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59477" w14:textId="0C0FF2A9" w:rsidR="00B656D9" w:rsidRPr="00AB4726" w:rsidRDefault="00B656D9" w:rsidP="00AB4726">
      <w:pPr>
        <w:jc w:val="center"/>
        <w:rPr>
          <w:b/>
          <w:sz w:val="24"/>
          <w:szCs w:val="24"/>
          <w:u w:val="single"/>
        </w:rPr>
      </w:pPr>
      <w:r w:rsidRPr="00AB4726">
        <w:rPr>
          <w:b/>
          <w:sz w:val="24"/>
          <w:szCs w:val="24"/>
          <w:u w:val="single"/>
        </w:rPr>
        <w:t xml:space="preserve">Release </w:t>
      </w:r>
      <w:proofErr w:type="gramStart"/>
      <w:r w:rsidR="004B3671">
        <w:rPr>
          <w:b/>
          <w:sz w:val="24"/>
          <w:szCs w:val="24"/>
          <w:u w:val="single"/>
        </w:rPr>
        <w:t>H</w:t>
      </w:r>
      <w:r w:rsidRPr="00AB4726">
        <w:rPr>
          <w:b/>
          <w:sz w:val="24"/>
          <w:szCs w:val="24"/>
          <w:u w:val="single"/>
        </w:rPr>
        <w:t xml:space="preserve"> :</w:t>
      </w:r>
      <w:proofErr w:type="gramEnd"/>
      <w:r w:rsidRPr="00AB4726">
        <w:rPr>
          <w:b/>
          <w:sz w:val="24"/>
          <w:szCs w:val="24"/>
          <w:u w:val="single"/>
        </w:rPr>
        <w:t xml:space="preserve"> Settlement Anonymised </w:t>
      </w:r>
      <w:r w:rsidR="00186AE4">
        <w:rPr>
          <w:b/>
          <w:sz w:val="24"/>
          <w:szCs w:val="24"/>
          <w:u w:val="single"/>
        </w:rPr>
        <w:t>Settlement Document</w:t>
      </w:r>
      <w:r w:rsidR="00D82236">
        <w:rPr>
          <w:b/>
          <w:sz w:val="24"/>
          <w:szCs w:val="24"/>
          <w:u w:val="single"/>
        </w:rPr>
        <w:t>, Invoicing and Reports</w:t>
      </w:r>
    </w:p>
    <w:p w14:paraId="5C47E01A" w14:textId="099C1DC9" w:rsidR="00287731" w:rsidRPr="00871D03" w:rsidRDefault="00871D03" w:rsidP="00871D03">
      <w:pPr>
        <w:rPr>
          <w:sz w:val="20"/>
          <w:szCs w:val="20"/>
        </w:rPr>
      </w:pPr>
      <w:r>
        <w:rPr>
          <w:sz w:val="20"/>
          <w:szCs w:val="20"/>
        </w:rPr>
        <w:t>B</w:t>
      </w:r>
      <w:r w:rsidR="00793B70">
        <w:rPr>
          <w:sz w:val="20"/>
          <w:szCs w:val="20"/>
        </w:rPr>
        <w:t xml:space="preserve">rexit </w:t>
      </w:r>
      <w:r w:rsidR="004B3671">
        <w:rPr>
          <w:sz w:val="20"/>
          <w:szCs w:val="20"/>
        </w:rPr>
        <w:t>CR</w:t>
      </w:r>
      <w:r w:rsidR="00793B70">
        <w:rPr>
          <w:sz w:val="20"/>
          <w:szCs w:val="20"/>
        </w:rPr>
        <w:t>-</w:t>
      </w:r>
      <w:r w:rsidR="004B3671">
        <w:rPr>
          <w:sz w:val="20"/>
          <w:szCs w:val="20"/>
        </w:rPr>
        <w:t>207</w:t>
      </w:r>
      <w:r w:rsidR="00186AE4">
        <w:rPr>
          <w:sz w:val="20"/>
          <w:szCs w:val="20"/>
        </w:rPr>
        <w:t xml:space="preserve"> relating to </w:t>
      </w:r>
      <w:r w:rsidR="00793B70">
        <w:rPr>
          <w:sz w:val="20"/>
          <w:szCs w:val="20"/>
        </w:rPr>
        <w:t xml:space="preserve">changing Place of </w:t>
      </w:r>
      <w:r w:rsidR="00D82236">
        <w:rPr>
          <w:sz w:val="20"/>
          <w:szCs w:val="20"/>
        </w:rPr>
        <w:t>Establishment (</w:t>
      </w:r>
      <w:proofErr w:type="spellStart"/>
      <w:r w:rsidR="00793B70">
        <w:rPr>
          <w:sz w:val="20"/>
          <w:szCs w:val="20"/>
        </w:rPr>
        <w:t>PoE</w:t>
      </w:r>
      <w:proofErr w:type="spellEnd"/>
      <w:r w:rsidR="00793B70">
        <w:rPr>
          <w:sz w:val="20"/>
          <w:szCs w:val="20"/>
        </w:rPr>
        <w:t xml:space="preserve">) from </w:t>
      </w:r>
      <w:r w:rsidR="00793B70" w:rsidRPr="00793B70">
        <w:rPr>
          <w:sz w:val="20"/>
          <w:szCs w:val="20"/>
          <w:lang w:val="en-US"/>
        </w:rPr>
        <w:t xml:space="preserve">United Kingdom </w:t>
      </w:r>
      <w:r w:rsidR="00C40E82" w:rsidRPr="00793B70">
        <w:rPr>
          <w:sz w:val="20"/>
          <w:szCs w:val="20"/>
          <w:lang w:val="en-US"/>
        </w:rPr>
        <w:t xml:space="preserve">to Great Britain (England, Scotland and Wales) </w:t>
      </w:r>
      <w:r w:rsidR="00D82236">
        <w:rPr>
          <w:sz w:val="20"/>
          <w:szCs w:val="20"/>
          <w:lang w:val="en-US"/>
        </w:rPr>
        <w:t>or</w:t>
      </w:r>
      <w:r w:rsidR="00C40E82" w:rsidRPr="00793B70">
        <w:rPr>
          <w:sz w:val="20"/>
          <w:szCs w:val="20"/>
          <w:lang w:val="en-US"/>
        </w:rPr>
        <w:t xml:space="preserve"> Northern Ireland</w:t>
      </w:r>
      <w:r>
        <w:rPr>
          <w:sz w:val="20"/>
          <w:szCs w:val="20"/>
          <w:lang w:val="en-US"/>
        </w:rPr>
        <w:t xml:space="preserve"> and updating and c</w:t>
      </w:r>
      <w:r w:rsidR="00C40E82" w:rsidRPr="00871D03">
        <w:rPr>
          <w:sz w:val="20"/>
          <w:szCs w:val="20"/>
          <w:lang w:val="en-US"/>
        </w:rPr>
        <w:t>hanges are for statistical purposes only i.e. cross border proportio</w:t>
      </w:r>
      <w:r>
        <w:rPr>
          <w:sz w:val="20"/>
          <w:szCs w:val="20"/>
          <w:lang w:val="en-US"/>
        </w:rPr>
        <w:t xml:space="preserve">ns of local, EU and non-EU </w:t>
      </w:r>
      <w:r w:rsidR="00C40E82" w:rsidRPr="00871D03">
        <w:rPr>
          <w:sz w:val="20"/>
          <w:szCs w:val="20"/>
          <w:lang w:val="en-US"/>
        </w:rPr>
        <w:t>change slightly</w:t>
      </w:r>
      <w:r>
        <w:rPr>
          <w:sz w:val="20"/>
          <w:szCs w:val="20"/>
          <w:lang w:val="en-US"/>
        </w:rPr>
        <w:t>.</w:t>
      </w:r>
    </w:p>
    <w:p w14:paraId="0449AFAF" w14:textId="6504CBC8" w:rsidR="001142DA" w:rsidRDefault="00186AE4" w:rsidP="001142DA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1142DA">
        <w:rPr>
          <w:sz w:val="20"/>
          <w:szCs w:val="20"/>
        </w:rPr>
        <w:t xml:space="preserve">Please be advised the number of billing periods selected represents a high </w:t>
      </w:r>
      <w:bookmarkStart w:id="0" w:name="_Hlk74042311"/>
      <w:r w:rsidRPr="001142DA">
        <w:rPr>
          <w:sz w:val="20"/>
          <w:szCs w:val="20"/>
        </w:rPr>
        <w:t>volume</w:t>
      </w:r>
      <w:bookmarkEnd w:id="0"/>
      <w:r w:rsidRPr="001142DA">
        <w:rPr>
          <w:sz w:val="20"/>
          <w:szCs w:val="20"/>
        </w:rPr>
        <w:t xml:space="preserve"> case scenario rather than a typical weeks processing. </w:t>
      </w:r>
    </w:p>
    <w:p w14:paraId="19E58AD8" w14:textId="5DB29C55" w:rsidR="00D72EC6" w:rsidRDefault="00D72EC6" w:rsidP="001142DA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For test purpose</w:t>
      </w:r>
      <w:r w:rsidR="00F51FDE">
        <w:rPr>
          <w:sz w:val="20"/>
          <w:szCs w:val="20"/>
        </w:rPr>
        <w:t>s</w:t>
      </w:r>
      <w:r w:rsidR="004004F6">
        <w:rPr>
          <w:sz w:val="20"/>
          <w:szCs w:val="20"/>
        </w:rPr>
        <w:t xml:space="preserve"> </w:t>
      </w:r>
      <w:r>
        <w:rPr>
          <w:sz w:val="20"/>
          <w:szCs w:val="20"/>
        </w:rPr>
        <w:t>some monthly bill case count</w:t>
      </w:r>
      <w:r w:rsidR="00F51FDE">
        <w:rPr>
          <w:sz w:val="20"/>
          <w:szCs w:val="20"/>
        </w:rPr>
        <w:t>s</w:t>
      </w:r>
      <w:r>
        <w:rPr>
          <w:sz w:val="20"/>
          <w:szCs w:val="20"/>
        </w:rPr>
        <w:t xml:space="preserve"> w</w:t>
      </w:r>
      <w:r w:rsidR="00F51FDE">
        <w:rPr>
          <w:sz w:val="20"/>
          <w:szCs w:val="20"/>
        </w:rPr>
        <w:t>ere</w:t>
      </w:r>
      <w:r>
        <w:rPr>
          <w:sz w:val="20"/>
          <w:szCs w:val="20"/>
        </w:rPr>
        <w:t xml:space="preserve"> reduced i.e. not a full month </w:t>
      </w:r>
      <w:r w:rsidR="00537BDB">
        <w:rPr>
          <w:sz w:val="20"/>
          <w:szCs w:val="20"/>
        </w:rPr>
        <w:t>and Post CR207 effective date = 24/08/2021</w:t>
      </w:r>
    </w:p>
    <w:p w14:paraId="06B38EE2" w14:textId="718FBE0F" w:rsidR="00D82236" w:rsidRDefault="00D82236" w:rsidP="00537BDB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V</w:t>
      </w:r>
      <w:r w:rsidR="001142DA">
        <w:rPr>
          <w:sz w:val="20"/>
          <w:szCs w:val="20"/>
        </w:rPr>
        <w:t>alues</w:t>
      </w:r>
      <w:r>
        <w:rPr>
          <w:sz w:val="20"/>
          <w:szCs w:val="20"/>
        </w:rPr>
        <w:t xml:space="preserve"> and some charge components have been simulated for test purpose</w:t>
      </w:r>
      <w:r w:rsidR="00537BDB">
        <w:rPr>
          <w:sz w:val="20"/>
          <w:szCs w:val="20"/>
        </w:rPr>
        <w:t xml:space="preserve"> but proportioning can be replicated based on REPT 071,072 and 045</w:t>
      </w:r>
      <w:r>
        <w:rPr>
          <w:sz w:val="20"/>
          <w:szCs w:val="20"/>
        </w:rPr>
        <w:t>.</w:t>
      </w:r>
    </w:p>
    <w:p w14:paraId="7A64369A" w14:textId="77777777" w:rsidR="00537BDB" w:rsidRPr="00537BDB" w:rsidRDefault="00537BDB" w:rsidP="00537BDB">
      <w:pPr>
        <w:pStyle w:val="ListParagraph"/>
        <w:rPr>
          <w:sz w:val="20"/>
          <w:szCs w:val="20"/>
        </w:rPr>
      </w:pPr>
    </w:p>
    <w:p w14:paraId="2557010E" w14:textId="7AAE6059" w:rsidR="00186AE4" w:rsidRPr="00D72EC6" w:rsidRDefault="001142DA" w:rsidP="00186AE4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1142DA">
        <w:rPr>
          <w:sz w:val="20"/>
          <w:szCs w:val="20"/>
        </w:rPr>
        <w:t xml:space="preserve">Below </w:t>
      </w:r>
      <w:r w:rsidR="00F51FDE">
        <w:rPr>
          <w:sz w:val="20"/>
          <w:szCs w:val="20"/>
        </w:rPr>
        <w:t xml:space="preserve">is an </w:t>
      </w:r>
      <w:r w:rsidRPr="001142DA">
        <w:rPr>
          <w:sz w:val="20"/>
          <w:szCs w:val="20"/>
        </w:rPr>
        <w:t xml:space="preserve">outline </w:t>
      </w:r>
      <w:r w:rsidR="00F51FDE">
        <w:rPr>
          <w:sz w:val="20"/>
          <w:szCs w:val="20"/>
        </w:rPr>
        <w:t xml:space="preserve">of </w:t>
      </w:r>
      <w:r w:rsidRPr="001142DA">
        <w:rPr>
          <w:sz w:val="20"/>
          <w:szCs w:val="20"/>
        </w:rPr>
        <w:t>what</w:t>
      </w:r>
      <w:r w:rsidR="00F51FDE">
        <w:rPr>
          <w:sz w:val="20"/>
          <w:szCs w:val="20"/>
        </w:rPr>
        <w:t xml:space="preserve"> is</w:t>
      </w:r>
      <w:r w:rsidRPr="001142DA">
        <w:rPr>
          <w:sz w:val="20"/>
          <w:szCs w:val="20"/>
        </w:rPr>
        <w:t xml:space="preserve"> contained within each document.</w:t>
      </w:r>
    </w:p>
    <w:p w14:paraId="15D03973" w14:textId="1DC63E24" w:rsidR="001142DA" w:rsidRPr="00537BDB" w:rsidRDefault="00537BDB" w:rsidP="007D0036">
      <w:pPr>
        <w:pStyle w:val="Heading2"/>
        <w:rPr>
          <w:sz w:val="20"/>
          <w:szCs w:val="20"/>
          <w:u w:val="single"/>
        </w:rPr>
      </w:pPr>
      <w:r>
        <w:t xml:space="preserve">Settlement Document containing </w:t>
      </w:r>
      <w:r w:rsidRPr="00E245D8">
        <w:rPr>
          <w:rFonts w:ascii="Calibri" w:eastAsia="Times New Roman" w:hAnsi="Calibri" w:cs="Calibri"/>
          <w:lang w:eastAsia="en-IE"/>
        </w:rPr>
        <w:t>BALIMB</w:t>
      </w:r>
      <w:r>
        <w:rPr>
          <w:rFonts w:ascii="Calibri" w:eastAsia="Times New Roman" w:hAnsi="Calibri" w:cs="Calibri"/>
          <w:lang w:eastAsia="en-IE"/>
        </w:rPr>
        <w:t>\CRM</w:t>
      </w:r>
    </w:p>
    <w:tbl>
      <w:tblPr>
        <w:tblW w:w="6500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1246"/>
        <w:gridCol w:w="1414"/>
        <w:gridCol w:w="960"/>
      </w:tblGrid>
      <w:tr w:rsidR="007D0036" w:rsidRPr="007D0036" w14:paraId="58D34FA0" w14:textId="77777777" w:rsidTr="00871D03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504D"/>
            <w:noWrap/>
            <w:vAlign w:val="center"/>
            <w:hideMark/>
          </w:tcPr>
          <w:p w14:paraId="5BF448DF" w14:textId="77777777" w:rsidR="007D0036" w:rsidRPr="007D0036" w:rsidRDefault="007D0036">
            <w:pPr>
              <w:rPr>
                <w:rFonts w:ascii="Calibri" w:eastAsia="Times New Roman" w:hAnsi="Calibri" w:cs="Calibri"/>
                <w:color w:val="FFFFFF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FFFFFF"/>
                <w:lang w:eastAsia="en-IE"/>
              </w:rPr>
              <w:t>Count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504D"/>
            <w:noWrap/>
            <w:vAlign w:val="center"/>
            <w:hideMark/>
          </w:tcPr>
          <w:p w14:paraId="459C7505" w14:textId="77777777" w:rsidR="007D0036" w:rsidRPr="007D0036" w:rsidRDefault="007D0036" w:rsidP="007D003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FFFFFF"/>
                <w:lang w:eastAsia="en-IE"/>
              </w:rPr>
              <w:t>Scheme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504D"/>
            <w:noWrap/>
            <w:vAlign w:val="center"/>
            <w:hideMark/>
          </w:tcPr>
          <w:p w14:paraId="1E420AC6" w14:textId="77777777" w:rsidR="007D0036" w:rsidRPr="007D0036" w:rsidRDefault="007D0036" w:rsidP="007D003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FFFFFF"/>
                <w:lang w:eastAsia="en-IE"/>
              </w:rPr>
              <w:t>Run Type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504D"/>
            <w:noWrap/>
            <w:vAlign w:val="center"/>
            <w:hideMark/>
          </w:tcPr>
          <w:p w14:paraId="66A40C1E" w14:textId="77777777" w:rsidR="007D0036" w:rsidRPr="007D0036" w:rsidRDefault="007D0036" w:rsidP="007D003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FFFFFF"/>
                <w:lang w:eastAsia="en-IE"/>
              </w:rPr>
              <w:t>Bill Period Start Date</w:t>
            </w:r>
          </w:p>
        </w:tc>
        <w:tc>
          <w:tcPr>
            <w:tcW w:w="1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504D"/>
            <w:noWrap/>
            <w:vAlign w:val="center"/>
            <w:hideMark/>
          </w:tcPr>
          <w:p w14:paraId="3E71D1F6" w14:textId="77777777" w:rsidR="007D0036" w:rsidRPr="007D0036" w:rsidRDefault="007D0036" w:rsidP="007D003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FFFFFF"/>
                <w:lang w:eastAsia="en-IE"/>
              </w:rPr>
              <w:t>Bill Period End Date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504D"/>
            <w:noWrap/>
            <w:vAlign w:val="center"/>
            <w:hideMark/>
          </w:tcPr>
          <w:p w14:paraId="2F9095E5" w14:textId="77777777" w:rsidR="007D0036" w:rsidRPr="007D0036" w:rsidRDefault="007D0036" w:rsidP="007D003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FFFFFF"/>
                <w:lang w:eastAsia="en-IE"/>
              </w:rPr>
              <w:t>Bill Case Count</w:t>
            </w:r>
          </w:p>
        </w:tc>
      </w:tr>
      <w:tr w:rsidR="007D0036" w:rsidRPr="007D0036" w14:paraId="36AC4E5F" w14:textId="77777777" w:rsidTr="00D155F2">
        <w:trPr>
          <w:trHeight w:val="23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A29A5F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0901E9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BALIMB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9B017D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Initial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94FAF1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18/07/2021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6BC3EC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24/07/2021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47FC70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7</w:t>
            </w:r>
          </w:p>
        </w:tc>
      </w:tr>
      <w:tr w:rsidR="007D0036" w:rsidRPr="007D0036" w14:paraId="77F1BBCC" w14:textId="77777777" w:rsidTr="00D155F2">
        <w:trPr>
          <w:trHeight w:val="12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476BC1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FD8B67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BALIMB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D9C26A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Initial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0427BC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22/08/2021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753F3A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28/08/2021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074512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4</w:t>
            </w:r>
          </w:p>
        </w:tc>
      </w:tr>
      <w:tr w:rsidR="007D0036" w:rsidRPr="007D0036" w14:paraId="482A4734" w14:textId="77777777" w:rsidTr="00D155F2">
        <w:trPr>
          <w:trHeight w:val="2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BE6F7B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C78A97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CRM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1C9294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Initial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301BCC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01/07/2021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A72764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31/07/2021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9F0FB4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31</w:t>
            </w:r>
          </w:p>
        </w:tc>
      </w:tr>
      <w:tr w:rsidR="007D0036" w:rsidRPr="007D0036" w14:paraId="315FED3F" w14:textId="77777777" w:rsidTr="00D155F2">
        <w:trPr>
          <w:trHeight w:val="2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FA756D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77A0C6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CRM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5FC564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Initial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2451A9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01/08/2021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5DB369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31/08/2021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B89604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4</w:t>
            </w:r>
          </w:p>
        </w:tc>
      </w:tr>
      <w:tr w:rsidR="007D0036" w:rsidRPr="007D0036" w14:paraId="43BFED79" w14:textId="77777777" w:rsidTr="00D155F2">
        <w:trPr>
          <w:trHeight w:val="12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1D62E7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6809AB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BALIMB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479F1D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M+4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B00C00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28/03/2021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C94E91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03/04/2021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D7E02D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7</w:t>
            </w:r>
          </w:p>
        </w:tc>
      </w:tr>
      <w:tr w:rsidR="007D0036" w:rsidRPr="007D0036" w14:paraId="0084C17E" w14:textId="77777777" w:rsidTr="00D155F2">
        <w:trPr>
          <w:trHeight w:val="18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060D9B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444B432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CRM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C1C78B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M+4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10F01F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01/03/2021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D899D1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31/03/2021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91EED9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31</w:t>
            </w:r>
          </w:p>
        </w:tc>
      </w:tr>
      <w:tr w:rsidR="007D0036" w:rsidRPr="007D0036" w14:paraId="382C2D65" w14:textId="77777777" w:rsidTr="00D155F2">
        <w:trPr>
          <w:trHeight w:val="11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FFBD43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0C9FEA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BALIMB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5F9AAB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M+13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BD509C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28/06/2020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CA5D3D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04/07/2020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67F4EF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7</w:t>
            </w:r>
          </w:p>
        </w:tc>
      </w:tr>
      <w:tr w:rsidR="007D0036" w:rsidRPr="007D0036" w14:paraId="01AEED50" w14:textId="77777777" w:rsidTr="00D155F2">
        <w:trPr>
          <w:trHeight w:val="1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D65ADA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682AE5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BALIMB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427AE5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M+13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7165A7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03/01/2021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5595ED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09/01/2021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65926C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7</w:t>
            </w:r>
          </w:p>
        </w:tc>
      </w:tr>
      <w:tr w:rsidR="007D0036" w:rsidRPr="007D0036" w14:paraId="44B57001" w14:textId="77777777" w:rsidTr="00D155F2">
        <w:trPr>
          <w:trHeight w:val="247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D2D2C1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EC14E6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CRM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EAA3C8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 xml:space="preserve"> M+13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99FC89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01/06/2020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79D52E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30/06/2020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F43581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30</w:t>
            </w:r>
          </w:p>
        </w:tc>
      </w:tr>
      <w:tr w:rsidR="007D0036" w:rsidRPr="007D0036" w14:paraId="5B2A6E3B" w14:textId="77777777" w:rsidTr="00D155F2">
        <w:trPr>
          <w:trHeight w:val="123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969D8B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26CCC4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CRM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8A4B00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M+13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6C2A00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01/01/2021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940429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31/01/2021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7081A5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7</w:t>
            </w:r>
          </w:p>
        </w:tc>
      </w:tr>
    </w:tbl>
    <w:p w14:paraId="1BE3A975" w14:textId="113E1B1D" w:rsidR="00D155F2" w:rsidRPr="00AB58B0" w:rsidRDefault="00D155F2" w:rsidP="00D155F2">
      <w:pPr>
        <w:rPr>
          <w:rStyle w:val="SubtleEmphasis"/>
        </w:rPr>
      </w:pPr>
      <w:r>
        <w:rPr>
          <w:rStyle w:val="SubtleEmphasis"/>
        </w:rPr>
        <w:t xml:space="preserve">Due to the structure of </w:t>
      </w:r>
      <w:r>
        <w:rPr>
          <w:rStyle w:val="SubtleEmphasis"/>
          <w:lang w:val="en-US"/>
        </w:rPr>
        <w:t>Settlement Documents</w:t>
      </w:r>
      <w:r w:rsidRPr="00AB58B0">
        <w:rPr>
          <w:rStyle w:val="SubtleEmphasis"/>
        </w:rPr>
        <w:t xml:space="preserve"> and adding anonymized details, </w:t>
      </w:r>
      <w:r>
        <w:rPr>
          <w:rStyle w:val="SubtleEmphasis"/>
        </w:rPr>
        <w:t>we have</w:t>
      </w:r>
      <w:r w:rsidRPr="00AB58B0">
        <w:rPr>
          <w:rStyle w:val="SubtleEmphasis"/>
        </w:rPr>
        <w:t xml:space="preserve"> added to clarify type</w:t>
      </w:r>
      <w:r>
        <w:rPr>
          <w:rStyle w:val="SubtleEmphasis"/>
        </w:rPr>
        <w:t xml:space="preserve"> of </w:t>
      </w:r>
      <w:proofErr w:type="spellStart"/>
      <w:r>
        <w:rPr>
          <w:rStyle w:val="SubtleEmphasis"/>
        </w:rPr>
        <w:t>P</w:t>
      </w:r>
      <w:r w:rsidRPr="00AB58B0">
        <w:rPr>
          <w:rStyle w:val="SubtleEmphasis"/>
        </w:rPr>
        <w:t>oE</w:t>
      </w:r>
      <w:proofErr w:type="spellEnd"/>
      <w:r>
        <w:rPr>
          <w:rStyle w:val="SubtleEmphasis"/>
        </w:rPr>
        <w:t xml:space="preserve"> and Jurisdiction:  </w:t>
      </w:r>
      <w:r>
        <w:rPr>
          <w:rStyle w:val="SubtleEmphasis"/>
          <w:lang w:val="en-US"/>
        </w:rPr>
        <w:t xml:space="preserve">Only changes are </w:t>
      </w:r>
      <w:r>
        <w:rPr>
          <w:rStyle w:val="SubtleEmphasis"/>
          <w:lang w:val="en-US"/>
        </w:rPr>
        <w:t>Settlement Document</w:t>
      </w:r>
      <w:r>
        <w:rPr>
          <w:rStyle w:val="SubtleEmphasis"/>
          <w:lang w:val="en-US"/>
        </w:rPr>
        <w:t xml:space="preserve"> name for:</w:t>
      </w:r>
    </w:p>
    <w:p w14:paraId="07E8BCA2" w14:textId="5B0D023A" w:rsidR="00D155F2" w:rsidRPr="00D155F2" w:rsidRDefault="00D155F2" w:rsidP="00D155F2">
      <w:pPr>
        <w:pStyle w:val="ListParagraph"/>
        <w:numPr>
          <w:ilvl w:val="0"/>
          <w:numId w:val="16"/>
        </w:numPr>
        <w:rPr>
          <w:rStyle w:val="SubtleEmphasis"/>
          <w:sz w:val="20"/>
        </w:rPr>
      </w:pPr>
      <w:r w:rsidRPr="00D155F2">
        <w:rPr>
          <w:rStyle w:val="SubtleEmphasis"/>
          <w:sz w:val="20"/>
          <w:lang w:val="en-US"/>
        </w:rPr>
        <w:t xml:space="preserve">BMCRM SD </w:t>
      </w:r>
      <w:r w:rsidRPr="00D155F2">
        <w:rPr>
          <w:rStyle w:val="SubtleEmphasis"/>
          <w:sz w:val="20"/>
          <w:lang w:val="en-US"/>
        </w:rPr>
        <w:t xml:space="preserve">example ROI.xml changed to BMCRM SD example with </w:t>
      </w:r>
      <w:proofErr w:type="spellStart"/>
      <w:r w:rsidRPr="00D155F2">
        <w:rPr>
          <w:rStyle w:val="SubtleEmphasis"/>
          <w:sz w:val="20"/>
          <w:lang w:val="en-US"/>
        </w:rPr>
        <w:t>PoE</w:t>
      </w:r>
      <w:proofErr w:type="spellEnd"/>
      <w:r w:rsidRPr="00D155F2">
        <w:rPr>
          <w:rStyle w:val="SubtleEmphasis"/>
          <w:sz w:val="20"/>
          <w:lang w:val="en-US"/>
        </w:rPr>
        <w:t xml:space="preserve"> and Jurisdiction _ROI.xml</w:t>
      </w:r>
    </w:p>
    <w:p w14:paraId="06993F23" w14:textId="3EAD3C96" w:rsidR="00D155F2" w:rsidRPr="00D155F2" w:rsidRDefault="00D155F2" w:rsidP="00D155F2">
      <w:pPr>
        <w:pStyle w:val="ListParagraph"/>
        <w:numPr>
          <w:ilvl w:val="0"/>
          <w:numId w:val="16"/>
        </w:numPr>
        <w:rPr>
          <w:rStyle w:val="SubtleEmphasis"/>
          <w:sz w:val="20"/>
        </w:rPr>
      </w:pPr>
      <w:r w:rsidRPr="00D155F2">
        <w:rPr>
          <w:rStyle w:val="SubtleEmphasis"/>
          <w:sz w:val="20"/>
          <w:lang w:val="en-US"/>
        </w:rPr>
        <w:t xml:space="preserve">BMCRM SD example NI.xml changed to BMCRM SD example with </w:t>
      </w:r>
      <w:proofErr w:type="spellStart"/>
      <w:r w:rsidRPr="00D155F2">
        <w:rPr>
          <w:rStyle w:val="SubtleEmphasis"/>
          <w:sz w:val="20"/>
          <w:lang w:val="en-US"/>
        </w:rPr>
        <w:t>PoE_Ireland</w:t>
      </w:r>
      <w:proofErr w:type="spellEnd"/>
      <w:r w:rsidRPr="00D155F2">
        <w:rPr>
          <w:rStyle w:val="SubtleEmphasis"/>
          <w:sz w:val="20"/>
          <w:lang w:val="en-US"/>
        </w:rPr>
        <w:t xml:space="preserve"> and Jurisdiction_NI.xml</w:t>
      </w:r>
    </w:p>
    <w:p w14:paraId="4017E29A" w14:textId="755C6749" w:rsidR="00D155F2" w:rsidRPr="00D155F2" w:rsidRDefault="00D155F2" w:rsidP="00D155F2">
      <w:pPr>
        <w:pStyle w:val="ListParagraph"/>
        <w:numPr>
          <w:ilvl w:val="0"/>
          <w:numId w:val="16"/>
        </w:numPr>
        <w:rPr>
          <w:rStyle w:val="SubtleEmphasis"/>
          <w:sz w:val="20"/>
        </w:rPr>
      </w:pPr>
      <w:r w:rsidRPr="00D155F2">
        <w:rPr>
          <w:rStyle w:val="SubtleEmphasis"/>
          <w:sz w:val="20"/>
          <w:lang w:val="en-US"/>
        </w:rPr>
        <w:t xml:space="preserve">BMCRM SD example ROI.xml changed to BMCRM SD example with </w:t>
      </w:r>
      <w:proofErr w:type="spellStart"/>
      <w:r w:rsidRPr="00D155F2">
        <w:rPr>
          <w:rStyle w:val="SubtleEmphasis"/>
          <w:sz w:val="20"/>
          <w:lang w:val="en-US"/>
        </w:rPr>
        <w:t>PoE</w:t>
      </w:r>
      <w:proofErr w:type="spellEnd"/>
      <w:r w:rsidRPr="00D155F2">
        <w:rPr>
          <w:rStyle w:val="SubtleEmphasis"/>
          <w:sz w:val="20"/>
          <w:lang w:val="en-US"/>
        </w:rPr>
        <w:t xml:space="preserve"> and Jurisdiction _ROI.xml</w:t>
      </w:r>
    </w:p>
    <w:p w14:paraId="6F5D1352" w14:textId="77777777" w:rsidR="00D155F2" w:rsidRPr="00AB58B0" w:rsidRDefault="00D155F2" w:rsidP="00D155F2">
      <w:pPr>
        <w:rPr>
          <w:rStyle w:val="SubtleEmphasis"/>
          <w:lang w:val="en-US"/>
        </w:rPr>
      </w:pPr>
      <w:r w:rsidRPr="00AB58B0">
        <w:rPr>
          <w:rStyle w:val="SubtleEmphasis"/>
          <w:lang w:val="en-US"/>
        </w:rPr>
        <w:t>Newly added:</w:t>
      </w:r>
    </w:p>
    <w:p w14:paraId="60BB27C6" w14:textId="356EECD6" w:rsidR="00D155F2" w:rsidRPr="00D155F2" w:rsidRDefault="00D155F2" w:rsidP="00D155F2">
      <w:pPr>
        <w:pStyle w:val="ListParagraph"/>
        <w:numPr>
          <w:ilvl w:val="1"/>
          <w:numId w:val="16"/>
        </w:numPr>
        <w:rPr>
          <w:rStyle w:val="Heading2Char"/>
          <w:rFonts w:asciiTheme="minorHAnsi" w:eastAsiaTheme="minorHAnsi" w:hAnsiTheme="minorHAnsi" w:cstheme="minorBidi"/>
          <w:b w:val="0"/>
          <w:bCs w:val="0"/>
          <w:i/>
          <w:iCs/>
          <w:color w:val="808080" w:themeColor="text1" w:themeTint="7F"/>
          <w:sz w:val="20"/>
          <w:szCs w:val="22"/>
          <w:lang w:val="en-US"/>
        </w:rPr>
      </w:pPr>
      <w:r w:rsidRPr="00D155F2">
        <w:rPr>
          <w:rStyle w:val="SubtleEmphasis"/>
          <w:sz w:val="20"/>
          <w:lang w:val="en-US"/>
        </w:rPr>
        <w:t xml:space="preserve">BMCRM SD example with </w:t>
      </w:r>
      <w:proofErr w:type="spellStart"/>
      <w:r w:rsidRPr="00D155F2">
        <w:rPr>
          <w:rStyle w:val="SubtleEmphasis"/>
          <w:sz w:val="20"/>
          <w:lang w:val="en-US"/>
        </w:rPr>
        <w:t>PoE</w:t>
      </w:r>
      <w:proofErr w:type="spellEnd"/>
      <w:r w:rsidRPr="00D155F2">
        <w:rPr>
          <w:rStyle w:val="SubtleEmphasis"/>
          <w:sz w:val="20"/>
          <w:lang w:val="en-US"/>
        </w:rPr>
        <w:t xml:space="preserve"> and Jurisdi</w:t>
      </w:r>
      <w:bookmarkStart w:id="1" w:name="_GoBack"/>
      <w:bookmarkEnd w:id="1"/>
      <w:r w:rsidRPr="00D155F2">
        <w:rPr>
          <w:rStyle w:val="SubtleEmphasis"/>
          <w:sz w:val="20"/>
          <w:lang w:val="en-US"/>
        </w:rPr>
        <w:t>ction_NI.xml</w:t>
      </w:r>
    </w:p>
    <w:p w14:paraId="26226101" w14:textId="160DF38B" w:rsidR="00537BDB" w:rsidRPr="00537BDB" w:rsidRDefault="00537BDB" w:rsidP="007D0036">
      <w:pPr>
        <w:pStyle w:val="Heading2"/>
        <w:rPr>
          <w:sz w:val="20"/>
          <w:szCs w:val="20"/>
          <w:u w:val="single"/>
        </w:rPr>
      </w:pPr>
      <w:r>
        <w:t xml:space="preserve">Market Operator </w:t>
      </w:r>
      <w:r w:rsidR="007D0036">
        <w:t>Invoicing containing</w:t>
      </w:r>
      <w:r>
        <w:t xml:space="preserve"> </w:t>
      </w:r>
      <w:r>
        <w:rPr>
          <w:rFonts w:ascii="Calibri" w:eastAsia="Times New Roman" w:hAnsi="Calibri" w:cs="Calibri"/>
          <w:lang w:eastAsia="en-IE"/>
        </w:rPr>
        <w:t>MO/FMOC</w:t>
      </w:r>
    </w:p>
    <w:tbl>
      <w:tblPr>
        <w:tblW w:w="6536" w:type="dxa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1246"/>
        <w:gridCol w:w="1418"/>
        <w:gridCol w:w="992"/>
      </w:tblGrid>
      <w:tr w:rsidR="007D0036" w:rsidRPr="007D0036" w14:paraId="2808140B" w14:textId="77777777" w:rsidTr="007D0036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14:paraId="2D845908" w14:textId="77777777" w:rsidR="007D0036" w:rsidRPr="007D0036" w:rsidRDefault="007D0036">
            <w:pPr>
              <w:rPr>
                <w:rFonts w:ascii="Calibri" w:eastAsia="Times New Roman" w:hAnsi="Calibri" w:cs="Calibri"/>
                <w:color w:val="FFFFFF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FFFFFF"/>
                <w:lang w:eastAsia="en-IE"/>
              </w:rPr>
              <w:t>Count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14:paraId="49585CBA" w14:textId="77777777" w:rsidR="007D0036" w:rsidRPr="007D0036" w:rsidRDefault="007D0036" w:rsidP="007D003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FFFFFF"/>
                <w:lang w:eastAsia="en-IE"/>
              </w:rPr>
              <w:t>Scheme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14:paraId="5DEA16B9" w14:textId="77777777" w:rsidR="007D0036" w:rsidRPr="007D0036" w:rsidRDefault="007D0036" w:rsidP="007D003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FFFFFF"/>
                <w:lang w:eastAsia="en-IE"/>
              </w:rPr>
              <w:t>Run Type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14:paraId="78769829" w14:textId="77777777" w:rsidR="007D0036" w:rsidRPr="007D0036" w:rsidRDefault="007D0036" w:rsidP="007D003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FFFFFF"/>
                <w:lang w:eastAsia="en-IE"/>
              </w:rPr>
              <w:t>Bill Period Start Date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14:paraId="78B85EBE" w14:textId="77777777" w:rsidR="007D0036" w:rsidRPr="007D0036" w:rsidRDefault="007D0036" w:rsidP="007D003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FFFFFF"/>
                <w:lang w:eastAsia="en-IE"/>
              </w:rPr>
              <w:t>Bill Period End Date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1A0C7"/>
            <w:noWrap/>
            <w:vAlign w:val="center"/>
            <w:hideMark/>
          </w:tcPr>
          <w:p w14:paraId="541796FC" w14:textId="77777777" w:rsidR="007D0036" w:rsidRPr="007D0036" w:rsidRDefault="007D0036" w:rsidP="007D0036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FFFFFF"/>
                <w:lang w:eastAsia="en-IE"/>
              </w:rPr>
              <w:t>Bill Case Count</w:t>
            </w:r>
          </w:p>
        </w:tc>
      </w:tr>
      <w:tr w:rsidR="007D0036" w:rsidRPr="007D0036" w14:paraId="738DC70F" w14:textId="77777777" w:rsidTr="00F27049">
        <w:trPr>
          <w:trHeight w:val="28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F5C34F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529B51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FMOC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1D68A9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Initial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450D5C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01/07/2021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1E66D3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31/07/2021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5B95C7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31</w:t>
            </w:r>
          </w:p>
        </w:tc>
      </w:tr>
      <w:tr w:rsidR="007D0036" w:rsidRPr="007D0036" w14:paraId="245B33CB" w14:textId="77777777" w:rsidTr="00F27049">
        <w:trPr>
          <w:trHeight w:val="9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1A8D80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B33581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184CB7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Initial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43BA75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01/07/2021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54FA44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31/07/2021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11C90F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31</w:t>
            </w:r>
          </w:p>
        </w:tc>
      </w:tr>
      <w:tr w:rsidR="007D0036" w:rsidRPr="007D0036" w14:paraId="0F7EDCB8" w14:textId="77777777" w:rsidTr="00F27049">
        <w:trPr>
          <w:trHeight w:val="18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DEC996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E86D56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B76105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Initial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11E26B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01/08/2021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280867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31/08/2021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D70F9E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4</w:t>
            </w:r>
          </w:p>
        </w:tc>
      </w:tr>
      <w:tr w:rsidR="007D0036" w:rsidRPr="007D0036" w14:paraId="01E1F031" w14:textId="77777777" w:rsidTr="00F27049">
        <w:trPr>
          <w:trHeight w:val="12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E63ACB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6A2DD9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6DCF32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M+4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B2AAA0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01/03/2021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488077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31/03/2021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74FB84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31</w:t>
            </w:r>
          </w:p>
        </w:tc>
      </w:tr>
      <w:tr w:rsidR="007D0036" w:rsidRPr="007D0036" w14:paraId="5D1E802B" w14:textId="77777777" w:rsidTr="00F27049">
        <w:trPr>
          <w:trHeight w:val="17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C83761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016B31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7A174F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M+13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DD09BD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01/06/2020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CB81E9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30/06/2020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439101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30</w:t>
            </w:r>
          </w:p>
        </w:tc>
      </w:tr>
      <w:tr w:rsidR="007D0036" w:rsidRPr="007D0036" w14:paraId="2E66C817" w14:textId="77777777" w:rsidTr="00F27049">
        <w:trPr>
          <w:trHeight w:val="2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27E349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475669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CAF3C2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M+13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F60576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01/01/2021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3C4B40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31/01/2021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1F7F63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7</w:t>
            </w:r>
          </w:p>
        </w:tc>
      </w:tr>
      <w:tr w:rsidR="007D0036" w:rsidRPr="007D0036" w14:paraId="5AAB7273" w14:textId="77777777" w:rsidTr="00F27049">
        <w:trPr>
          <w:trHeight w:val="12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16ED01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8F0040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097CA1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Ad-hoc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FEFD1D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01/01/2019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410617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31/01/2019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93A847" w14:textId="77777777" w:rsidR="007D0036" w:rsidRPr="007D0036" w:rsidRDefault="007D0036" w:rsidP="007D003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</w:pPr>
            <w:r w:rsidRPr="007D00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IE"/>
              </w:rPr>
              <w:t>31</w:t>
            </w:r>
          </w:p>
        </w:tc>
      </w:tr>
    </w:tbl>
    <w:p w14:paraId="6DA099D4" w14:textId="5082618E" w:rsidR="00AB58B0" w:rsidRPr="00AB58B0" w:rsidRDefault="009F7E57" w:rsidP="007D0036">
      <w:pPr>
        <w:rPr>
          <w:rStyle w:val="SubtleEmphasis"/>
        </w:rPr>
      </w:pPr>
      <w:r>
        <w:rPr>
          <w:rStyle w:val="SubtleEmphasis"/>
        </w:rPr>
        <w:t xml:space="preserve">Due to the structure of </w:t>
      </w:r>
      <w:r>
        <w:rPr>
          <w:rStyle w:val="SubtleEmphasis"/>
          <w:lang w:val="en-US"/>
        </w:rPr>
        <w:t>invoicing</w:t>
      </w:r>
      <w:r w:rsidR="000005BD" w:rsidRPr="00AB58B0">
        <w:rPr>
          <w:rStyle w:val="SubtleEmphasis"/>
        </w:rPr>
        <w:t xml:space="preserve"> and adding anonymized details, </w:t>
      </w:r>
      <w:r w:rsidR="00D155F2">
        <w:rPr>
          <w:rStyle w:val="SubtleEmphasis"/>
        </w:rPr>
        <w:t>we have</w:t>
      </w:r>
      <w:r w:rsidR="000005BD" w:rsidRPr="00AB58B0">
        <w:rPr>
          <w:rStyle w:val="SubtleEmphasis"/>
        </w:rPr>
        <w:t xml:space="preserve"> added to </w:t>
      </w:r>
      <w:r w:rsidR="00AB58B0" w:rsidRPr="00AB58B0">
        <w:rPr>
          <w:rStyle w:val="SubtleEmphasis"/>
        </w:rPr>
        <w:t>clarify type</w:t>
      </w:r>
      <w:r w:rsidR="00AB58B0">
        <w:rPr>
          <w:rStyle w:val="SubtleEmphasis"/>
        </w:rPr>
        <w:t xml:space="preserve"> of </w:t>
      </w:r>
      <w:proofErr w:type="spellStart"/>
      <w:r w:rsidR="00AB58B0">
        <w:rPr>
          <w:rStyle w:val="SubtleEmphasis"/>
        </w:rPr>
        <w:t>P</w:t>
      </w:r>
      <w:r w:rsidR="00AB58B0" w:rsidRPr="00AB58B0">
        <w:rPr>
          <w:rStyle w:val="SubtleEmphasis"/>
        </w:rPr>
        <w:t>oE</w:t>
      </w:r>
      <w:proofErr w:type="spellEnd"/>
      <w:r w:rsidR="00AB58B0">
        <w:rPr>
          <w:rStyle w:val="SubtleEmphasis"/>
        </w:rPr>
        <w:t xml:space="preserve"> and Jurisdiction: </w:t>
      </w:r>
      <w:r w:rsidR="00F27049">
        <w:rPr>
          <w:rStyle w:val="SubtleEmphasis"/>
        </w:rPr>
        <w:t xml:space="preserve"> </w:t>
      </w:r>
      <w:r w:rsidR="00AB58B0">
        <w:rPr>
          <w:rStyle w:val="SubtleEmphasis"/>
          <w:lang w:val="en-US"/>
        </w:rPr>
        <w:t xml:space="preserve">Only changes are </w:t>
      </w:r>
      <w:r>
        <w:rPr>
          <w:rStyle w:val="SubtleEmphasis"/>
          <w:lang w:val="en-US"/>
        </w:rPr>
        <w:t xml:space="preserve">invoicing </w:t>
      </w:r>
      <w:r w:rsidR="00AB58B0">
        <w:rPr>
          <w:rStyle w:val="SubtleEmphasis"/>
          <w:lang w:val="en-US"/>
        </w:rPr>
        <w:t>name</w:t>
      </w:r>
      <w:r w:rsidR="00AB58B0">
        <w:rPr>
          <w:rStyle w:val="SubtleEmphasis"/>
          <w:lang w:val="en-US"/>
        </w:rPr>
        <w:t xml:space="preserve"> for:</w:t>
      </w:r>
    </w:p>
    <w:p w14:paraId="57987E2D" w14:textId="3BBA98D8" w:rsidR="007D0036" w:rsidRPr="00AB58B0" w:rsidRDefault="000005BD" w:rsidP="00AB58B0">
      <w:pPr>
        <w:pStyle w:val="ListParagraph"/>
        <w:numPr>
          <w:ilvl w:val="0"/>
          <w:numId w:val="16"/>
        </w:numPr>
        <w:rPr>
          <w:rStyle w:val="SubtleEmphasis"/>
        </w:rPr>
      </w:pPr>
      <w:r w:rsidRPr="00AB58B0">
        <w:rPr>
          <w:rStyle w:val="SubtleEmphasis"/>
          <w:lang w:val="en-US"/>
        </w:rPr>
        <w:t>MO SD example ROI.xml</w:t>
      </w:r>
      <w:r w:rsidR="00AB58B0" w:rsidRPr="00AB58B0">
        <w:rPr>
          <w:rStyle w:val="SubtleEmphasis"/>
          <w:lang w:val="en-US"/>
        </w:rPr>
        <w:t xml:space="preserve"> changed to </w:t>
      </w:r>
      <w:r w:rsidR="00F35666" w:rsidRPr="00AB58B0">
        <w:rPr>
          <w:rStyle w:val="SubtleEmphasis"/>
          <w:lang w:val="en-US"/>
        </w:rPr>
        <w:t xml:space="preserve">MO SD example with </w:t>
      </w:r>
      <w:proofErr w:type="spellStart"/>
      <w:r w:rsidR="00F35666" w:rsidRPr="00AB58B0">
        <w:rPr>
          <w:rStyle w:val="SubtleEmphasis"/>
          <w:lang w:val="en-US"/>
        </w:rPr>
        <w:t>PoE</w:t>
      </w:r>
      <w:proofErr w:type="spellEnd"/>
      <w:r w:rsidR="00F35666" w:rsidRPr="00AB58B0">
        <w:rPr>
          <w:rStyle w:val="SubtleEmphasis"/>
          <w:lang w:val="en-US"/>
        </w:rPr>
        <w:t xml:space="preserve"> and Jurisdiction _ROI.xml</w:t>
      </w:r>
    </w:p>
    <w:p w14:paraId="471CE1E9" w14:textId="77777777" w:rsidR="00AB58B0" w:rsidRPr="00AB58B0" w:rsidRDefault="00AB58B0" w:rsidP="00AB58B0">
      <w:pPr>
        <w:pStyle w:val="ListParagraph"/>
        <w:numPr>
          <w:ilvl w:val="0"/>
          <w:numId w:val="16"/>
        </w:numPr>
        <w:rPr>
          <w:rStyle w:val="SubtleEmphasis"/>
        </w:rPr>
      </w:pPr>
      <w:r>
        <w:rPr>
          <w:rStyle w:val="SubtleEmphasis"/>
          <w:lang w:val="en-US"/>
        </w:rPr>
        <w:lastRenderedPageBreak/>
        <w:t xml:space="preserve">MO SD example NI.xml changed to </w:t>
      </w:r>
      <w:r w:rsidRPr="00AB58B0">
        <w:rPr>
          <w:rStyle w:val="SubtleEmphasis"/>
          <w:lang w:val="en-US"/>
        </w:rPr>
        <w:t xml:space="preserve">MO SD example with </w:t>
      </w:r>
      <w:proofErr w:type="spellStart"/>
      <w:r w:rsidRPr="00AB58B0">
        <w:rPr>
          <w:rStyle w:val="SubtleEmphasis"/>
          <w:lang w:val="en-US"/>
        </w:rPr>
        <w:t>PoE_Ireland</w:t>
      </w:r>
      <w:proofErr w:type="spellEnd"/>
      <w:r w:rsidRPr="00AB58B0">
        <w:rPr>
          <w:rStyle w:val="SubtleEmphasis"/>
          <w:lang w:val="en-US"/>
        </w:rPr>
        <w:t xml:space="preserve"> and Jurisdiction_NI.xml</w:t>
      </w:r>
    </w:p>
    <w:p w14:paraId="32180672" w14:textId="3A138408" w:rsidR="00AB58B0" w:rsidRPr="00AB58B0" w:rsidRDefault="00AB58B0" w:rsidP="00AB58B0">
      <w:pPr>
        <w:pStyle w:val="ListParagraph"/>
        <w:numPr>
          <w:ilvl w:val="0"/>
          <w:numId w:val="16"/>
        </w:numPr>
        <w:rPr>
          <w:rStyle w:val="SubtleEmphasis"/>
        </w:rPr>
      </w:pPr>
      <w:r w:rsidRPr="00AB58B0">
        <w:rPr>
          <w:rStyle w:val="SubtleEmphasis"/>
          <w:lang w:val="en-US"/>
        </w:rPr>
        <w:t xml:space="preserve">MO SD example ROI.xml changed to MO SD example with </w:t>
      </w:r>
      <w:proofErr w:type="spellStart"/>
      <w:r w:rsidRPr="00AB58B0">
        <w:rPr>
          <w:rStyle w:val="SubtleEmphasis"/>
          <w:lang w:val="en-US"/>
        </w:rPr>
        <w:t>PoE</w:t>
      </w:r>
      <w:proofErr w:type="spellEnd"/>
      <w:r w:rsidRPr="00AB58B0">
        <w:rPr>
          <w:rStyle w:val="SubtleEmphasis"/>
          <w:lang w:val="en-US"/>
        </w:rPr>
        <w:t xml:space="preserve"> and Jurisdiction _ROI.xml</w:t>
      </w:r>
    </w:p>
    <w:p w14:paraId="3A9AB87D" w14:textId="77777777" w:rsidR="00AB58B0" w:rsidRPr="00AB58B0" w:rsidRDefault="00AB58B0" w:rsidP="00AB58B0">
      <w:pPr>
        <w:rPr>
          <w:rStyle w:val="SubtleEmphasis"/>
          <w:lang w:val="en-US"/>
        </w:rPr>
      </w:pPr>
      <w:r w:rsidRPr="00AB58B0">
        <w:rPr>
          <w:rStyle w:val="SubtleEmphasis"/>
          <w:lang w:val="en-US"/>
        </w:rPr>
        <w:t>Newly added:</w:t>
      </w:r>
    </w:p>
    <w:p w14:paraId="7860307B" w14:textId="5CA47796" w:rsidR="000005BD" w:rsidRPr="00AB58B0" w:rsidRDefault="00AB58B0" w:rsidP="00AB58B0">
      <w:pPr>
        <w:pStyle w:val="ListParagraph"/>
        <w:numPr>
          <w:ilvl w:val="1"/>
          <w:numId w:val="16"/>
        </w:numPr>
        <w:rPr>
          <w:rStyle w:val="Heading2Char"/>
          <w:rFonts w:asciiTheme="minorHAnsi" w:eastAsiaTheme="minorHAnsi" w:hAnsiTheme="minorHAnsi" w:cstheme="minorBidi"/>
          <w:b w:val="0"/>
          <w:bCs w:val="0"/>
          <w:i/>
          <w:iCs/>
          <w:color w:val="808080" w:themeColor="text1" w:themeTint="7F"/>
          <w:sz w:val="22"/>
          <w:szCs w:val="22"/>
          <w:lang w:val="en-US"/>
        </w:rPr>
      </w:pPr>
      <w:r w:rsidRPr="00AB58B0">
        <w:rPr>
          <w:rStyle w:val="SubtleEmphasis"/>
          <w:lang w:val="en-US"/>
        </w:rPr>
        <w:t xml:space="preserve">MO SD example with </w:t>
      </w:r>
      <w:proofErr w:type="spellStart"/>
      <w:r w:rsidRPr="00AB58B0">
        <w:rPr>
          <w:rStyle w:val="SubtleEmphasis"/>
          <w:lang w:val="en-US"/>
        </w:rPr>
        <w:t>PoE</w:t>
      </w:r>
      <w:proofErr w:type="spellEnd"/>
      <w:r w:rsidRPr="00AB58B0">
        <w:rPr>
          <w:rStyle w:val="SubtleEmphasis"/>
          <w:lang w:val="en-US"/>
        </w:rPr>
        <w:t xml:space="preserve"> and Jurisdiction_NI.xml</w:t>
      </w:r>
    </w:p>
    <w:p w14:paraId="56BCB9D4" w14:textId="1D30C470" w:rsidR="000005BD" w:rsidRPr="00316A2D" w:rsidRDefault="000005BD" w:rsidP="000005BD">
      <w:r w:rsidRPr="007D0036">
        <w:rPr>
          <w:rStyle w:val="Heading2Char"/>
          <w:lang w:val="en-US"/>
        </w:rPr>
        <w:t>Cross-Border Monthly Capacity</w:t>
      </w:r>
      <w:r w:rsidRPr="007D0036">
        <w:rPr>
          <w:rStyle w:val="Heading2Char"/>
        </w:rPr>
        <w:t>y Data report</w:t>
      </w:r>
      <w:r w:rsidRPr="007D0036">
        <w:rPr>
          <w:lang w:val="en-US"/>
        </w:rPr>
        <w:t xml:space="preserve"> (REPT_071, or XM): </w:t>
      </w:r>
      <w:r w:rsidRPr="007D0036">
        <w:rPr>
          <w:sz w:val="20"/>
          <w:szCs w:val="20"/>
        </w:rPr>
        <w:t xml:space="preserve">XM_GP_ALL_20210928_20210928_CRM_REPT_20210928T151348.XML </w:t>
      </w:r>
    </w:p>
    <w:p w14:paraId="2131EF0E" w14:textId="77777777" w:rsidR="000005BD" w:rsidRPr="007D0036" w:rsidRDefault="000005BD" w:rsidP="000005BD">
      <w:pPr>
        <w:keepNext/>
        <w:rPr>
          <w:sz w:val="20"/>
          <w:szCs w:val="20"/>
        </w:rPr>
      </w:pPr>
      <w:r w:rsidRPr="007D0036">
        <w:rPr>
          <w:rStyle w:val="Heading2Char"/>
          <w:lang w:val="en-US"/>
        </w:rPr>
        <w:t xml:space="preserve">Cross-Border </w:t>
      </w:r>
      <w:r>
        <w:rPr>
          <w:rStyle w:val="Heading2Char"/>
          <w:lang w:val="en-US"/>
        </w:rPr>
        <w:t xml:space="preserve">Weekly Capacity </w:t>
      </w:r>
      <w:r w:rsidRPr="00F35666">
        <w:rPr>
          <w:rStyle w:val="Heading2Char"/>
          <w:strike/>
          <w:lang w:val="en-US"/>
        </w:rPr>
        <w:t xml:space="preserve">Energy </w:t>
      </w:r>
      <w:r w:rsidRPr="007D0036">
        <w:rPr>
          <w:rStyle w:val="Heading2Char"/>
          <w:lang w:val="en-US"/>
        </w:rPr>
        <w:t>Data report</w:t>
      </w:r>
      <w:r w:rsidRPr="007D0036">
        <w:rPr>
          <w:lang w:val="en-US"/>
        </w:rPr>
        <w:t xml:space="preserve"> (REPT_072, or XW):  </w:t>
      </w:r>
      <w:r w:rsidRPr="007D0036">
        <w:rPr>
          <w:sz w:val="20"/>
          <w:szCs w:val="20"/>
        </w:rPr>
        <w:t>XW_GP_ALL_20210928_20210928_BALIMB_REPT_20210928T151347.XML</w:t>
      </w:r>
    </w:p>
    <w:p w14:paraId="334F04EE" w14:textId="77777777" w:rsidR="00F35666" w:rsidRDefault="00F35666" w:rsidP="007D0036">
      <w:pPr>
        <w:rPr>
          <w:rStyle w:val="Heading2Char"/>
          <w:lang w:val="en-US"/>
        </w:rPr>
      </w:pPr>
    </w:p>
    <w:sectPr w:rsidR="00F356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D32CC"/>
    <w:multiLevelType w:val="hybridMultilevel"/>
    <w:tmpl w:val="CB1C81B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F4567"/>
    <w:multiLevelType w:val="hybridMultilevel"/>
    <w:tmpl w:val="96AE2E82"/>
    <w:lvl w:ilvl="0" w:tplc="8B4A19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922F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C49A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9ADD6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3C00F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A67C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A0D00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A417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3EE4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8C5F0D"/>
    <w:multiLevelType w:val="hybridMultilevel"/>
    <w:tmpl w:val="7F78C356"/>
    <w:lvl w:ilvl="0" w:tplc="60364E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EC235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FCC3A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1067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BCF4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2A5B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8AEF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E46CD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0C54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C53AD8"/>
    <w:multiLevelType w:val="hybridMultilevel"/>
    <w:tmpl w:val="5246AB6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1433A"/>
    <w:multiLevelType w:val="hybridMultilevel"/>
    <w:tmpl w:val="D1D0C706"/>
    <w:lvl w:ilvl="0" w:tplc="531CDB8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361CAE"/>
    <w:multiLevelType w:val="hybridMultilevel"/>
    <w:tmpl w:val="215082CA"/>
    <w:lvl w:ilvl="0" w:tplc="FD64818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9E0176"/>
    <w:multiLevelType w:val="hybridMultilevel"/>
    <w:tmpl w:val="2A9619DA"/>
    <w:lvl w:ilvl="0" w:tplc="B858A54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5A42DB"/>
    <w:multiLevelType w:val="hybridMultilevel"/>
    <w:tmpl w:val="CB1C81B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E7913"/>
    <w:multiLevelType w:val="hybridMultilevel"/>
    <w:tmpl w:val="B20C113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A5792C"/>
    <w:multiLevelType w:val="hybridMultilevel"/>
    <w:tmpl w:val="8A02FF9C"/>
    <w:lvl w:ilvl="0" w:tplc="4A44A02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E96A11"/>
    <w:multiLevelType w:val="hybridMultilevel"/>
    <w:tmpl w:val="9C32B434"/>
    <w:lvl w:ilvl="0" w:tplc="A2BA63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544C2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40AC7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5A332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5EF8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E019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A085E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46774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E071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D33AE0"/>
    <w:multiLevelType w:val="hybridMultilevel"/>
    <w:tmpl w:val="EC6C78CC"/>
    <w:lvl w:ilvl="0" w:tplc="CFEC10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56E1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0C87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96E9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1C4D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E2F378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6823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86225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AEE5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213399"/>
    <w:multiLevelType w:val="hybridMultilevel"/>
    <w:tmpl w:val="494A0114"/>
    <w:lvl w:ilvl="0" w:tplc="D94AAF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8C40B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5EDF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10DF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E6A12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32B9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1E68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EBFB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C4D6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FE4635"/>
    <w:multiLevelType w:val="hybridMultilevel"/>
    <w:tmpl w:val="519C477A"/>
    <w:lvl w:ilvl="0" w:tplc="9392B5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E2B7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D4F31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A241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989E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FC9B9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5026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1E57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3000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1210C4"/>
    <w:multiLevelType w:val="hybridMultilevel"/>
    <w:tmpl w:val="A522B21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F71CD9"/>
    <w:multiLevelType w:val="hybridMultilevel"/>
    <w:tmpl w:val="ED6A9EDA"/>
    <w:lvl w:ilvl="0" w:tplc="CAB2C71A">
      <w:start w:val="3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14"/>
  </w:num>
  <w:num w:numId="8">
    <w:abstractNumId w:val="11"/>
  </w:num>
  <w:num w:numId="9">
    <w:abstractNumId w:val="1"/>
  </w:num>
  <w:num w:numId="10">
    <w:abstractNumId w:val="2"/>
  </w:num>
  <w:num w:numId="11">
    <w:abstractNumId w:val="12"/>
  </w:num>
  <w:num w:numId="12">
    <w:abstractNumId w:val="0"/>
  </w:num>
  <w:num w:numId="13">
    <w:abstractNumId w:val="7"/>
  </w:num>
  <w:num w:numId="14">
    <w:abstractNumId w:val="1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EC0"/>
    <w:rsid w:val="000005BD"/>
    <w:rsid w:val="000F2A00"/>
    <w:rsid w:val="001142DA"/>
    <w:rsid w:val="001827EB"/>
    <w:rsid w:val="00186AE4"/>
    <w:rsid w:val="002154FE"/>
    <w:rsid w:val="00216E2D"/>
    <w:rsid w:val="00287731"/>
    <w:rsid w:val="00342D5B"/>
    <w:rsid w:val="0035105E"/>
    <w:rsid w:val="003B5338"/>
    <w:rsid w:val="003E7EC0"/>
    <w:rsid w:val="004004F6"/>
    <w:rsid w:val="004B3671"/>
    <w:rsid w:val="00537BDB"/>
    <w:rsid w:val="005607AA"/>
    <w:rsid w:val="00586E68"/>
    <w:rsid w:val="005C5979"/>
    <w:rsid w:val="0063231D"/>
    <w:rsid w:val="006434EC"/>
    <w:rsid w:val="006B6615"/>
    <w:rsid w:val="006E6C7C"/>
    <w:rsid w:val="00793B70"/>
    <w:rsid w:val="007C58C6"/>
    <w:rsid w:val="007D0036"/>
    <w:rsid w:val="00802E62"/>
    <w:rsid w:val="00814731"/>
    <w:rsid w:val="008701DA"/>
    <w:rsid w:val="00871D03"/>
    <w:rsid w:val="008A45D1"/>
    <w:rsid w:val="008B62E6"/>
    <w:rsid w:val="00913899"/>
    <w:rsid w:val="009D5E45"/>
    <w:rsid w:val="009F7E57"/>
    <w:rsid w:val="00A11B2B"/>
    <w:rsid w:val="00AB4726"/>
    <w:rsid w:val="00AB58B0"/>
    <w:rsid w:val="00AE59E0"/>
    <w:rsid w:val="00AF498B"/>
    <w:rsid w:val="00B242FE"/>
    <w:rsid w:val="00B656D9"/>
    <w:rsid w:val="00BD14FE"/>
    <w:rsid w:val="00BE1E4D"/>
    <w:rsid w:val="00C40E82"/>
    <w:rsid w:val="00D155F2"/>
    <w:rsid w:val="00D321ED"/>
    <w:rsid w:val="00D72EC6"/>
    <w:rsid w:val="00D82236"/>
    <w:rsid w:val="00E245D8"/>
    <w:rsid w:val="00E5055D"/>
    <w:rsid w:val="00E90A3F"/>
    <w:rsid w:val="00EA6F24"/>
    <w:rsid w:val="00F27049"/>
    <w:rsid w:val="00F35666"/>
    <w:rsid w:val="00F5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8F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00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00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8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59E0"/>
    <w:pPr>
      <w:ind w:left="720"/>
      <w:contextualSpacing/>
    </w:pPr>
  </w:style>
  <w:style w:type="paragraph" w:customStyle="1" w:styleId="Default">
    <w:name w:val="Default"/>
    <w:rsid w:val="006E6C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B656D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7D0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D0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AB58B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00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00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8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59E0"/>
    <w:pPr>
      <w:ind w:left="720"/>
      <w:contextualSpacing/>
    </w:pPr>
  </w:style>
  <w:style w:type="paragraph" w:customStyle="1" w:styleId="Default">
    <w:name w:val="Default"/>
    <w:rsid w:val="006E6C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B656D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7D0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D0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AB58B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9104">
          <w:marLeft w:val="74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7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58387">
          <w:marLeft w:val="362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2055">
          <w:marLeft w:val="74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3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3810">
          <w:marLeft w:val="146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7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31101">
          <w:marLeft w:val="74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C9A89C48A64E489DDB342481D4B721" ma:contentTypeVersion="5" ma:contentTypeDescription="Create a new document." ma:contentTypeScope="" ma:versionID="1ddda89904121446d3b909ea4f5cb28a">
  <xsd:schema xmlns:xsd="http://www.w3.org/2001/XMLSchema" xmlns:xs="http://www.w3.org/2001/XMLSchema" xmlns:p="http://schemas.microsoft.com/office/2006/metadata/properties" xmlns:ns2="3cada6dc-2705-46ed-bab2-0b2cd6d935ca" targetNamespace="http://schemas.microsoft.com/office/2006/metadata/properties" ma:root="true" ma:fieldsID="028e5ea2e27b2953c95d0f20dc33c39c" ns2:_="">
    <xsd:import namespace="3cada6dc-2705-46ed-bab2-0b2cd6d935ca"/>
    <xsd:element name="properties">
      <xsd:complexType>
        <xsd:sequence>
          <xsd:element name="documentManagement">
            <xsd:complexType>
              <xsd:all>
                <xsd:element ref="ns2:iab7cdb7554d4997ae876b11632fa575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da6dc-2705-46ed-bab2-0b2cd6d935ca" elementFormDefault="qualified">
    <xsd:import namespace="http://schemas.microsoft.com/office/2006/documentManagement/types"/>
    <xsd:import namespace="http://schemas.microsoft.com/office/infopath/2007/PartnerControls"/>
    <xsd:element name="iab7cdb7554d4997ae876b11632fa575" ma:index="8" nillable="true" ma:taxonomy="true" ma:internalName="iab7cdb7554d4997ae876b11632fa575" ma:taxonomyFieldName="File_x0020_Category" ma:displayName="File Category" ma:default="" ma:fieldId="{2ab7cdb7-554d-4997-ae87-6b11632fa575}" ma:taxonomyMulti="true" ma:sspId="bba0571d-0b8e-466e-908c-4c59ad63fd5c" ma:termSetId="d6e1f201-92b0-484d-8c3e-6dc5f6daf1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87acce36-4aab-45a5-a39d-25497c27f57a}" ma:internalName="TaxCatchAll" ma:showField="CatchAllData" ma:web="4cfe585f-dc91-4b8d-9fcc-5f8f241d2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87acce36-4aab-45a5-a39d-25497c27f57a}" ma:internalName="TaxCatchAllLabel" ma:readOnly="true" ma:showField="CatchAllDataLabel" ma:web="4cfe585f-dc91-4b8d-9fcc-5f8f241d2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ab7cdb7554d4997ae876b11632fa575 xmlns="3cada6dc-2705-46ed-bab2-0b2cd6d935ca">
      <Terms xmlns="http://schemas.microsoft.com/office/infopath/2007/PartnerControls"/>
    </iab7cdb7554d4997ae876b11632fa575>
    <TaxCatchAll xmlns="3cada6dc-2705-46ed-bab2-0b2cd6d935ca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8F42D-36EC-4666-8EF2-715458773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da6dc-2705-46ed-bab2-0b2cd6d935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84425E-9B57-4753-9D27-C19B52C18E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476556-DD25-4969-B92A-A4D6BB90910C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purl.org/dc/dcmitype/"/>
    <ds:schemaRef ds:uri="3cada6dc-2705-46ed-bab2-0b2cd6d935ca"/>
  </ds:schemaRefs>
</ds:datastoreItem>
</file>

<file path=customXml/itemProps4.xml><?xml version="1.0" encoding="utf-8"?>
<ds:datastoreItem xmlns:ds="http://schemas.openxmlformats.org/officeDocument/2006/customXml" ds:itemID="{95858D90-4B8C-4D6A-9D89-13D991448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2516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EirGrid Group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"borras_p"</dc:creator>
  <cp:lastModifiedBy>Hughes, Deirdre</cp:lastModifiedBy>
  <cp:revision>2</cp:revision>
  <dcterms:created xsi:type="dcterms:W3CDTF">2021-10-14T14:45:00Z</dcterms:created>
  <dcterms:modified xsi:type="dcterms:W3CDTF">2021-10-14T14:45:00Z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0x01010011C9A89C48A64E489DDB342481D4B721</vt:lpwstr>
  </property>
  <property fmtid="{D5CDD505-2E9C-101B-9397-08002B2CF9AE}" pid="3" name="File Category">
    <vt:lpwstr/>
  </property>
</Properties>
</file>