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4142" w:type="dxa"/>
        <w:tblLook w:val="04A0"/>
      </w:tblPr>
      <w:tblGrid>
        <w:gridCol w:w="2376"/>
        <w:gridCol w:w="11766"/>
      </w:tblGrid>
      <w:tr w:rsidR="00D0005F" w:rsidRPr="00D0005F" w:rsidTr="00D0005F">
        <w:tc>
          <w:tcPr>
            <w:tcW w:w="2376" w:type="dxa"/>
          </w:tcPr>
          <w:p w:rsidR="00D0005F" w:rsidRPr="00D0005F" w:rsidRDefault="00D0005F">
            <w:pPr>
              <w:rPr>
                <w:b/>
              </w:rPr>
            </w:pPr>
            <w:r w:rsidRPr="00D0005F">
              <w:rPr>
                <w:b/>
              </w:rPr>
              <w:t>Company</w:t>
            </w:r>
            <w:r w:rsidR="00C81580">
              <w:rPr>
                <w:b/>
              </w:rPr>
              <w:t>/Participant</w:t>
            </w:r>
          </w:p>
          <w:p w:rsidR="00D0005F" w:rsidRPr="00D0005F" w:rsidRDefault="00D0005F">
            <w:pPr>
              <w:rPr>
                <w:b/>
              </w:rPr>
            </w:pPr>
          </w:p>
        </w:tc>
        <w:tc>
          <w:tcPr>
            <w:tcW w:w="11766" w:type="dxa"/>
          </w:tcPr>
          <w:p w:rsidR="00D0005F" w:rsidRPr="00D0005F" w:rsidRDefault="006909EE" w:rsidP="00882D3F">
            <w:pPr>
              <w:rPr>
                <w:b/>
              </w:rPr>
            </w:pPr>
            <w:r>
              <w:rPr>
                <w:b/>
              </w:rPr>
              <w:t xml:space="preserve">Participant </w:t>
            </w:r>
            <w:r w:rsidR="00D0005F" w:rsidRPr="00D0005F">
              <w:rPr>
                <w:b/>
              </w:rPr>
              <w:t>Comment</w:t>
            </w:r>
            <w:r w:rsidR="00C81580">
              <w:rPr>
                <w:b/>
              </w:rPr>
              <w:t>s</w:t>
            </w:r>
            <w:r w:rsidR="00882D3F">
              <w:rPr>
                <w:b/>
              </w:rPr>
              <w:t xml:space="preserve"> on Mod_11_14 Pay-as-bid/Paid-as-bid for IC Units and Mod_12_14</w:t>
            </w:r>
            <w:r w:rsidR="00D0005F">
              <w:rPr>
                <w:b/>
              </w:rPr>
              <w:t xml:space="preserve"> </w:t>
            </w:r>
            <w:r w:rsidR="00882D3F">
              <w:rPr>
                <w:b/>
              </w:rPr>
              <w:t xml:space="preserve"> Amendment to Make Whole Mechanism to remove settlement periods of simultaneous import and export flows</w:t>
            </w:r>
          </w:p>
        </w:tc>
      </w:tr>
      <w:tr w:rsidR="00D0005F" w:rsidRPr="00D0005F" w:rsidTr="000E5D34">
        <w:tc>
          <w:tcPr>
            <w:tcW w:w="2376" w:type="dxa"/>
            <w:shd w:val="clear" w:color="auto" w:fill="FF5050"/>
          </w:tcPr>
          <w:p w:rsidR="00D0005F" w:rsidRPr="00372433" w:rsidRDefault="00595916">
            <w:pPr>
              <w:rPr>
                <w:color w:val="FF6699"/>
              </w:rPr>
            </w:pPr>
            <w:proofErr w:type="spellStart"/>
            <w:r w:rsidRPr="00372433">
              <w:t>Cenergise</w:t>
            </w:r>
            <w:proofErr w:type="spellEnd"/>
          </w:p>
        </w:tc>
        <w:tc>
          <w:tcPr>
            <w:tcW w:w="11766" w:type="dxa"/>
          </w:tcPr>
          <w:p w:rsidR="00D0005F" w:rsidRPr="00595916" w:rsidRDefault="00172607">
            <w:r w:rsidRPr="00390BC9">
              <w:rPr>
                <w:rFonts w:ascii="Times New Roman" w:hAnsi="Times New Roman"/>
                <w:color w:val="1F497D"/>
                <w:lang w:val="en-GB"/>
              </w:rPr>
              <w:t>Cenergise presentation containing comments attached in zip folder</w:t>
            </w:r>
          </w:p>
        </w:tc>
      </w:tr>
      <w:tr w:rsidR="009D2158" w:rsidRPr="00D0005F" w:rsidTr="009D2158">
        <w:tc>
          <w:tcPr>
            <w:tcW w:w="2376" w:type="dxa"/>
            <w:shd w:val="clear" w:color="auto" w:fill="E5B8B7" w:themeFill="accent2" w:themeFillTint="66"/>
          </w:tcPr>
          <w:p w:rsidR="009D2158" w:rsidRPr="00372433" w:rsidRDefault="009D2158" w:rsidP="00362531">
            <w:r w:rsidRPr="00372433">
              <w:t>ESB</w:t>
            </w:r>
          </w:p>
        </w:tc>
        <w:tc>
          <w:tcPr>
            <w:tcW w:w="11766" w:type="dxa"/>
          </w:tcPr>
          <w:p w:rsidR="009D2158" w:rsidRPr="00882D3F" w:rsidRDefault="00A56A6D" w:rsidP="00362531">
            <w:pPr>
              <w:rPr>
                <w:rFonts w:ascii="Arial" w:hAnsi="Arial" w:cs="Arial"/>
                <w:color w:val="000000"/>
                <w:sz w:val="16"/>
                <w:szCs w:val="16"/>
                <w:highlight w:val="yellow"/>
              </w:rPr>
            </w:pPr>
            <w:r>
              <w:rPr>
                <w:rFonts w:ascii="Times New Roman" w:hAnsi="Times New Roman"/>
                <w:color w:val="1F497D"/>
                <w:lang w:val="en-GB"/>
              </w:rPr>
              <w:t>ESB p</w:t>
            </w:r>
            <w:r w:rsidR="00372433" w:rsidRPr="00172607">
              <w:rPr>
                <w:rFonts w:ascii="Times New Roman" w:hAnsi="Times New Roman"/>
                <w:color w:val="1F497D"/>
                <w:lang w:val="en-GB"/>
              </w:rPr>
              <w:t>resentation outlining comments attached in zip folder</w:t>
            </w:r>
            <w:r w:rsidR="00372433" w:rsidRPr="00882D3F">
              <w:rPr>
                <w:rFonts w:ascii="Arial" w:hAnsi="Arial" w:cs="Arial"/>
                <w:color w:val="000000"/>
                <w:sz w:val="16"/>
                <w:szCs w:val="16"/>
                <w:highlight w:val="yellow"/>
              </w:rPr>
              <w:t xml:space="preserve"> </w:t>
            </w:r>
          </w:p>
        </w:tc>
      </w:tr>
      <w:tr w:rsidR="00CE3D49" w:rsidRPr="00D0005F" w:rsidTr="00AD49B6">
        <w:tc>
          <w:tcPr>
            <w:tcW w:w="2376" w:type="dxa"/>
            <w:shd w:val="clear" w:color="auto" w:fill="B8CCE4" w:themeFill="accent1" w:themeFillTint="66"/>
          </w:tcPr>
          <w:p w:rsidR="00CE3D49" w:rsidRPr="00882D3F" w:rsidRDefault="00CE3D49" w:rsidP="00362531">
            <w:pPr>
              <w:rPr>
                <w:highlight w:val="yellow"/>
              </w:rPr>
            </w:pPr>
            <w:r w:rsidRPr="00AD49B6">
              <w:t>IWEA</w:t>
            </w:r>
          </w:p>
        </w:tc>
        <w:tc>
          <w:tcPr>
            <w:tcW w:w="11766" w:type="dxa"/>
          </w:tcPr>
          <w:p w:rsidR="00CE3D49" w:rsidRDefault="00CE3D49" w:rsidP="00CE3D49">
            <w:pPr>
              <w:rPr>
                <w:color w:val="1F497D"/>
                <w:lang w:val="en-IE"/>
              </w:rPr>
            </w:pPr>
            <w:r>
              <w:rPr>
                <w:color w:val="1F497D"/>
                <w:lang w:val="en-IE"/>
              </w:rPr>
              <w:t>IWEA would like information on the following in relation to all the modification proposals on Make Whole Payments for IC Users:</w:t>
            </w:r>
          </w:p>
          <w:p w:rsidR="00CE3D49" w:rsidRDefault="00CE3D49" w:rsidP="00CE3D49">
            <w:pPr>
              <w:rPr>
                <w:color w:val="1F497D"/>
                <w:lang w:val="en-IE"/>
              </w:rPr>
            </w:pPr>
          </w:p>
          <w:p w:rsidR="00CE3D49" w:rsidRPr="00CE3D49" w:rsidRDefault="00CE3D49" w:rsidP="00CE3D49">
            <w:pPr>
              <w:pStyle w:val="ListParagraph"/>
              <w:numPr>
                <w:ilvl w:val="0"/>
                <w:numId w:val="3"/>
              </w:numPr>
              <w:spacing w:before="100" w:after="100"/>
              <w:rPr>
                <w:rFonts w:ascii="Times New Roman" w:hAnsi="Times New Roman"/>
                <w:color w:val="1F497D"/>
                <w:lang w:val="en-GB"/>
              </w:rPr>
            </w:pPr>
            <w:r w:rsidRPr="00CE3D49">
              <w:rPr>
                <w:rFonts w:ascii="Times New Roman" w:hAnsi="Times New Roman"/>
                <w:color w:val="1F497D"/>
                <w:lang w:val="en-GB"/>
              </w:rPr>
              <w:t>Impact on cross border trades (in particular exports)</w:t>
            </w:r>
          </w:p>
          <w:p w:rsidR="00CE3D49" w:rsidRPr="00CE3D49" w:rsidRDefault="00CE3D49" w:rsidP="00CE3D49">
            <w:pPr>
              <w:pStyle w:val="ListParagraph"/>
              <w:numPr>
                <w:ilvl w:val="0"/>
                <w:numId w:val="3"/>
              </w:numPr>
              <w:spacing w:before="100" w:after="100"/>
              <w:rPr>
                <w:rFonts w:ascii="Times New Roman" w:hAnsi="Times New Roman"/>
                <w:color w:val="1F497D"/>
                <w:lang w:val="en-GB"/>
              </w:rPr>
            </w:pPr>
            <w:r w:rsidRPr="00CE3D49">
              <w:rPr>
                <w:rFonts w:ascii="Times New Roman" w:hAnsi="Times New Roman"/>
                <w:color w:val="1F497D"/>
                <w:lang w:val="en-GB"/>
              </w:rPr>
              <w:t>Impact on curtailment levels of wind generation</w:t>
            </w:r>
          </w:p>
          <w:p w:rsidR="00CE3D49" w:rsidRPr="00CE3D49" w:rsidRDefault="00CE3D49" w:rsidP="00CE3D49">
            <w:pPr>
              <w:pStyle w:val="ListParagraph"/>
              <w:numPr>
                <w:ilvl w:val="0"/>
                <w:numId w:val="3"/>
              </w:numPr>
              <w:spacing w:before="100" w:after="100"/>
              <w:rPr>
                <w:rFonts w:ascii="Times New Roman" w:hAnsi="Times New Roman"/>
                <w:color w:val="1F497D"/>
                <w:lang w:val="en-GB"/>
              </w:rPr>
            </w:pPr>
            <w:r w:rsidRPr="00CE3D49">
              <w:rPr>
                <w:rFonts w:ascii="Times New Roman" w:hAnsi="Times New Roman"/>
                <w:color w:val="1F497D"/>
                <w:lang w:val="en-GB"/>
              </w:rPr>
              <w:t>Impact on cost to the consumer</w:t>
            </w:r>
          </w:p>
          <w:p w:rsidR="00CE3D49" w:rsidRDefault="00CE3D49" w:rsidP="00CE3D49">
            <w:pPr>
              <w:pStyle w:val="ListParagraph"/>
              <w:numPr>
                <w:ilvl w:val="0"/>
                <w:numId w:val="3"/>
              </w:numPr>
              <w:spacing w:before="100" w:after="100"/>
              <w:rPr>
                <w:rFonts w:ascii="Times New Roman" w:hAnsi="Times New Roman"/>
                <w:color w:val="1F497D"/>
                <w:lang w:val="en-GB"/>
              </w:rPr>
            </w:pPr>
            <w:r w:rsidRPr="00CE3D49">
              <w:rPr>
                <w:rFonts w:ascii="Times New Roman" w:hAnsi="Times New Roman"/>
                <w:color w:val="1F497D"/>
                <w:lang w:val="en-GB"/>
              </w:rPr>
              <w:t xml:space="preserve">In particular a comparison between the different options would be useful. </w:t>
            </w:r>
          </w:p>
          <w:p w:rsidR="00CE3D49" w:rsidRDefault="00CE3D49" w:rsidP="00CE3D49">
            <w:pPr>
              <w:pStyle w:val="ListParagraph"/>
              <w:numPr>
                <w:ilvl w:val="0"/>
                <w:numId w:val="3"/>
              </w:numPr>
              <w:spacing w:before="100" w:after="100"/>
              <w:rPr>
                <w:rFonts w:ascii="Times New Roman" w:hAnsi="Times New Roman"/>
                <w:color w:val="1F497D"/>
                <w:lang w:val="en-GB"/>
              </w:rPr>
            </w:pPr>
            <w:r w:rsidRPr="00CE3D49">
              <w:rPr>
                <w:rFonts w:ascii="Times New Roman" w:hAnsi="Times New Roman"/>
                <w:color w:val="1F497D"/>
                <w:lang w:val="en-GB"/>
              </w:rPr>
              <w:t xml:space="preserve">The ideal outcome would be a Modification which addresses the concerns of all parties. Perhaps there might be a compromise which would be satisfactory and we would recommend discussion between the RAs and Electroroute on this, or perhaps a working group. </w:t>
            </w:r>
          </w:p>
          <w:p w:rsidR="00CE3D49" w:rsidRPr="00CE3D49" w:rsidRDefault="00CE3D49" w:rsidP="00CE3D49">
            <w:pPr>
              <w:pStyle w:val="ListParagraph"/>
              <w:numPr>
                <w:ilvl w:val="0"/>
                <w:numId w:val="3"/>
              </w:numPr>
              <w:spacing w:before="100" w:after="100"/>
              <w:rPr>
                <w:rFonts w:ascii="Times New Roman" w:hAnsi="Times New Roman"/>
                <w:color w:val="1F497D"/>
                <w:lang w:val="en-GB"/>
              </w:rPr>
            </w:pPr>
            <w:r w:rsidRPr="00CE3D49">
              <w:rPr>
                <w:rFonts w:ascii="Times New Roman" w:hAnsi="Times New Roman"/>
                <w:color w:val="1F497D"/>
                <w:lang w:val="en-GB"/>
              </w:rPr>
              <w:t>While we recognise that there does appear to be a problem that needs to be rectified, we would also be concerned about the impact on the ability to export on the IC and the knock-on impact on wind generators.</w:t>
            </w:r>
          </w:p>
          <w:p w:rsidR="00CE3D49" w:rsidRPr="00882D3F" w:rsidRDefault="00CE3D49" w:rsidP="00362531">
            <w:pPr>
              <w:rPr>
                <w:rFonts w:ascii="Arial" w:hAnsi="Arial" w:cs="Arial"/>
                <w:color w:val="000000"/>
                <w:sz w:val="16"/>
                <w:szCs w:val="16"/>
                <w:highlight w:val="yellow"/>
              </w:rPr>
            </w:pPr>
          </w:p>
        </w:tc>
      </w:tr>
      <w:tr w:rsidR="009824A7" w:rsidRPr="00D0005F" w:rsidTr="003D695D">
        <w:tc>
          <w:tcPr>
            <w:tcW w:w="2376" w:type="dxa"/>
            <w:shd w:val="clear" w:color="auto" w:fill="92D050"/>
          </w:tcPr>
          <w:p w:rsidR="009824A7" w:rsidRPr="006909EE" w:rsidRDefault="0073521E">
            <w:pPr>
              <w:rPr>
                <w:highlight w:val="yellow"/>
              </w:rPr>
            </w:pPr>
            <w:r w:rsidRPr="003D695D">
              <w:t>SSE Airtricity</w:t>
            </w:r>
          </w:p>
        </w:tc>
        <w:tc>
          <w:tcPr>
            <w:tcW w:w="11766" w:type="dxa"/>
          </w:tcPr>
          <w:p w:rsidR="00F139FF" w:rsidRDefault="00F139FF" w:rsidP="00F139FF">
            <w:pPr>
              <w:pStyle w:val="ListParagraph"/>
              <w:numPr>
                <w:ilvl w:val="0"/>
                <w:numId w:val="3"/>
              </w:numPr>
              <w:spacing w:before="100" w:after="100"/>
              <w:rPr>
                <w:rFonts w:ascii="Times New Roman" w:hAnsi="Times New Roman"/>
                <w:color w:val="1F497D"/>
                <w:lang w:val="en-GB"/>
              </w:rPr>
            </w:pPr>
            <w:r>
              <w:rPr>
                <w:rFonts w:ascii="Times New Roman" w:hAnsi="Times New Roman"/>
                <w:color w:val="1F497D"/>
                <w:lang w:val="en-GB"/>
              </w:rPr>
              <w:t xml:space="preserve">Comparable data on EA2 export bidding behaviour for the periods referenced by the proposers of </w:t>
            </w:r>
            <w:r>
              <w:rPr>
                <w:rFonts w:ascii="Times New Roman" w:hAnsi="Times New Roman"/>
                <w:b/>
                <w:color w:val="1F497D"/>
                <w:lang w:val="en-GB"/>
              </w:rPr>
              <w:t xml:space="preserve">Mod_11_14 </w:t>
            </w:r>
            <w:r>
              <w:rPr>
                <w:rFonts w:ascii="Times New Roman" w:hAnsi="Times New Roman"/>
                <w:color w:val="1F497D"/>
                <w:lang w:val="en-GB"/>
              </w:rPr>
              <w:t xml:space="preserve">and </w:t>
            </w:r>
            <w:r>
              <w:rPr>
                <w:rFonts w:ascii="Times New Roman" w:hAnsi="Times New Roman"/>
                <w:b/>
                <w:color w:val="1F497D"/>
                <w:lang w:val="en-GB"/>
              </w:rPr>
              <w:t>Mod_12_14</w:t>
            </w:r>
          </w:p>
          <w:p w:rsidR="00F139FF" w:rsidRDefault="00F139FF" w:rsidP="00F139FF">
            <w:pPr>
              <w:pStyle w:val="ListParagraph"/>
              <w:numPr>
                <w:ilvl w:val="0"/>
                <w:numId w:val="3"/>
              </w:numPr>
              <w:spacing w:before="100" w:after="100"/>
              <w:rPr>
                <w:rFonts w:ascii="Times New Roman" w:hAnsi="Times New Roman"/>
                <w:color w:val="1F497D"/>
                <w:lang w:val="en-GB"/>
              </w:rPr>
            </w:pPr>
            <w:r>
              <w:rPr>
                <w:rFonts w:ascii="Times New Roman" w:hAnsi="Times New Roman"/>
                <w:color w:val="1F497D"/>
                <w:lang w:val="en-GB"/>
              </w:rPr>
              <w:t xml:space="preserve">Examples of non-profitable EA2 export trades (taking into account the MWP mechanism as it currently applies). </w:t>
            </w:r>
          </w:p>
          <w:p w:rsidR="009824A7" w:rsidRPr="006909EE" w:rsidRDefault="009824A7" w:rsidP="001D7DBE">
            <w:pPr>
              <w:rPr>
                <w:rFonts w:ascii="Arial" w:hAnsi="Arial" w:cs="Arial"/>
                <w:color w:val="000000"/>
                <w:sz w:val="16"/>
                <w:szCs w:val="16"/>
                <w:highlight w:val="yellow"/>
              </w:rPr>
            </w:pPr>
          </w:p>
        </w:tc>
      </w:tr>
      <w:tr w:rsidR="00C041B5" w:rsidRPr="00D0005F" w:rsidTr="00C041B5">
        <w:tc>
          <w:tcPr>
            <w:tcW w:w="2376" w:type="dxa"/>
            <w:shd w:val="clear" w:color="auto" w:fill="FABF8F" w:themeFill="accent6" w:themeFillTint="99"/>
          </w:tcPr>
          <w:p w:rsidR="00C041B5" w:rsidRPr="003D695D" w:rsidRDefault="00C041B5">
            <w:r>
              <w:t>SOs (EirGrid and SONI)</w:t>
            </w:r>
          </w:p>
        </w:tc>
        <w:tc>
          <w:tcPr>
            <w:tcW w:w="11766" w:type="dxa"/>
          </w:tcPr>
          <w:p w:rsidR="00C041B5" w:rsidRDefault="00C041B5" w:rsidP="00C041B5">
            <w:pPr>
              <w:pStyle w:val="ListParagraph"/>
              <w:numPr>
                <w:ilvl w:val="0"/>
                <w:numId w:val="3"/>
              </w:numPr>
              <w:spacing w:before="100" w:after="100"/>
              <w:rPr>
                <w:rFonts w:ascii="Times New Roman" w:hAnsi="Times New Roman"/>
                <w:color w:val="1F497D"/>
                <w:lang w:val="en-GB"/>
              </w:rPr>
            </w:pPr>
            <w:r w:rsidRPr="00C041B5">
              <w:rPr>
                <w:rFonts w:ascii="Times New Roman" w:hAnsi="Times New Roman"/>
                <w:color w:val="1F497D"/>
                <w:lang w:val="en-GB"/>
              </w:rPr>
              <w:t>The main concern the TSO has in relation to the above Modifications is that they may increase the amount of constraint costs in the SEM.</w:t>
            </w:r>
          </w:p>
          <w:p w:rsidR="00C041B5" w:rsidRPr="00A56A6D" w:rsidRDefault="00C041B5" w:rsidP="00A56A6D">
            <w:pPr>
              <w:pStyle w:val="ListParagraph"/>
              <w:numPr>
                <w:ilvl w:val="0"/>
                <w:numId w:val="3"/>
              </w:numPr>
              <w:spacing w:before="100" w:after="100"/>
              <w:rPr>
                <w:rFonts w:ascii="Times New Roman" w:hAnsi="Times New Roman"/>
                <w:color w:val="1F497D"/>
                <w:lang w:val="en-GB"/>
              </w:rPr>
            </w:pPr>
            <w:r w:rsidRPr="00C041B5">
              <w:rPr>
                <w:rFonts w:ascii="Times New Roman" w:hAnsi="Times New Roman"/>
                <w:color w:val="1F497D"/>
                <w:lang w:val="en-GB"/>
              </w:rPr>
              <w:t xml:space="preserve"> The TSOs would not favour any increase to Dispatch Balancing Costs and would like clarity from the Modification proposer of what the potential impact to Dispatch Balancing costs would be if either of these two modifications were introduced.</w:t>
            </w:r>
          </w:p>
        </w:tc>
      </w:tr>
    </w:tbl>
    <w:p w:rsidR="00D10B66" w:rsidRDefault="00D10B66"/>
    <w:sectPr w:rsidR="00D10B66" w:rsidSect="008A6022">
      <w:pgSz w:w="15840" w:h="12240"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31573"/>
    <w:multiLevelType w:val="hybridMultilevel"/>
    <w:tmpl w:val="46C21510"/>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
    <w:nsid w:val="210864FA"/>
    <w:multiLevelType w:val="hybridMultilevel"/>
    <w:tmpl w:val="49500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19182E"/>
    <w:multiLevelType w:val="hybridMultilevel"/>
    <w:tmpl w:val="9D96FE8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defaultTabStop w:val="720"/>
  <w:drawingGridHorizontalSpacing w:val="110"/>
  <w:displayHorizontalDrawingGridEvery w:val="2"/>
  <w:characterSpacingControl w:val="doNotCompress"/>
  <w:compat/>
  <w:rsids>
    <w:rsidRoot w:val="00911EA1"/>
    <w:rsid w:val="000455DD"/>
    <w:rsid w:val="00091C19"/>
    <w:rsid w:val="000B35EC"/>
    <w:rsid w:val="000E383D"/>
    <w:rsid w:val="000E3C07"/>
    <w:rsid w:val="000E5D34"/>
    <w:rsid w:val="00121965"/>
    <w:rsid w:val="00124750"/>
    <w:rsid w:val="00172607"/>
    <w:rsid w:val="00185F3B"/>
    <w:rsid w:val="001A33B6"/>
    <w:rsid w:val="001B1AA2"/>
    <w:rsid w:val="001D3BDE"/>
    <w:rsid w:val="001D7DBE"/>
    <w:rsid w:val="0029305E"/>
    <w:rsid w:val="002952F7"/>
    <w:rsid w:val="002C7F45"/>
    <w:rsid w:val="00372433"/>
    <w:rsid w:val="00387D7B"/>
    <w:rsid w:val="003A3425"/>
    <w:rsid w:val="003D695D"/>
    <w:rsid w:val="00401D18"/>
    <w:rsid w:val="00420B47"/>
    <w:rsid w:val="0043509A"/>
    <w:rsid w:val="00444BE7"/>
    <w:rsid w:val="004452D4"/>
    <w:rsid w:val="00463790"/>
    <w:rsid w:val="004A1C39"/>
    <w:rsid w:val="004A30DD"/>
    <w:rsid w:val="004E20C7"/>
    <w:rsid w:val="004E3677"/>
    <w:rsid w:val="005430C3"/>
    <w:rsid w:val="005753F1"/>
    <w:rsid w:val="00582F58"/>
    <w:rsid w:val="00595916"/>
    <w:rsid w:val="005A742B"/>
    <w:rsid w:val="005B30E5"/>
    <w:rsid w:val="005C5784"/>
    <w:rsid w:val="00624769"/>
    <w:rsid w:val="00627DC9"/>
    <w:rsid w:val="00680B7E"/>
    <w:rsid w:val="006909EE"/>
    <w:rsid w:val="006A7FDA"/>
    <w:rsid w:val="006C4E59"/>
    <w:rsid w:val="006D71CE"/>
    <w:rsid w:val="007001CE"/>
    <w:rsid w:val="0073360A"/>
    <w:rsid w:val="0073521E"/>
    <w:rsid w:val="00761F08"/>
    <w:rsid w:val="007A3C47"/>
    <w:rsid w:val="00862125"/>
    <w:rsid w:val="00882D3F"/>
    <w:rsid w:val="00884EA1"/>
    <w:rsid w:val="008938FE"/>
    <w:rsid w:val="008A6022"/>
    <w:rsid w:val="00911EA1"/>
    <w:rsid w:val="009561AC"/>
    <w:rsid w:val="00957E98"/>
    <w:rsid w:val="0096635E"/>
    <w:rsid w:val="009824A7"/>
    <w:rsid w:val="009A1A80"/>
    <w:rsid w:val="009B20A9"/>
    <w:rsid w:val="009D2158"/>
    <w:rsid w:val="009F66BF"/>
    <w:rsid w:val="00A3259A"/>
    <w:rsid w:val="00A56A6D"/>
    <w:rsid w:val="00A761ED"/>
    <w:rsid w:val="00AA37B6"/>
    <w:rsid w:val="00AC1606"/>
    <w:rsid w:val="00AD49B6"/>
    <w:rsid w:val="00B40D37"/>
    <w:rsid w:val="00C041B5"/>
    <w:rsid w:val="00C14D78"/>
    <w:rsid w:val="00C65F6A"/>
    <w:rsid w:val="00C81580"/>
    <w:rsid w:val="00CE3D49"/>
    <w:rsid w:val="00D0005F"/>
    <w:rsid w:val="00D06065"/>
    <w:rsid w:val="00D10B66"/>
    <w:rsid w:val="00DA09A1"/>
    <w:rsid w:val="00DE74FB"/>
    <w:rsid w:val="00DF5C86"/>
    <w:rsid w:val="00E143A0"/>
    <w:rsid w:val="00E14BD9"/>
    <w:rsid w:val="00E30B4E"/>
    <w:rsid w:val="00E8167B"/>
    <w:rsid w:val="00E9373C"/>
    <w:rsid w:val="00EB2575"/>
    <w:rsid w:val="00EB3231"/>
    <w:rsid w:val="00EC4E3F"/>
    <w:rsid w:val="00F00C27"/>
    <w:rsid w:val="00F139FF"/>
    <w:rsid w:val="00F8117A"/>
    <w:rsid w:val="00FA3DA3"/>
    <w:rsid w:val="00FD1012"/>
    <w:rsid w:val="00FE47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B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1EA1"/>
    <w:pPr>
      <w:ind w:left="720"/>
    </w:pPr>
    <w:rPr>
      <w:rFonts w:ascii="Calibri" w:hAnsi="Calibri" w:cs="Times New Roman"/>
    </w:rPr>
  </w:style>
  <w:style w:type="character" w:customStyle="1" w:styleId="msoins0">
    <w:name w:val="msoins"/>
    <w:basedOn w:val="DefaultParagraphFont"/>
    <w:rsid w:val="00911EA1"/>
  </w:style>
  <w:style w:type="character" w:styleId="Strong">
    <w:name w:val="Strong"/>
    <w:basedOn w:val="DefaultParagraphFont"/>
    <w:uiPriority w:val="22"/>
    <w:qFormat/>
    <w:rsid w:val="00911EA1"/>
    <w:rPr>
      <w:b/>
      <w:bCs/>
    </w:rPr>
  </w:style>
  <w:style w:type="table" w:styleId="TableGrid">
    <w:name w:val="Table Grid"/>
    <w:basedOn w:val="TableNormal"/>
    <w:uiPriority w:val="59"/>
    <w:rsid w:val="008A60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064307">
      <w:bodyDiv w:val="1"/>
      <w:marLeft w:val="0"/>
      <w:marRight w:val="0"/>
      <w:marTop w:val="0"/>
      <w:marBottom w:val="0"/>
      <w:divBdr>
        <w:top w:val="none" w:sz="0" w:space="0" w:color="auto"/>
        <w:left w:val="none" w:sz="0" w:space="0" w:color="auto"/>
        <w:bottom w:val="none" w:sz="0" w:space="0" w:color="auto"/>
        <w:right w:val="none" w:sz="0" w:space="0" w:color="auto"/>
      </w:divBdr>
    </w:div>
    <w:div w:id="11348284">
      <w:bodyDiv w:val="1"/>
      <w:marLeft w:val="0"/>
      <w:marRight w:val="0"/>
      <w:marTop w:val="0"/>
      <w:marBottom w:val="0"/>
      <w:divBdr>
        <w:top w:val="none" w:sz="0" w:space="0" w:color="auto"/>
        <w:left w:val="none" w:sz="0" w:space="0" w:color="auto"/>
        <w:bottom w:val="none" w:sz="0" w:space="0" w:color="auto"/>
        <w:right w:val="none" w:sz="0" w:space="0" w:color="auto"/>
      </w:divBdr>
    </w:div>
    <w:div w:id="35473837">
      <w:bodyDiv w:val="1"/>
      <w:marLeft w:val="0"/>
      <w:marRight w:val="0"/>
      <w:marTop w:val="0"/>
      <w:marBottom w:val="0"/>
      <w:divBdr>
        <w:top w:val="none" w:sz="0" w:space="0" w:color="auto"/>
        <w:left w:val="none" w:sz="0" w:space="0" w:color="auto"/>
        <w:bottom w:val="none" w:sz="0" w:space="0" w:color="auto"/>
        <w:right w:val="none" w:sz="0" w:space="0" w:color="auto"/>
      </w:divBdr>
    </w:div>
    <w:div w:id="48379776">
      <w:bodyDiv w:val="1"/>
      <w:marLeft w:val="0"/>
      <w:marRight w:val="0"/>
      <w:marTop w:val="0"/>
      <w:marBottom w:val="0"/>
      <w:divBdr>
        <w:top w:val="none" w:sz="0" w:space="0" w:color="auto"/>
        <w:left w:val="none" w:sz="0" w:space="0" w:color="auto"/>
        <w:bottom w:val="none" w:sz="0" w:space="0" w:color="auto"/>
        <w:right w:val="none" w:sz="0" w:space="0" w:color="auto"/>
      </w:divBdr>
    </w:div>
    <w:div w:id="113795787">
      <w:bodyDiv w:val="1"/>
      <w:marLeft w:val="0"/>
      <w:marRight w:val="0"/>
      <w:marTop w:val="0"/>
      <w:marBottom w:val="0"/>
      <w:divBdr>
        <w:top w:val="none" w:sz="0" w:space="0" w:color="auto"/>
        <w:left w:val="none" w:sz="0" w:space="0" w:color="auto"/>
        <w:bottom w:val="none" w:sz="0" w:space="0" w:color="auto"/>
        <w:right w:val="none" w:sz="0" w:space="0" w:color="auto"/>
      </w:divBdr>
    </w:div>
    <w:div w:id="149449269">
      <w:bodyDiv w:val="1"/>
      <w:marLeft w:val="0"/>
      <w:marRight w:val="0"/>
      <w:marTop w:val="0"/>
      <w:marBottom w:val="0"/>
      <w:divBdr>
        <w:top w:val="none" w:sz="0" w:space="0" w:color="auto"/>
        <w:left w:val="none" w:sz="0" w:space="0" w:color="auto"/>
        <w:bottom w:val="none" w:sz="0" w:space="0" w:color="auto"/>
        <w:right w:val="none" w:sz="0" w:space="0" w:color="auto"/>
      </w:divBdr>
    </w:div>
    <w:div w:id="168565577">
      <w:bodyDiv w:val="1"/>
      <w:marLeft w:val="0"/>
      <w:marRight w:val="0"/>
      <w:marTop w:val="0"/>
      <w:marBottom w:val="0"/>
      <w:divBdr>
        <w:top w:val="none" w:sz="0" w:space="0" w:color="auto"/>
        <w:left w:val="none" w:sz="0" w:space="0" w:color="auto"/>
        <w:bottom w:val="none" w:sz="0" w:space="0" w:color="auto"/>
        <w:right w:val="none" w:sz="0" w:space="0" w:color="auto"/>
      </w:divBdr>
    </w:div>
    <w:div w:id="201523779">
      <w:bodyDiv w:val="1"/>
      <w:marLeft w:val="0"/>
      <w:marRight w:val="0"/>
      <w:marTop w:val="0"/>
      <w:marBottom w:val="0"/>
      <w:divBdr>
        <w:top w:val="none" w:sz="0" w:space="0" w:color="auto"/>
        <w:left w:val="none" w:sz="0" w:space="0" w:color="auto"/>
        <w:bottom w:val="none" w:sz="0" w:space="0" w:color="auto"/>
        <w:right w:val="none" w:sz="0" w:space="0" w:color="auto"/>
      </w:divBdr>
    </w:div>
    <w:div w:id="251206742">
      <w:bodyDiv w:val="1"/>
      <w:marLeft w:val="0"/>
      <w:marRight w:val="0"/>
      <w:marTop w:val="0"/>
      <w:marBottom w:val="0"/>
      <w:divBdr>
        <w:top w:val="none" w:sz="0" w:space="0" w:color="auto"/>
        <w:left w:val="none" w:sz="0" w:space="0" w:color="auto"/>
        <w:bottom w:val="none" w:sz="0" w:space="0" w:color="auto"/>
        <w:right w:val="none" w:sz="0" w:space="0" w:color="auto"/>
      </w:divBdr>
    </w:div>
    <w:div w:id="295069761">
      <w:bodyDiv w:val="1"/>
      <w:marLeft w:val="0"/>
      <w:marRight w:val="0"/>
      <w:marTop w:val="0"/>
      <w:marBottom w:val="0"/>
      <w:divBdr>
        <w:top w:val="none" w:sz="0" w:space="0" w:color="auto"/>
        <w:left w:val="none" w:sz="0" w:space="0" w:color="auto"/>
        <w:bottom w:val="none" w:sz="0" w:space="0" w:color="auto"/>
        <w:right w:val="none" w:sz="0" w:space="0" w:color="auto"/>
      </w:divBdr>
    </w:div>
    <w:div w:id="301083157">
      <w:bodyDiv w:val="1"/>
      <w:marLeft w:val="0"/>
      <w:marRight w:val="0"/>
      <w:marTop w:val="0"/>
      <w:marBottom w:val="0"/>
      <w:divBdr>
        <w:top w:val="none" w:sz="0" w:space="0" w:color="auto"/>
        <w:left w:val="none" w:sz="0" w:space="0" w:color="auto"/>
        <w:bottom w:val="none" w:sz="0" w:space="0" w:color="auto"/>
        <w:right w:val="none" w:sz="0" w:space="0" w:color="auto"/>
      </w:divBdr>
    </w:div>
    <w:div w:id="362679152">
      <w:bodyDiv w:val="1"/>
      <w:marLeft w:val="0"/>
      <w:marRight w:val="0"/>
      <w:marTop w:val="0"/>
      <w:marBottom w:val="0"/>
      <w:divBdr>
        <w:top w:val="none" w:sz="0" w:space="0" w:color="auto"/>
        <w:left w:val="none" w:sz="0" w:space="0" w:color="auto"/>
        <w:bottom w:val="none" w:sz="0" w:space="0" w:color="auto"/>
        <w:right w:val="none" w:sz="0" w:space="0" w:color="auto"/>
      </w:divBdr>
    </w:div>
    <w:div w:id="383066977">
      <w:bodyDiv w:val="1"/>
      <w:marLeft w:val="0"/>
      <w:marRight w:val="0"/>
      <w:marTop w:val="0"/>
      <w:marBottom w:val="0"/>
      <w:divBdr>
        <w:top w:val="none" w:sz="0" w:space="0" w:color="auto"/>
        <w:left w:val="none" w:sz="0" w:space="0" w:color="auto"/>
        <w:bottom w:val="none" w:sz="0" w:space="0" w:color="auto"/>
        <w:right w:val="none" w:sz="0" w:space="0" w:color="auto"/>
      </w:divBdr>
    </w:div>
    <w:div w:id="383334044">
      <w:bodyDiv w:val="1"/>
      <w:marLeft w:val="0"/>
      <w:marRight w:val="0"/>
      <w:marTop w:val="0"/>
      <w:marBottom w:val="0"/>
      <w:divBdr>
        <w:top w:val="none" w:sz="0" w:space="0" w:color="auto"/>
        <w:left w:val="none" w:sz="0" w:space="0" w:color="auto"/>
        <w:bottom w:val="none" w:sz="0" w:space="0" w:color="auto"/>
        <w:right w:val="none" w:sz="0" w:space="0" w:color="auto"/>
      </w:divBdr>
    </w:div>
    <w:div w:id="390008867">
      <w:bodyDiv w:val="1"/>
      <w:marLeft w:val="0"/>
      <w:marRight w:val="0"/>
      <w:marTop w:val="0"/>
      <w:marBottom w:val="0"/>
      <w:divBdr>
        <w:top w:val="none" w:sz="0" w:space="0" w:color="auto"/>
        <w:left w:val="none" w:sz="0" w:space="0" w:color="auto"/>
        <w:bottom w:val="none" w:sz="0" w:space="0" w:color="auto"/>
        <w:right w:val="none" w:sz="0" w:space="0" w:color="auto"/>
      </w:divBdr>
    </w:div>
    <w:div w:id="421993395">
      <w:bodyDiv w:val="1"/>
      <w:marLeft w:val="0"/>
      <w:marRight w:val="0"/>
      <w:marTop w:val="0"/>
      <w:marBottom w:val="0"/>
      <w:divBdr>
        <w:top w:val="none" w:sz="0" w:space="0" w:color="auto"/>
        <w:left w:val="none" w:sz="0" w:space="0" w:color="auto"/>
        <w:bottom w:val="none" w:sz="0" w:space="0" w:color="auto"/>
        <w:right w:val="none" w:sz="0" w:space="0" w:color="auto"/>
      </w:divBdr>
    </w:div>
    <w:div w:id="427821742">
      <w:bodyDiv w:val="1"/>
      <w:marLeft w:val="0"/>
      <w:marRight w:val="0"/>
      <w:marTop w:val="0"/>
      <w:marBottom w:val="0"/>
      <w:divBdr>
        <w:top w:val="none" w:sz="0" w:space="0" w:color="auto"/>
        <w:left w:val="none" w:sz="0" w:space="0" w:color="auto"/>
        <w:bottom w:val="none" w:sz="0" w:space="0" w:color="auto"/>
        <w:right w:val="none" w:sz="0" w:space="0" w:color="auto"/>
      </w:divBdr>
    </w:div>
    <w:div w:id="456989239">
      <w:bodyDiv w:val="1"/>
      <w:marLeft w:val="0"/>
      <w:marRight w:val="0"/>
      <w:marTop w:val="0"/>
      <w:marBottom w:val="0"/>
      <w:divBdr>
        <w:top w:val="none" w:sz="0" w:space="0" w:color="auto"/>
        <w:left w:val="none" w:sz="0" w:space="0" w:color="auto"/>
        <w:bottom w:val="none" w:sz="0" w:space="0" w:color="auto"/>
        <w:right w:val="none" w:sz="0" w:space="0" w:color="auto"/>
      </w:divBdr>
    </w:div>
    <w:div w:id="507600484">
      <w:bodyDiv w:val="1"/>
      <w:marLeft w:val="0"/>
      <w:marRight w:val="0"/>
      <w:marTop w:val="0"/>
      <w:marBottom w:val="0"/>
      <w:divBdr>
        <w:top w:val="none" w:sz="0" w:space="0" w:color="auto"/>
        <w:left w:val="none" w:sz="0" w:space="0" w:color="auto"/>
        <w:bottom w:val="none" w:sz="0" w:space="0" w:color="auto"/>
        <w:right w:val="none" w:sz="0" w:space="0" w:color="auto"/>
      </w:divBdr>
    </w:div>
    <w:div w:id="606815472">
      <w:bodyDiv w:val="1"/>
      <w:marLeft w:val="0"/>
      <w:marRight w:val="0"/>
      <w:marTop w:val="0"/>
      <w:marBottom w:val="0"/>
      <w:divBdr>
        <w:top w:val="none" w:sz="0" w:space="0" w:color="auto"/>
        <w:left w:val="none" w:sz="0" w:space="0" w:color="auto"/>
        <w:bottom w:val="none" w:sz="0" w:space="0" w:color="auto"/>
        <w:right w:val="none" w:sz="0" w:space="0" w:color="auto"/>
      </w:divBdr>
    </w:div>
    <w:div w:id="638847927">
      <w:bodyDiv w:val="1"/>
      <w:marLeft w:val="0"/>
      <w:marRight w:val="0"/>
      <w:marTop w:val="0"/>
      <w:marBottom w:val="0"/>
      <w:divBdr>
        <w:top w:val="none" w:sz="0" w:space="0" w:color="auto"/>
        <w:left w:val="none" w:sz="0" w:space="0" w:color="auto"/>
        <w:bottom w:val="none" w:sz="0" w:space="0" w:color="auto"/>
        <w:right w:val="none" w:sz="0" w:space="0" w:color="auto"/>
      </w:divBdr>
    </w:div>
    <w:div w:id="653073403">
      <w:bodyDiv w:val="1"/>
      <w:marLeft w:val="0"/>
      <w:marRight w:val="0"/>
      <w:marTop w:val="0"/>
      <w:marBottom w:val="0"/>
      <w:divBdr>
        <w:top w:val="none" w:sz="0" w:space="0" w:color="auto"/>
        <w:left w:val="none" w:sz="0" w:space="0" w:color="auto"/>
        <w:bottom w:val="none" w:sz="0" w:space="0" w:color="auto"/>
        <w:right w:val="none" w:sz="0" w:space="0" w:color="auto"/>
      </w:divBdr>
    </w:div>
    <w:div w:id="654377314">
      <w:bodyDiv w:val="1"/>
      <w:marLeft w:val="0"/>
      <w:marRight w:val="0"/>
      <w:marTop w:val="0"/>
      <w:marBottom w:val="0"/>
      <w:divBdr>
        <w:top w:val="none" w:sz="0" w:space="0" w:color="auto"/>
        <w:left w:val="none" w:sz="0" w:space="0" w:color="auto"/>
        <w:bottom w:val="none" w:sz="0" w:space="0" w:color="auto"/>
        <w:right w:val="none" w:sz="0" w:space="0" w:color="auto"/>
      </w:divBdr>
    </w:div>
    <w:div w:id="685788420">
      <w:bodyDiv w:val="1"/>
      <w:marLeft w:val="0"/>
      <w:marRight w:val="0"/>
      <w:marTop w:val="0"/>
      <w:marBottom w:val="0"/>
      <w:divBdr>
        <w:top w:val="none" w:sz="0" w:space="0" w:color="auto"/>
        <w:left w:val="none" w:sz="0" w:space="0" w:color="auto"/>
        <w:bottom w:val="none" w:sz="0" w:space="0" w:color="auto"/>
        <w:right w:val="none" w:sz="0" w:space="0" w:color="auto"/>
      </w:divBdr>
    </w:div>
    <w:div w:id="699817818">
      <w:bodyDiv w:val="1"/>
      <w:marLeft w:val="0"/>
      <w:marRight w:val="0"/>
      <w:marTop w:val="0"/>
      <w:marBottom w:val="0"/>
      <w:divBdr>
        <w:top w:val="none" w:sz="0" w:space="0" w:color="auto"/>
        <w:left w:val="none" w:sz="0" w:space="0" w:color="auto"/>
        <w:bottom w:val="none" w:sz="0" w:space="0" w:color="auto"/>
        <w:right w:val="none" w:sz="0" w:space="0" w:color="auto"/>
      </w:divBdr>
    </w:div>
    <w:div w:id="770320562">
      <w:bodyDiv w:val="1"/>
      <w:marLeft w:val="0"/>
      <w:marRight w:val="0"/>
      <w:marTop w:val="0"/>
      <w:marBottom w:val="0"/>
      <w:divBdr>
        <w:top w:val="none" w:sz="0" w:space="0" w:color="auto"/>
        <w:left w:val="none" w:sz="0" w:space="0" w:color="auto"/>
        <w:bottom w:val="none" w:sz="0" w:space="0" w:color="auto"/>
        <w:right w:val="none" w:sz="0" w:space="0" w:color="auto"/>
      </w:divBdr>
    </w:div>
    <w:div w:id="875003086">
      <w:bodyDiv w:val="1"/>
      <w:marLeft w:val="0"/>
      <w:marRight w:val="0"/>
      <w:marTop w:val="0"/>
      <w:marBottom w:val="0"/>
      <w:divBdr>
        <w:top w:val="none" w:sz="0" w:space="0" w:color="auto"/>
        <w:left w:val="none" w:sz="0" w:space="0" w:color="auto"/>
        <w:bottom w:val="none" w:sz="0" w:space="0" w:color="auto"/>
        <w:right w:val="none" w:sz="0" w:space="0" w:color="auto"/>
      </w:divBdr>
    </w:div>
    <w:div w:id="916011401">
      <w:bodyDiv w:val="1"/>
      <w:marLeft w:val="0"/>
      <w:marRight w:val="0"/>
      <w:marTop w:val="0"/>
      <w:marBottom w:val="0"/>
      <w:divBdr>
        <w:top w:val="none" w:sz="0" w:space="0" w:color="auto"/>
        <w:left w:val="none" w:sz="0" w:space="0" w:color="auto"/>
        <w:bottom w:val="none" w:sz="0" w:space="0" w:color="auto"/>
        <w:right w:val="none" w:sz="0" w:space="0" w:color="auto"/>
      </w:divBdr>
    </w:div>
    <w:div w:id="959456753">
      <w:bodyDiv w:val="1"/>
      <w:marLeft w:val="0"/>
      <w:marRight w:val="0"/>
      <w:marTop w:val="0"/>
      <w:marBottom w:val="0"/>
      <w:divBdr>
        <w:top w:val="none" w:sz="0" w:space="0" w:color="auto"/>
        <w:left w:val="none" w:sz="0" w:space="0" w:color="auto"/>
        <w:bottom w:val="none" w:sz="0" w:space="0" w:color="auto"/>
        <w:right w:val="none" w:sz="0" w:space="0" w:color="auto"/>
      </w:divBdr>
    </w:div>
    <w:div w:id="963659814">
      <w:bodyDiv w:val="1"/>
      <w:marLeft w:val="0"/>
      <w:marRight w:val="0"/>
      <w:marTop w:val="0"/>
      <w:marBottom w:val="0"/>
      <w:divBdr>
        <w:top w:val="none" w:sz="0" w:space="0" w:color="auto"/>
        <w:left w:val="none" w:sz="0" w:space="0" w:color="auto"/>
        <w:bottom w:val="none" w:sz="0" w:space="0" w:color="auto"/>
        <w:right w:val="none" w:sz="0" w:space="0" w:color="auto"/>
      </w:divBdr>
    </w:div>
    <w:div w:id="964165791">
      <w:bodyDiv w:val="1"/>
      <w:marLeft w:val="0"/>
      <w:marRight w:val="0"/>
      <w:marTop w:val="0"/>
      <w:marBottom w:val="0"/>
      <w:divBdr>
        <w:top w:val="none" w:sz="0" w:space="0" w:color="auto"/>
        <w:left w:val="none" w:sz="0" w:space="0" w:color="auto"/>
        <w:bottom w:val="none" w:sz="0" w:space="0" w:color="auto"/>
        <w:right w:val="none" w:sz="0" w:space="0" w:color="auto"/>
      </w:divBdr>
    </w:div>
    <w:div w:id="975841011">
      <w:bodyDiv w:val="1"/>
      <w:marLeft w:val="0"/>
      <w:marRight w:val="0"/>
      <w:marTop w:val="0"/>
      <w:marBottom w:val="0"/>
      <w:divBdr>
        <w:top w:val="none" w:sz="0" w:space="0" w:color="auto"/>
        <w:left w:val="none" w:sz="0" w:space="0" w:color="auto"/>
        <w:bottom w:val="none" w:sz="0" w:space="0" w:color="auto"/>
        <w:right w:val="none" w:sz="0" w:space="0" w:color="auto"/>
      </w:divBdr>
    </w:div>
    <w:div w:id="1006521857">
      <w:bodyDiv w:val="1"/>
      <w:marLeft w:val="0"/>
      <w:marRight w:val="0"/>
      <w:marTop w:val="0"/>
      <w:marBottom w:val="0"/>
      <w:divBdr>
        <w:top w:val="none" w:sz="0" w:space="0" w:color="auto"/>
        <w:left w:val="none" w:sz="0" w:space="0" w:color="auto"/>
        <w:bottom w:val="none" w:sz="0" w:space="0" w:color="auto"/>
        <w:right w:val="none" w:sz="0" w:space="0" w:color="auto"/>
      </w:divBdr>
    </w:div>
    <w:div w:id="1019818093">
      <w:bodyDiv w:val="1"/>
      <w:marLeft w:val="0"/>
      <w:marRight w:val="0"/>
      <w:marTop w:val="0"/>
      <w:marBottom w:val="0"/>
      <w:divBdr>
        <w:top w:val="none" w:sz="0" w:space="0" w:color="auto"/>
        <w:left w:val="none" w:sz="0" w:space="0" w:color="auto"/>
        <w:bottom w:val="none" w:sz="0" w:space="0" w:color="auto"/>
        <w:right w:val="none" w:sz="0" w:space="0" w:color="auto"/>
      </w:divBdr>
    </w:div>
    <w:div w:id="1035500845">
      <w:bodyDiv w:val="1"/>
      <w:marLeft w:val="0"/>
      <w:marRight w:val="0"/>
      <w:marTop w:val="0"/>
      <w:marBottom w:val="0"/>
      <w:divBdr>
        <w:top w:val="none" w:sz="0" w:space="0" w:color="auto"/>
        <w:left w:val="none" w:sz="0" w:space="0" w:color="auto"/>
        <w:bottom w:val="none" w:sz="0" w:space="0" w:color="auto"/>
        <w:right w:val="none" w:sz="0" w:space="0" w:color="auto"/>
      </w:divBdr>
    </w:div>
    <w:div w:id="1048460224">
      <w:bodyDiv w:val="1"/>
      <w:marLeft w:val="0"/>
      <w:marRight w:val="0"/>
      <w:marTop w:val="0"/>
      <w:marBottom w:val="0"/>
      <w:divBdr>
        <w:top w:val="none" w:sz="0" w:space="0" w:color="auto"/>
        <w:left w:val="none" w:sz="0" w:space="0" w:color="auto"/>
        <w:bottom w:val="none" w:sz="0" w:space="0" w:color="auto"/>
        <w:right w:val="none" w:sz="0" w:space="0" w:color="auto"/>
      </w:divBdr>
    </w:div>
    <w:div w:id="1069115476">
      <w:bodyDiv w:val="1"/>
      <w:marLeft w:val="0"/>
      <w:marRight w:val="0"/>
      <w:marTop w:val="0"/>
      <w:marBottom w:val="0"/>
      <w:divBdr>
        <w:top w:val="none" w:sz="0" w:space="0" w:color="auto"/>
        <w:left w:val="none" w:sz="0" w:space="0" w:color="auto"/>
        <w:bottom w:val="none" w:sz="0" w:space="0" w:color="auto"/>
        <w:right w:val="none" w:sz="0" w:space="0" w:color="auto"/>
      </w:divBdr>
    </w:div>
    <w:div w:id="1176385116">
      <w:bodyDiv w:val="1"/>
      <w:marLeft w:val="0"/>
      <w:marRight w:val="0"/>
      <w:marTop w:val="0"/>
      <w:marBottom w:val="0"/>
      <w:divBdr>
        <w:top w:val="none" w:sz="0" w:space="0" w:color="auto"/>
        <w:left w:val="none" w:sz="0" w:space="0" w:color="auto"/>
        <w:bottom w:val="none" w:sz="0" w:space="0" w:color="auto"/>
        <w:right w:val="none" w:sz="0" w:space="0" w:color="auto"/>
      </w:divBdr>
    </w:div>
    <w:div w:id="1224874277">
      <w:bodyDiv w:val="1"/>
      <w:marLeft w:val="0"/>
      <w:marRight w:val="0"/>
      <w:marTop w:val="0"/>
      <w:marBottom w:val="0"/>
      <w:divBdr>
        <w:top w:val="none" w:sz="0" w:space="0" w:color="auto"/>
        <w:left w:val="none" w:sz="0" w:space="0" w:color="auto"/>
        <w:bottom w:val="none" w:sz="0" w:space="0" w:color="auto"/>
        <w:right w:val="none" w:sz="0" w:space="0" w:color="auto"/>
      </w:divBdr>
    </w:div>
    <w:div w:id="1229537465">
      <w:bodyDiv w:val="1"/>
      <w:marLeft w:val="0"/>
      <w:marRight w:val="0"/>
      <w:marTop w:val="0"/>
      <w:marBottom w:val="0"/>
      <w:divBdr>
        <w:top w:val="none" w:sz="0" w:space="0" w:color="auto"/>
        <w:left w:val="none" w:sz="0" w:space="0" w:color="auto"/>
        <w:bottom w:val="none" w:sz="0" w:space="0" w:color="auto"/>
        <w:right w:val="none" w:sz="0" w:space="0" w:color="auto"/>
      </w:divBdr>
    </w:div>
    <w:div w:id="1284800151">
      <w:bodyDiv w:val="1"/>
      <w:marLeft w:val="0"/>
      <w:marRight w:val="0"/>
      <w:marTop w:val="0"/>
      <w:marBottom w:val="0"/>
      <w:divBdr>
        <w:top w:val="none" w:sz="0" w:space="0" w:color="auto"/>
        <w:left w:val="none" w:sz="0" w:space="0" w:color="auto"/>
        <w:bottom w:val="none" w:sz="0" w:space="0" w:color="auto"/>
        <w:right w:val="none" w:sz="0" w:space="0" w:color="auto"/>
      </w:divBdr>
    </w:div>
    <w:div w:id="1345399099">
      <w:bodyDiv w:val="1"/>
      <w:marLeft w:val="0"/>
      <w:marRight w:val="0"/>
      <w:marTop w:val="0"/>
      <w:marBottom w:val="0"/>
      <w:divBdr>
        <w:top w:val="none" w:sz="0" w:space="0" w:color="auto"/>
        <w:left w:val="none" w:sz="0" w:space="0" w:color="auto"/>
        <w:bottom w:val="none" w:sz="0" w:space="0" w:color="auto"/>
        <w:right w:val="none" w:sz="0" w:space="0" w:color="auto"/>
      </w:divBdr>
    </w:div>
    <w:div w:id="1346521035">
      <w:bodyDiv w:val="1"/>
      <w:marLeft w:val="0"/>
      <w:marRight w:val="0"/>
      <w:marTop w:val="0"/>
      <w:marBottom w:val="0"/>
      <w:divBdr>
        <w:top w:val="none" w:sz="0" w:space="0" w:color="auto"/>
        <w:left w:val="none" w:sz="0" w:space="0" w:color="auto"/>
        <w:bottom w:val="none" w:sz="0" w:space="0" w:color="auto"/>
        <w:right w:val="none" w:sz="0" w:space="0" w:color="auto"/>
      </w:divBdr>
    </w:div>
    <w:div w:id="1475640907">
      <w:bodyDiv w:val="1"/>
      <w:marLeft w:val="0"/>
      <w:marRight w:val="0"/>
      <w:marTop w:val="0"/>
      <w:marBottom w:val="0"/>
      <w:divBdr>
        <w:top w:val="none" w:sz="0" w:space="0" w:color="auto"/>
        <w:left w:val="none" w:sz="0" w:space="0" w:color="auto"/>
        <w:bottom w:val="none" w:sz="0" w:space="0" w:color="auto"/>
        <w:right w:val="none" w:sz="0" w:space="0" w:color="auto"/>
      </w:divBdr>
    </w:div>
    <w:div w:id="1487820582">
      <w:bodyDiv w:val="1"/>
      <w:marLeft w:val="0"/>
      <w:marRight w:val="0"/>
      <w:marTop w:val="0"/>
      <w:marBottom w:val="0"/>
      <w:divBdr>
        <w:top w:val="none" w:sz="0" w:space="0" w:color="auto"/>
        <w:left w:val="none" w:sz="0" w:space="0" w:color="auto"/>
        <w:bottom w:val="none" w:sz="0" w:space="0" w:color="auto"/>
        <w:right w:val="none" w:sz="0" w:space="0" w:color="auto"/>
      </w:divBdr>
    </w:div>
    <w:div w:id="1496145683">
      <w:bodyDiv w:val="1"/>
      <w:marLeft w:val="0"/>
      <w:marRight w:val="0"/>
      <w:marTop w:val="0"/>
      <w:marBottom w:val="0"/>
      <w:divBdr>
        <w:top w:val="none" w:sz="0" w:space="0" w:color="auto"/>
        <w:left w:val="none" w:sz="0" w:space="0" w:color="auto"/>
        <w:bottom w:val="none" w:sz="0" w:space="0" w:color="auto"/>
        <w:right w:val="none" w:sz="0" w:space="0" w:color="auto"/>
      </w:divBdr>
    </w:div>
    <w:div w:id="1513184452">
      <w:bodyDiv w:val="1"/>
      <w:marLeft w:val="0"/>
      <w:marRight w:val="0"/>
      <w:marTop w:val="0"/>
      <w:marBottom w:val="0"/>
      <w:divBdr>
        <w:top w:val="none" w:sz="0" w:space="0" w:color="auto"/>
        <w:left w:val="none" w:sz="0" w:space="0" w:color="auto"/>
        <w:bottom w:val="none" w:sz="0" w:space="0" w:color="auto"/>
        <w:right w:val="none" w:sz="0" w:space="0" w:color="auto"/>
      </w:divBdr>
    </w:div>
    <w:div w:id="1582524065">
      <w:bodyDiv w:val="1"/>
      <w:marLeft w:val="0"/>
      <w:marRight w:val="0"/>
      <w:marTop w:val="0"/>
      <w:marBottom w:val="0"/>
      <w:divBdr>
        <w:top w:val="none" w:sz="0" w:space="0" w:color="auto"/>
        <w:left w:val="none" w:sz="0" w:space="0" w:color="auto"/>
        <w:bottom w:val="none" w:sz="0" w:space="0" w:color="auto"/>
        <w:right w:val="none" w:sz="0" w:space="0" w:color="auto"/>
      </w:divBdr>
    </w:div>
    <w:div w:id="1596212378">
      <w:bodyDiv w:val="1"/>
      <w:marLeft w:val="0"/>
      <w:marRight w:val="0"/>
      <w:marTop w:val="0"/>
      <w:marBottom w:val="0"/>
      <w:divBdr>
        <w:top w:val="none" w:sz="0" w:space="0" w:color="auto"/>
        <w:left w:val="none" w:sz="0" w:space="0" w:color="auto"/>
        <w:bottom w:val="none" w:sz="0" w:space="0" w:color="auto"/>
        <w:right w:val="none" w:sz="0" w:space="0" w:color="auto"/>
      </w:divBdr>
    </w:div>
    <w:div w:id="1637101870">
      <w:bodyDiv w:val="1"/>
      <w:marLeft w:val="0"/>
      <w:marRight w:val="0"/>
      <w:marTop w:val="0"/>
      <w:marBottom w:val="0"/>
      <w:divBdr>
        <w:top w:val="none" w:sz="0" w:space="0" w:color="auto"/>
        <w:left w:val="none" w:sz="0" w:space="0" w:color="auto"/>
        <w:bottom w:val="none" w:sz="0" w:space="0" w:color="auto"/>
        <w:right w:val="none" w:sz="0" w:space="0" w:color="auto"/>
      </w:divBdr>
    </w:div>
    <w:div w:id="1717855745">
      <w:bodyDiv w:val="1"/>
      <w:marLeft w:val="0"/>
      <w:marRight w:val="0"/>
      <w:marTop w:val="0"/>
      <w:marBottom w:val="0"/>
      <w:divBdr>
        <w:top w:val="none" w:sz="0" w:space="0" w:color="auto"/>
        <w:left w:val="none" w:sz="0" w:space="0" w:color="auto"/>
        <w:bottom w:val="none" w:sz="0" w:space="0" w:color="auto"/>
        <w:right w:val="none" w:sz="0" w:space="0" w:color="auto"/>
      </w:divBdr>
    </w:div>
    <w:div w:id="1759207786">
      <w:bodyDiv w:val="1"/>
      <w:marLeft w:val="0"/>
      <w:marRight w:val="0"/>
      <w:marTop w:val="0"/>
      <w:marBottom w:val="0"/>
      <w:divBdr>
        <w:top w:val="none" w:sz="0" w:space="0" w:color="auto"/>
        <w:left w:val="none" w:sz="0" w:space="0" w:color="auto"/>
        <w:bottom w:val="none" w:sz="0" w:space="0" w:color="auto"/>
        <w:right w:val="none" w:sz="0" w:space="0" w:color="auto"/>
      </w:divBdr>
    </w:div>
    <w:div w:id="1784567786">
      <w:bodyDiv w:val="1"/>
      <w:marLeft w:val="0"/>
      <w:marRight w:val="0"/>
      <w:marTop w:val="0"/>
      <w:marBottom w:val="0"/>
      <w:divBdr>
        <w:top w:val="none" w:sz="0" w:space="0" w:color="auto"/>
        <w:left w:val="none" w:sz="0" w:space="0" w:color="auto"/>
        <w:bottom w:val="none" w:sz="0" w:space="0" w:color="auto"/>
        <w:right w:val="none" w:sz="0" w:space="0" w:color="auto"/>
      </w:divBdr>
    </w:div>
    <w:div w:id="1796362635">
      <w:bodyDiv w:val="1"/>
      <w:marLeft w:val="0"/>
      <w:marRight w:val="0"/>
      <w:marTop w:val="0"/>
      <w:marBottom w:val="0"/>
      <w:divBdr>
        <w:top w:val="none" w:sz="0" w:space="0" w:color="auto"/>
        <w:left w:val="none" w:sz="0" w:space="0" w:color="auto"/>
        <w:bottom w:val="none" w:sz="0" w:space="0" w:color="auto"/>
        <w:right w:val="none" w:sz="0" w:space="0" w:color="auto"/>
      </w:divBdr>
    </w:div>
    <w:div w:id="1868325525">
      <w:bodyDiv w:val="1"/>
      <w:marLeft w:val="0"/>
      <w:marRight w:val="0"/>
      <w:marTop w:val="0"/>
      <w:marBottom w:val="0"/>
      <w:divBdr>
        <w:top w:val="none" w:sz="0" w:space="0" w:color="auto"/>
        <w:left w:val="none" w:sz="0" w:space="0" w:color="auto"/>
        <w:bottom w:val="none" w:sz="0" w:space="0" w:color="auto"/>
        <w:right w:val="none" w:sz="0" w:space="0" w:color="auto"/>
      </w:divBdr>
    </w:div>
    <w:div w:id="1889880306">
      <w:bodyDiv w:val="1"/>
      <w:marLeft w:val="0"/>
      <w:marRight w:val="0"/>
      <w:marTop w:val="0"/>
      <w:marBottom w:val="0"/>
      <w:divBdr>
        <w:top w:val="none" w:sz="0" w:space="0" w:color="auto"/>
        <w:left w:val="none" w:sz="0" w:space="0" w:color="auto"/>
        <w:bottom w:val="none" w:sz="0" w:space="0" w:color="auto"/>
        <w:right w:val="none" w:sz="0" w:space="0" w:color="auto"/>
      </w:divBdr>
    </w:div>
    <w:div w:id="1911957496">
      <w:bodyDiv w:val="1"/>
      <w:marLeft w:val="0"/>
      <w:marRight w:val="0"/>
      <w:marTop w:val="0"/>
      <w:marBottom w:val="0"/>
      <w:divBdr>
        <w:top w:val="none" w:sz="0" w:space="0" w:color="auto"/>
        <w:left w:val="none" w:sz="0" w:space="0" w:color="auto"/>
        <w:bottom w:val="none" w:sz="0" w:space="0" w:color="auto"/>
        <w:right w:val="none" w:sz="0" w:space="0" w:color="auto"/>
      </w:divBdr>
    </w:div>
    <w:div w:id="1952348409">
      <w:bodyDiv w:val="1"/>
      <w:marLeft w:val="0"/>
      <w:marRight w:val="0"/>
      <w:marTop w:val="0"/>
      <w:marBottom w:val="0"/>
      <w:divBdr>
        <w:top w:val="none" w:sz="0" w:space="0" w:color="auto"/>
        <w:left w:val="none" w:sz="0" w:space="0" w:color="auto"/>
        <w:bottom w:val="none" w:sz="0" w:space="0" w:color="auto"/>
        <w:right w:val="none" w:sz="0" w:space="0" w:color="auto"/>
      </w:divBdr>
    </w:div>
    <w:div w:id="1982541365">
      <w:bodyDiv w:val="1"/>
      <w:marLeft w:val="0"/>
      <w:marRight w:val="0"/>
      <w:marTop w:val="0"/>
      <w:marBottom w:val="0"/>
      <w:divBdr>
        <w:top w:val="none" w:sz="0" w:space="0" w:color="auto"/>
        <w:left w:val="none" w:sz="0" w:space="0" w:color="auto"/>
        <w:bottom w:val="none" w:sz="0" w:space="0" w:color="auto"/>
        <w:right w:val="none" w:sz="0" w:space="0" w:color="auto"/>
      </w:divBdr>
    </w:div>
    <w:div w:id="2033679238">
      <w:bodyDiv w:val="1"/>
      <w:marLeft w:val="0"/>
      <w:marRight w:val="0"/>
      <w:marTop w:val="0"/>
      <w:marBottom w:val="0"/>
      <w:divBdr>
        <w:top w:val="none" w:sz="0" w:space="0" w:color="auto"/>
        <w:left w:val="none" w:sz="0" w:space="0" w:color="auto"/>
        <w:bottom w:val="none" w:sz="0" w:space="0" w:color="auto"/>
        <w:right w:val="none" w:sz="0" w:space="0" w:color="auto"/>
      </w:divBdr>
    </w:div>
    <w:div w:id="2046982008">
      <w:bodyDiv w:val="1"/>
      <w:marLeft w:val="0"/>
      <w:marRight w:val="0"/>
      <w:marTop w:val="0"/>
      <w:marBottom w:val="0"/>
      <w:divBdr>
        <w:top w:val="none" w:sz="0" w:space="0" w:color="auto"/>
        <w:left w:val="none" w:sz="0" w:space="0" w:color="auto"/>
        <w:bottom w:val="none" w:sz="0" w:space="0" w:color="auto"/>
        <w:right w:val="none" w:sz="0" w:space="0" w:color="auto"/>
      </w:divBdr>
    </w:div>
    <w:div w:id="209585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270</Words>
  <Characters>1542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SONI Ltd</Company>
  <LinksUpToDate>false</LinksUpToDate>
  <CharactersWithSpaces>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Leigh Williamson</dc:creator>
  <cp:keywords/>
  <dc:description/>
  <cp:lastModifiedBy>sking</cp:lastModifiedBy>
  <cp:revision>19</cp:revision>
  <dcterms:created xsi:type="dcterms:W3CDTF">2014-07-08T15:13:00Z</dcterms:created>
  <dcterms:modified xsi:type="dcterms:W3CDTF">2014-12-22T14:22:00Z</dcterms:modified>
</cp:coreProperties>
</file>