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D1006"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27246EC2" w14:textId="77777777" w:rsidTr="0013032E">
        <w:tc>
          <w:tcPr>
            <w:tcW w:w="9450" w:type="dxa"/>
            <w:gridSpan w:val="6"/>
            <w:shd w:val="clear" w:color="auto" w:fill="548DD4"/>
            <w:vAlign w:val="center"/>
          </w:tcPr>
          <w:p w14:paraId="16BC768C" w14:textId="77777777" w:rsidR="004C53E7" w:rsidRPr="004C53E7" w:rsidRDefault="004C53E7" w:rsidP="00EE2B7C">
            <w:pPr>
              <w:jc w:val="center"/>
              <w:rPr>
                <w:rFonts w:ascii="Calibri" w:hAnsi="Calibri" w:cs="Arial"/>
                <w:lang w:val="en-IE"/>
              </w:rPr>
            </w:pPr>
          </w:p>
          <w:p w14:paraId="571C8D75"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7D6BAEF9" w14:textId="77777777" w:rsidR="004C53E7" w:rsidRPr="004C53E7" w:rsidRDefault="004C53E7" w:rsidP="00EE2B7C">
            <w:pPr>
              <w:jc w:val="center"/>
              <w:rPr>
                <w:rFonts w:ascii="Calibri" w:hAnsi="Calibri" w:cs="Arial"/>
                <w:lang w:val="en-IE"/>
              </w:rPr>
            </w:pPr>
          </w:p>
        </w:tc>
      </w:tr>
      <w:tr w:rsidR="004C53E7" w:rsidRPr="004C53E7" w14:paraId="350A8169" w14:textId="77777777" w:rsidTr="0013032E">
        <w:tc>
          <w:tcPr>
            <w:tcW w:w="2070" w:type="dxa"/>
            <w:vAlign w:val="center"/>
          </w:tcPr>
          <w:p w14:paraId="3BB9DC52"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64461971"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704AF437"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0687DEF7"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25815C4F"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6EBF0D7A"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3274E5CD"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49A0B347"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2CFB4DF0" w14:textId="77777777" w:rsidTr="0013032E">
        <w:tc>
          <w:tcPr>
            <w:tcW w:w="2070" w:type="dxa"/>
            <w:vAlign w:val="center"/>
          </w:tcPr>
          <w:p w14:paraId="6F137215" w14:textId="77777777" w:rsidR="004C53E7" w:rsidRPr="004C53E7" w:rsidRDefault="001904C1" w:rsidP="00EE2B7C">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14:paraId="580C80C5" w14:textId="71565816" w:rsidR="004C53E7" w:rsidRPr="004C53E7" w:rsidRDefault="00B124EA" w:rsidP="00EE2B7C">
            <w:pPr>
              <w:jc w:val="center"/>
              <w:rPr>
                <w:rFonts w:ascii="Calibri" w:hAnsi="Calibri" w:cs="Arial"/>
                <w:b/>
                <w:lang w:val="en-IE"/>
              </w:rPr>
            </w:pPr>
            <w:r>
              <w:rPr>
                <w:rFonts w:ascii="Calibri" w:hAnsi="Calibri" w:cs="Arial"/>
                <w:b/>
                <w:lang w:val="en-IE"/>
              </w:rPr>
              <w:t>26</w:t>
            </w:r>
            <w:r w:rsidRPr="00B124EA">
              <w:rPr>
                <w:rFonts w:ascii="Calibri" w:hAnsi="Calibri" w:cs="Arial"/>
                <w:b/>
                <w:vertAlign w:val="superscript"/>
                <w:lang w:val="en-IE"/>
              </w:rPr>
              <w:t>th</w:t>
            </w:r>
            <w:r>
              <w:rPr>
                <w:rFonts w:ascii="Calibri" w:hAnsi="Calibri" w:cs="Arial"/>
                <w:b/>
                <w:lang w:val="en-IE"/>
              </w:rPr>
              <w:t xml:space="preserve"> February 2020</w:t>
            </w:r>
            <w:bookmarkStart w:id="0" w:name="_GoBack"/>
            <w:bookmarkEnd w:id="0"/>
          </w:p>
        </w:tc>
        <w:tc>
          <w:tcPr>
            <w:tcW w:w="2311" w:type="dxa"/>
            <w:gridSpan w:val="2"/>
            <w:vAlign w:val="center"/>
          </w:tcPr>
          <w:p w14:paraId="72B4EA31" w14:textId="77777777" w:rsidR="004C53E7" w:rsidRPr="004C53E7" w:rsidRDefault="00E361A9" w:rsidP="001B18CC">
            <w:pPr>
              <w:jc w:val="center"/>
              <w:rPr>
                <w:rFonts w:ascii="Calibri" w:hAnsi="Calibri" w:cs="Arial"/>
                <w:b/>
                <w:lang w:val="en-IE"/>
              </w:rPr>
            </w:pPr>
            <w:r>
              <w:rPr>
                <w:rFonts w:ascii="Calibri" w:hAnsi="Calibri" w:cs="Arial"/>
                <w:b/>
                <w:lang w:val="en-IE"/>
              </w:rPr>
              <w:t>Urgent</w:t>
            </w:r>
          </w:p>
        </w:tc>
        <w:tc>
          <w:tcPr>
            <w:tcW w:w="2536" w:type="dxa"/>
            <w:vAlign w:val="center"/>
          </w:tcPr>
          <w:p w14:paraId="218957D5" w14:textId="4CFB2FBD" w:rsidR="004C53E7" w:rsidRPr="004C53E7" w:rsidRDefault="00E15FE3" w:rsidP="00E361A9">
            <w:pPr>
              <w:jc w:val="center"/>
              <w:rPr>
                <w:rFonts w:ascii="Calibri" w:hAnsi="Calibri" w:cs="Arial"/>
                <w:b/>
                <w:lang w:val="en-IE"/>
              </w:rPr>
            </w:pPr>
            <w:r w:rsidRPr="00127055">
              <w:rPr>
                <w:rFonts w:ascii="Calibri" w:hAnsi="Calibri" w:cs="Arial"/>
                <w:b/>
                <w:lang w:val="en-IE"/>
              </w:rPr>
              <w:t>CMC_0</w:t>
            </w:r>
            <w:r w:rsidR="00281F28" w:rsidRPr="00127055">
              <w:rPr>
                <w:rFonts w:ascii="Calibri" w:hAnsi="Calibri" w:cs="Arial"/>
                <w:b/>
                <w:lang w:val="en-IE"/>
              </w:rPr>
              <w:t>3</w:t>
            </w:r>
            <w:r w:rsidRPr="00127055">
              <w:rPr>
                <w:rFonts w:ascii="Calibri" w:hAnsi="Calibri" w:cs="Arial"/>
                <w:b/>
                <w:lang w:val="en-IE"/>
              </w:rPr>
              <w:t>_</w:t>
            </w:r>
            <w:r w:rsidR="00281F28" w:rsidRPr="00127055">
              <w:rPr>
                <w:rFonts w:ascii="Calibri" w:hAnsi="Calibri" w:cs="Arial"/>
                <w:b/>
                <w:lang w:val="en-IE"/>
              </w:rPr>
              <w:t>20</w:t>
            </w:r>
            <w:r w:rsidRPr="00281F28">
              <w:rPr>
                <w:rFonts w:ascii="Calibri" w:hAnsi="Calibri" w:cs="Arial"/>
                <w:bCs/>
                <w:lang w:val="en-IE"/>
              </w:rPr>
              <w:t xml:space="preserve"> </w:t>
            </w:r>
            <w:r w:rsidR="00281F28" w:rsidRPr="00281F28">
              <w:rPr>
                <w:rFonts w:ascii="Calibri" w:hAnsi="Calibri" w:cs="Arial"/>
                <w:bCs/>
                <w:lang w:val="en-IE"/>
              </w:rPr>
              <w:t>–</w:t>
            </w:r>
            <w:r w:rsidRPr="00281F28">
              <w:rPr>
                <w:rFonts w:ascii="Calibri" w:hAnsi="Calibri" w:cs="Arial"/>
                <w:bCs/>
                <w:lang w:val="en-IE"/>
              </w:rPr>
              <w:t xml:space="preserve"> </w:t>
            </w:r>
            <w:r w:rsidR="00281F28" w:rsidRPr="00127055">
              <w:rPr>
                <w:rFonts w:ascii="Calibri" w:hAnsi="Calibri" w:cs="Arial"/>
                <w:bCs/>
                <w:i/>
                <w:iCs/>
                <w:lang w:val="en-IE"/>
              </w:rPr>
              <w:t>Supplemental to</w:t>
            </w:r>
            <w:r w:rsidR="00417356" w:rsidRPr="00127055">
              <w:rPr>
                <w:rFonts w:ascii="Calibri" w:hAnsi="Calibri" w:cs="Arial"/>
                <w:bCs/>
                <w:i/>
                <w:iCs/>
                <w:lang w:val="en-IE"/>
              </w:rPr>
              <w:t xml:space="preserve"> </w:t>
            </w:r>
            <w:r w:rsidR="001B18CC" w:rsidRPr="00127055">
              <w:rPr>
                <w:rFonts w:ascii="Calibri" w:hAnsi="Calibri" w:cs="Arial"/>
                <w:i/>
                <w:iCs/>
                <w:lang w:val="en-IE"/>
              </w:rPr>
              <w:t>CMC_</w:t>
            </w:r>
            <w:r w:rsidR="00E361A9" w:rsidRPr="00127055">
              <w:rPr>
                <w:rFonts w:ascii="Calibri" w:hAnsi="Calibri" w:cs="Arial"/>
                <w:i/>
                <w:iCs/>
                <w:lang w:val="en-IE"/>
              </w:rPr>
              <w:t>0</w:t>
            </w:r>
            <w:r w:rsidR="00281F28" w:rsidRPr="00127055">
              <w:rPr>
                <w:rFonts w:ascii="Calibri" w:hAnsi="Calibri" w:cs="Arial"/>
                <w:i/>
                <w:iCs/>
                <w:lang w:val="en-IE"/>
              </w:rPr>
              <w:t>2</w:t>
            </w:r>
            <w:r w:rsidR="001B18CC" w:rsidRPr="00127055">
              <w:rPr>
                <w:rFonts w:ascii="Calibri" w:hAnsi="Calibri" w:cs="Arial"/>
                <w:i/>
                <w:iCs/>
                <w:lang w:val="en-IE"/>
              </w:rPr>
              <w:t>_</w:t>
            </w:r>
            <w:r w:rsidR="00E361A9" w:rsidRPr="00127055">
              <w:rPr>
                <w:rFonts w:ascii="Calibri" w:hAnsi="Calibri" w:cs="Arial"/>
                <w:i/>
                <w:iCs/>
                <w:lang w:val="en-IE"/>
              </w:rPr>
              <w:t>20</w:t>
            </w:r>
          </w:p>
        </w:tc>
      </w:tr>
      <w:tr w:rsidR="004C53E7" w:rsidRPr="004C53E7" w14:paraId="03E78386" w14:textId="77777777" w:rsidTr="0013032E">
        <w:trPr>
          <w:trHeight w:val="467"/>
        </w:trPr>
        <w:tc>
          <w:tcPr>
            <w:tcW w:w="9450" w:type="dxa"/>
            <w:gridSpan w:val="6"/>
            <w:shd w:val="clear" w:color="auto" w:fill="C6D9F1"/>
            <w:vAlign w:val="center"/>
          </w:tcPr>
          <w:p w14:paraId="3FE9B592"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1BDDC808" w14:textId="77777777" w:rsidTr="0013032E">
        <w:tc>
          <w:tcPr>
            <w:tcW w:w="2925" w:type="dxa"/>
            <w:gridSpan w:val="2"/>
            <w:vAlign w:val="center"/>
          </w:tcPr>
          <w:p w14:paraId="63AD6B38"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0EF71E63"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95563AD"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3862144F" w14:textId="77777777" w:rsidTr="0013032E">
        <w:tc>
          <w:tcPr>
            <w:tcW w:w="2925" w:type="dxa"/>
            <w:gridSpan w:val="2"/>
            <w:vAlign w:val="center"/>
          </w:tcPr>
          <w:p w14:paraId="264F88C4" w14:textId="77777777" w:rsidR="004C53E7" w:rsidRPr="004C53E7" w:rsidRDefault="001B18CC" w:rsidP="00EE2B7C">
            <w:pPr>
              <w:jc w:val="center"/>
              <w:rPr>
                <w:rFonts w:ascii="Calibri" w:hAnsi="Calibri" w:cs="Arial"/>
                <w:b/>
                <w:lang w:val="en-IE"/>
              </w:rPr>
            </w:pPr>
            <w:r>
              <w:rPr>
                <w:rFonts w:ascii="Calibri" w:hAnsi="Calibri" w:cs="Arial"/>
                <w:b/>
                <w:lang w:val="en-IE"/>
              </w:rPr>
              <w:t xml:space="preserve">Kevin </w:t>
            </w:r>
            <w:proofErr w:type="spellStart"/>
            <w:r>
              <w:rPr>
                <w:rFonts w:ascii="Calibri" w:hAnsi="Calibri" w:cs="Arial"/>
                <w:b/>
                <w:lang w:val="en-IE"/>
              </w:rPr>
              <w:t>Lenaghan</w:t>
            </w:r>
            <w:proofErr w:type="spellEnd"/>
          </w:p>
        </w:tc>
        <w:tc>
          <w:tcPr>
            <w:tcW w:w="2925" w:type="dxa"/>
            <w:gridSpan w:val="2"/>
            <w:vAlign w:val="center"/>
          </w:tcPr>
          <w:p w14:paraId="543E80F9" w14:textId="77777777" w:rsidR="004C53E7" w:rsidRPr="004C53E7" w:rsidRDefault="004C53E7" w:rsidP="00EE2B7C">
            <w:pPr>
              <w:jc w:val="center"/>
              <w:rPr>
                <w:rFonts w:ascii="Calibri" w:hAnsi="Calibri" w:cs="Arial"/>
                <w:b/>
                <w:lang w:val="en-IE"/>
              </w:rPr>
            </w:pPr>
          </w:p>
        </w:tc>
        <w:tc>
          <w:tcPr>
            <w:tcW w:w="3600" w:type="dxa"/>
            <w:gridSpan w:val="2"/>
            <w:vAlign w:val="center"/>
          </w:tcPr>
          <w:p w14:paraId="7CE6AC04" w14:textId="4297E6D1" w:rsidR="004C53E7" w:rsidRPr="004C53E7" w:rsidRDefault="00555C40" w:rsidP="00EE2B7C">
            <w:pPr>
              <w:jc w:val="center"/>
              <w:rPr>
                <w:rFonts w:ascii="Calibri" w:hAnsi="Calibri" w:cs="Arial"/>
                <w:b/>
                <w:lang w:val="en-IE"/>
              </w:rPr>
            </w:pPr>
            <w:r>
              <w:rPr>
                <w:rFonts w:ascii="Calibri" w:hAnsi="Calibri" w:cs="Arial"/>
                <w:b/>
                <w:lang w:val="en-IE"/>
              </w:rPr>
              <w:t>Kevin.Lenaghan@uregni.gov.uk</w:t>
            </w:r>
          </w:p>
        </w:tc>
      </w:tr>
      <w:tr w:rsidR="004C53E7" w:rsidRPr="004C53E7" w14:paraId="343C039F" w14:textId="77777777" w:rsidTr="0013032E">
        <w:trPr>
          <w:trHeight w:val="327"/>
        </w:trPr>
        <w:tc>
          <w:tcPr>
            <w:tcW w:w="9450" w:type="dxa"/>
            <w:gridSpan w:val="6"/>
            <w:shd w:val="clear" w:color="auto" w:fill="C6D9F1"/>
            <w:vAlign w:val="center"/>
          </w:tcPr>
          <w:p w14:paraId="25B1E21C"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741BC069" w14:textId="77777777" w:rsidTr="0013032E">
        <w:trPr>
          <w:trHeight w:val="323"/>
        </w:trPr>
        <w:tc>
          <w:tcPr>
            <w:tcW w:w="9450" w:type="dxa"/>
            <w:gridSpan w:val="6"/>
            <w:vAlign w:val="center"/>
          </w:tcPr>
          <w:p w14:paraId="7D63AE1E" w14:textId="587683F9" w:rsidR="004C53E7" w:rsidRPr="00F2139A" w:rsidRDefault="00E361A9" w:rsidP="00730238">
            <w:pPr>
              <w:jc w:val="center"/>
              <w:rPr>
                <w:rFonts w:ascii="Calibri" w:hAnsi="Calibri" w:cs="Arial"/>
                <w:b/>
                <w:lang w:val="en-IE"/>
              </w:rPr>
            </w:pPr>
            <w:r w:rsidRPr="00E361A9">
              <w:rPr>
                <w:rFonts w:ascii="Calibri" w:hAnsi="Calibri" w:cs="Arial"/>
                <w:b/>
                <w:lang w:val="en-IE"/>
              </w:rPr>
              <w:t xml:space="preserve">Modification to the </w:t>
            </w:r>
            <w:r w:rsidR="0088499A">
              <w:rPr>
                <w:rFonts w:ascii="Calibri" w:hAnsi="Calibri" w:cs="Arial"/>
                <w:b/>
                <w:lang w:val="en-IE"/>
              </w:rPr>
              <w:t>Long Stop Date</w:t>
            </w:r>
            <w:r w:rsidRPr="00E361A9">
              <w:rPr>
                <w:rFonts w:ascii="Calibri" w:hAnsi="Calibri" w:cs="Arial"/>
                <w:b/>
                <w:lang w:val="en-IE"/>
              </w:rPr>
              <w:t xml:space="preserve"> for </w:t>
            </w:r>
            <w:r w:rsidR="0088499A">
              <w:rPr>
                <w:rFonts w:ascii="Calibri" w:hAnsi="Calibri" w:cs="Arial"/>
                <w:b/>
                <w:lang w:val="en-IE"/>
              </w:rPr>
              <w:t xml:space="preserve">the </w:t>
            </w:r>
            <w:r w:rsidR="00E37764">
              <w:rPr>
                <w:rFonts w:ascii="Calibri" w:hAnsi="Calibri" w:cs="Arial"/>
                <w:b/>
                <w:lang w:val="en-IE"/>
              </w:rPr>
              <w:t>C</w:t>
            </w:r>
            <w:r w:rsidR="0088499A">
              <w:rPr>
                <w:rFonts w:ascii="Calibri" w:hAnsi="Calibri" w:cs="Arial"/>
                <w:b/>
                <w:lang w:val="en-IE"/>
              </w:rPr>
              <w:t xml:space="preserve">Y2023/24 </w:t>
            </w:r>
            <w:r w:rsidRPr="00E361A9">
              <w:rPr>
                <w:rFonts w:ascii="Calibri" w:hAnsi="Calibri" w:cs="Arial"/>
                <w:b/>
                <w:lang w:val="en-IE"/>
              </w:rPr>
              <w:t>T-4 Capacity Auction</w:t>
            </w:r>
          </w:p>
        </w:tc>
      </w:tr>
      <w:tr w:rsidR="004C53E7" w:rsidRPr="004C53E7" w14:paraId="2A8D2BE4" w14:textId="77777777" w:rsidTr="0013032E">
        <w:tc>
          <w:tcPr>
            <w:tcW w:w="2925" w:type="dxa"/>
            <w:gridSpan w:val="2"/>
            <w:shd w:val="clear" w:color="auto" w:fill="C6D9F1"/>
            <w:vAlign w:val="center"/>
          </w:tcPr>
          <w:p w14:paraId="67B184BD"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203E2599"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B351762"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0ECEB1F1"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5B3A46AD" w14:textId="77777777" w:rsidTr="0013032E">
        <w:tc>
          <w:tcPr>
            <w:tcW w:w="2925" w:type="dxa"/>
            <w:gridSpan w:val="2"/>
            <w:shd w:val="clear" w:color="auto" w:fill="FFFFFF"/>
            <w:vAlign w:val="center"/>
          </w:tcPr>
          <w:p w14:paraId="04D98C4B" w14:textId="77777777"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28E7D125" w14:textId="77777777" w:rsidR="004C53E7" w:rsidRPr="004C53E7" w:rsidRDefault="00E361A9" w:rsidP="000069DF">
            <w:pPr>
              <w:jc w:val="center"/>
              <w:rPr>
                <w:rFonts w:ascii="Calibri" w:hAnsi="Calibri" w:cs="Arial"/>
                <w:b/>
                <w:lang w:val="en-IE"/>
              </w:rPr>
            </w:pPr>
            <w:r w:rsidRPr="00E361A9">
              <w:rPr>
                <w:rFonts w:ascii="Calibri" w:hAnsi="Calibri" w:cs="Arial"/>
                <w:b/>
                <w:lang w:val="en-IE"/>
              </w:rPr>
              <w:t>M. Interim Arrangements</w:t>
            </w:r>
          </w:p>
        </w:tc>
        <w:tc>
          <w:tcPr>
            <w:tcW w:w="3600" w:type="dxa"/>
            <w:gridSpan w:val="2"/>
            <w:vAlign w:val="center"/>
          </w:tcPr>
          <w:p w14:paraId="604F3F3F" w14:textId="77777777" w:rsidR="004C53E7" w:rsidRPr="004C53E7" w:rsidRDefault="00E361A9" w:rsidP="00EE2B7C">
            <w:pPr>
              <w:jc w:val="center"/>
              <w:rPr>
                <w:rFonts w:ascii="Calibri" w:hAnsi="Calibri" w:cs="Arial"/>
                <w:b/>
                <w:lang w:val="en-IE"/>
              </w:rPr>
            </w:pPr>
            <w:r>
              <w:rPr>
                <w:rFonts w:ascii="Calibri" w:hAnsi="Calibri" w:cs="Arial"/>
                <w:b/>
                <w:lang w:val="en-IE"/>
              </w:rPr>
              <w:t>3</w:t>
            </w:r>
            <w:r w:rsidR="00EA47F7">
              <w:rPr>
                <w:rFonts w:ascii="Calibri" w:hAnsi="Calibri" w:cs="Arial"/>
                <w:b/>
                <w:lang w:val="en-IE"/>
              </w:rPr>
              <w:t>.0</w:t>
            </w:r>
          </w:p>
        </w:tc>
      </w:tr>
      <w:tr w:rsidR="004C53E7" w:rsidRPr="004C53E7" w14:paraId="449BC3C1" w14:textId="77777777" w:rsidTr="0013032E">
        <w:trPr>
          <w:trHeight w:val="375"/>
        </w:trPr>
        <w:tc>
          <w:tcPr>
            <w:tcW w:w="9450" w:type="dxa"/>
            <w:gridSpan w:val="6"/>
            <w:shd w:val="clear" w:color="auto" w:fill="C6D9F1"/>
            <w:vAlign w:val="center"/>
          </w:tcPr>
          <w:p w14:paraId="65B63F2D"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1BA28382"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334D975C" w14:textId="77777777" w:rsidTr="0013032E">
        <w:trPr>
          <w:trHeight w:val="467"/>
        </w:trPr>
        <w:tc>
          <w:tcPr>
            <w:tcW w:w="9450" w:type="dxa"/>
            <w:gridSpan w:val="6"/>
            <w:vAlign w:val="center"/>
          </w:tcPr>
          <w:p w14:paraId="69540CB9" w14:textId="344F42CA" w:rsidR="00E361A9" w:rsidRDefault="00B17559" w:rsidP="000132D5">
            <w:pPr>
              <w:pStyle w:val="Default"/>
              <w:spacing w:line="276" w:lineRule="auto"/>
              <w:jc w:val="both"/>
              <w:rPr>
                <w:sz w:val="22"/>
                <w:szCs w:val="22"/>
              </w:rPr>
            </w:pPr>
            <w:r>
              <w:rPr>
                <w:sz w:val="22"/>
                <w:szCs w:val="22"/>
              </w:rPr>
              <w:t>Modification CMC_02_20</w:t>
            </w:r>
            <w:r w:rsidR="00E37764">
              <w:rPr>
                <w:sz w:val="22"/>
                <w:szCs w:val="22"/>
              </w:rPr>
              <w:t>,</w:t>
            </w:r>
            <w:r>
              <w:rPr>
                <w:sz w:val="22"/>
                <w:szCs w:val="22"/>
              </w:rPr>
              <w:t xml:space="preserve"> which was</w:t>
            </w:r>
            <w:r w:rsidR="00F66026">
              <w:rPr>
                <w:sz w:val="22"/>
                <w:szCs w:val="22"/>
              </w:rPr>
              <w:t xml:space="preserve"> implemented through SEM Committee Decision SEM-20-008</w:t>
            </w:r>
            <w:r w:rsidR="00E37764">
              <w:rPr>
                <w:sz w:val="22"/>
                <w:szCs w:val="22"/>
              </w:rPr>
              <w:t>,</w:t>
            </w:r>
            <w:r w:rsidR="00340F6A">
              <w:rPr>
                <w:sz w:val="22"/>
                <w:szCs w:val="22"/>
              </w:rPr>
              <w:t xml:space="preserve"> shortened the time between the CY2023/24 T-4 Auction and the start of the delivery year to less than the 42 months set out in the main body of the CMC.</w:t>
            </w:r>
          </w:p>
          <w:p w14:paraId="76996589" w14:textId="75D92975" w:rsidR="00340F6A" w:rsidRDefault="00340F6A" w:rsidP="000132D5">
            <w:pPr>
              <w:pStyle w:val="Default"/>
              <w:spacing w:line="276" w:lineRule="auto"/>
              <w:jc w:val="both"/>
              <w:rPr>
                <w:sz w:val="22"/>
                <w:szCs w:val="22"/>
              </w:rPr>
            </w:pPr>
          </w:p>
          <w:p w14:paraId="271874E7" w14:textId="22734E34" w:rsidR="00340F6A" w:rsidRDefault="004607A1" w:rsidP="000132D5">
            <w:pPr>
              <w:pStyle w:val="Default"/>
              <w:spacing w:line="276" w:lineRule="auto"/>
              <w:jc w:val="both"/>
              <w:rPr>
                <w:sz w:val="22"/>
                <w:szCs w:val="22"/>
              </w:rPr>
            </w:pPr>
            <w:r>
              <w:rPr>
                <w:sz w:val="22"/>
                <w:szCs w:val="22"/>
              </w:rPr>
              <w:t>Respondents to the consultation on CMC_02_20 raised the issue of the reduced delivery window for new capacity</w:t>
            </w:r>
            <w:r w:rsidR="000E3365">
              <w:rPr>
                <w:sz w:val="22"/>
                <w:szCs w:val="22"/>
              </w:rPr>
              <w:t xml:space="preserve"> and</w:t>
            </w:r>
            <w:r w:rsidR="008B529D">
              <w:rPr>
                <w:sz w:val="22"/>
                <w:szCs w:val="22"/>
              </w:rPr>
              <w:t xml:space="preserve"> noted the increased d</w:t>
            </w:r>
            <w:r w:rsidR="00E37764">
              <w:rPr>
                <w:sz w:val="22"/>
                <w:szCs w:val="22"/>
              </w:rPr>
              <w:t xml:space="preserve">elivery risk that would arise. </w:t>
            </w:r>
            <w:r w:rsidR="00E81541">
              <w:rPr>
                <w:sz w:val="22"/>
                <w:szCs w:val="22"/>
              </w:rPr>
              <w:t>Some respondents</w:t>
            </w:r>
            <w:r w:rsidR="000E3365">
              <w:rPr>
                <w:sz w:val="22"/>
                <w:szCs w:val="22"/>
              </w:rPr>
              <w:t xml:space="preserve"> requested that the Long Stop Date be adjusted to maintain the full 42+18 months from the Auction to deliver</w:t>
            </w:r>
            <w:r w:rsidR="00E81541">
              <w:rPr>
                <w:sz w:val="22"/>
                <w:szCs w:val="22"/>
              </w:rPr>
              <w:t>y</w:t>
            </w:r>
            <w:r w:rsidR="000E3365">
              <w:rPr>
                <w:sz w:val="22"/>
                <w:szCs w:val="22"/>
              </w:rPr>
              <w:t>.</w:t>
            </w:r>
          </w:p>
          <w:p w14:paraId="372CBB4F" w14:textId="4A1A9486" w:rsidR="00136DB3" w:rsidRDefault="00136DB3" w:rsidP="00E361A9">
            <w:pPr>
              <w:pStyle w:val="Default"/>
              <w:spacing w:line="276" w:lineRule="auto"/>
              <w:rPr>
                <w:sz w:val="22"/>
                <w:szCs w:val="22"/>
              </w:rPr>
            </w:pPr>
          </w:p>
          <w:p w14:paraId="78C0B5D0" w14:textId="76A0B3B8" w:rsidR="00136DB3" w:rsidRDefault="00667F29" w:rsidP="000132D5">
            <w:pPr>
              <w:pStyle w:val="Default"/>
              <w:spacing w:line="276" w:lineRule="auto"/>
              <w:jc w:val="both"/>
              <w:rPr>
                <w:sz w:val="22"/>
                <w:szCs w:val="22"/>
              </w:rPr>
            </w:pPr>
            <w:r>
              <w:rPr>
                <w:sz w:val="22"/>
                <w:szCs w:val="22"/>
              </w:rPr>
              <w:t>The RAs believe that it is reasonable to make such an adjustment in the case of a multi-year contract award</w:t>
            </w:r>
            <w:r w:rsidR="00616550">
              <w:rPr>
                <w:sz w:val="22"/>
                <w:szCs w:val="22"/>
              </w:rPr>
              <w:t xml:space="preserve"> </w:t>
            </w:r>
            <w:r w:rsidR="00D2275D">
              <w:rPr>
                <w:sz w:val="22"/>
                <w:szCs w:val="22"/>
              </w:rPr>
              <w:t xml:space="preserve">as this reduces risk for new capacity providers without material impact on security of supply and the value of the </w:t>
            </w:r>
            <w:r w:rsidR="00E81541">
              <w:rPr>
                <w:sz w:val="22"/>
                <w:szCs w:val="22"/>
              </w:rPr>
              <w:t xml:space="preserve">CRM </w:t>
            </w:r>
            <w:r w:rsidR="00D2275D">
              <w:rPr>
                <w:sz w:val="22"/>
                <w:szCs w:val="22"/>
              </w:rPr>
              <w:t>hedge to consumers.</w:t>
            </w:r>
          </w:p>
          <w:p w14:paraId="5878F4A1" w14:textId="77777777" w:rsidR="001B18CC" w:rsidRPr="0013032E" w:rsidRDefault="001B18CC" w:rsidP="004A7E23">
            <w:pPr>
              <w:rPr>
                <w:rFonts w:ascii="Arial" w:hAnsi="Arial" w:cs="Arial"/>
                <w:bCs/>
                <w:sz w:val="24"/>
                <w:szCs w:val="24"/>
              </w:rPr>
            </w:pPr>
          </w:p>
        </w:tc>
      </w:tr>
      <w:tr w:rsidR="004C53E7" w:rsidRPr="004C53E7" w:rsidDel="00404964" w14:paraId="36E5D062" w14:textId="77777777" w:rsidTr="0013032E">
        <w:tc>
          <w:tcPr>
            <w:tcW w:w="9450" w:type="dxa"/>
            <w:gridSpan w:val="6"/>
            <w:shd w:val="clear" w:color="auto" w:fill="C6D9F1"/>
            <w:vAlign w:val="center"/>
          </w:tcPr>
          <w:p w14:paraId="42B47A37"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20C168FF"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0CD2EC4E" w14:textId="77777777" w:rsidTr="0013032E">
        <w:tc>
          <w:tcPr>
            <w:tcW w:w="9450" w:type="dxa"/>
            <w:gridSpan w:val="6"/>
            <w:vAlign w:val="center"/>
          </w:tcPr>
          <w:p w14:paraId="29781FF6" w14:textId="0E1B8DE9" w:rsidR="00E361A9" w:rsidRPr="000132D5" w:rsidRDefault="00FA0106" w:rsidP="00E361A9">
            <w:pPr>
              <w:overflowPunct/>
              <w:autoSpaceDE/>
              <w:autoSpaceDN/>
              <w:adjustRightInd/>
              <w:spacing w:line="360" w:lineRule="auto"/>
              <w:textAlignment w:val="auto"/>
              <w:rPr>
                <w:rFonts w:ascii="Arial" w:eastAsiaTheme="minorHAnsi" w:hAnsi="Arial" w:cs="Arial"/>
                <w:b/>
                <w:sz w:val="22"/>
                <w:szCs w:val="22"/>
                <w:lang w:val="en-GB" w:eastAsia="en-US"/>
              </w:rPr>
            </w:pPr>
            <w:r w:rsidRPr="000132D5">
              <w:rPr>
                <w:rFonts w:ascii="Arial" w:eastAsiaTheme="minorHAnsi" w:hAnsi="Arial" w:cs="Arial"/>
                <w:b/>
                <w:sz w:val="22"/>
                <w:szCs w:val="22"/>
                <w:lang w:val="en-GB" w:eastAsia="en-US"/>
              </w:rPr>
              <w:t>A new paragraph, M.10.1.4A has been added to section M.10 as shown below.</w:t>
            </w:r>
          </w:p>
          <w:p w14:paraId="006EEA7A" w14:textId="77777777" w:rsidR="00E361A9" w:rsidRPr="000132D5" w:rsidRDefault="00E361A9" w:rsidP="00E361A9">
            <w:pPr>
              <w:rPr>
                <w:b/>
                <w:sz w:val="22"/>
                <w:szCs w:val="22"/>
              </w:rPr>
            </w:pPr>
          </w:p>
          <w:p w14:paraId="3A25F016" w14:textId="77777777" w:rsidR="00E361A9" w:rsidRPr="000132D5" w:rsidRDefault="00E361A9" w:rsidP="00E361A9">
            <w:pPr>
              <w:overflowPunct/>
              <w:autoSpaceDE/>
              <w:autoSpaceDN/>
              <w:adjustRightInd/>
              <w:spacing w:line="360" w:lineRule="auto"/>
              <w:ind w:left="1440" w:hanging="1440"/>
              <w:textAlignment w:val="auto"/>
              <w:rPr>
                <w:rFonts w:ascii="Arial" w:eastAsiaTheme="minorHAnsi" w:hAnsi="Arial" w:cs="Arial"/>
                <w:b/>
                <w:sz w:val="22"/>
                <w:szCs w:val="22"/>
                <w:lang w:val="en-GB" w:eastAsia="en-US"/>
              </w:rPr>
            </w:pPr>
            <w:r w:rsidRPr="000132D5">
              <w:rPr>
                <w:rFonts w:ascii="Arial" w:eastAsiaTheme="minorHAnsi" w:hAnsi="Arial" w:cs="Arial"/>
                <w:b/>
                <w:sz w:val="22"/>
                <w:szCs w:val="22"/>
                <w:lang w:val="en-GB" w:eastAsia="en-US"/>
              </w:rPr>
              <w:t>M.10.</w:t>
            </w:r>
            <w:r w:rsidRPr="000132D5">
              <w:rPr>
                <w:rFonts w:ascii="Arial" w:eastAsiaTheme="minorHAnsi" w:hAnsi="Arial" w:cs="Arial"/>
                <w:b/>
                <w:sz w:val="22"/>
                <w:szCs w:val="22"/>
                <w:lang w:val="en-GB" w:eastAsia="en-US"/>
              </w:rPr>
              <w:tab/>
              <w:t>PROVISIONS APPLICABLE TO THE T-4 CAPACITY AUCTION FOR CAPACITY YEAR 2023/24 ONLY</w:t>
            </w:r>
          </w:p>
          <w:p w14:paraId="5C784473" w14:textId="77777777" w:rsidR="00E361A9" w:rsidRPr="000132D5" w:rsidRDefault="00E361A9" w:rsidP="00E361A9">
            <w:pPr>
              <w:ind w:left="1440" w:hanging="1440"/>
              <w:rPr>
                <w:rFonts w:ascii="Arial" w:hAnsi="Arial" w:cs="Arial"/>
                <w:sz w:val="22"/>
                <w:szCs w:val="22"/>
              </w:rPr>
            </w:pPr>
            <w:r w:rsidRPr="000132D5">
              <w:rPr>
                <w:rFonts w:ascii="Arial" w:hAnsi="Arial" w:cs="Arial"/>
                <w:sz w:val="22"/>
                <w:szCs w:val="22"/>
              </w:rPr>
              <w:t>M.10.1.1</w:t>
            </w:r>
            <w:r w:rsidRPr="000132D5">
              <w:rPr>
                <w:rFonts w:ascii="Arial" w:hAnsi="Arial" w:cs="Arial"/>
                <w:sz w:val="22"/>
                <w:szCs w:val="22"/>
              </w:rPr>
              <w:tab/>
              <w:t>The provisions of this section M.10 apply only to the</w:t>
            </w:r>
            <w:r w:rsidRPr="000132D5">
              <w:rPr>
                <w:rFonts w:ascii="Arial" w:hAnsi="Arial" w:cs="Arial"/>
                <w:b/>
                <w:sz w:val="22"/>
                <w:szCs w:val="22"/>
              </w:rPr>
              <w:t xml:space="preserve"> </w:t>
            </w:r>
            <w:r w:rsidRPr="000132D5">
              <w:rPr>
                <w:rFonts w:ascii="Arial" w:hAnsi="Arial" w:cs="Arial"/>
                <w:sz w:val="22"/>
                <w:szCs w:val="22"/>
              </w:rPr>
              <w:t>T-4</w:t>
            </w:r>
            <w:r w:rsidRPr="000132D5">
              <w:rPr>
                <w:rFonts w:ascii="Arial" w:hAnsi="Arial" w:cs="Arial"/>
                <w:b/>
                <w:sz w:val="22"/>
                <w:szCs w:val="22"/>
              </w:rPr>
              <w:t xml:space="preserve"> </w:t>
            </w:r>
            <w:r w:rsidRPr="000132D5">
              <w:rPr>
                <w:rFonts w:ascii="Arial" w:hAnsi="Arial" w:cs="Arial"/>
                <w:sz w:val="22"/>
                <w:szCs w:val="22"/>
              </w:rPr>
              <w:t xml:space="preserve">Auction for Capacity Year 2023/24, (the </w:t>
            </w:r>
            <w:r w:rsidRPr="000132D5">
              <w:rPr>
                <w:rFonts w:ascii="Arial" w:hAnsi="Arial" w:cs="Arial"/>
                <w:b/>
                <w:sz w:val="22"/>
                <w:szCs w:val="22"/>
              </w:rPr>
              <w:t>T-4 2023/24 Auction)</w:t>
            </w:r>
            <w:r w:rsidRPr="000132D5">
              <w:rPr>
                <w:rFonts w:ascii="Arial" w:hAnsi="Arial" w:cs="Arial"/>
                <w:sz w:val="22"/>
                <w:szCs w:val="22"/>
              </w:rPr>
              <w:t>.</w:t>
            </w:r>
          </w:p>
          <w:p w14:paraId="0CE6C786" w14:textId="77777777" w:rsidR="00E361A9" w:rsidRPr="000132D5" w:rsidRDefault="00E361A9" w:rsidP="00E361A9">
            <w:pPr>
              <w:ind w:left="1440" w:hanging="1440"/>
              <w:rPr>
                <w:rFonts w:ascii="Arial" w:hAnsi="Arial" w:cs="Arial"/>
                <w:sz w:val="22"/>
                <w:szCs w:val="22"/>
              </w:rPr>
            </w:pPr>
          </w:p>
          <w:p w14:paraId="0C8107B2" w14:textId="77777777" w:rsidR="00E361A9" w:rsidRDefault="00E361A9" w:rsidP="00E361A9">
            <w:pPr>
              <w:ind w:left="1440" w:hanging="1440"/>
              <w:rPr>
                <w:rFonts w:ascii="Arial" w:hAnsi="Arial" w:cs="Arial"/>
                <w:iCs/>
                <w:sz w:val="22"/>
                <w:szCs w:val="22"/>
              </w:rPr>
            </w:pPr>
            <w:r w:rsidRPr="000132D5">
              <w:rPr>
                <w:rFonts w:ascii="Arial" w:hAnsi="Arial" w:cs="Arial"/>
                <w:sz w:val="22"/>
                <w:szCs w:val="22"/>
              </w:rPr>
              <w:t>M.10.1.2</w:t>
            </w:r>
            <w:r w:rsidRPr="000132D5">
              <w:rPr>
                <w:rFonts w:ascii="Arial" w:hAnsi="Arial" w:cs="Arial"/>
                <w:sz w:val="22"/>
                <w:szCs w:val="22"/>
              </w:rPr>
              <w:tab/>
            </w:r>
            <w:r w:rsidR="0037049C" w:rsidRPr="000132D5">
              <w:rPr>
                <w:rFonts w:ascii="Arial" w:hAnsi="Arial" w:cs="Arial"/>
                <w:sz w:val="22"/>
                <w:szCs w:val="22"/>
              </w:rPr>
              <w:t xml:space="preserve">(a) </w:t>
            </w:r>
            <w:r w:rsidRPr="000132D5">
              <w:rPr>
                <w:rFonts w:ascii="Arial" w:hAnsi="Arial" w:cs="Arial"/>
                <w:sz w:val="22"/>
                <w:szCs w:val="22"/>
              </w:rPr>
              <w:t xml:space="preserve">Paragraph </w:t>
            </w:r>
            <w:proofErr w:type="gramStart"/>
            <w:r w:rsidRPr="000132D5">
              <w:rPr>
                <w:rFonts w:ascii="Arial" w:hAnsi="Arial" w:cs="Arial"/>
                <w:sz w:val="22"/>
                <w:szCs w:val="22"/>
              </w:rPr>
              <w:t>D.2.1.5(</w:t>
            </w:r>
            <w:proofErr w:type="gramEnd"/>
            <w:r w:rsidRPr="000132D5">
              <w:rPr>
                <w:rFonts w:ascii="Arial" w:hAnsi="Arial" w:cs="Arial"/>
                <w:sz w:val="22"/>
                <w:szCs w:val="22"/>
              </w:rPr>
              <w:t xml:space="preserve">d) shall be replaced with: </w:t>
            </w:r>
            <w:r w:rsidRPr="000132D5">
              <w:rPr>
                <w:rFonts w:ascii="Arial" w:hAnsi="Arial" w:cs="Arial"/>
                <w:i/>
                <w:sz w:val="22"/>
                <w:szCs w:val="22"/>
              </w:rPr>
              <w:t>“for a T-4 Auction, fall in the period no less than forty and no more than fifty-four months prior to the start of the relevant Capacity Year.”</w:t>
            </w:r>
            <w:r w:rsidR="0037049C" w:rsidRPr="000132D5">
              <w:rPr>
                <w:rFonts w:ascii="Arial" w:hAnsi="Arial" w:cs="Arial"/>
                <w:iCs/>
                <w:sz w:val="22"/>
                <w:szCs w:val="22"/>
              </w:rPr>
              <w:t xml:space="preserve"> The same change shall be made to the definition of T-4 Auction in the Glossary.</w:t>
            </w:r>
          </w:p>
          <w:p w14:paraId="587EAF6C" w14:textId="77777777" w:rsidR="00555C40" w:rsidRDefault="00555C40" w:rsidP="00E361A9">
            <w:pPr>
              <w:ind w:left="1440" w:hanging="1440"/>
              <w:rPr>
                <w:rFonts w:ascii="Arial" w:hAnsi="Arial" w:cs="Arial"/>
                <w:iCs/>
                <w:sz w:val="22"/>
                <w:szCs w:val="22"/>
              </w:rPr>
            </w:pPr>
          </w:p>
          <w:p w14:paraId="0F1CB7BA" w14:textId="77777777" w:rsidR="00555C40" w:rsidRPr="000132D5" w:rsidRDefault="00555C40" w:rsidP="00E361A9">
            <w:pPr>
              <w:ind w:left="1440" w:hanging="1440"/>
              <w:rPr>
                <w:rFonts w:ascii="Arial" w:hAnsi="Arial" w:cs="Arial"/>
                <w:iCs/>
                <w:sz w:val="22"/>
                <w:szCs w:val="22"/>
              </w:rPr>
            </w:pPr>
          </w:p>
          <w:p w14:paraId="4D10EAFD" w14:textId="77777777" w:rsidR="0037049C" w:rsidRPr="000132D5" w:rsidRDefault="0037049C" w:rsidP="00E361A9">
            <w:pPr>
              <w:ind w:left="1440" w:hanging="1440"/>
              <w:rPr>
                <w:rFonts w:ascii="Arial" w:hAnsi="Arial" w:cs="Arial"/>
                <w:iCs/>
                <w:sz w:val="22"/>
                <w:szCs w:val="22"/>
              </w:rPr>
            </w:pPr>
          </w:p>
          <w:p w14:paraId="1D13D603" w14:textId="77777777" w:rsidR="0037049C" w:rsidRPr="000132D5" w:rsidRDefault="0037049C" w:rsidP="00FA5CBA">
            <w:pPr>
              <w:ind w:left="1440"/>
              <w:rPr>
                <w:rFonts w:ascii="Arial" w:hAnsi="Arial" w:cs="Arial"/>
                <w:i/>
                <w:sz w:val="22"/>
                <w:szCs w:val="22"/>
              </w:rPr>
            </w:pPr>
            <w:r w:rsidRPr="000132D5">
              <w:rPr>
                <w:rFonts w:ascii="Arial" w:hAnsi="Arial" w:cs="Arial"/>
                <w:iCs/>
                <w:sz w:val="22"/>
                <w:szCs w:val="22"/>
              </w:rPr>
              <w:t>(b) The Glossary definition of T-4 Auction shall be replaced with “</w:t>
            </w:r>
            <w:r w:rsidRPr="000132D5">
              <w:rPr>
                <w:rFonts w:ascii="Arial" w:hAnsi="Arial" w:cs="Arial"/>
                <w:i/>
                <w:sz w:val="22"/>
                <w:szCs w:val="22"/>
              </w:rPr>
              <w:t xml:space="preserve">means a </w:t>
            </w:r>
            <w:r w:rsidRPr="000132D5">
              <w:rPr>
                <w:rFonts w:ascii="Arial" w:hAnsi="Arial" w:cs="Arial"/>
                <w:i/>
                <w:sz w:val="22"/>
                <w:szCs w:val="22"/>
              </w:rPr>
              <w:lastRenderedPageBreak/>
              <w:t xml:space="preserve">Capacity Auction held for the purposes of awarding Awarded Capacity for a Capacity Year not less than </w:t>
            </w:r>
            <w:r w:rsidR="00B3251A" w:rsidRPr="000132D5">
              <w:rPr>
                <w:rFonts w:ascii="Arial" w:hAnsi="Arial" w:cs="Arial"/>
                <w:i/>
                <w:sz w:val="22"/>
                <w:szCs w:val="22"/>
              </w:rPr>
              <w:t>forty</w:t>
            </w:r>
            <w:r w:rsidRPr="000132D5">
              <w:rPr>
                <w:rFonts w:ascii="Arial" w:hAnsi="Arial" w:cs="Arial"/>
                <w:i/>
                <w:sz w:val="22"/>
                <w:szCs w:val="22"/>
              </w:rPr>
              <w:t xml:space="preserve"> months and not more than </w:t>
            </w:r>
            <w:r w:rsidR="00B3251A" w:rsidRPr="000132D5">
              <w:rPr>
                <w:rFonts w:ascii="Arial" w:hAnsi="Arial" w:cs="Arial"/>
                <w:i/>
                <w:sz w:val="22"/>
                <w:szCs w:val="22"/>
              </w:rPr>
              <w:t>fifty-four</w:t>
            </w:r>
            <w:r w:rsidRPr="000132D5">
              <w:rPr>
                <w:rFonts w:ascii="Arial" w:hAnsi="Arial" w:cs="Arial"/>
                <w:i/>
                <w:sz w:val="22"/>
                <w:szCs w:val="22"/>
              </w:rPr>
              <w:t xml:space="preserve"> months before the start of the Capacity Year.”</w:t>
            </w:r>
          </w:p>
          <w:p w14:paraId="1D05EC5C" w14:textId="77777777" w:rsidR="00063323" w:rsidRPr="000132D5" w:rsidRDefault="00063323" w:rsidP="00E361A9">
            <w:pPr>
              <w:ind w:left="1440" w:hanging="1440"/>
              <w:rPr>
                <w:rFonts w:ascii="Arial" w:hAnsi="Arial" w:cs="Arial"/>
                <w:sz w:val="22"/>
                <w:szCs w:val="22"/>
              </w:rPr>
            </w:pPr>
          </w:p>
          <w:p w14:paraId="074952E7" w14:textId="77777777" w:rsidR="00E361A9" w:rsidRPr="000132D5" w:rsidRDefault="00E361A9" w:rsidP="00FA5CBA">
            <w:pPr>
              <w:ind w:left="1440" w:hanging="1440"/>
              <w:rPr>
                <w:rFonts w:ascii="Arial" w:hAnsi="Arial" w:cs="Arial"/>
                <w:sz w:val="22"/>
                <w:szCs w:val="22"/>
                <w:lang w:val="en-IE"/>
              </w:rPr>
            </w:pPr>
            <w:r w:rsidRPr="000132D5">
              <w:rPr>
                <w:rFonts w:ascii="Arial" w:hAnsi="Arial" w:cs="Arial"/>
                <w:sz w:val="22"/>
                <w:szCs w:val="22"/>
              </w:rPr>
              <w:t>M.10.1.3</w:t>
            </w:r>
            <w:r w:rsidRPr="000132D5">
              <w:rPr>
                <w:rFonts w:ascii="Arial" w:hAnsi="Arial" w:cs="Arial"/>
                <w:sz w:val="22"/>
                <w:szCs w:val="22"/>
              </w:rPr>
              <w:tab/>
            </w:r>
            <w:r w:rsidR="0037049C" w:rsidRPr="000132D5">
              <w:rPr>
                <w:rFonts w:ascii="Arial" w:hAnsi="Arial" w:cs="Arial"/>
                <w:sz w:val="22"/>
                <w:szCs w:val="22"/>
              </w:rPr>
              <w:t>Within two Working Days of [10 February 2020]</w:t>
            </w:r>
            <w:r w:rsidRPr="000132D5">
              <w:rPr>
                <w:rFonts w:ascii="Arial" w:hAnsi="Arial" w:cs="Arial"/>
                <w:sz w:val="22"/>
                <w:szCs w:val="22"/>
              </w:rPr>
              <w:t xml:space="preserve"> the</w:t>
            </w:r>
            <w:r w:rsidR="0037049C" w:rsidRPr="000132D5">
              <w:rPr>
                <w:rFonts w:ascii="Arial" w:hAnsi="Arial" w:cs="Arial"/>
                <w:sz w:val="22"/>
                <w:szCs w:val="22"/>
              </w:rPr>
              <w:t xml:space="preserve"> </w:t>
            </w:r>
            <w:r w:rsidR="00063323" w:rsidRPr="000132D5">
              <w:rPr>
                <w:rFonts w:ascii="Arial" w:hAnsi="Arial" w:cs="Arial"/>
                <w:sz w:val="22"/>
                <w:szCs w:val="22"/>
              </w:rPr>
              <w:t>System Operators shall submit to the R</w:t>
            </w:r>
            <w:r w:rsidR="0037049C" w:rsidRPr="000132D5">
              <w:rPr>
                <w:rFonts w:ascii="Arial" w:hAnsi="Arial" w:cs="Arial"/>
                <w:sz w:val="22"/>
                <w:szCs w:val="22"/>
              </w:rPr>
              <w:t>A</w:t>
            </w:r>
            <w:r w:rsidR="00063323" w:rsidRPr="000132D5">
              <w:rPr>
                <w:rFonts w:ascii="Arial" w:hAnsi="Arial" w:cs="Arial"/>
                <w:sz w:val="22"/>
                <w:szCs w:val="22"/>
              </w:rPr>
              <w:t>s</w:t>
            </w:r>
            <w:r w:rsidR="0037049C" w:rsidRPr="000132D5">
              <w:rPr>
                <w:rFonts w:ascii="Arial" w:hAnsi="Arial" w:cs="Arial"/>
                <w:sz w:val="22"/>
                <w:szCs w:val="22"/>
              </w:rPr>
              <w:t xml:space="preserve"> an </w:t>
            </w:r>
            <w:r w:rsidR="00063323" w:rsidRPr="000132D5">
              <w:rPr>
                <w:rFonts w:ascii="Arial" w:hAnsi="Arial" w:cs="Arial"/>
                <w:sz w:val="22"/>
                <w:szCs w:val="22"/>
              </w:rPr>
              <w:t>amended Capacity Auction Timetable</w:t>
            </w:r>
            <w:r w:rsidRPr="000132D5">
              <w:rPr>
                <w:rFonts w:ascii="Arial" w:hAnsi="Arial" w:cs="Arial"/>
                <w:sz w:val="22"/>
                <w:szCs w:val="22"/>
                <w:lang w:val="en-IE"/>
              </w:rPr>
              <w:t>.</w:t>
            </w:r>
          </w:p>
          <w:p w14:paraId="22FE145A" w14:textId="77777777" w:rsidR="00E361A9" w:rsidRPr="000132D5" w:rsidRDefault="00E361A9" w:rsidP="00FA5CBA">
            <w:pPr>
              <w:rPr>
                <w:sz w:val="22"/>
                <w:szCs w:val="22"/>
              </w:rPr>
            </w:pPr>
          </w:p>
          <w:p w14:paraId="085F8F86" w14:textId="0B33D6C3" w:rsidR="00E361A9" w:rsidRPr="000132D5" w:rsidRDefault="00E361A9" w:rsidP="00E361A9">
            <w:pPr>
              <w:ind w:left="1440" w:hanging="1440"/>
              <w:rPr>
                <w:rFonts w:ascii="Arial" w:hAnsi="Arial" w:cs="Arial"/>
                <w:sz w:val="22"/>
                <w:szCs w:val="22"/>
              </w:rPr>
            </w:pPr>
            <w:r w:rsidRPr="000132D5">
              <w:rPr>
                <w:rFonts w:ascii="Arial" w:hAnsi="Arial" w:cs="Arial"/>
                <w:sz w:val="22"/>
                <w:szCs w:val="22"/>
              </w:rPr>
              <w:t>M</w:t>
            </w:r>
            <w:r w:rsidR="00727D38" w:rsidRPr="000132D5">
              <w:rPr>
                <w:rFonts w:ascii="Arial" w:hAnsi="Arial" w:cs="Arial"/>
                <w:sz w:val="22"/>
                <w:szCs w:val="22"/>
              </w:rPr>
              <w:t>.</w:t>
            </w:r>
            <w:r w:rsidRPr="000132D5">
              <w:rPr>
                <w:rFonts w:ascii="Arial" w:hAnsi="Arial" w:cs="Arial"/>
                <w:sz w:val="22"/>
                <w:szCs w:val="22"/>
              </w:rPr>
              <w:t>10.1.</w:t>
            </w:r>
            <w:r w:rsidR="0037049C" w:rsidRPr="000132D5">
              <w:rPr>
                <w:rFonts w:ascii="Arial" w:hAnsi="Arial" w:cs="Arial"/>
                <w:sz w:val="22"/>
                <w:szCs w:val="22"/>
              </w:rPr>
              <w:t>4</w:t>
            </w:r>
            <w:r w:rsidRPr="000132D5">
              <w:rPr>
                <w:rFonts w:ascii="Arial" w:hAnsi="Arial" w:cs="Arial"/>
                <w:sz w:val="22"/>
                <w:szCs w:val="22"/>
              </w:rPr>
              <w:tab/>
              <w:t xml:space="preserve">The Qualification Process, (to the extent already carried out) for the T-4 2023/24 Auction and any of the other steps already taken by the Parties in preparation for the T-4 2023/24 Capacity Auction shall not be repeated as a consequence of </w:t>
            </w:r>
            <w:r w:rsidR="000B5D9D" w:rsidRPr="000132D5">
              <w:rPr>
                <w:rFonts w:ascii="Arial" w:hAnsi="Arial" w:cs="Arial"/>
                <w:sz w:val="22"/>
                <w:szCs w:val="22"/>
              </w:rPr>
              <w:t>any</w:t>
            </w:r>
            <w:r w:rsidRPr="000132D5">
              <w:rPr>
                <w:rFonts w:ascii="Arial" w:hAnsi="Arial" w:cs="Arial"/>
                <w:sz w:val="22"/>
                <w:szCs w:val="22"/>
              </w:rPr>
              <w:t xml:space="preserve"> amendment of the Capacity Auction Timetable under this section M.10.</w:t>
            </w:r>
          </w:p>
          <w:p w14:paraId="5EC2BA33" w14:textId="77777777" w:rsidR="00997EBB" w:rsidRPr="000132D5" w:rsidRDefault="00997EBB" w:rsidP="00E361A9">
            <w:pPr>
              <w:ind w:left="1440" w:hanging="1440"/>
              <w:rPr>
                <w:rFonts w:ascii="Arial" w:hAnsi="Arial" w:cs="Arial"/>
                <w:sz w:val="22"/>
                <w:szCs w:val="22"/>
              </w:rPr>
            </w:pPr>
          </w:p>
          <w:p w14:paraId="464F010A" w14:textId="5B78CAA8" w:rsidR="00FA0106" w:rsidRPr="000132D5" w:rsidRDefault="00E37764" w:rsidP="00E361A9">
            <w:pPr>
              <w:ind w:left="1440" w:hanging="1440"/>
              <w:rPr>
                <w:rFonts w:ascii="Arial" w:hAnsi="Arial" w:cs="Arial"/>
                <w:sz w:val="22"/>
                <w:szCs w:val="22"/>
              </w:rPr>
            </w:pPr>
            <w:r>
              <w:rPr>
                <w:rFonts w:ascii="Arial" w:hAnsi="Arial" w:cs="Arial"/>
                <w:color w:val="FF0000"/>
                <w:sz w:val="22"/>
                <w:szCs w:val="22"/>
              </w:rPr>
              <w:t xml:space="preserve">M.10.1.4A       </w:t>
            </w:r>
            <w:r w:rsidR="00997EBB" w:rsidRPr="000132D5">
              <w:rPr>
                <w:rFonts w:ascii="Arial" w:hAnsi="Arial" w:cs="Arial"/>
                <w:color w:val="FF0000"/>
                <w:sz w:val="22"/>
                <w:szCs w:val="22"/>
              </w:rPr>
              <w:t>Paragraph J.6.1.1(b) shall be replaced with “</w:t>
            </w:r>
            <w:r w:rsidR="00997EBB" w:rsidRPr="000132D5">
              <w:rPr>
                <w:rFonts w:ascii="Arial" w:hAnsi="Arial" w:cs="Arial"/>
                <w:i/>
                <w:iCs/>
                <w:color w:val="FF0000"/>
                <w:sz w:val="22"/>
                <w:szCs w:val="22"/>
              </w:rPr>
              <w:t xml:space="preserve">Long Stop Date: the Long Stop Date in respect of Awarded New Capacity means the last day of the </w:t>
            </w:r>
            <w:r w:rsidR="00F02938" w:rsidRPr="000132D5">
              <w:rPr>
                <w:rFonts w:ascii="Arial" w:hAnsi="Arial" w:cs="Arial"/>
                <w:i/>
                <w:iCs/>
                <w:color w:val="FF0000"/>
                <w:sz w:val="22"/>
                <w:szCs w:val="22"/>
              </w:rPr>
              <w:t>sixtieth</w:t>
            </w:r>
            <w:r w:rsidR="00997EBB" w:rsidRPr="000132D5">
              <w:rPr>
                <w:rFonts w:ascii="Arial" w:hAnsi="Arial" w:cs="Arial"/>
                <w:i/>
                <w:iCs/>
                <w:color w:val="FF0000"/>
                <w:sz w:val="22"/>
                <w:szCs w:val="22"/>
              </w:rPr>
              <w:t xml:space="preserve"> full calendar Month after the Capacity Auction </w:t>
            </w:r>
            <w:r w:rsidR="00544A7A" w:rsidRPr="000132D5">
              <w:rPr>
                <w:rFonts w:ascii="Arial" w:hAnsi="Arial" w:cs="Arial"/>
                <w:i/>
                <w:iCs/>
                <w:color w:val="FF0000"/>
                <w:sz w:val="22"/>
                <w:szCs w:val="22"/>
              </w:rPr>
              <w:t xml:space="preserve">Run </w:t>
            </w:r>
            <w:r w:rsidR="00340CC6" w:rsidRPr="000132D5">
              <w:rPr>
                <w:rFonts w:ascii="Arial" w:hAnsi="Arial" w:cs="Arial"/>
                <w:i/>
                <w:iCs/>
                <w:color w:val="FF0000"/>
                <w:sz w:val="22"/>
                <w:szCs w:val="22"/>
              </w:rPr>
              <w:t>Start</w:t>
            </w:r>
            <w:r w:rsidR="00997EBB" w:rsidRPr="000132D5">
              <w:rPr>
                <w:rFonts w:ascii="Arial" w:hAnsi="Arial" w:cs="Arial"/>
                <w:color w:val="FF0000"/>
                <w:sz w:val="22"/>
                <w:szCs w:val="22"/>
              </w:rPr>
              <w:t>”.</w:t>
            </w:r>
          </w:p>
          <w:p w14:paraId="5511BE74" w14:textId="77777777" w:rsidR="00063323" w:rsidRPr="000132D5" w:rsidRDefault="00063323" w:rsidP="00E96C27">
            <w:pPr>
              <w:rPr>
                <w:rFonts w:ascii="Arial" w:hAnsi="Arial" w:cs="Arial"/>
                <w:sz w:val="22"/>
                <w:szCs w:val="22"/>
              </w:rPr>
            </w:pPr>
          </w:p>
          <w:p w14:paraId="24C43984" w14:textId="77777777" w:rsidR="00E361A9" w:rsidRPr="00E361A9" w:rsidRDefault="00E361A9" w:rsidP="00E361A9">
            <w:pPr>
              <w:ind w:left="1440" w:hanging="1440"/>
              <w:rPr>
                <w:rFonts w:ascii="Arial" w:hAnsi="Arial" w:cs="Arial"/>
              </w:rPr>
            </w:pPr>
            <w:r w:rsidRPr="000132D5">
              <w:rPr>
                <w:rFonts w:ascii="Arial" w:hAnsi="Arial" w:cs="Arial"/>
                <w:sz w:val="22"/>
                <w:szCs w:val="22"/>
              </w:rPr>
              <w:t>M.10.1.</w:t>
            </w:r>
            <w:r w:rsidR="00E96C27" w:rsidRPr="000132D5">
              <w:rPr>
                <w:rFonts w:ascii="Arial" w:hAnsi="Arial" w:cs="Arial"/>
                <w:sz w:val="22"/>
                <w:szCs w:val="22"/>
              </w:rPr>
              <w:t>5</w:t>
            </w:r>
            <w:r w:rsidRPr="000132D5">
              <w:rPr>
                <w:rFonts w:ascii="Arial" w:hAnsi="Arial" w:cs="Arial"/>
                <w:sz w:val="22"/>
                <w:szCs w:val="22"/>
              </w:rPr>
              <w:tab/>
              <w:t>In the event of any inconsistency or conflict between a provision of this section M.10 and any other provision of this Code, the provision of this section M.10 shall prevail to the extent of the inconsistency or conflict.  Save as expressly amended by this section M.10 the Capacity Market Code shall continue to apply to the T-4 2023/24 Auction in accordance with its terms.</w:t>
            </w:r>
          </w:p>
          <w:p w14:paraId="16DF3A79" w14:textId="77777777" w:rsidR="0049797C" w:rsidRPr="00E361A9" w:rsidDel="00404964" w:rsidRDefault="0049797C" w:rsidP="00E361A9">
            <w:pPr>
              <w:pStyle w:val="Default"/>
              <w:spacing w:line="276" w:lineRule="auto"/>
              <w:rPr>
                <w:sz w:val="22"/>
                <w:szCs w:val="22"/>
              </w:rPr>
            </w:pPr>
          </w:p>
        </w:tc>
      </w:tr>
      <w:tr w:rsidR="00C22D11" w:rsidRPr="004C53E7" w14:paraId="25F7D5F3" w14:textId="77777777" w:rsidTr="0013032E">
        <w:tc>
          <w:tcPr>
            <w:tcW w:w="9450" w:type="dxa"/>
            <w:gridSpan w:val="6"/>
            <w:shd w:val="clear" w:color="auto" w:fill="C6D9F1"/>
            <w:vAlign w:val="center"/>
          </w:tcPr>
          <w:p w14:paraId="12C03698"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72FB18EB"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1C1E9592" w14:textId="77777777" w:rsidTr="0013032E">
        <w:tc>
          <w:tcPr>
            <w:tcW w:w="9450" w:type="dxa"/>
            <w:gridSpan w:val="6"/>
            <w:vAlign w:val="center"/>
          </w:tcPr>
          <w:p w14:paraId="06253E20" w14:textId="521FE50E" w:rsidR="00E361A9" w:rsidRPr="00E361A9" w:rsidRDefault="001A1DE1" w:rsidP="000132D5">
            <w:pPr>
              <w:pStyle w:val="Default"/>
              <w:spacing w:line="276" w:lineRule="auto"/>
              <w:jc w:val="both"/>
            </w:pPr>
            <w:r w:rsidRPr="000132D5">
              <w:rPr>
                <w:sz w:val="22"/>
                <w:szCs w:val="22"/>
              </w:rPr>
              <w:t xml:space="preserve">To </w:t>
            </w:r>
            <w:r w:rsidR="00651055" w:rsidRPr="000132D5">
              <w:rPr>
                <w:sz w:val="22"/>
                <w:szCs w:val="22"/>
              </w:rPr>
              <w:t>balance the</w:t>
            </w:r>
            <w:r w:rsidR="008B529D" w:rsidRPr="000132D5">
              <w:rPr>
                <w:sz w:val="22"/>
                <w:szCs w:val="22"/>
              </w:rPr>
              <w:t xml:space="preserve"> risk</w:t>
            </w:r>
            <w:r w:rsidR="00651055" w:rsidRPr="000132D5">
              <w:rPr>
                <w:sz w:val="22"/>
                <w:szCs w:val="22"/>
              </w:rPr>
              <w:t xml:space="preserve"> impact of Modification CMC_02_20 on consumers and new capacity providers.</w:t>
            </w:r>
          </w:p>
          <w:p w14:paraId="5DCCFD4F" w14:textId="77777777" w:rsidR="00E361A9" w:rsidRPr="00E361A9" w:rsidRDefault="00E361A9" w:rsidP="00E361A9">
            <w:pPr>
              <w:pStyle w:val="Default"/>
              <w:spacing w:line="276" w:lineRule="auto"/>
              <w:rPr>
                <w:sz w:val="22"/>
                <w:szCs w:val="22"/>
              </w:rPr>
            </w:pPr>
          </w:p>
        </w:tc>
      </w:tr>
      <w:tr w:rsidR="00C22D11" w:rsidRPr="004C53E7" w14:paraId="20AB708D" w14:textId="77777777" w:rsidTr="0013032E">
        <w:tc>
          <w:tcPr>
            <w:tcW w:w="9450" w:type="dxa"/>
            <w:gridSpan w:val="6"/>
            <w:shd w:val="clear" w:color="auto" w:fill="C6D9F1"/>
            <w:vAlign w:val="center"/>
          </w:tcPr>
          <w:p w14:paraId="5C5CBBA8"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6C981005"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55FB84E2" w14:textId="77777777" w:rsidTr="0013032E">
        <w:tc>
          <w:tcPr>
            <w:tcW w:w="9450" w:type="dxa"/>
            <w:gridSpan w:val="6"/>
            <w:vAlign w:val="center"/>
          </w:tcPr>
          <w:p w14:paraId="6C0997E1" w14:textId="77777777" w:rsidR="00E361A9" w:rsidRPr="00ED6768" w:rsidRDefault="00E361A9" w:rsidP="00E361A9">
            <w:pPr>
              <w:pStyle w:val="CERLEVEL3"/>
              <w:spacing w:line="276" w:lineRule="auto"/>
              <w:ind w:left="992" w:hanging="992"/>
              <w:rPr>
                <w:b w:val="0"/>
                <w:lang w:val="en-IE"/>
              </w:rPr>
            </w:pPr>
            <w:r>
              <w:rPr>
                <w:b w:val="0"/>
                <w:lang w:val="en-IE"/>
              </w:rPr>
              <w:lastRenderedPageBreak/>
              <w:t>The relevant Capacity Market Code objectives are as follows.</w:t>
            </w:r>
          </w:p>
          <w:p w14:paraId="47147797" w14:textId="77777777" w:rsidR="00E361A9" w:rsidRPr="00ED6768" w:rsidRDefault="00E361A9" w:rsidP="00E361A9">
            <w:pPr>
              <w:pStyle w:val="CERLEVEL3"/>
              <w:spacing w:line="276" w:lineRule="auto"/>
              <w:ind w:left="992" w:hanging="992"/>
              <w:rPr>
                <w:i/>
                <w:lang w:val="en-IE"/>
              </w:rPr>
            </w:pPr>
            <w:r w:rsidRPr="00ED6768">
              <w:rPr>
                <w:i/>
                <w:lang w:val="en-IE"/>
              </w:rPr>
              <w:t>“A.1.2</w:t>
            </w:r>
            <w:r w:rsidRPr="00ED6768">
              <w:rPr>
                <w:i/>
                <w:lang w:val="en-IE"/>
              </w:rPr>
              <w:tab/>
              <w:t>Capacity Market Code Objectives</w:t>
            </w:r>
          </w:p>
          <w:p w14:paraId="773CC893" w14:textId="77777777" w:rsidR="00E361A9" w:rsidRPr="00ED6768" w:rsidRDefault="00E361A9" w:rsidP="00E361A9">
            <w:pPr>
              <w:pStyle w:val="CERLEVEL3"/>
              <w:spacing w:line="276" w:lineRule="auto"/>
              <w:ind w:left="1852" w:hanging="860"/>
              <w:rPr>
                <w:i/>
                <w:lang w:val="en-IE"/>
              </w:rPr>
            </w:pPr>
            <w:r w:rsidRPr="00ED6768">
              <w:rPr>
                <w:b w:val="0"/>
                <w:i/>
                <w:lang w:val="en-IE"/>
              </w:rPr>
              <w:t>A.1.2.1</w:t>
            </w:r>
            <w:r w:rsidRPr="00ED6768">
              <w:rPr>
                <w:i/>
                <w:lang w:val="en-IE"/>
              </w:rPr>
              <w:tab/>
            </w:r>
            <w:r w:rsidRPr="00ED6768">
              <w:rPr>
                <w:b w:val="0"/>
                <w:i/>
                <w:lang w:val="en-IE"/>
              </w:rPr>
              <w:t>This Code is designed to facilitate achievement of the following objectives</w:t>
            </w:r>
            <w:r w:rsidRPr="00ED6768">
              <w:rPr>
                <w:i/>
                <w:lang w:val="en-IE"/>
              </w:rPr>
              <w:t xml:space="preserve"> (the “Capacity Market Code Objectives”): </w:t>
            </w:r>
          </w:p>
          <w:p w14:paraId="71E79EBE" w14:textId="77777777" w:rsidR="00E361A9" w:rsidRPr="008807B8" w:rsidRDefault="00E361A9" w:rsidP="00E361A9">
            <w:pPr>
              <w:pStyle w:val="CERLEVEL3"/>
              <w:numPr>
                <w:ilvl w:val="0"/>
                <w:numId w:val="43"/>
              </w:numPr>
              <w:spacing w:line="276" w:lineRule="auto"/>
              <w:ind w:left="1852" w:hanging="851"/>
              <w:rPr>
                <w:b w:val="0"/>
                <w:bCs/>
                <w:i/>
                <w:lang w:val="en-IE"/>
              </w:rPr>
            </w:pPr>
            <w:r w:rsidRPr="008807B8">
              <w:rPr>
                <w:b w:val="0"/>
                <w:bCs/>
                <w:i/>
                <w:lang w:val="en-IE"/>
              </w:rPr>
              <w:t xml:space="preserve">to facilitate the efficient discharge by EirGrid and SONI of the obligations imposed by their respective Transmission System Operator Licences in relation to the Capacity Market; </w:t>
            </w:r>
          </w:p>
          <w:p w14:paraId="5DC1DC3A" w14:textId="77777777" w:rsidR="00E361A9" w:rsidRPr="008807B8" w:rsidRDefault="00E361A9" w:rsidP="00E361A9">
            <w:pPr>
              <w:pStyle w:val="CERLEVEL3"/>
              <w:numPr>
                <w:ilvl w:val="0"/>
                <w:numId w:val="43"/>
              </w:numPr>
              <w:spacing w:line="276" w:lineRule="auto"/>
              <w:ind w:left="1852" w:hanging="851"/>
              <w:rPr>
                <w:bCs/>
                <w:i/>
                <w:lang w:val="en-IE"/>
              </w:rPr>
            </w:pPr>
            <w:r w:rsidRPr="008807B8">
              <w:rPr>
                <w:bCs/>
                <w:i/>
                <w:lang w:val="en-IE"/>
              </w:rPr>
              <w:t>to facilitate the efficient, economic and coordinated operation, administration and development of the Capacity Market and the provision of adequate future capacity in a financially secure manner;</w:t>
            </w:r>
          </w:p>
          <w:p w14:paraId="0822F7A9" w14:textId="04C65703" w:rsidR="003C310D" w:rsidRPr="0032237F" w:rsidRDefault="00E361A9" w:rsidP="0032237F">
            <w:pPr>
              <w:pStyle w:val="CERLEVEL3"/>
              <w:numPr>
                <w:ilvl w:val="0"/>
                <w:numId w:val="43"/>
              </w:numPr>
              <w:spacing w:line="276" w:lineRule="auto"/>
              <w:ind w:left="1852" w:hanging="851"/>
              <w:rPr>
                <w:b w:val="0"/>
                <w:i/>
                <w:lang w:val="en-IE"/>
              </w:rPr>
            </w:pPr>
            <w:r w:rsidRPr="003C310D">
              <w:rPr>
                <w:b w:val="0"/>
                <w:i/>
                <w:lang w:val="en-IE"/>
              </w:rPr>
              <w:t>to facilitate the participation of undertakings including electricity undertakings engaged or seeking to be engaged in the provision of electricity capacity in the Capacity Market;”</w:t>
            </w:r>
          </w:p>
          <w:p w14:paraId="139DCD23" w14:textId="77777777" w:rsidR="00E361A9" w:rsidRPr="00ED6768" w:rsidRDefault="00E361A9" w:rsidP="00E361A9">
            <w:pPr>
              <w:pStyle w:val="CERLEVEL3"/>
              <w:spacing w:line="276" w:lineRule="auto"/>
              <w:rPr>
                <w:lang w:val="en-IE"/>
              </w:rPr>
            </w:pPr>
            <w:r w:rsidRPr="00ED6768">
              <w:rPr>
                <w:lang w:val="en-IE"/>
              </w:rPr>
              <w:t>Objective (b).  Efficient, economic and coordinated operation, administration and development of the Capacity Market and the provision of adequate future capacity</w:t>
            </w:r>
            <w:r>
              <w:rPr>
                <w:lang w:val="en-IE"/>
              </w:rPr>
              <w:t>…</w:t>
            </w:r>
          </w:p>
          <w:p w14:paraId="5DB07814" w14:textId="0D83BC66" w:rsidR="00E361A9" w:rsidRPr="001B18CC" w:rsidRDefault="008807B8" w:rsidP="00832BD5">
            <w:pPr>
              <w:pStyle w:val="CERLEVEL50"/>
            </w:pPr>
            <w:r>
              <w:t xml:space="preserve">Helps to manage the delivery risk on new capacity providers without </w:t>
            </w:r>
            <w:r w:rsidR="00832BD5">
              <w:t>materially impacting security of supply or the value of the CRM hedge to consumers.</w:t>
            </w:r>
            <w:r w:rsidR="00832BD5" w:rsidRPr="001B18CC">
              <w:t xml:space="preserve"> </w:t>
            </w:r>
          </w:p>
        </w:tc>
      </w:tr>
      <w:tr w:rsidR="00C22D11" w:rsidRPr="004C53E7" w14:paraId="58673EA8" w14:textId="77777777" w:rsidTr="0013032E">
        <w:tc>
          <w:tcPr>
            <w:tcW w:w="9450" w:type="dxa"/>
            <w:gridSpan w:val="6"/>
            <w:shd w:val="clear" w:color="auto" w:fill="C6D9F1"/>
            <w:vAlign w:val="center"/>
          </w:tcPr>
          <w:p w14:paraId="2D25C857"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1D837D36"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6D8E15F7" w14:textId="77777777" w:rsidTr="0013032E">
        <w:tc>
          <w:tcPr>
            <w:tcW w:w="9450" w:type="dxa"/>
            <w:gridSpan w:val="6"/>
            <w:vAlign w:val="center"/>
          </w:tcPr>
          <w:p w14:paraId="0BDB9C29" w14:textId="77777777" w:rsidR="00E72840" w:rsidRDefault="00E72840" w:rsidP="008F38E6">
            <w:pPr>
              <w:rPr>
                <w:rFonts w:ascii="Arial" w:hAnsi="Arial" w:cs="Arial"/>
                <w:sz w:val="22"/>
                <w:szCs w:val="22"/>
                <w:lang w:val="en-IE"/>
              </w:rPr>
            </w:pPr>
          </w:p>
          <w:p w14:paraId="48221D52" w14:textId="22AF6866" w:rsidR="00E361A9" w:rsidRPr="000132D5" w:rsidRDefault="00E361A9" w:rsidP="000132D5">
            <w:pPr>
              <w:pStyle w:val="Default"/>
              <w:spacing w:line="276" w:lineRule="auto"/>
              <w:jc w:val="both"/>
              <w:rPr>
                <w:sz w:val="22"/>
                <w:szCs w:val="22"/>
              </w:rPr>
            </w:pPr>
            <w:r w:rsidRPr="000132D5">
              <w:rPr>
                <w:sz w:val="22"/>
                <w:szCs w:val="22"/>
              </w:rPr>
              <w:t>The</w:t>
            </w:r>
            <w:r w:rsidR="0032237F" w:rsidRPr="000132D5">
              <w:rPr>
                <w:sz w:val="22"/>
                <w:szCs w:val="22"/>
              </w:rPr>
              <w:t xml:space="preserve"> impact would be a reduction in delivery time for new capacity projects with an associated increase in the risk associated with such projects</w:t>
            </w:r>
            <w:r w:rsidR="00660920" w:rsidRPr="000132D5">
              <w:rPr>
                <w:sz w:val="22"/>
                <w:szCs w:val="22"/>
              </w:rPr>
              <w:t>.</w:t>
            </w:r>
            <w:r w:rsidR="0032237F" w:rsidRPr="000132D5">
              <w:rPr>
                <w:sz w:val="22"/>
                <w:szCs w:val="22"/>
              </w:rPr>
              <w:t xml:space="preserve">  </w:t>
            </w:r>
          </w:p>
          <w:p w14:paraId="5FCBC008" w14:textId="77777777" w:rsidR="00DC78E6" w:rsidRDefault="00DC78E6" w:rsidP="008F38E6">
            <w:pPr>
              <w:rPr>
                <w:rFonts w:ascii="Arial" w:hAnsi="Arial" w:cs="Arial"/>
                <w:sz w:val="22"/>
                <w:szCs w:val="22"/>
                <w:lang w:val="en-IE"/>
              </w:rPr>
            </w:pPr>
          </w:p>
          <w:p w14:paraId="2692ECAB" w14:textId="77777777" w:rsidR="00DC78E6" w:rsidRPr="003B7AB6" w:rsidRDefault="00DC78E6" w:rsidP="008F38E6">
            <w:pPr>
              <w:rPr>
                <w:rFonts w:ascii="Arial" w:hAnsi="Arial" w:cs="Arial"/>
                <w:sz w:val="22"/>
                <w:szCs w:val="22"/>
                <w:lang w:val="en-IE"/>
              </w:rPr>
            </w:pPr>
          </w:p>
        </w:tc>
      </w:tr>
      <w:tr w:rsidR="009342A5" w:rsidRPr="004C53E7" w14:paraId="159792C6" w14:textId="77777777" w:rsidTr="00390C49">
        <w:trPr>
          <w:trHeight w:val="507"/>
        </w:trPr>
        <w:tc>
          <w:tcPr>
            <w:tcW w:w="9450" w:type="dxa"/>
            <w:gridSpan w:val="6"/>
            <w:shd w:val="clear" w:color="auto" w:fill="C6D9F1"/>
            <w:vAlign w:val="center"/>
          </w:tcPr>
          <w:p w14:paraId="7EED8742"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796AE9C8"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0BDC92AA" w14:textId="77777777" w:rsidTr="00932C15">
        <w:trPr>
          <w:trHeight w:val="507"/>
        </w:trPr>
        <w:tc>
          <w:tcPr>
            <w:tcW w:w="9450" w:type="dxa"/>
            <w:gridSpan w:val="6"/>
            <w:vAlign w:val="center"/>
          </w:tcPr>
          <w:p w14:paraId="72E665CE" w14:textId="77777777" w:rsidR="00C00A34" w:rsidRPr="004C53E7" w:rsidDel="00404964" w:rsidRDefault="001B18CC" w:rsidP="00A07C83">
            <w:pPr>
              <w:rPr>
                <w:rFonts w:ascii="Calibri" w:hAnsi="Calibri" w:cs="Arial"/>
                <w:lang w:val="en-IE"/>
              </w:rPr>
            </w:pPr>
            <w:r w:rsidRPr="001B18CC">
              <w:rPr>
                <w:rFonts w:ascii="Arial" w:eastAsiaTheme="minorHAnsi" w:hAnsi="Arial" w:cs="Arial"/>
                <w:color w:val="000000"/>
                <w:sz w:val="22"/>
                <w:szCs w:val="22"/>
                <w:lang w:val="en-GB" w:eastAsia="en-US"/>
              </w:rPr>
              <w:t>No material impact to systems, resources and processes/procedures.</w:t>
            </w:r>
          </w:p>
        </w:tc>
      </w:tr>
      <w:tr w:rsidR="00C22D11" w:rsidRPr="004C53E7" w14:paraId="397540A4" w14:textId="77777777" w:rsidTr="0013032E">
        <w:tc>
          <w:tcPr>
            <w:tcW w:w="9450" w:type="dxa"/>
            <w:gridSpan w:val="6"/>
            <w:vAlign w:val="center"/>
          </w:tcPr>
          <w:p w14:paraId="27F33CEE" w14:textId="77777777"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1904C1">
                <w:rPr>
                  <w:rStyle w:val="Hyperlink"/>
                  <w:lang w:val="en-US"/>
                </w:rPr>
                <w:t>modifications@sem-o.com</w:t>
              </w:r>
            </w:hyperlink>
          </w:p>
        </w:tc>
      </w:tr>
    </w:tbl>
    <w:p w14:paraId="623DA6AC"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722FFF2E"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365D7ABA"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3B3A0484"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3BCC18B7" w14:textId="77777777" w:rsidR="004C53E7" w:rsidRPr="004C53E7" w:rsidRDefault="004C53E7" w:rsidP="004C53E7">
      <w:pPr>
        <w:jc w:val="center"/>
        <w:rPr>
          <w:rFonts w:ascii="Calibri" w:hAnsi="Calibri" w:cs="Arial"/>
          <w:b/>
        </w:rPr>
      </w:pPr>
    </w:p>
    <w:p w14:paraId="1FDCF960"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7B57A9FE"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6D217878"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381795E5"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7BDE473B" w14:textId="77777777" w:rsidR="004C53E7" w:rsidRPr="004C53E7" w:rsidRDefault="004C53E7" w:rsidP="004C53E7">
      <w:pPr>
        <w:jc w:val="both"/>
        <w:rPr>
          <w:rFonts w:ascii="Arial" w:hAnsi="Arial" w:cs="Arial"/>
          <w:b/>
          <w:sz w:val="16"/>
          <w:szCs w:val="16"/>
          <w:lang w:val="en-IE"/>
        </w:rPr>
      </w:pPr>
    </w:p>
    <w:p w14:paraId="195FA8DC"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14:paraId="05DDAE4E"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14:paraId="2474AA86"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2ABE9565"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6C761ECD" w14:textId="77777777" w:rsidR="004C53E7" w:rsidRPr="004C53E7" w:rsidRDefault="004C53E7" w:rsidP="004C53E7">
      <w:pPr>
        <w:jc w:val="both"/>
        <w:rPr>
          <w:rFonts w:ascii="Arial" w:hAnsi="Arial" w:cs="Arial"/>
          <w:b/>
          <w:sz w:val="16"/>
          <w:szCs w:val="16"/>
          <w:lang w:val="en-IE"/>
        </w:rPr>
      </w:pPr>
    </w:p>
    <w:p w14:paraId="0A8899E2"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35842CDF" w14:textId="77777777" w:rsidR="004C53E7" w:rsidRPr="004C53E7" w:rsidRDefault="004C53E7" w:rsidP="004C53E7">
      <w:pPr>
        <w:tabs>
          <w:tab w:val="left" w:pos="360"/>
        </w:tabs>
        <w:ind w:left="720"/>
        <w:jc w:val="both"/>
        <w:rPr>
          <w:rFonts w:ascii="Arial" w:hAnsi="Arial" w:cs="Arial"/>
          <w:b/>
          <w:sz w:val="16"/>
          <w:szCs w:val="16"/>
          <w:lang w:val="en-IE"/>
        </w:rPr>
      </w:pPr>
    </w:p>
    <w:p w14:paraId="2ABA429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14:paraId="4698D9E5" w14:textId="77777777" w:rsidR="004C53E7" w:rsidRPr="004C53E7" w:rsidRDefault="004C53E7" w:rsidP="004C53E7">
      <w:pPr>
        <w:tabs>
          <w:tab w:val="left" w:pos="360"/>
        </w:tabs>
        <w:ind w:left="720" w:hanging="360"/>
        <w:jc w:val="both"/>
        <w:rPr>
          <w:rFonts w:ascii="Arial" w:hAnsi="Arial" w:cs="Arial"/>
          <w:b/>
          <w:sz w:val="16"/>
          <w:szCs w:val="16"/>
          <w:lang w:val="en-IE"/>
        </w:rPr>
      </w:pPr>
    </w:p>
    <w:p w14:paraId="70EBED85"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2604048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32E503E"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22C8F98C"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31A2AFC"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6DEFB5B9"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201B728B"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58060D8B"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7B427F89"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4123962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D43C829"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7C6281A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A146BF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2C7F82AE"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32C528C6"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50BA0C6B"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C7B5292"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721B5B84" w14:textId="77777777" w:rsidR="004C53E7" w:rsidRPr="003F225F" w:rsidRDefault="004C53E7" w:rsidP="004C53E7">
      <w:pPr>
        <w:rPr>
          <w:rFonts w:ascii="Arial" w:hAnsi="Arial" w:cs="Arial"/>
          <w:sz w:val="22"/>
          <w:szCs w:val="22"/>
          <w:lang w:val="en-IE"/>
        </w:rPr>
      </w:pPr>
    </w:p>
    <w:p w14:paraId="1E92C4CD"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487B1" w14:textId="77777777" w:rsidR="0018557A" w:rsidRDefault="0018557A" w:rsidP="00E361A9">
      <w:r>
        <w:separator/>
      </w:r>
    </w:p>
  </w:endnote>
  <w:endnote w:type="continuationSeparator" w:id="0">
    <w:p w14:paraId="3A6A4A92" w14:textId="77777777" w:rsidR="0018557A" w:rsidRDefault="0018557A" w:rsidP="00E3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96E6C" w14:textId="77777777" w:rsidR="0018557A" w:rsidRDefault="0018557A" w:rsidP="00E361A9">
      <w:r>
        <w:separator/>
      </w:r>
    </w:p>
  </w:footnote>
  <w:footnote w:type="continuationSeparator" w:id="0">
    <w:p w14:paraId="232AE804" w14:textId="77777777" w:rsidR="0018557A" w:rsidRDefault="0018557A" w:rsidP="00E36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B4765C2"/>
    <w:multiLevelType w:val="hybridMultilevel"/>
    <w:tmpl w:val="48E4CBDE"/>
    <w:lvl w:ilvl="0" w:tplc="32CC100E">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4">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FB25E5"/>
    <w:multiLevelType w:val="multilevel"/>
    <w:tmpl w:val="E19CABE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1.%2.%3"/>
      <w:lvlJc w:val="left"/>
      <w:pPr>
        <w:tabs>
          <w:tab w:val="num" w:pos="709"/>
        </w:tabs>
        <w:ind w:left="709" w:hanging="709"/>
      </w:pPr>
      <w:rPr>
        <w:rFonts w:ascii="Arial" w:hAnsi="Arial" w:hint="default"/>
        <w:b w:val="0"/>
        <w:i w:val="0"/>
        <w:sz w:val="20"/>
      </w:rPr>
    </w:lvl>
    <w:lvl w:ilvl="3">
      <w:start w:val="1"/>
      <w:numFmt w:val="lowerLetter"/>
      <w:lvlText w:val="(%4)"/>
      <w:lvlJc w:val="left"/>
      <w:pPr>
        <w:tabs>
          <w:tab w:val="num" w:pos="709"/>
        </w:tabs>
        <w:ind w:left="709" w:hanging="709"/>
      </w:pPr>
      <w:rPr>
        <w:rFonts w:ascii="Arial" w:hAnsi="Arial" w:hint="default"/>
        <w:b w:val="0"/>
        <w:i w:val="0"/>
        <w:sz w:val="20"/>
      </w:rPr>
    </w:lvl>
    <w:lvl w:ilvl="4">
      <w:start w:val="1"/>
      <w:numFmt w:val="lowerRoman"/>
      <w:lvlText w:val="(%5)"/>
      <w:lvlJc w:val="left"/>
      <w:pPr>
        <w:tabs>
          <w:tab w:val="num" w:pos="709"/>
        </w:tabs>
        <w:ind w:left="709" w:hanging="709"/>
      </w:pPr>
      <w:rPr>
        <w:rFonts w:ascii="Arial" w:hAnsi="Arial" w:hint="default"/>
        <w:b w:val="0"/>
        <w:i w:val="0"/>
        <w:sz w:val="20"/>
      </w:rPr>
    </w:lvl>
    <w:lvl w:ilvl="5">
      <w:start w:val="1"/>
      <w:numFmt w:val="decimal"/>
      <w:pStyle w:val="CERLEVEL21"/>
      <w:lvlText w:val="(%6)"/>
      <w:lvlJc w:val="left"/>
      <w:pPr>
        <w:tabs>
          <w:tab w:val="num" w:pos="709"/>
        </w:tabs>
        <w:ind w:left="709" w:hanging="709"/>
      </w:pPr>
      <w:rPr>
        <w:rFonts w:ascii="Arial" w:hAnsi="Arial" w:hint="default"/>
        <w:b w:val="0"/>
        <w:i w:val="0"/>
        <w:sz w:val="20"/>
      </w:rPr>
    </w:lvl>
    <w:lvl w:ilvl="6">
      <w:start w:val="1"/>
      <w:numFmt w:val="upperLetter"/>
      <w:pStyle w:val="CERLEVEL41"/>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7">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9">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1">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9D5363"/>
    <w:multiLevelType w:val="hybridMultilevel"/>
    <w:tmpl w:val="362CC1E6"/>
    <w:lvl w:ilvl="0" w:tplc="0ECC045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pStyle w:val="CERLevel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1C79EB"/>
    <w:multiLevelType w:val="multilevel"/>
    <w:tmpl w:val="EECA5576"/>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ascii="Arial" w:hAnsi="Arial" w:cs="Arial" w:hint="default"/>
        <w:b w:val="0"/>
      </w:rPr>
    </w:lvl>
    <w:lvl w:ilvl="4">
      <w:start w:val="1"/>
      <w:numFmt w:val="lowerLetter"/>
      <w:lvlText w:val="(%5)"/>
      <w:lvlJc w:val="left"/>
      <w:pPr>
        <w:ind w:left="1843" w:hanging="709"/>
      </w:pPr>
      <w:rPr>
        <w:rFonts w:ascii="Arial" w:hAnsi="Arial" w:cs="Arial" w:hint="default"/>
        <w:b w:val="0"/>
        <w:sz w:val="22"/>
        <w:szCs w:val="22"/>
      </w:rPr>
    </w:lvl>
    <w:lvl w:ilvl="5">
      <w:start w:val="1"/>
      <w:numFmt w:val="lowerRoman"/>
      <w:lvlText w:val="(%6)"/>
      <w:lvlJc w:val="left"/>
      <w:pPr>
        <w:ind w:left="2410" w:hanging="709"/>
      </w:pPr>
      <w:rPr>
        <w:rFonts w:hint="default"/>
        <w:b w:val="0"/>
      </w:rPr>
    </w:lvl>
    <w:lvl w:ilvl="6">
      <w:start w:val="1"/>
      <w:numFmt w:val="upperLetter"/>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017B64"/>
    <w:multiLevelType w:val="hybridMultilevel"/>
    <w:tmpl w:val="F73C80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126720D"/>
    <w:multiLevelType w:val="hybridMultilevel"/>
    <w:tmpl w:val="3FCE28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9"/>
  </w:num>
  <w:num w:numId="6">
    <w:abstractNumId w:val="2"/>
  </w:num>
  <w:num w:numId="7">
    <w:abstractNumId w:val="4"/>
  </w:num>
  <w:num w:numId="8">
    <w:abstractNumId w:val="10"/>
    <w:lvlOverride w:ilvl="0">
      <w:startOverride w:val="1"/>
    </w:lvlOverride>
  </w:num>
  <w:num w:numId="9">
    <w:abstractNumId w:val="11"/>
  </w:num>
  <w:num w:numId="10">
    <w:abstractNumId w:val="3"/>
  </w:num>
  <w:num w:numId="11">
    <w:abstractNumId w:val="23"/>
  </w:num>
  <w:num w:numId="12">
    <w:abstractNumId w:val="26"/>
  </w:num>
  <w:num w:numId="13">
    <w:abstractNumId w:val="8"/>
  </w:num>
  <w:num w:numId="14">
    <w:abstractNumId w:val="25"/>
  </w:num>
  <w:num w:numId="15">
    <w:abstractNumId w:val="21"/>
  </w:num>
  <w:num w:numId="16">
    <w:abstractNumId w:val="12"/>
  </w:num>
  <w:num w:numId="17">
    <w:abstractNumId w:val="24"/>
  </w:num>
  <w:num w:numId="18">
    <w:abstractNumId w:val="19"/>
  </w:num>
  <w:num w:numId="19">
    <w:abstractNumId w:val="10"/>
    <w:lvlOverride w:ilvl="0">
      <w:startOverride w:val="1"/>
    </w:lvlOverride>
  </w:num>
  <w:num w:numId="20">
    <w:abstractNumId w:val="14"/>
  </w:num>
  <w:num w:numId="21">
    <w:abstractNumId w:val="10"/>
    <w:lvlOverride w:ilvl="0">
      <w:startOverride w:val="1"/>
    </w:lvlOverride>
  </w:num>
  <w:num w:numId="22">
    <w:abstractNumId w:val="18"/>
  </w:num>
  <w:num w:numId="23">
    <w:abstractNumId w:val="10"/>
    <w:lvlOverride w:ilvl="0">
      <w:startOverride w:val="1"/>
    </w:lvlOverride>
  </w:num>
  <w:num w:numId="24">
    <w:abstractNumId w:val="27"/>
  </w:num>
  <w:num w:numId="25">
    <w:abstractNumId w:val="10"/>
    <w:lvlOverride w:ilvl="0">
      <w:startOverride w:val="1"/>
    </w:lvlOverride>
  </w:num>
  <w:num w:numId="26">
    <w:abstractNumId w:val="10"/>
    <w:lvlOverride w:ilvl="0">
      <w:startOverride w:val="1"/>
    </w:lvlOverride>
  </w:num>
  <w:num w:numId="27">
    <w:abstractNumId w:val="7"/>
  </w:num>
  <w:num w:numId="28">
    <w:abstractNumId w:val="20"/>
  </w:num>
  <w:num w:numId="29">
    <w:abstractNumId w:val="10"/>
    <w:lvlOverride w:ilvl="0">
      <w:startOverride w:val="1"/>
    </w:lvlOverride>
  </w:num>
  <w:num w:numId="30">
    <w:abstractNumId w:val="13"/>
  </w:num>
  <w:num w:numId="31">
    <w:abstractNumId w:val="10"/>
    <w:lvlOverride w:ilvl="0">
      <w:startOverride w:val="1"/>
    </w:lvlOverride>
  </w:num>
  <w:num w:numId="32">
    <w:abstractNumId w:val="5"/>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6"/>
  </w:num>
  <w:num w:numId="37">
    <w:abstractNumId w:val="6"/>
  </w:num>
  <w:num w:numId="38">
    <w:abstractNumId w:val="22"/>
  </w:num>
  <w:num w:numId="39">
    <w:abstractNumId w:val="17"/>
  </w:num>
  <w:num w:numId="40">
    <w:abstractNumId w:val="6"/>
  </w:num>
  <w:num w:numId="41">
    <w:abstractNumId w:val="6"/>
  </w:num>
  <w:num w:numId="42">
    <w:abstractNumId w:val="16"/>
  </w:num>
  <w:num w:numId="43">
    <w:abstractNumId w:val="1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10043"/>
    <w:rsid w:val="000132D5"/>
    <w:rsid w:val="00025FCD"/>
    <w:rsid w:val="00056CDC"/>
    <w:rsid w:val="00062790"/>
    <w:rsid w:val="00063323"/>
    <w:rsid w:val="000720C6"/>
    <w:rsid w:val="00072793"/>
    <w:rsid w:val="00076DF3"/>
    <w:rsid w:val="00081256"/>
    <w:rsid w:val="000817DF"/>
    <w:rsid w:val="00082EAE"/>
    <w:rsid w:val="000B5D9D"/>
    <w:rsid w:val="000C6B63"/>
    <w:rsid w:val="000E3365"/>
    <w:rsid w:val="000E5490"/>
    <w:rsid w:val="000F6EF1"/>
    <w:rsid w:val="00110230"/>
    <w:rsid w:val="00112C5D"/>
    <w:rsid w:val="00120FE6"/>
    <w:rsid w:val="00127055"/>
    <w:rsid w:val="0013032E"/>
    <w:rsid w:val="00136DB3"/>
    <w:rsid w:val="001424CE"/>
    <w:rsid w:val="001532AD"/>
    <w:rsid w:val="00174C7B"/>
    <w:rsid w:val="0018557A"/>
    <w:rsid w:val="001904C1"/>
    <w:rsid w:val="001967E0"/>
    <w:rsid w:val="001A1DE1"/>
    <w:rsid w:val="001A2C80"/>
    <w:rsid w:val="001A7757"/>
    <w:rsid w:val="001B18CC"/>
    <w:rsid w:val="001B5EE4"/>
    <w:rsid w:val="001D5C1B"/>
    <w:rsid w:val="002012B7"/>
    <w:rsid w:val="0020667F"/>
    <w:rsid w:val="00214CD4"/>
    <w:rsid w:val="00216175"/>
    <w:rsid w:val="002266C3"/>
    <w:rsid w:val="00232F6F"/>
    <w:rsid w:val="002353FD"/>
    <w:rsid w:val="002608C9"/>
    <w:rsid w:val="0026274E"/>
    <w:rsid w:val="00271BC3"/>
    <w:rsid w:val="002758CF"/>
    <w:rsid w:val="00280203"/>
    <w:rsid w:val="00281F28"/>
    <w:rsid w:val="002B02EA"/>
    <w:rsid w:val="002B193D"/>
    <w:rsid w:val="002B55C5"/>
    <w:rsid w:val="002B7AF4"/>
    <w:rsid w:val="002D740B"/>
    <w:rsid w:val="002E73E8"/>
    <w:rsid w:val="003217E4"/>
    <w:rsid w:val="0032237F"/>
    <w:rsid w:val="003328C8"/>
    <w:rsid w:val="00340CC6"/>
    <w:rsid w:val="00340F6A"/>
    <w:rsid w:val="00356516"/>
    <w:rsid w:val="00361C16"/>
    <w:rsid w:val="0037049C"/>
    <w:rsid w:val="0037296D"/>
    <w:rsid w:val="00373B3C"/>
    <w:rsid w:val="003A2A7C"/>
    <w:rsid w:val="003A7DB8"/>
    <w:rsid w:val="003B7AB6"/>
    <w:rsid w:val="003C310D"/>
    <w:rsid w:val="003F2803"/>
    <w:rsid w:val="003F58EF"/>
    <w:rsid w:val="00403843"/>
    <w:rsid w:val="00416C0B"/>
    <w:rsid w:val="00417356"/>
    <w:rsid w:val="00420161"/>
    <w:rsid w:val="00431400"/>
    <w:rsid w:val="00437DF2"/>
    <w:rsid w:val="0044242C"/>
    <w:rsid w:val="004607A1"/>
    <w:rsid w:val="0049797C"/>
    <w:rsid w:val="004A38DC"/>
    <w:rsid w:val="004A7E23"/>
    <w:rsid w:val="004C09D7"/>
    <w:rsid w:val="004C53E7"/>
    <w:rsid w:val="004D6BBE"/>
    <w:rsid w:val="004E4830"/>
    <w:rsid w:val="004E55C1"/>
    <w:rsid w:val="00511F29"/>
    <w:rsid w:val="00544A7A"/>
    <w:rsid w:val="00555C40"/>
    <w:rsid w:val="00572393"/>
    <w:rsid w:val="00573228"/>
    <w:rsid w:val="0059476A"/>
    <w:rsid w:val="00594ACF"/>
    <w:rsid w:val="005B0118"/>
    <w:rsid w:val="005C1FF8"/>
    <w:rsid w:val="005F5958"/>
    <w:rsid w:val="00616550"/>
    <w:rsid w:val="0063249B"/>
    <w:rsid w:val="00651055"/>
    <w:rsid w:val="00660920"/>
    <w:rsid w:val="00667F29"/>
    <w:rsid w:val="00676D2F"/>
    <w:rsid w:val="00677D2C"/>
    <w:rsid w:val="006865B5"/>
    <w:rsid w:val="00690E9A"/>
    <w:rsid w:val="006A0219"/>
    <w:rsid w:val="006B1BAB"/>
    <w:rsid w:val="006D7948"/>
    <w:rsid w:val="006E3E44"/>
    <w:rsid w:val="006F3DF0"/>
    <w:rsid w:val="0072182B"/>
    <w:rsid w:val="00727D38"/>
    <w:rsid w:val="00730238"/>
    <w:rsid w:val="0073097B"/>
    <w:rsid w:val="00734A88"/>
    <w:rsid w:val="0076195F"/>
    <w:rsid w:val="00763729"/>
    <w:rsid w:val="00786F27"/>
    <w:rsid w:val="00793BD3"/>
    <w:rsid w:val="007E39D6"/>
    <w:rsid w:val="0081044D"/>
    <w:rsid w:val="00817BEB"/>
    <w:rsid w:val="00832BD5"/>
    <w:rsid w:val="00842172"/>
    <w:rsid w:val="008423F6"/>
    <w:rsid w:val="00870EA6"/>
    <w:rsid w:val="008807B8"/>
    <w:rsid w:val="008816B1"/>
    <w:rsid w:val="0088499A"/>
    <w:rsid w:val="008B529D"/>
    <w:rsid w:val="008E23D7"/>
    <w:rsid w:val="008F1E63"/>
    <w:rsid w:val="008F38E6"/>
    <w:rsid w:val="009342A5"/>
    <w:rsid w:val="00975043"/>
    <w:rsid w:val="00997EBB"/>
    <w:rsid w:val="009D610D"/>
    <w:rsid w:val="009D6CC2"/>
    <w:rsid w:val="009E7254"/>
    <w:rsid w:val="009F7750"/>
    <w:rsid w:val="00A07C83"/>
    <w:rsid w:val="00A45A2A"/>
    <w:rsid w:val="00AA6274"/>
    <w:rsid w:val="00AB28DB"/>
    <w:rsid w:val="00AC7EA2"/>
    <w:rsid w:val="00AF6789"/>
    <w:rsid w:val="00B008BD"/>
    <w:rsid w:val="00B124EA"/>
    <w:rsid w:val="00B17559"/>
    <w:rsid w:val="00B23BA5"/>
    <w:rsid w:val="00B3251A"/>
    <w:rsid w:val="00B334BA"/>
    <w:rsid w:val="00B45252"/>
    <w:rsid w:val="00B67EEA"/>
    <w:rsid w:val="00B94C60"/>
    <w:rsid w:val="00BC24D9"/>
    <w:rsid w:val="00BD00A2"/>
    <w:rsid w:val="00BE7AF8"/>
    <w:rsid w:val="00BF6E83"/>
    <w:rsid w:val="00C00A34"/>
    <w:rsid w:val="00C20112"/>
    <w:rsid w:val="00C22D11"/>
    <w:rsid w:val="00C32790"/>
    <w:rsid w:val="00C4363B"/>
    <w:rsid w:val="00C54F16"/>
    <w:rsid w:val="00C6689F"/>
    <w:rsid w:val="00C800B7"/>
    <w:rsid w:val="00CA3841"/>
    <w:rsid w:val="00CC226F"/>
    <w:rsid w:val="00CC4C3F"/>
    <w:rsid w:val="00CD00E6"/>
    <w:rsid w:val="00CD6B5D"/>
    <w:rsid w:val="00CE0A06"/>
    <w:rsid w:val="00CF45E5"/>
    <w:rsid w:val="00D05D5A"/>
    <w:rsid w:val="00D0632D"/>
    <w:rsid w:val="00D1310C"/>
    <w:rsid w:val="00D14542"/>
    <w:rsid w:val="00D2275D"/>
    <w:rsid w:val="00D26AAD"/>
    <w:rsid w:val="00D34F19"/>
    <w:rsid w:val="00DA2986"/>
    <w:rsid w:val="00DA68F2"/>
    <w:rsid w:val="00DC18CC"/>
    <w:rsid w:val="00DC78E6"/>
    <w:rsid w:val="00DE2FA8"/>
    <w:rsid w:val="00E021D4"/>
    <w:rsid w:val="00E15FE3"/>
    <w:rsid w:val="00E361A9"/>
    <w:rsid w:val="00E37764"/>
    <w:rsid w:val="00E51505"/>
    <w:rsid w:val="00E57007"/>
    <w:rsid w:val="00E61E89"/>
    <w:rsid w:val="00E65042"/>
    <w:rsid w:val="00E71E68"/>
    <w:rsid w:val="00E72840"/>
    <w:rsid w:val="00E75BBC"/>
    <w:rsid w:val="00E81541"/>
    <w:rsid w:val="00E96C27"/>
    <w:rsid w:val="00EA47F7"/>
    <w:rsid w:val="00EC45AF"/>
    <w:rsid w:val="00ED2A8D"/>
    <w:rsid w:val="00EE29DA"/>
    <w:rsid w:val="00EE2B7C"/>
    <w:rsid w:val="00EE6684"/>
    <w:rsid w:val="00F02938"/>
    <w:rsid w:val="00F03178"/>
    <w:rsid w:val="00F2139A"/>
    <w:rsid w:val="00F4688B"/>
    <w:rsid w:val="00F52394"/>
    <w:rsid w:val="00F6081E"/>
    <w:rsid w:val="00F66026"/>
    <w:rsid w:val="00F708C5"/>
    <w:rsid w:val="00F7547A"/>
    <w:rsid w:val="00F77CE0"/>
    <w:rsid w:val="00F93648"/>
    <w:rsid w:val="00F94C19"/>
    <w:rsid w:val="00F954C9"/>
    <w:rsid w:val="00FA0106"/>
    <w:rsid w:val="00FA4316"/>
    <w:rsid w:val="00FA5CBA"/>
    <w:rsid w:val="00FC5FCD"/>
    <w:rsid w:val="00FD5C1D"/>
    <w:rsid w:val="00FE226F"/>
    <w:rsid w:val="00FE5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19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1B18CC"/>
    <w:pPr>
      <w:autoSpaceDE w:val="0"/>
      <w:autoSpaceDN w:val="0"/>
      <w:adjustRightInd w:val="0"/>
      <w:spacing w:after="0" w:line="240" w:lineRule="auto"/>
    </w:pPr>
    <w:rPr>
      <w:rFonts w:ascii="Arial" w:hAnsi="Arial" w:cs="Arial"/>
      <w:color w:val="000000"/>
      <w:sz w:val="24"/>
      <w:szCs w:val="24"/>
      <w:lang w:val="en-GB"/>
    </w:rPr>
  </w:style>
  <w:style w:type="character" w:customStyle="1" w:styleId="TableNormalChar">
    <w:name w:val="TableNormal Char"/>
    <w:basedOn w:val="DefaultParagraphFont"/>
    <w:link w:val="TableNormal0"/>
    <w:locked/>
    <w:rsid w:val="001B18CC"/>
    <w:rPr>
      <w:rFonts w:ascii="Gill Sans MT" w:hAnsi="Gill Sans MT"/>
      <w:color w:val="000000"/>
    </w:rPr>
  </w:style>
  <w:style w:type="paragraph" w:customStyle="1" w:styleId="TableNormal0">
    <w:name w:val="TableNormal"/>
    <w:basedOn w:val="Normal"/>
    <w:link w:val="TableNormalChar"/>
    <w:rsid w:val="001B18CC"/>
    <w:pPr>
      <w:overflowPunct/>
      <w:autoSpaceDE/>
      <w:autoSpaceDN/>
      <w:adjustRightInd/>
      <w:spacing w:before="60" w:after="60"/>
      <w:textAlignment w:val="auto"/>
    </w:pPr>
    <w:rPr>
      <w:rFonts w:ascii="Gill Sans MT" w:eastAsiaTheme="minorHAnsi" w:hAnsi="Gill Sans MT" w:cstheme="minorBidi"/>
      <w:color w:val="000000"/>
      <w:sz w:val="22"/>
      <w:szCs w:val="22"/>
      <w:lang w:val="en-IE" w:eastAsia="en-US"/>
    </w:rPr>
  </w:style>
  <w:style w:type="paragraph" w:customStyle="1" w:styleId="CERLEVEL21">
    <w:name w:val="CER LEVEL 21"/>
    <w:basedOn w:val="Normal"/>
    <w:qFormat/>
    <w:rsid w:val="001B18CC"/>
    <w:pPr>
      <w:keepNext/>
      <w:numPr>
        <w:ilvl w:val="5"/>
        <w:numId w:val="36"/>
      </w:numPr>
      <w:overflowPunct/>
      <w:autoSpaceDE/>
      <w:autoSpaceDN/>
      <w:adjustRightInd/>
      <w:spacing w:before="240" w:after="120"/>
      <w:jc w:val="both"/>
      <w:textAlignment w:val="auto"/>
    </w:pPr>
    <w:rPr>
      <w:rFonts w:ascii="Arial" w:hAnsi="Arial"/>
      <w:b/>
      <w:caps/>
      <w:sz w:val="24"/>
      <w:szCs w:val="22"/>
      <w:lang w:val="en-US" w:eastAsia="en-US"/>
    </w:rPr>
  </w:style>
  <w:style w:type="paragraph" w:customStyle="1" w:styleId="CERLEVEL41">
    <w:name w:val="CER LEVEL 41"/>
    <w:basedOn w:val="Normal"/>
    <w:next w:val="Normal"/>
    <w:qFormat/>
    <w:rsid w:val="001B18CC"/>
    <w:pPr>
      <w:numPr>
        <w:ilvl w:val="6"/>
        <w:numId w:val="36"/>
      </w:numPr>
      <w:overflowPunct/>
      <w:autoSpaceDE/>
      <w:autoSpaceDN/>
      <w:adjustRightInd/>
      <w:spacing w:before="120" w:after="120"/>
      <w:jc w:val="both"/>
      <w:textAlignment w:val="auto"/>
    </w:pPr>
    <w:rPr>
      <w:rFonts w:ascii="Arial" w:hAnsi="Arial"/>
      <w:sz w:val="22"/>
      <w:szCs w:val="22"/>
      <w:lang w:val="en-US" w:eastAsia="en-US"/>
    </w:rPr>
  </w:style>
  <w:style w:type="paragraph" w:styleId="FootnoteText">
    <w:name w:val="footnote text"/>
    <w:basedOn w:val="Normal"/>
    <w:link w:val="FootnoteTextChar"/>
    <w:uiPriority w:val="99"/>
    <w:semiHidden/>
    <w:unhideWhenUsed/>
    <w:rsid w:val="00E361A9"/>
    <w:pPr>
      <w:overflowPunct/>
      <w:autoSpaceDE/>
      <w:autoSpaceDN/>
      <w:adjustRightInd/>
      <w:textAlignment w:val="auto"/>
    </w:pPr>
    <w:rPr>
      <w:rFonts w:ascii="Arial" w:eastAsiaTheme="minorHAnsi" w:hAnsi="Arial" w:cs="Arial"/>
      <w:lang w:val="en-GB" w:eastAsia="en-US"/>
    </w:rPr>
  </w:style>
  <w:style w:type="character" w:customStyle="1" w:styleId="FootnoteTextChar">
    <w:name w:val="Footnote Text Char"/>
    <w:basedOn w:val="DefaultParagraphFont"/>
    <w:link w:val="FootnoteText"/>
    <w:uiPriority w:val="99"/>
    <w:semiHidden/>
    <w:rsid w:val="00E361A9"/>
    <w:rPr>
      <w:rFonts w:ascii="Arial" w:hAnsi="Arial" w:cs="Arial"/>
      <w:sz w:val="20"/>
      <w:szCs w:val="20"/>
      <w:lang w:val="en-GB"/>
    </w:rPr>
  </w:style>
  <w:style w:type="character" w:styleId="FootnoteReference">
    <w:name w:val="footnote reference"/>
    <w:basedOn w:val="DefaultParagraphFont"/>
    <w:uiPriority w:val="99"/>
    <w:semiHidden/>
    <w:unhideWhenUsed/>
    <w:rsid w:val="00E361A9"/>
    <w:rPr>
      <w:vertAlign w:val="superscript"/>
    </w:rPr>
  </w:style>
  <w:style w:type="paragraph" w:customStyle="1" w:styleId="CERLEVEL1">
    <w:name w:val="CER LEVEL 1"/>
    <w:basedOn w:val="Normal"/>
    <w:next w:val="CERLEVEL2"/>
    <w:qFormat/>
    <w:rsid w:val="00E361A9"/>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E361A9"/>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E361A9"/>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0"/>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CERLEVEL50"/>
    <w:qFormat/>
    <w:rsid w:val="00E361A9"/>
    <w:pPr>
      <w:numPr>
        <w:ilvl w:val="4"/>
        <w:numId w:val="43"/>
      </w:numPr>
    </w:pPr>
    <w:rPr>
      <w:lang w:val="en-IE"/>
    </w:rPr>
  </w:style>
  <w:style w:type="character" w:customStyle="1" w:styleId="CERLEVEL5Char">
    <w:name w:val="CER LEVEL 5 Char"/>
    <w:basedOn w:val="DefaultParagraphFont"/>
    <w:link w:val="CERLEVEL50"/>
    <w:locked/>
    <w:rsid w:val="00E361A9"/>
    <w:rPr>
      <w:rFonts w:ascii="Arial" w:eastAsia="Times New Roman" w:hAnsi="Arial" w:cs="Times New Roman"/>
      <w:lang w:val="en-US"/>
    </w:rPr>
  </w:style>
  <w:style w:type="character" w:styleId="CommentReference">
    <w:name w:val="annotation reference"/>
    <w:basedOn w:val="DefaultParagraphFont"/>
    <w:uiPriority w:val="99"/>
    <w:semiHidden/>
    <w:unhideWhenUsed/>
    <w:rsid w:val="00E361A9"/>
    <w:rPr>
      <w:sz w:val="16"/>
      <w:szCs w:val="16"/>
    </w:rPr>
  </w:style>
  <w:style w:type="paragraph" w:styleId="CommentText">
    <w:name w:val="annotation text"/>
    <w:basedOn w:val="Normal"/>
    <w:link w:val="CommentTextChar"/>
    <w:uiPriority w:val="99"/>
    <w:semiHidden/>
    <w:unhideWhenUsed/>
    <w:rsid w:val="00E361A9"/>
    <w:pPr>
      <w:overflowPunct/>
      <w:autoSpaceDE/>
      <w:autoSpaceDN/>
      <w:adjustRightInd/>
      <w:textAlignment w:val="auto"/>
    </w:pPr>
    <w:rPr>
      <w:rFonts w:ascii="Arial" w:eastAsiaTheme="minorHAnsi" w:hAnsi="Arial" w:cs="Arial"/>
      <w:lang w:val="en-GB" w:eastAsia="en-US"/>
    </w:rPr>
  </w:style>
  <w:style w:type="character" w:customStyle="1" w:styleId="CommentTextChar">
    <w:name w:val="Comment Text Char"/>
    <w:basedOn w:val="DefaultParagraphFont"/>
    <w:link w:val="CommentText"/>
    <w:uiPriority w:val="99"/>
    <w:semiHidden/>
    <w:rsid w:val="00E361A9"/>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063323"/>
    <w:pPr>
      <w:overflowPunct w:val="0"/>
      <w:autoSpaceDE w:val="0"/>
      <w:autoSpaceDN w:val="0"/>
      <w:adjustRightInd w:val="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063323"/>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1B18CC"/>
    <w:pPr>
      <w:autoSpaceDE w:val="0"/>
      <w:autoSpaceDN w:val="0"/>
      <w:adjustRightInd w:val="0"/>
      <w:spacing w:after="0" w:line="240" w:lineRule="auto"/>
    </w:pPr>
    <w:rPr>
      <w:rFonts w:ascii="Arial" w:hAnsi="Arial" w:cs="Arial"/>
      <w:color w:val="000000"/>
      <w:sz w:val="24"/>
      <w:szCs w:val="24"/>
      <w:lang w:val="en-GB"/>
    </w:rPr>
  </w:style>
  <w:style w:type="character" w:customStyle="1" w:styleId="TableNormalChar">
    <w:name w:val="TableNormal Char"/>
    <w:basedOn w:val="DefaultParagraphFont"/>
    <w:link w:val="TableNormal0"/>
    <w:locked/>
    <w:rsid w:val="001B18CC"/>
    <w:rPr>
      <w:rFonts w:ascii="Gill Sans MT" w:hAnsi="Gill Sans MT"/>
      <w:color w:val="000000"/>
    </w:rPr>
  </w:style>
  <w:style w:type="paragraph" w:customStyle="1" w:styleId="TableNormal0">
    <w:name w:val="TableNormal"/>
    <w:basedOn w:val="Normal"/>
    <w:link w:val="TableNormalChar"/>
    <w:rsid w:val="001B18CC"/>
    <w:pPr>
      <w:overflowPunct/>
      <w:autoSpaceDE/>
      <w:autoSpaceDN/>
      <w:adjustRightInd/>
      <w:spacing w:before="60" w:after="60"/>
      <w:textAlignment w:val="auto"/>
    </w:pPr>
    <w:rPr>
      <w:rFonts w:ascii="Gill Sans MT" w:eastAsiaTheme="minorHAnsi" w:hAnsi="Gill Sans MT" w:cstheme="minorBidi"/>
      <w:color w:val="000000"/>
      <w:sz w:val="22"/>
      <w:szCs w:val="22"/>
      <w:lang w:val="en-IE" w:eastAsia="en-US"/>
    </w:rPr>
  </w:style>
  <w:style w:type="paragraph" w:customStyle="1" w:styleId="CERLEVEL21">
    <w:name w:val="CER LEVEL 21"/>
    <w:basedOn w:val="Normal"/>
    <w:qFormat/>
    <w:rsid w:val="001B18CC"/>
    <w:pPr>
      <w:keepNext/>
      <w:numPr>
        <w:ilvl w:val="5"/>
        <w:numId w:val="36"/>
      </w:numPr>
      <w:overflowPunct/>
      <w:autoSpaceDE/>
      <w:autoSpaceDN/>
      <w:adjustRightInd/>
      <w:spacing w:before="240" w:after="120"/>
      <w:jc w:val="both"/>
      <w:textAlignment w:val="auto"/>
    </w:pPr>
    <w:rPr>
      <w:rFonts w:ascii="Arial" w:hAnsi="Arial"/>
      <w:b/>
      <w:caps/>
      <w:sz w:val="24"/>
      <w:szCs w:val="22"/>
      <w:lang w:val="en-US" w:eastAsia="en-US"/>
    </w:rPr>
  </w:style>
  <w:style w:type="paragraph" w:customStyle="1" w:styleId="CERLEVEL41">
    <w:name w:val="CER LEVEL 41"/>
    <w:basedOn w:val="Normal"/>
    <w:next w:val="Normal"/>
    <w:qFormat/>
    <w:rsid w:val="001B18CC"/>
    <w:pPr>
      <w:numPr>
        <w:ilvl w:val="6"/>
        <w:numId w:val="36"/>
      </w:numPr>
      <w:overflowPunct/>
      <w:autoSpaceDE/>
      <w:autoSpaceDN/>
      <w:adjustRightInd/>
      <w:spacing w:before="120" w:after="120"/>
      <w:jc w:val="both"/>
      <w:textAlignment w:val="auto"/>
    </w:pPr>
    <w:rPr>
      <w:rFonts w:ascii="Arial" w:hAnsi="Arial"/>
      <w:sz w:val="22"/>
      <w:szCs w:val="22"/>
      <w:lang w:val="en-US" w:eastAsia="en-US"/>
    </w:rPr>
  </w:style>
  <w:style w:type="paragraph" w:styleId="FootnoteText">
    <w:name w:val="footnote text"/>
    <w:basedOn w:val="Normal"/>
    <w:link w:val="FootnoteTextChar"/>
    <w:uiPriority w:val="99"/>
    <w:semiHidden/>
    <w:unhideWhenUsed/>
    <w:rsid w:val="00E361A9"/>
    <w:pPr>
      <w:overflowPunct/>
      <w:autoSpaceDE/>
      <w:autoSpaceDN/>
      <w:adjustRightInd/>
      <w:textAlignment w:val="auto"/>
    </w:pPr>
    <w:rPr>
      <w:rFonts w:ascii="Arial" w:eastAsiaTheme="minorHAnsi" w:hAnsi="Arial" w:cs="Arial"/>
      <w:lang w:val="en-GB" w:eastAsia="en-US"/>
    </w:rPr>
  </w:style>
  <w:style w:type="character" w:customStyle="1" w:styleId="FootnoteTextChar">
    <w:name w:val="Footnote Text Char"/>
    <w:basedOn w:val="DefaultParagraphFont"/>
    <w:link w:val="FootnoteText"/>
    <w:uiPriority w:val="99"/>
    <w:semiHidden/>
    <w:rsid w:val="00E361A9"/>
    <w:rPr>
      <w:rFonts w:ascii="Arial" w:hAnsi="Arial" w:cs="Arial"/>
      <w:sz w:val="20"/>
      <w:szCs w:val="20"/>
      <w:lang w:val="en-GB"/>
    </w:rPr>
  </w:style>
  <w:style w:type="character" w:styleId="FootnoteReference">
    <w:name w:val="footnote reference"/>
    <w:basedOn w:val="DefaultParagraphFont"/>
    <w:uiPriority w:val="99"/>
    <w:semiHidden/>
    <w:unhideWhenUsed/>
    <w:rsid w:val="00E361A9"/>
    <w:rPr>
      <w:vertAlign w:val="superscript"/>
    </w:rPr>
  </w:style>
  <w:style w:type="paragraph" w:customStyle="1" w:styleId="CERLEVEL1">
    <w:name w:val="CER LEVEL 1"/>
    <w:basedOn w:val="Normal"/>
    <w:next w:val="CERLEVEL2"/>
    <w:qFormat/>
    <w:rsid w:val="00E361A9"/>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E361A9"/>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E361A9"/>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0"/>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CERLEVEL50"/>
    <w:qFormat/>
    <w:rsid w:val="00E361A9"/>
    <w:pPr>
      <w:numPr>
        <w:ilvl w:val="4"/>
        <w:numId w:val="43"/>
      </w:numPr>
    </w:pPr>
    <w:rPr>
      <w:lang w:val="en-IE"/>
    </w:rPr>
  </w:style>
  <w:style w:type="character" w:customStyle="1" w:styleId="CERLEVEL5Char">
    <w:name w:val="CER LEVEL 5 Char"/>
    <w:basedOn w:val="DefaultParagraphFont"/>
    <w:link w:val="CERLEVEL50"/>
    <w:locked/>
    <w:rsid w:val="00E361A9"/>
    <w:rPr>
      <w:rFonts w:ascii="Arial" w:eastAsia="Times New Roman" w:hAnsi="Arial" w:cs="Times New Roman"/>
      <w:lang w:val="en-US"/>
    </w:rPr>
  </w:style>
  <w:style w:type="character" w:styleId="CommentReference">
    <w:name w:val="annotation reference"/>
    <w:basedOn w:val="DefaultParagraphFont"/>
    <w:uiPriority w:val="99"/>
    <w:semiHidden/>
    <w:unhideWhenUsed/>
    <w:rsid w:val="00E361A9"/>
    <w:rPr>
      <w:sz w:val="16"/>
      <w:szCs w:val="16"/>
    </w:rPr>
  </w:style>
  <w:style w:type="paragraph" w:styleId="CommentText">
    <w:name w:val="annotation text"/>
    <w:basedOn w:val="Normal"/>
    <w:link w:val="CommentTextChar"/>
    <w:uiPriority w:val="99"/>
    <w:semiHidden/>
    <w:unhideWhenUsed/>
    <w:rsid w:val="00E361A9"/>
    <w:pPr>
      <w:overflowPunct/>
      <w:autoSpaceDE/>
      <w:autoSpaceDN/>
      <w:adjustRightInd/>
      <w:textAlignment w:val="auto"/>
    </w:pPr>
    <w:rPr>
      <w:rFonts w:ascii="Arial" w:eastAsiaTheme="minorHAnsi" w:hAnsi="Arial" w:cs="Arial"/>
      <w:lang w:val="en-GB" w:eastAsia="en-US"/>
    </w:rPr>
  </w:style>
  <w:style w:type="character" w:customStyle="1" w:styleId="CommentTextChar">
    <w:name w:val="Comment Text Char"/>
    <w:basedOn w:val="DefaultParagraphFont"/>
    <w:link w:val="CommentText"/>
    <w:uiPriority w:val="99"/>
    <w:semiHidden/>
    <w:rsid w:val="00E361A9"/>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063323"/>
    <w:pPr>
      <w:overflowPunct w:val="0"/>
      <w:autoSpaceDE w:val="0"/>
      <w:autoSpaceDN w:val="0"/>
      <w:adjustRightInd w:val="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063323"/>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78648">
      <w:bodyDiv w:val="1"/>
      <w:marLeft w:val="0"/>
      <w:marRight w:val="0"/>
      <w:marTop w:val="0"/>
      <w:marBottom w:val="0"/>
      <w:divBdr>
        <w:top w:val="none" w:sz="0" w:space="0" w:color="auto"/>
        <w:left w:val="none" w:sz="0" w:space="0" w:color="auto"/>
        <w:bottom w:val="none" w:sz="0" w:space="0" w:color="auto"/>
        <w:right w:val="none" w:sz="0" w:space="0" w:color="auto"/>
      </w:divBdr>
    </w:div>
    <w:div w:id="19966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odifications@sem-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1221</MM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bd8dd43f-48f8-46ce-9b8d-78f402b7750b"/>
    <ds:schemaRef ds:uri="f69c7b9a-bbed-41f8-b24c-bbeb71979adf"/>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0EC3FC48-EEEA-448B-977A-5F001CF3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264AA8-0D11-47FC-8C74-E5FBD113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2</cp:revision>
  <cp:lastPrinted>2020-02-11T12:20:00Z</cp:lastPrinted>
  <dcterms:created xsi:type="dcterms:W3CDTF">2020-02-27T11:14:00Z</dcterms:created>
  <dcterms:modified xsi:type="dcterms:W3CDTF">2020-02-27T11:14:00Z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ies>
</file>