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F545" w14:textId="77777777" w:rsidR="00C35926" w:rsidRPr="00CA21D1" w:rsidRDefault="00C35926" w:rsidP="00C35926">
      <w:pPr>
        <w:pStyle w:val="CERNORMAL"/>
      </w:pPr>
    </w:p>
    <w:p w14:paraId="762DF546" w14:textId="77777777" w:rsidR="00C35926" w:rsidRPr="008C212A" w:rsidRDefault="00FA68EC" w:rsidP="00C35926">
      <w:pPr>
        <w:pStyle w:val="CERNORMAL"/>
      </w:pPr>
      <w:bookmarkStart w:id="0" w:name="_Ref171000438"/>
      <w:bookmarkEnd w:id="0"/>
      <w:r w:rsidRPr="008C212A">
        <w:rPr>
          <w:noProof/>
          <w:lang w:val="en-IE" w:eastAsia="en-IE"/>
        </w:rPr>
        <w:drawing>
          <wp:anchor distT="0" distB="0" distL="114300" distR="114300" simplePos="0" relativeHeight="251657728" behindDoc="0" locked="0" layoutInCell="1" allowOverlap="1" wp14:anchorId="762DF91D" wp14:editId="762DF91E">
            <wp:simplePos x="0" y="0"/>
            <wp:positionH relativeFrom="column">
              <wp:posOffset>0</wp:posOffset>
            </wp:positionH>
            <wp:positionV relativeFrom="paragraph">
              <wp:posOffset>0</wp:posOffset>
            </wp:positionV>
            <wp:extent cx="5481320" cy="1004570"/>
            <wp:effectExtent l="1905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762DF547" w14:textId="77777777" w:rsidR="00C35926" w:rsidRPr="008C212A" w:rsidRDefault="00C35926" w:rsidP="00C35926">
      <w:pPr>
        <w:pStyle w:val="CERNORMAL"/>
      </w:pPr>
    </w:p>
    <w:p w14:paraId="762DF548" w14:textId="77777777" w:rsidR="00C35926" w:rsidRPr="008C212A" w:rsidRDefault="00C35926" w:rsidP="00C35926">
      <w:pPr>
        <w:pStyle w:val="CERNORMAL"/>
      </w:pPr>
    </w:p>
    <w:p w14:paraId="762DF549" w14:textId="77777777" w:rsidR="00C35926" w:rsidRPr="008C212A" w:rsidRDefault="00C35926" w:rsidP="00C35926">
      <w:pPr>
        <w:pStyle w:val="CERNORMAL"/>
      </w:pPr>
    </w:p>
    <w:p w14:paraId="762DF54A" w14:textId="77777777" w:rsidR="00C35926" w:rsidRPr="008C212A" w:rsidRDefault="00C35926" w:rsidP="00C35926">
      <w:pPr>
        <w:pStyle w:val="CERNORMAL"/>
      </w:pPr>
    </w:p>
    <w:p w14:paraId="762DF54B" w14:textId="77777777" w:rsidR="00C35926" w:rsidRPr="008C212A" w:rsidRDefault="00C35926" w:rsidP="00C35926">
      <w:pPr>
        <w:pStyle w:val="CERNORMAL"/>
      </w:pPr>
    </w:p>
    <w:p w14:paraId="762DF54C" w14:textId="77777777" w:rsidR="00C35926" w:rsidRPr="008C212A" w:rsidRDefault="00C35926" w:rsidP="00C35926">
      <w:pPr>
        <w:pStyle w:val="CERNORMAL"/>
      </w:pPr>
    </w:p>
    <w:p w14:paraId="762DF54D" w14:textId="77777777" w:rsidR="00C35926" w:rsidRPr="008C212A" w:rsidRDefault="00C35926" w:rsidP="00C35926">
      <w:pPr>
        <w:pStyle w:val="CERNORMAL"/>
      </w:pPr>
    </w:p>
    <w:p w14:paraId="762DF54E" w14:textId="77777777" w:rsidR="00C35926" w:rsidRPr="008C212A" w:rsidRDefault="00C35926" w:rsidP="00C35926">
      <w:pPr>
        <w:pStyle w:val="CERNORMAL"/>
      </w:pPr>
    </w:p>
    <w:p w14:paraId="762DF54F" w14:textId="77777777" w:rsidR="00C35926" w:rsidRPr="008C212A" w:rsidRDefault="00C35926" w:rsidP="00C35926">
      <w:pPr>
        <w:pStyle w:val="CERMAINFRONTTEXT"/>
      </w:pPr>
      <w:r w:rsidRPr="008C212A">
        <w:t>The Single Electricity Market (SEM)</w:t>
      </w:r>
    </w:p>
    <w:p w14:paraId="762DF550" w14:textId="77777777" w:rsidR="00C35926" w:rsidRPr="008C212A" w:rsidRDefault="00AF7E1E" w:rsidP="00C35926">
      <w:pPr>
        <w:pStyle w:val="CERMAINFRONTTEXT"/>
      </w:pPr>
      <w:r>
        <w:t xml:space="preserve">Part A </w:t>
      </w:r>
      <w:r w:rsidR="00C35926" w:rsidRPr="008C212A">
        <w:t xml:space="preserve">Agreed Procedure </w:t>
      </w:r>
      <w:r w:rsidR="001417EC" w:rsidRPr="008C212A">
        <w:t>2: Interconnector User Capacity Right Calculation and Dispatch Notification</w:t>
      </w:r>
    </w:p>
    <w:p w14:paraId="762DF551" w14:textId="3F874B35" w:rsidR="00C35926" w:rsidRPr="008C212A" w:rsidRDefault="00C35926" w:rsidP="000E6E49">
      <w:pPr>
        <w:pStyle w:val="CERMAINFRONTTEXT"/>
      </w:pPr>
      <w:r w:rsidRPr="008C212A">
        <w:t xml:space="preserve">Version </w:t>
      </w:r>
      <w:r w:rsidR="00AF7E1E">
        <w:t>2</w:t>
      </w:r>
      <w:r w:rsidR="00B9556D">
        <w:t>8</w:t>
      </w:r>
      <w:r w:rsidR="00AC1C77">
        <w:t>.0</w:t>
      </w:r>
    </w:p>
    <w:p w14:paraId="762DF554" w14:textId="02BED3CD" w:rsidR="00C35926" w:rsidRPr="008C0DA1" w:rsidRDefault="00B9556D" w:rsidP="00A73934">
      <w:pPr>
        <w:jc w:val="center"/>
        <w:rPr>
          <w:rFonts w:cs="Arial"/>
          <w:sz w:val="52"/>
          <w:szCs w:val="52"/>
        </w:rPr>
      </w:pPr>
      <w:r>
        <w:rPr>
          <w:b/>
          <w:sz w:val="52"/>
          <w:szCs w:val="52"/>
        </w:rPr>
        <w:t>1</w:t>
      </w:r>
      <w:r w:rsidR="003D57EB">
        <w:rPr>
          <w:b/>
          <w:sz w:val="52"/>
          <w:szCs w:val="52"/>
        </w:rPr>
        <w:t>8</w:t>
      </w:r>
      <w:r>
        <w:rPr>
          <w:b/>
          <w:sz w:val="52"/>
          <w:szCs w:val="52"/>
        </w:rPr>
        <w:t xml:space="preserve"> August 2023</w:t>
      </w:r>
    </w:p>
    <w:p w14:paraId="762DF555" w14:textId="77777777" w:rsidR="004C76C1" w:rsidRPr="008C212A" w:rsidRDefault="004C76C1" w:rsidP="00C35926">
      <w:pPr>
        <w:rPr>
          <w:rFonts w:cs="Arial"/>
        </w:rPr>
      </w:pPr>
    </w:p>
    <w:p w14:paraId="762DF556" w14:textId="77777777" w:rsidR="004C76C1" w:rsidRPr="008C212A" w:rsidRDefault="004C76C1" w:rsidP="00C35926">
      <w:pPr>
        <w:rPr>
          <w:rFonts w:cs="Arial"/>
        </w:rPr>
      </w:pPr>
    </w:p>
    <w:p w14:paraId="762DF557" w14:textId="77777777" w:rsidR="004C76C1" w:rsidRDefault="004C76C1" w:rsidP="00C35926">
      <w:pPr>
        <w:rPr>
          <w:rFonts w:cs="Arial"/>
        </w:rPr>
      </w:pPr>
    </w:p>
    <w:p w14:paraId="1C45B0D8" w14:textId="67C7C6BA" w:rsidR="008C0DA1" w:rsidRDefault="008C0DA1" w:rsidP="00C35926">
      <w:pPr>
        <w:rPr>
          <w:rFonts w:cs="Arial"/>
        </w:rPr>
      </w:pPr>
    </w:p>
    <w:p w14:paraId="1B13F5C2" w14:textId="77777777" w:rsidR="008C0DA1" w:rsidRDefault="008C0DA1" w:rsidP="00C35926">
      <w:pPr>
        <w:rPr>
          <w:rFonts w:cs="Arial"/>
        </w:rPr>
      </w:pPr>
    </w:p>
    <w:p w14:paraId="601D2189" w14:textId="77777777" w:rsidR="008C0DA1" w:rsidRPr="008C212A" w:rsidRDefault="008C0DA1" w:rsidP="00C35926">
      <w:pPr>
        <w:rPr>
          <w:rFonts w:cs="Arial"/>
        </w:rPr>
      </w:pPr>
    </w:p>
    <w:p w14:paraId="762DF558" w14:textId="77777777" w:rsidR="004C76C1" w:rsidRPr="008C212A" w:rsidRDefault="004C76C1" w:rsidP="00C35926">
      <w:pPr>
        <w:rPr>
          <w:rFonts w:cs="Arial"/>
        </w:rPr>
      </w:pPr>
    </w:p>
    <w:p w14:paraId="762DF559" w14:textId="77777777" w:rsidR="004C76C1" w:rsidRPr="008C212A" w:rsidRDefault="004C76C1" w:rsidP="00C35926">
      <w:pPr>
        <w:rPr>
          <w:rFonts w:cs="Arial"/>
        </w:rPr>
      </w:pPr>
    </w:p>
    <w:p w14:paraId="762DF55A" w14:textId="77777777" w:rsidR="004C76C1" w:rsidRPr="008C212A" w:rsidRDefault="004C76C1" w:rsidP="00C35926">
      <w:pPr>
        <w:rPr>
          <w:rFonts w:cs="Arial"/>
        </w:rPr>
      </w:pPr>
    </w:p>
    <w:p w14:paraId="762DF55B" w14:textId="77777777" w:rsidR="004C76C1" w:rsidRPr="008C212A" w:rsidRDefault="004C76C1" w:rsidP="00C35926">
      <w:pPr>
        <w:rPr>
          <w:rFonts w:cs="Arial"/>
        </w:rPr>
        <w:sectPr w:rsidR="004C76C1" w:rsidRPr="008C212A" w:rsidSect="00C35926">
          <w:footerReference w:type="default" r:id="rId12"/>
          <w:pgSz w:w="11907" w:h="16840" w:code="9"/>
          <w:pgMar w:top="1440" w:right="1440" w:bottom="1440" w:left="1440" w:header="720" w:footer="720" w:gutter="0"/>
          <w:pgNumType w:start="1"/>
          <w:cols w:space="720"/>
          <w:titlePg/>
        </w:sectPr>
      </w:pPr>
    </w:p>
    <w:p w14:paraId="762DF55C" w14:textId="77777777" w:rsidR="00CC1E50" w:rsidRPr="008C212A" w:rsidRDefault="00CC1E50" w:rsidP="00C35926">
      <w:pPr>
        <w:pStyle w:val="CERNORMALHeading1"/>
        <w:tabs>
          <w:tab w:val="clear" w:pos="851"/>
        </w:tabs>
        <w:ind w:left="0"/>
      </w:pPr>
      <w:r w:rsidRPr="008C212A">
        <w:lastRenderedPageBreak/>
        <w:t xml:space="preserve">SEM </w:t>
      </w:r>
      <w:r w:rsidR="002754C1">
        <w:t xml:space="preserve">Part A </w:t>
      </w:r>
      <w:r w:rsidR="00E94E9B" w:rsidRPr="008C212A">
        <w:t>Agreed Procedure</w:t>
      </w:r>
    </w:p>
    <w:p w14:paraId="762DF55D" w14:textId="77777777" w:rsidR="00CC1E50" w:rsidRPr="008C212A" w:rsidRDefault="00CC1E50" w:rsidP="00C35926">
      <w:pPr>
        <w:pStyle w:val="CERnon-indent"/>
        <w:rPr>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CC1E50" w:rsidRPr="008C212A" w14:paraId="762DF560" w14:textId="77777777">
        <w:tc>
          <w:tcPr>
            <w:tcW w:w="1951" w:type="dxa"/>
            <w:tcBorders>
              <w:top w:val="single" w:sz="6" w:space="0" w:color="auto"/>
              <w:left w:val="single" w:sz="6" w:space="0" w:color="auto"/>
              <w:bottom w:val="nil"/>
              <w:right w:val="nil"/>
            </w:tcBorders>
          </w:tcPr>
          <w:p w14:paraId="762DF55E" w14:textId="77777777" w:rsidR="00CC1E50" w:rsidRPr="008C212A" w:rsidRDefault="00CC1E50" w:rsidP="00C35926">
            <w:pPr>
              <w:pStyle w:val="CERTableHeader"/>
            </w:pPr>
            <w:r w:rsidRPr="008C212A">
              <w:t>Title</w:t>
            </w:r>
          </w:p>
        </w:tc>
        <w:tc>
          <w:tcPr>
            <w:tcW w:w="7292" w:type="dxa"/>
            <w:tcBorders>
              <w:top w:val="single" w:sz="6" w:space="0" w:color="auto"/>
              <w:left w:val="nil"/>
              <w:bottom w:val="nil"/>
              <w:right w:val="single" w:sz="6" w:space="0" w:color="auto"/>
            </w:tcBorders>
          </w:tcPr>
          <w:p w14:paraId="762DF55F" w14:textId="77777777" w:rsidR="00CC1E50" w:rsidRPr="008C212A" w:rsidRDefault="002754C1" w:rsidP="00C35926">
            <w:pPr>
              <w:pStyle w:val="CERnon-indent"/>
            </w:pPr>
            <w:r>
              <w:t xml:space="preserve">Part A </w:t>
            </w:r>
            <w:r w:rsidR="00CC1E50" w:rsidRPr="008C212A">
              <w:t>Agreed Procedure 2: Interconnector User Capacity Right Calculation and Dispatch Notification</w:t>
            </w:r>
          </w:p>
        </w:tc>
      </w:tr>
      <w:tr w:rsidR="00CC1E50" w:rsidRPr="008C212A" w14:paraId="762DF563" w14:textId="77777777">
        <w:tc>
          <w:tcPr>
            <w:tcW w:w="1951" w:type="dxa"/>
            <w:tcBorders>
              <w:top w:val="nil"/>
              <w:left w:val="single" w:sz="6" w:space="0" w:color="auto"/>
              <w:bottom w:val="nil"/>
              <w:right w:val="nil"/>
            </w:tcBorders>
          </w:tcPr>
          <w:p w14:paraId="762DF561" w14:textId="77777777" w:rsidR="00CC1E50" w:rsidRPr="008C212A" w:rsidRDefault="00CC1E50" w:rsidP="00C35926">
            <w:pPr>
              <w:pStyle w:val="CERTableHeader"/>
            </w:pPr>
            <w:r w:rsidRPr="008C212A">
              <w:t>Version</w:t>
            </w:r>
          </w:p>
        </w:tc>
        <w:tc>
          <w:tcPr>
            <w:tcW w:w="7292" w:type="dxa"/>
            <w:tcBorders>
              <w:top w:val="nil"/>
              <w:left w:val="nil"/>
              <w:bottom w:val="nil"/>
              <w:right w:val="single" w:sz="6" w:space="0" w:color="auto"/>
            </w:tcBorders>
          </w:tcPr>
          <w:p w14:paraId="762DF562" w14:textId="4B284E70" w:rsidR="00CC1E50" w:rsidRPr="008C212A" w:rsidRDefault="00AC1C77" w:rsidP="00D7662E">
            <w:pPr>
              <w:pStyle w:val="CERnon-indent"/>
            </w:pPr>
            <w:r>
              <w:t>2</w:t>
            </w:r>
            <w:r w:rsidR="00B9556D">
              <w:t>8</w:t>
            </w:r>
            <w:r>
              <w:t>.0</w:t>
            </w:r>
          </w:p>
        </w:tc>
      </w:tr>
      <w:tr w:rsidR="00CC1E50" w:rsidRPr="008C212A" w14:paraId="762DF566" w14:textId="77777777">
        <w:tc>
          <w:tcPr>
            <w:tcW w:w="1951" w:type="dxa"/>
            <w:tcBorders>
              <w:top w:val="nil"/>
              <w:left w:val="single" w:sz="6" w:space="0" w:color="auto"/>
              <w:bottom w:val="single" w:sz="6" w:space="0" w:color="auto"/>
              <w:right w:val="nil"/>
            </w:tcBorders>
          </w:tcPr>
          <w:p w14:paraId="762DF564" w14:textId="77777777" w:rsidR="00CC1E50" w:rsidRPr="008C212A" w:rsidRDefault="00CC1E50" w:rsidP="00C35926">
            <w:pPr>
              <w:pStyle w:val="CERTableHeader"/>
            </w:pPr>
            <w:r w:rsidRPr="008C212A">
              <w:t>Date</w:t>
            </w:r>
          </w:p>
        </w:tc>
        <w:tc>
          <w:tcPr>
            <w:tcW w:w="7292" w:type="dxa"/>
            <w:tcBorders>
              <w:top w:val="nil"/>
              <w:left w:val="nil"/>
              <w:bottom w:val="single" w:sz="6" w:space="0" w:color="auto"/>
              <w:right w:val="single" w:sz="6" w:space="0" w:color="auto"/>
            </w:tcBorders>
          </w:tcPr>
          <w:p w14:paraId="762DF565" w14:textId="63093F3A" w:rsidR="00CC1E50" w:rsidRPr="008C212A" w:rsidRDefault="00B9556D" w:rsidP="005864B0">
            <w:pPr>
              <w:pStyle w:val="CERnon-indent"/>
            </w:pPr>
            <w:r>
              <w:t>1</w:t>
            </w:r>
            <w:r w:rsidR="003D57EB">
              <w:t>8</w:t>
            </w:r>
            <w:r>
              <w:t xml:space="preserve"> August 2023</w:t>
            </w:r>
          </w:p>
        </w:tc>
      </w:tr>
    </w:tbl>
    <w:p w14:paraId="762DF567" w14:textId="77777777" w:rsidR="00CC1E50" w:rsidRPr="008C212A" w:rsidRDefault="00CC1E50" w:rsidP="00C35926">
      <w:pPr>
        <w:pStyle w:val="CERnon-indent"/>
        <w:rPr>
          <w:lang w:val="en-IE"/>
        </w:rPr>
      </w:pPr>
    </w:p>
    <w:p w14:paraId="762DF568" w14:textId="77777777" w:rsidR="00CC1E50" w:rsidRPr="008C212A" w:rsidRDefault="00CC1E50" w:rsidP="00C35926">
      <w:pPr>
        <w:pStyle w:val="CERNORMALHeading1"/>
        <w:tabs>
          <w:tab w:val="clear" w:pos="851"/>
        </w:tabs>
        <w:ind w:left="0"/>
        <w:rPr>
          <w:lang w:val="en-IE"/>
        </w:rPr>
      </w:pPr>
      <w:r w:rsidRPr="008C212A">
        <w:rPr>
          <w:i/>
          <w:iCs/>
          <w:lang w:val="en-IE"/>
        </w:rPr>
        <w:br w:type="page"/>
      </w:r>
      <w:r w:rsidRPr="008C212A">
        <w:rPr>
          <w:lang w:val="en-IE"/>
        </w:rPr>
        <w:t>Table of Contents</w:t>
      </w:r>
    </w:p>
    <w:p w14:paraId="762DF569" w14:textId="77777777" w:rsidR="00CC1E50" w:rsidRPr="008C212A" w:rsidRDefault="00CC1E50">
      <w:pPr>
        <w:rPr>
          <w:rFonts w:cs="Arial"/>
          <w:lang w:val="en-IE"/>
        </w:rPr>
      </w:pPr>
    </w:p>
    <w:p w14:paraId="762DF56A" w14:textId="77777777" w:rsidR="00CA3307" w:rsidRDefault="007F361A">
      <w:pPr>
        <w:pStyle w:val="TOC1"/>
        <w:rPr>
          <w:rFonts w:asciiTheme="minorHAnsi" w:eastAsiaTheme="minorEastAsia" w:hAnsiTheme="minorHAnsi" w:cstheme="minorBidi"/>
          <w:b w:val="0"/>
          <w:bCs w:val="0"/>
          <w:noProof/>
          <w:sz w:val="22"/>
          <w:szCs w:val="22"/>
          <w:lang w:val="en-US"/>
        </w:rPr>
      </w:pPr>
      <w:r w:rsidRPr="008C212A">
        <w:rPr>
          <w:rFonts w:cs="Arial"/>
          <w:caps/>
          <w:lang w:val="en-IE"/>
        </w:rPr>
        <w:fldChar w:fldCharType="begin"/>
      </w:r>
      <w:r w:rsidR="00495D23" w:rsidRPr="008C212A">
        <w:rPr>
          <w:rFonts w:cs="Arial"/>
          <w:caps/>
          <w:lang w:val="en-IE"/>
        </w:rPr>
        <w:instrText xml:space="preserve"> TOC \h \z \t "AP NUM HEAD 1,1,AP NUM HEAD 2,2,CER HEADING 2,2,CER NUM APPENDX HD 1,1" </w:instrText>
      </w:r>
      <w:r w:rsidRPr="008C212A">
        <w:rPr>
          <w:rFonts w:cs="Arial"/>
          <w:caps/>
          <w:lang w:val="en-IE"/>
        </w:rPr>
        <w:fldChar w:fldCharType="separate"/>
      </w:r>
      <w:hyperlink w:anchor="_Toc356217477" w:history="1">
        <w:r w:rsidR="00CA3307" w:rsidRPr="00CC1349">
          <w:rPr>
            <w:rStyle w:val="Hyperlink"/>
            <w:noProof/>
            <w:lang w:val="en-IE"/>
          </w:rPr>
          <w:t>1.</w:t>
        </w:r>
        <w:r w:rsidR="00CA3307">
          <w:rPr>
            <w:rFonts w:asciiTheme="minorHAnsi" w:eastAsiaTheme="minorEastAsia" w:hAnsiTheme="minorHAnsi" w:cstheme="minorBidi"/>
            <w:b w:val="0"/>
            <w:bCs w:val="0"/>
            <w:noProof/>
            <w:sz w:val="22"/>
            <w:szCs w:val="22"/>
            <w:lang w:val="en-US"/>
          </w:rPr>
          <w:tab/>
        </w:r>
        <w:r w:rsidR="00CA3307" w:rsidRPr="00CC1349">
          <w:rPr>
            <w:rStyle w:val="Hyperlink"/>
            <w:noProof/>
            <w:lang w:val="en-IE"/>
          </w:rPr>
          <w:t>Introduction</w:t>
        </w:r>
        <w:r w:rsidR="00CA3307">
          <w:rPr>
            <w:noProof/>
            <w:webHidden/>
          </w:rPr>
          <w:tab/>
        </w:r>
        <w:r>
          <w:rPr>
            <w:noProof/>
            <w:webHidden/>
          </w:rPr>
          <w:fldChar w:fldCharType="begin"/>
        </w:r>
        <w:r w:rsidR="00CA3307">
          <w:rPr>
            <w:noProof/>
            <w:webHidden/>
          </w:rPr>
          <w:instrText xml:space="preserve"> PAGEREF _Toc356217477 \h </w:instrText>
        </w:r>
        <w:r>
          <w:rPr>
            <w:noProof/>
            <w:webHidden/>
          </w:rPr>
        </w:r>
        <w:r>
          <w:rPr>
            <w:noProof/>
            <w:webHidden/>
          </w:rPr>
          <w:fldChar w:fldCharType="separate"/>
        </w:r>
        <w:r w:rsidR="00CA3307">
          <w:rPr>
            <w:noProof/>
            <w:webHidden/>
          </w:rPr>
          <w:t>6</w:t>
        </w:r>
        <w:r>
          <w:rPr>
            <w:noProof/>
            <w:webHidden/>
          </w:rPr>
          <w:fldChar w:fldCharType="end"/>
        </w:r>
      </w:hyperlink>
    </w:p>
    <w:p w14:paraId="762DF56B"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78" w:history="1">
        <w:r w:rsidR="00CA3307" w:rsidRPr="00CC1349">
          <w:rPr>
            <w:rStyle w:val="Hyperlink"/>
            <w:noProof/>
            <w:lang w:val="en-IE"/>
          </w:rPr>
          <w:t>1.1</w:t>
        </w:r>
        <w:r w:rsidR="00CA3307">
          <w:rPr>
            <w:rFonts w:asciiTheme="minorHAnsi" w:eastAsiaTheme="minorEastAsia" w:hAnsiTheme="minorHAnsi" w:cstheme="minorBidi"/>
            <w:noProof/>
            <w:szCs w:val="22"/>
            <w:lang w:val="en-US"/>
          </w:rPr>
          <w:tab/>
        </w:r>
        <w:r w:rsidR="00CA3307" w:rsidRPr="00CC1349">
          <w:rPr>
            <w:rStyle w:val="Hyperlink"/>
            <w:noProof/>
          </w:rPr>
          <w:t>Background</w:t>
        </w:r>
        <w:r w:rsidR="00CA3307" w:rsidRPr="00CC1349">
          <w:rPr>
            <w:rStyle w:val="Hyperlink"/>
            <w:noProof/>
            <w:lang w:val="en-IE"/>
          </w:rPr>
          <w:t xml:space="preserve"> and Purpose</w:t>
        </w:r>
        <w:r w:rsidR="00CA3307">
          <w:rPr>
            <w:noProof/>
            <w:webHidden/>
          </w:rPr>
          <w:tab/>
        </w:r>
        <w:r w:rsidR="007F361A">
          <w:rPr>
            <w:noProof/>
            <w:webHidden/>
          </w:rPr>
          <w:fldChar w:fldCharType="begin"/>
        </w:r>
        <w:r w:rsidR="00CA3307">
          <w:rPr>
            <w:noProof/>
            <w:webHidden/>
          </w:rPr>
          <w:instrText xml:space="preserve"> PAGEREF _Toc356217478 \h </w:instrText>
        </w:r>
        <w:r w:rsidR="007F361A">
          <w:rPr>
            <w:noProof/>
            <w:webHidden/>
          </w:rPr>
        </w:r>
        <w:r w:rsidR="007F361A">
          <w:rPr>
            <w:noProof/>
            <w:webHidden/>
          </w:rPr>
          <w:fldChar w:fldCharType="separate"/>
        </w:r>
        <w:r w:rsidR="00CA3307">
          <w:rPr>
            <w:noProof/>
            <w:webHidden/>
          </w:rPr>
          <w:t>6</w:t>
        </w:r>
        <w:r w:rsidR="007F361A">
          <w:rPr>
            <w:noProof/>
            <w:webHidden/>
          </w:rPr>
          <w:fldChar w:fldCharType="end"/>
        </w:r>
      </w:hyperlink>
    </w:p>
    <w:p w14:paraId="762DF56C"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79" w:history="1">
        <w:r w:rsidR="00CA3307" w:rsidRPr="00CC1349">
          <w:rPr>
            <w:rStyle w:val="Hyperlink"/>
            <w:noProof/>
            <w:lang w:val="en-IE"/>
          </w:rPr>
          <w:t>1.2</w:t>
        </w:r>
        <w:r w:rsidR="00CA3307">
          <w:rPr>
            <w:rFonts w:asciiTheme="minorHAnsi" w:eastAsiaTheme="minorEastAsia" w:hAnsiTheme="minorHAnsi" w:cstheme="minorBidi"/>
            <w:noProof/>
            <w:szCs w:val="22"/>
            <w:lang w:val="en-US"/>
          </w:rPr>
          <w:tab/>
        </w:r>
        <w:r w:rsidR="00CA3307" w:rsidRPr="00CC1349">
          <w:rPr>
            <w:rStyle w:val="Hyperlink"/>
            <w:noProof/>
            <w:lang w:val="en-IE"/>
          </w:rPr>
          <w:t>Scope Of Agreed Procedure</w:t>
        </w:r>
        <w:r w:rsidR="00CA3307">
          <w:rPr>
            <w:noProof/>
            <w:webHidden/>
          </w:rPr>
          <w:tab/>
        </w:r>
        <w:r w:rsidR="007F361A">
          <w:rPr>
            <w:noProof/>
            <w:webHidden/>
          </w:rPr>
          <w:fldChar w:fldCharType="begin"/>
        </w:r>
        <w:r w:rsidR="00CA3307">
          <w:rPr>
            <w:noProof/>
            <w:webHidden/>
          </w:rPr>
          <w:instrText xml:space="preserve"> PAGEREF _Toc356217479 \h </w:instrText>
        </w:r>
        <w:r w:rsidR="007F361A">
          <w:rPr>
            <w:noProof/>
            <w:webHidden/>
          </w:rPr>
        </w:r>
        <w:r w:rsidR="007F361A">
          <w:rPr>
            <w:noProof/>
            <w:webHidden/>
          </w:rPr>
          <w:fldChar w:fldCharType="separate"/>
        </w:r>
        <w:r w:rsidR="00CA3307">
          <w:rPr>
            <w:noProof/>
            <w:webHidden/>
          </w:rPr>
          <w:t>6</w:t>
        </w:r>
        <w:r w:rsidR="007F361A">
          <w:rPr>
            <w:noProof/>
            <w:webHidden/>
          </w:rPr>
          <w:fldChar w:fldCharType="end"/>
        </w:r>
      </w:hyperlink>
    </w:p>
    <w:p w14:paraId="762DF56D"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0" w:history="1">
        <w:r w:rsidR="00CA3307" w:rsidRPr="00CC1349">
          <w:rPr>
            <w:rStyle w:val="Hyperlink"/>
            <w:noProof/>
            <w:lang w:val="en-IE"/>
          </w:rPr>
          <w:t>1.3</w:t>
        </w:r>
        <w:r w:rsidR="00CA3307">
          <w:rPr>
            <w:rFonts w:asciiTheme="minorHAnsi" w:eastAsiaTheme="minorEastAsia" w:hAnsiTheme="minorHAnsi" w:cstheme="minorBidi"/>
            <w:noProof/>
            <w:szCs w:val="22"/>
            <w:lang w:val="en-US"/>
          </w:rPr>
          <w:tab/>
        </w:r>
        <w:r w:rsidR="00CA3307" w:rsidRPr="00CC1349">
          <w:rPr>
            <w:rStyle w:val="Hyperlink"/>
            <w:noProof/>
          </w:rPr>
          <w:t>Definitions</w:t>
        </w:r>
        <w:r w:rsidR="00CA3307">
          <w:rPr>
            <w:noProof/>
            <w:webHidden/>
          </w:rPr>
          <w:tab/>
        </w:r>
        <w:r w:rsidR="007F361A">
          <w:rPr>
            <w:noProof/>
            <w:webHidden/>
          </w:rPr>
          <w:fldChar w:fldCharType="begin"/>
        </w:r>
        <w:r w:rsidR="00CA3307">
          <w:rPr>
            <w:noProof/>
            <w:webHidden/>
          </w:rPr>
          <w:instrText xml:space="preserve"> PAGEREF _Toc356217480 \h </w:instrText>
        </w:r>
        <w:r w:rsidR="007F361A">
          <w:rPr>
            <w:noProof/>
            <w:webHidden/>
          </w:rPr>
        </w:r>
        <w:r w:rsidR="007F361A">
          <w:rPr>
            <w:noProof/>
            <w:webHidden/>
          </w:rPr>
          <w:fldChar w:fldCharType="separate"/>
        </w:r>
        <w:r w:rsidR="00CA3307">
          <w:rPr>
            <w:noProof/>
            <w:webHidden/>
          </w:rPr>
          <w:t>6</w:t>
        </w:r>
        <w:r w:rsidR="007F361A">
          <w:rPr>
            <w:noProof/>
            <w:webHidden/>
          </w:rPr>
          <w:fldChar w:fldCharType="end"/>
        </w:r>
      </w:hyperlink>
    </w:p>
    <w:p w14:paraId="762DF56E"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1" w:history="1">
        <w:r w:rsidR="00CA3307" w:rsidRPr="00CC1349">
          <w:rPr>
            <w:rStyle w:val="Hyperlink"/>
            <w:noProof/>
            <w:lang w:val="en-IE"/>
          </w:rPr>
          <w:t>1.4</w:t>
        </w:r>
        <w:r w:rsidR="00CA3307">
          <w:rPr>
            <w:rFonts w:asciiTheme="minorHAnsi" w:eastAsiaTheme="minorEastAsia" w:hAnsiTheme="minorHAnsi" w:cstheme="minorBidi"/>
            <w:noProof/>
            <w:szCs w:val="22"/>
            <w:lang w:val="en-US"/>
          </w:rPr>
          <w:tab/>
        </w:r>
        <w:r w:rsidR="00CA3307" w:rsidRPr="00CC1349">
          <w:rPr>
            <w:rStyle w:val="Hyperlink"/>
            <w:noProof/>
          </w:rPr>
          <w:t>Compliance</w:t>
        </w:r>
        <w:r w:rsidR="00CA3307" w:rsidRPr="00CC1349">
          <w:rPr>
            <w:rStyle w:val="Hyperlink"/>
            <w:noProof/>
            <w:lang w:val="en-IE"/>
          </w:rPr>
          <w:t xml:space="preserve"> With Agreed Procedure</w:t>
        </w:r>
        <w:r w:rsidR="00CA3307">
          <w:rPr>
            <w:noProof/>
            <w:webHidden/>
          </w:rPr>
          <w:tab/>
        </w:r>
        <w:r w:rsidR="007F361A">
          <w:rPr>
            <w:noProof/>
            <w:webHidden/>
          </w:rPr>
          <w:fldChar w:fldCharType="begin"/>
        </w:r>
        <w:r w:rsidR="00CA3307">
          <w:rPr>
            <w:noProof/>
            <w:webHidden/>
          </w:rPr>
          <w:instrText xml:space="preserve"> PAGEREF _Toc356217481 \h </w:instrText>
        </w:r>
        <w:r w:rsidR="007F361A">
          <w:rPr>
            <w:noProof/>
            <w:webHidden/>
          </w:rPr>
        </w:r>
        <w:r w:rsidR="007F361A">
          <w:rPr>
            <w:noProof/>
            <w:webHidden/>
          </w:rPr>
          <w:fldChar w:fldCharType="separate"/>
        </w:r>
        <w:r w:rsidR="00CA3307">
          <w:rPr>
            <w:noProof/>
            <w:webHidden/>
          </w:rPr>
          <w:t>6</w:t>
        </w:r>
        <w:r w:rsidR="007F361A">
          <w:rPr>
            <w:noProof/>
            <w:webHidden/>
          </w:rPr>
          <w:fldChar w:fldCharType="end"/>
        </w:r>
      </w:hyperlink>
    </w:p>
    <w:p w14:paraId="762DF56F" w14:textId="77777777" w:rsidR="00CA3307" w:rsidRDefault="00E85A73">
      <w:pPr>
        <w:pStyle w:val="TOC1"/>
        <w:rPr>
          <w:rFonts w:asciiTheme="minorHAnsi" w:eastAsiaTheme="minorEastAsia" w:hAnsiTheme="minorHAnsi" w:cstheme="minorBidi"/>
          <w:b w:val="0"/>
          <w:bCs w:val="0"/>
          <w:noProof/>
          <w:sz w:val="22"/>
          <w:szCs w:val="22"/>
          <w:lang w:val="en-US"/>
        </w:rPr>
      </w:pPr>
      <w:hyperlink w:anchor="_Toc356217482" w:history="1">
        <w:r w:rsidR="00CA3307" w:rsidRPr="00CC1349">
          <w:rPr>
            <w:rStyle w:val="Hyperlink"/>
            <w:noProof/>
            <w:lang w:val="en-IE"/>
          </w:rPr>
          <w:t>2.</w:t>
        </w:r>
        <w:r w:rsidR="00CA3307">
          <w:rPr>
            <w:rFonts w:asciiTheme="minorHAnsi" w:eastAsiaTheme="minorEastAsia" w:hAnsiTheme="minorHAnsi" w:cstheme="minorBidi"/>
            <w:b w:val="0"/>
            <w:bCs w:val="0"/>
            <w:noProof/>
            <w:sz w:val="22"/>
            <w:szCs w:val="22"/>
            <w:lang w:val="en-US"/>
          </w:rPr>
          <w:tab/>
        </w:r>
        <w:r w:rsidR="00CA3307" w:rsidRPr="00CC1349">
          <w:rPr>
            <w:rStyle w:val="Hyperlink"/>
            <w:noProof/>
          </w:rPr>
          <w:t>Descriptive</w:t>
        </w:r>
        <w:r w:rsidR="00CA3307" w:rsidRPr="00CC1349">
          <w:rPr>
            <w:rStyle w:val="Hyperlink"/>
            <w:noProof/>
            <w:lang w:val="en-IE"/>
          </w:rPr>
          <w:t xml:space="preserve"> Overview</w:t>
        </w:r>
        <w:r w:rsidR="00CA3307">
          <w:rPr>
            <w:noProof/>
            <w:webHidden/>
          </w:rPr>
          <w:tab/>
        </w:r>
        <w:r w:rsidR="007F361A">
          <w:rPr>
            <w:noProof/>
            <w:webHidden/>
          </w:rPr>
          <w:fldChar w:fldCharType="begin"/>
        </w:r>
        <w:r w:rsidR="00CA3307">
          <w:rPr>
            <w:noProof/>
            <w:webHidden/>
          </w:rPr>
          <w:instrText xml:space="preserve"> PAGEREF _Toc356217482 \h </w:instrText>
        </w:r>
        <w:r w:rsidR="007F361A">
          <w:rPr>
            <w:noProof/>
            <w:webHidden/>
          </w:rPr>
        </w:r>
        <w:r w:rsidR="007F361A">
          <w:rPr>
            <w:noProof/>
            <w:webHidden/>
          </w:rPr>
          <w:fldChar w:fldCharType="separate"/>
        </w:r>
        <w:r w:rsidR="00CA3307">
          <w:rPr>
            <w:noProof/>
            <w:webHidden/>
          </w:rPr>
          <w:t>7</w:t>
        </w:r>
        <w:r w:rsidR="007F361A">
          <w:rPr>
            <w:noProof/>
            <w:webHidden/>
          </w:rPr>
          <w:fldChar w:fldCharType="end"/>
        </w:r>
      </w:hyperlink>
    </w:p>
    <w:p w14:paraId="762DF570"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3" w:history="1">
        <w:r w:rsidR="00CA3307" w:rsidRPr="00CC1349">
          <w:rPr>
            <w:rStyle w:val="Hyperlink"/>
            <w:noProof/>
            <w:snapToGrid w:val="0"/>
            <w:lang w:val="en-IE"/>
          </w:rPr>
          <w:t>2.1</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Registration of Interconnector Entities</w:t>
        </w:r>
        <w:r w:rsidR="00CA3307">
          <w:rPr>
            <w:noProof/>
            <w:webHidden/>
          </w:rPr>
          <w:tab/>
        </w:r>
        <w:r w:rsidR="007F361A">
          <w:rPr>
            <w:noProof/>
            <w:webHidden/>
          </w:rPr>
          <w:fldChar w:fldCharType="begin"/>
        </w:r>
        <w:r w:rsidR="00CA3307">
          <w:rPr>
            <w:noProof/>
            <w:webHidden/>
          </w:rPr>
          <w:instrText xml:space="preserve"> PAGEREF _Toc356217483 \h </w:instrText>
        </w:r>
        <w:r w:rsidR="007F361A">
          <w:rPr>
            <w:noProof/>
            <w:webHidden/>
          </w:rPr>
        </w:r>
        <w:r w:rsidR="007F361A">
          <w:rPr>
            <w:noProof/>
            <w:webHidden/>
          </w:rPr>
          <w:fldChar w:fldCharType="separate"/>
        </w:r>
        <w:r w:rsidR="00CA3307">
          <w:rPr>
            <w:noProof/>
            <w:webHidden/>
          </w:rPr>
          <w:t>7</w:t>
        </w:r>
        <w:r w:rsidR="007F361A">
          <w:rPr>
            <w:noProof/>
            <w:webHidden/>
          </w:rPr>
          <w:fldChar w:fldCharType="end"/>
        </w:r>
      </w:hyperlink>
    </w:p>
    <w:p w14:paraId="762DF571"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4" w:history="1">
        <w:r w:rsidR="00CA3307" w:rsidRPr="00CC1349">
          <w:rPr>
            <w:rStyle w:val="Hyperlink"/>
            <w:noProof/>
            <w:snapToGrid w:val="0"/>
            <w:lang w:val="en-IE"/>
          </w:rPr>
          <w:t>2.2</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 xml:space="preserve">Available </w:t>
        </w:r>
        <w:r w:rsidR="00CA3307" w:rsidRPr="00CC1349">
          <w:rPr>
            <w:rStyle w:val="Hyperlink"/>
            <w:noProof/>
          </w:rPr>
          <w:t>Transfer</w:t>
        </w:r>
        <w:r w:rsidR="00CA3307" w:rsidRPr="00CC1349">
          <w:rPr>
            <w:rStyle w:val="Hyperlink"/>
            <w:noProof/>
            <w:snapToGrid w:val="0"/>
            <w:lang w:val="en-IE"/>
          </w:rPr>
          <w:t xml:space="preserve"> Capacity</w:t>
        </w:r>
        <w:r w:rsidR="00CA3307">
          <w:rPr>
            <w:noProof/>
            <w:webHidden/>
          </w:rPr>
          <w:tab/>
        </w:r>
        <w:r w:rsidR="007F361A">
          <w:rPr>
            <w:noProof/>
            <w:webHidden/>
          </w:rPr>
          <w:fldChar w:fldCharType="begin"/>
        </w:r>
        <w:r w:rsidR="00CA3307">
          <w:rPr>
            <w:noProof/>
            <w:webHidden/>
          </w:rPr>
          <w:instrText xml:space="preserve"> PAGEREF _Toc356217484 \h </w:instrText>
        </w:r>
        <w:r w:rsidR="007F361A">
          <w:rPr>
            <w:noProof/>
            <w:webHidden/>
          </w:rPr>
        </w:r>
        <w:r w:rsidR="007F361A">
          <w:rPr>
            <w:noProof/>
            <w:webHidden/>
          </w:rPr>
          <w:fldChar w:fldCharType="separate"/>
        </w:r>
        <w:r w:rsidR="00CA3307">
          <w:rPr>
            <w:noProof/>
            <w:webHidden/>
          </w:rPr>
          <w:t>7</w:t>
        </w:r>
        <w:r w:rsidR="007F361A">
          <w:rPr>
            <w:noProof/>
            <w:webHidden/>
          </w:rPr>
          <w:fldChar w:fldCharType="end"/>
        </w:r>
      </w:hyperlink>
    </w:p>
    <w:p w14:paraId="762DF572"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5" w:history="1">
        <w:r w:rsidR="00CA3307" w:rsidRPr="00CC1349">
          <w:rPr>
            <w:rStyle w:val="Hyperlink"/>
            <w:noProof/>
            <w:lang w:val="en-IE"/>
          </w:rPr>
          <w:t>2.3</w:t>
        </w:r>
        <w:r w:rsidR="00CA3307">
          <w:rPr>
            <w:rFonts w:asciiTheme="minorHAnsi" w:eastAsiaTheme="minorEastAsia" w:hAnsiTheme="minorHAnsi" w:cstheme="minorBidi"/>
            <w:noProof/>
            <w:szCs w:val="22"/>
            <w:lang w:val="en-US"/>
          </w:rPr>
          <w:tab/>
        </w:r>
        <w:r w:rsidR="00CA3307" w:rsidRPr="00CC1349">
          <w:rPr>
            <w:rStyle w:val="Hyperlink"/>
            <w:noProof/>
          </w:rPr>
          <w:t>Interconnector</w:t>
        </w:r>
        <w:r w:rsidR="00CA3307" w:rsidRPr="00CC1349">
          <w:rPr>
            <w:rStyle w:val="Hyperlink"/>
            <w:noProof/>
            <w:lang w:val="en-IE"/>
          </w:rPr>
          <w:t xml:space="preserve"> Unit Nominations and Modified Interconnector Unit Nominations</w:t>
        </w:r>
        <w:r w:rsidR="00CA3307">
          <w:rPr>
            <w:noProof/>
            <w:webHidden/>
          </w:rPr>
          <w:tab/>
        </w:r>
        <w:r w:rsidR="007F361A">
          <w:rPr>
            <w:noProof/>
            <w:webHidden/>
          </w:rPr>
          <w:fldChar w:fldCharType="begin"/>
        </w:r>
        <w:r w:rsidR="00CA3307">
          <w:rPr>
            <w:noProof/>
            <w:webHidden/>
          </w:rPr>
          <w:instrText xml:space="preserve"> PAGEREF _Toc356217485 \h </w:instrText>
        </w:r>
        <w:r w:rsidR="007F361A">
          <w:rPr>
            <w:noProof/>
            <w:webHidden/>
          </w:rPr>
        </w:r>
        <w:r w:rsidR="007F361A">
          <w:rPr>
            <w:noProof/>
            <w:webHidden/>
          </w:rPr>
          <w:fldChar w:fldCharType="separate"/>
        </w:r>
        <w:r w:rsidR="00CA3307">
          <w:rPr>
            <w:noProof/>
            <w:webHidden/>
          </w:rPr>
          <w:t>8</w:t>
        </w:r>
        <w:r w:rsidR="007F361A">
          <w:rPr>
            <w:noProof/>
            <w:webHidden/>
          </w:rPr>
          <w:fldChar w:fldCharType="end"/>
        </w:r>
      </w:hyperlink>
    </w:p>
    <w:p w14:paraId="762DF573"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6" w:history="1">
        <w:r w:rsidR="00CA3307" w:rsidRPr="00CC1349">
          <w:rPr>
            <w:rStyle w:val="Hyperlink"/>
            <w:noProof/>
            <w:lang w:val="en-IE"/>
          </w:rPr>
          <w:t>2.4</w:t>
        </w:r>
        <w:r w:rsidR="00CA3307">
          <w:rPr>
            <w:rFonts w:asciiTheme="minorHAnsi" w:eastAsiaTheme="minorEastAsia" w:hAnsiTheme="minorHAnsi" w:cstheme="minorBidi"/>
            <w:noProof/>
            <w:szCs w:val="22"/>
            <w:lang w:val="en-US"/>
          </w:rPr>
          <w:tab/>
        </w:r>
        <w:r w:rsidR="00CA3307" w:rsidRPr="00CC1349">
          <w:rPr>
            <w:rStyle w:val="Hyperlink"/>
            <w:noProof/>
            <w:lang w:val="en-IE"/>
          </w:rPr>
          <w:t>SO Interconnector Trades</w:t>
        </w:r>
        <w:r w:rsidR="00CA3307">
          <w:rPr>
            <w:noProof/>
            <w:webHidden/>
          </w:rPr>
          <w:tab/>
        </w:r>
        <w:r w:rsidR="007F361A">
          <w:rPr>
            <w:noProof/>
            <w:webHidden/>
          </w:rPr>
          <w:fldChar w:fldCharType="begin"/>
        </w:r>
        <w:r w:rsidR="00CA3307">
          <w:rPr>
            <w:noProof/>
            <w:webHidden/>
          </w:rPr>
          <w:instrText xml:space="preserve"> PAGEREF _Toc356217486 \h </w:instrText>
        </w:r>
        <w:r w:rsidR="007F361A">
          <w:rPr>
            <w:noProof/>
            <w:webHidden/>
          </w:rPr>
        </w:r>
        <w:r w:rsidR="007F361A">
          <w:rPr>
            <w:noProof/>
            <w:webHidden/>
          </w:rPr>
          <w:fldChar w:fldCharType="separate"/>
        </w:r>
        <w:r w:rsidR="00CA3307">
          <w:rPr>
            <w:noProof/>
            <w:webHidden/>
          </w:rPr>
          <w:t>9</w:t>
        </w:r>
        <w:r w:rsidR="007F361A">
          <w:rPr>
            <w:noProof/>
            <w:webHidden/>
          </w:rPr>
          <w:fldChar w:fldCharType="end"/>
        </w:r>
      </w:hyperlink>
    </w:p>
    <w:p w14:paraId="762DF574"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7" w:history="1">
        <w:r w:rsidR="00CA3307" w:rsidRPr="00CC1349">
          <w:rPr>
            <w:rStyle w:val="Hyperlink"/>
            <w:noProof/>
            <w:lang w:val="en-IE"/>
          </w:rPr>
          <w:t>2.5</w:t>
        </w:r>
        <w:r w:rsidR="00CA3307">
          <w:rPr>
            <w:rFonts w:asciiTheme="minorHAnsi" w:eastAsiaTheme="minorEastAsia" w:hAnsiTheme="minorHAnsi" w:cstheme="minorBidi"/>
            <w:noProof/>
            <w:szCs w:val="22"/>
            <w:lang w:val="en-US"/>
          </w:rPr>
          <w:tab/>
        </w:r>
        <w:r w:rsidR="00CA3307" w:rsidRPr="00CC1349">
          <w:rPr>
            <w:rStyle w:val="Hyperlink"/>
            <w:noProof/>
            <w:lang w:val="en-IE"/>
          </w:rPr>
          <w:t>Post Ea1 Gate Window Closure Reductions in ATC</w:t>
        </w:r>
        <w:r w:rsidR="00CA3307">
          <w:rPr>
            <w:noProof/>
            <w:webHidden/>
          </w:rPr>
          <w:tab/>
        </w:r>
        <w:r w:rsidR="007F361A">
          <w:rPr>
            <w:noProof/>
            <w:webHidden/>
          </w:rPr>
          <w:fldChar w:fldCharType="begin"/>
        </w:r>
        <w:r w:rsidR="00CA3307">
          <w:rPr>
            <w:noProof/>
            <w:webHidden/>
          </w:rPr>
          <w:instrText xml:space="preserve"> PAGEREF _Toc356217487 \h </w:instrText>
        </w:r>
        <w:r w:rsidR="007F361A">
          <w:rPr>
            <w:noProof/>
            <w:webHidden/>
          </w:rPr>
        </w:r>
        <w:r w:rsidR="007F361A">
          <w:rPr>
            <w:noProof/>
            <w:webHidden/>
          </w:rPr>
          <w:fldChar w:fldCharType="separate"/>
        </w:r>
        <w:r w:rsidR="00CA3307">
          <w:rPr>
            <w:noProof/>
            <w:webHidden/>
          </w:rPr>
          <w:t>10</w:t>
        </w:r>
        <w:r w:rsidR="007F361A">
          <w:rPr>
            <w:noProof/>
            <w:webHidden/>
          </w:rPr>
          <w:fldChar w:fldCharType="end"/>
        </w:r>
      </w:hyperlink>
    </w:p>
    <w:p w14:paraId="762DF575"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88" w:history="1">
        <w:r w:rsidR="00CA3307" w:rsidRPr="00CC1349">
          <w:rPr>
            <w:rStyle w:val="Hyperlink"/>
            <w:noProof/>
          </w:rPr>
          <w:t>2.6</w:t>
        </w:r>
        <w:r w:rsidR="00CA3307">
          <w:rPr>
            <w:rFonts w:asciiTheme="minorHAnsi" w:eastAsiaTheme="minorEastAsia" w:hAnsiTheme="minorHAnsi" w:cstheme="minorBidi"/>
            <w:noProof/>
            <w:szCs w:val="22"/>
            <w:lang w:val="en-US"/>
          </w:rPr>
          <w:tab/>
        </w:r>
        <w:r w:rsidR="00CA3307" w:rsidRPr="00CC1349">
          <w:rPr>
            <w:rStyle w:val="Hyperlink"/>
            <w:noProof/>
          </w:rPr>
          <w:t>Point of application of values</w:t>
        </w:r>
        <w:r w:rsidR="00CA3307">
          <w:rPr>
            <w:noProof/>
            <w:webHidden/>
          </w:rPr>
          <w:tab/>
        </w:r>
        <w:r w:rsidR="007F361A">
          <w:rPr>
            <w:noProof/>
            <w:webHidden/>
          </w:rPr>
          <w:fldChar w:fldCharType="begin"/>
        </w:r>
        <w:r w:rsidR="00CA3307">
          <w:rPr>
            <w:noProof/>
            <w:webHidden/>
          </w:rPr>
          <w:instrText xml:space="preserve"> PAGEREF _Toc356217488 \h </w:instrText>
        </w:r>
        <w:r w:rsidR="007F361A">
          <w:rPr>
            <w:noProof/>
            <w:webHidden/>
          </w:rPr>
        </w:r>
        <w:r w:rsidR="007F361A">
          <w:rPr>
            <w:noProof/>
            <w:webHidden/>
          </w:rPr>
          <w:fldChar w:fldCharType="separate"/>
        </w:r>
        <w:r w:rsidR="00CA3307">
          <w:rPr>
            <w:noProof/>
            <w:webHidden/>
          </w:rPr>
          <w:t>10</w:t>
        </w:r>
        <w:r w:rsidR="007F361A">
          <w:rPr>
            <w:noProof/>
            <w:webHidden/>
          </w:rPr>
          <w:fldChar w:fldCharType="end"/>
        </w:r>
      </w:hyperlink>
    </w:p>
    <w:p w14:paraId="762DF576" w14:textId="77777777" w:rsidR="00CA3307" w:rsidRDefault="00E85A73">
      <w:pPr>
        <w:pStyle w:val="TOC1"/>
        <w:rPr>
          <w:rFonts w:asciiTheme="minorHAnsi" w:eastAsiaTheme="minorEastAsia" w:hAnsiTheme="minorHAnsi" w:cstheme="minorBidi"/>
          <w:b w:val="0"/>
          <w:bCs w:val="0"/>
          <w:noProof/>
          <w:sz w:val="22"/>
          <w:szCs w:val="22"/>
          <w:lang w:val="en-US"/>
        </w:rPr>
      </w:pPr>
      <w:hyperlink w:anchor="_Toc356217489" w:history="1">
        <w:r w:rsidR="00CA3307" w:rsidRPr="00CC1349">
          <w:rPr>
            <w:rStyle w:val="Hyperlink"/>
            <w:noProof/>
            <w:lang w:val="en-IE"/>
          </w:rPr>
          <w:t>3.</w:t>
        </w:r>
        <w:r w:rsidR="00CA3307">
          <w:rPr>
            <w:rFonts w:asciiTheme="minorHAnsi" w:eastAsiaTheme="minorEastAsia" w:hAnsiTheme="minorHAnsi" w:cstheme="minorBidi"/>
            <w:b w:val="0"/>
            <w:bCs w:val="0"/>
            <w:noProof/>
            <w:sz w:val="22"/>
            <w:szCs w:val="22"/>
            <w:lang w:val="en-US"/>
          </w:rPr>
          <w:tab/>
        </w:r>
        <w:r w:rsidR="00CA3307" w:rsidRPr="00CC1349">
          <w:rPr>
            <w:rStyle w:val="Hyperlink"/>
            <w:noProof/>
          </w:rPr>
          <w:t>Procedure</w:t>
        </w:r>
        <w:r w:rsidR="00CA3307" w:rsidRPr="00CC1349">
          <w:rPr>
            <w:rStyle w:val="Hyperlink"/>
            <w:noProof/>
            <w:lang w:val="en-IE"/>
          </w:rPr>
          <w:t xml:space="preserve"> Definition</w:t>
        </w:r>
        <w:r w:rsidR="00CA3307">
          <w:rPr>
            <w:noProof/>
            <w:webHidden/>
          </w:rPr>
          <w:tab/>
        </w:r>
        <w:r w:rsidR="007F361A">
          <w:rPr>
            <w:noProof/>
            <w:webHidden/>
          </w:rPr>
          <w:fldChar w:fldCharType="begin"/>
        </w:r>
        <w:r w:rsidR="00CA3307">
          <w:rPr>
            <w:noProof/>
            <w:webHidden/>
          </w:rPr>
          <w:instrText xml:space="preserve"> PAGEREF _Toc356217489 \h </w:instrText>
        </w:r>
        <w:r w:rsidR="007F361A">
          <w:rPr>
            <w:noProof/>
            <w:webHidden/>
          </w:rPr>
        </w:r>
        <w:r w:rsidR="007F361A">
          <w:rPr>
            <w:noProof/>
            <w:webHidden/>
          </w:rPr>
          <w:fldChar w:fldCharType="separate"/>
        </w:r>
        <w:r w:rsidR="00CA3307">
          <w:rPr>
            <w:noProof/>
            <w:webHidden/>
          </w:rPr>
          <w:t>11</w:t>
        </w:r>
        <w:r w:rsidR="007F361A">
          <w:rPr>
            <w:noProof/>
            <w:webHidden/>
          </w:rPr>
          <w:fldChar w:fldCharType="end"/>
        </w:r>
      </w:hyperlink>
    </w:p>
    <w:p w14:paraId="762DF577"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0" w:history="1">
        <w:r w:rsidR="00CA3307" w:rsidRPr="00CC1349">
          <w:rPr>
            <w:rStyle w:val="Hyperlink"/>
            <w:noProof/>
          </w:rPr>
          <w:t>3.1</w:t>
        </w:r>
        <w:r w:rsidR="00CA3307">
          <w:rPr>
            <w:rFonts w:asciiTheme="minorHAnsi" w:eastAsiaTheme="minorEastAsia" w:hAnsiTheme="minorHAnsi" w:cstheme="minorBidi"/>
            <w:noProof/>
            <w:szCs w:val="22"/>
            <w:lang w:val="en-US"/>
          </w:rPr>
          <w:tab/>
        </w:r>
        <w:r w:rsidR="00CA3307" w:rsidRPr="00CC1349">
          <w:rPr>
            <w:rStyle w:val="Hyperlink"/>
            <w:noProof/>
          </w:rPr>
          <w:t>Interconnector Registration Data Maintenance</w:t>
        </w:r>
        <w:r w:rsidR="00CA3307">
          <w:rPr>
            <w:noProof/>
            <w:webHidden/>
          </w:rPr>
          <w:tab/>
        </w:r>
        <w:r w:rsidR="007F361A">
          <w:rPr>
            <w:noProof/>
            <w:webHidden/>
          </w:rPr>
          <w:fldChar w:fldCharType="begin"/>
        </w:r>
        <w:r w:rsidR="00CA3307">
          <w:rPr>
            <w:noProof/>
            <w:webHidden/>
          </w:rPr>
          <w:instrText xml:space="preserve"> PAGEREF _Toc356217490 \h </w:instrText>
        </w:r>
        <w:r w:rsidR="007F361A">
          <w:rPr>
            <w:noProof/>
            <w:webHidden/>
          </w:rPr>
        </w:r>
        <w:r w:rsidR="007F361A">
          <w:rPr>
            <w:noProof/>
            <w:webHidden/>
          </w:rPr>
          <w:fldChar w:fldCharType="separate"/>
        </w:r>
        <w:r w:rsidR="00CA3307">
          <w:rPr>
            <w:noProof/>
            <w:webHidden/>
          </w:rPr>
          <w:t>11</w:t>
        </w:r>
        <w:r w:rsidR="007F361A">
          <w:rPr>
            <w:noProof/>
            <w:webHidden/>
          </w:rPr>
          <w:fldChar w:fldCharType="end"/>
        </w:r>
      </w:hyperlink>
    </w:p>
    <w:p w14:paraId="762DF578"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1" w:history="1">
        <w:r w:rsidR="00CA3307" w:rsidRPr="00CC1349">
          <w:rPr>
            <w:rStyle w:val="Hyperlink"/>
            <w:noProof/>
            <w:lang w:val="en-IE"/>
          </w:rPr>
          <w:t>3.2</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Active Interconnector Unit Capacity Holdings</w:t>
        </w:r>
        <w:r w:rsidR="00CA3307">
          <w:rPr>
            <w:noProof/>
            <w:webHidden/>
          </w:rPr>
          <w:tab/>
        </w:r>
        <w:r w:rsidR="007F361A">
          <w:rPr>
            <w:noProof/>
            <w:webHidden/>
          </w:rPr>
          <w:fldChar w:fldCharType="begin"/>
        </w:r>
        <w:r w:rsidR="00CA3307">
          <w:rPr>
            <w:noProof/>
            <w:webHidden/>
          </w:rPr>
          <w:instrText xml:space="preserve"> PAGEREF _Toc356217491 \h </w:instrText>
        </w:r>
        <w:r w:rsidR="007F361A">
          <w:rPr>
            <w:noProof/>
            <w:webHidden/>
          </w:rPr>
        </w:r>
        <w:r w:rsidR="007F361A">
          <w:rPr>
            <w:noProof/>
            <w:webHidden/>
          </w:rPr>
          <w:fldChar w:fldCharType="separate"/>
        </w:r>
        <w:r w:rsidR="00CA3307">
          <w:rPr>
            <w:noProof/>
            <w:webHidden/>
          </w:rPr>
          <w:t>11</w:t>
        </w:r>
        <w:r w:rsidR="007F361A">
          <w:rPr>
            <w:noProof/>
            <w:webHidden/>
          </w:rPr>
          <w:fldChar w:fldCharType="end"/>
        </w:r>
      </w:hyperlink>
    </w:p>
    <w:p w14:paraId="762DF579"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2" w:history="1">
        <w:r w:rsidR="00CA3307" w:rsidRPr="00CC1349">
          <w:rPr>
            <w:rStyle w:val="Hyperlink"/>
            <w:noProof/>
            <w:lang w:val="en-IE"/>
          </w:rPr>
          <w:t>3.3</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Initial Available Transfer Capacity Notification</w:t>
        </w:r>
        <w:r w:rsidR="00CA3307">
          <w:rPr>
            <w:noProof/>
            <w:webHidden/>
          </w:rPr>
          <w:tab/>
        </w:r>
        <w:r w:rsidR="007F361A">
          <w:rPr>
            <w:noProof/>
            <w:webHidden/>
          </w:rPr>
          <w:fldChar w:fldCharType="begin"/>
        </w:r>
        <w:r w:rsidR="00CA3307">
          <w:rPr>
            <w:noProof/>
            <w:webHidden/>
          </w:rPr>
          <w:instrText xml:space="preserve"> PAGEREF _Toc356217492 \h </w:instrText>
        </w:r>
        <w:r w:rsidR="007F361A">
          <w:rPr>
            <w:noProof/>
            <w:webHidden/>
          </w:rPr>
        </w:r>
        <w:r w:rsidR="007F361A">
          <w:rPr>
            <w:noProof/>
            <w:webHidden/>
          </w:rPr>
          <w:fldChar w:fldCharType="separate"/>
        </w:r>
        <w:r w:rsidR="00CA3307">
          <w:rPr>
            <w:noProof/>
            <w:webHidden/>
          </w:rPr>
          <w:t>11</w:t>
        </w:r>
        <w:r w:rsidR="007F361A">
          <w:rPr>
            <w:noProof/>
            <w:webHidden/>
          </w:rPr>
          <w:fldChar w:fldCharType="end"/>
        </w:r>
      </w:hyperlink>
    </w:p>
    <w:p w14:paraId="762DF57A"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3" w:history="1">
        <w:r w:rsidR="00CA3307" w:rsidRPr="00CC1349">
          <w:rPr>
            <w:rStyle w:val="Hyperlink"/>
            <w:noProof/>
            <w:lang w:val="en-IE"/>
          </w:rPr>
          <w:t>3.4</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 xml:space="preserve">Updates to </w:t>
        </w:r>
        <w:r w:rsidR="00CA3307" w:rsidRPr="00CC1349">
          <w:rPr>
            <w:rStyle w:val="Hyperlink"/>
            <w:noProof/>
          </w:rPr>
          <w:t>Available</w:t>
        </w:r>
        <w:r w:rsidR="00CA3307" w:rsidRPr="00CC1349">
          <w:rPr>
            <w:rStyle w:val="Hyperlink"/>
            <w:noProof/>
            <w:snapToGrid w:val="0"/>
            <w:lang w:val="en-IE"/>
          </w:rPr>
          <w:t xml:space="preserve"> Transfer Capacity</w:t>
        </w:r>
        <w:r w:rsidR="00CA3307">
          <w:rPr>
            <w:noProof/>
            <w:webHidden/>
          </w:rPr>
          <w:tab/>
        </w:r>
        <w:r w:rsidR="007F361A">
          <w:rPr>
            <w:noProof/>
            <w:webHidden/>
          </w:rPr>
          <w:fldChar w:fldCharType="begin"/>
        </w:r>
        <w:r w:rsidR="00CA3307">
          <w:rPr>
            <w:noProof/>
            <w:webHidden/>
          </w:rPr>
          <w:instrText xml:space="preserve"> PAGEREF _Toc356217493 \h </w:instrText>
        </w:r>
        <w:r w:rsidR="007F361A">
          <w:rPr>
            <w:noProof/>
            <w:webHidden/>
          </w:rPr>
        </w:r>
        <w:r w:rsidR="007F361A">
          <w:rPr>
            <w:noProof/>
            <w:webHidden/>
          </w:rPr>
          <w:fldChar w:fldCharType="separate"/>
        </w:r>
        <w:r w:rsidR="00CA3307">
          <w:rPr>
            <w:noProof/>
            <w:webHidden/>
          </w:rPr>
          <w:t>11</w:t>
        </w:r>
        <w:r w:rsidR="007F361A">
          <w:rPr>
            <w:noProof/>
            <w:webHidden/>
          </w:rPr>
          <w:fldChar w:fldCharType="end"/>
        </w:r>
      </w:hyperlink>
    </w:p>
    <w:p w14:paraId="762DF57B"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4" w:history="1">
        <w:r w:rsidR="00CA3307" w:rsidRPr="00CC1349">
          <w:rPr>
            <w:rStyle w:val="Hyperlink"/>
            <w:noProof/>
            <w:lang w:val="en-IE"/>
          </w:rPr>
          <w:t>3.5</w:t>
        </w:r>
        <w:r w:rsidR="00CA3307">
          <w:rPr>
            <w:rFonts w:asciiTheme="minorHAnsi" w:eastAsiaTheme="minorEastAsia" w:hAnsiTheme="minorHAnsi" w:cstheme="minorBidi"/>
            <w:noProof/>
            <w:szCs w:val="22"/>
            <w:lang w:val="en-US"/>
          </w:rPr>
          <w:tab/>
        </w:r>
        <w:r w:rsidR="00CA3307" w:rsidRPr="00CC1349">
          <w:rPr>
            <w:rStyle w:val="Hyperlink"/>
            <w:noProof/>
            <w:lang w:val="en-IE"/>
          </w:rPr>
          <w:t xml:space="preserve">Modified </w:t>
        </w:r>
        <w:r w:rsidR="00CA3307" w:rsidRPr="00CC1349">
          <w:rPr>
            <w:rStyle w:val="Hyperlink"/>
            <w:noProof/>
          </w:rPr>
          <w:t>Interconnector</w:t>
        </w:r>
        <w:r w:rsidR="00CA3307" w:rsidRPr="00CC1349">
          <w:rPr>
            <w:rStyle w:val="Hyperlink"/>
            <w:noProof/>
            <w:lang w:val="en-IE"/>
          </w:rPr>
          <w:t xml:space="preserve"> Unit Nominations</w:t>
        </w:r>
        <w:r w:rsidR="00CA3307">
          <w:rPr>
            <w:noProof/>
            <w:webHidden/>
          </w:rPr>
          <w:tab/>
        </w:r>
        <w:r w:rsidR="007F361A">
          <w:rPr>
            <w:noProof/>
            <w:webHidden/>
          </w:rPr>
          <w:fldChar w:fldCharType="begin"/>
        </w:r>
        <w:r w:rsidR="00CA3307">
          <w:rPr>
            <w:noProof/>
            <w:webHidden/>
          </w:rPr>
          <w:instrText xml:space="preserve"> PAGEREF _Toc356217494 \h </w:instrText>
        </w:r>
        <w:r w:rsidR="007F361A">
          <w:rPr>
            <w:noProof/>
            <w:webHidden/>
          </w:rPr>
        </w:r>
        <w:r w:rsidR="007F361A">
          <w:rPr>
            <w:noProof/>
            <w:webHidden/>
          </w:rPr>
          <w:fldChar w:fldCharType="separate"/>
        </w:r>
        <w:r w:rsidR="00CA3307">
          <w:rPr>
            <w:noProof/>
            <w:webHidden/>
          </w:rPr>
          <w:t>12</w:t>
        </w:r>
        <w:r w:rsidR="007F361A">
          <w:rPr>
            <w:noProof/>
            <w:webHidden/>
          </w:rPr>
          <w:fldChar w:fldCharType="end"/>
        </w:r>
      </w:hyperlink>
    </w:p>
    <w:p w14:paraId="762DF57C" w14:textId="77777777" w:rsidR="00CA3307" w:rsidRDefault="00E85A73">
      <w:pPr>
        <w:pStyle w:val="TOC1"/>
        <w:rPr>
          <w:rFonts w:asciiTheme="minorHAnsi" w:eastAsiaTheme="minorEastAsia" w:hAnsiTheme="minorHAnsi" w:cstheme="minorBidi"/>
          <w:b w:val="0"/>
          <w:bCs w:val="0"/>
          <w:noProof/>
          <w:sz w:val="22"/>
          <w:szCs w:val="22"/>
          <w:lang w:val="en-US"/>
        </w:rPr>
      </w:pPr>
      <w:hyperlink w:anchor="_Toc356217495" w:history="1">
        <w:r w:rsidR="00CA3307" w:rsidRPr="00CC1349">
          <w:rPr>
            <w:rStyle w:val="Hyperlink"/>
            <w:noProof/>
            <w:lang w:val="en-IE"/>
          </w:rPr>
          <w:t>4.</w:t>
        </w:r>
        <w:r w:rsidR="00CA3307">
          <w:rPr>
            <w:rFonts w:asciiTheme="minorHAnsi" w:eastAsiaTheme="minorEastAsia" w:hAnsiTheme="minorHAnsi" w:cstheme="minorBidi"/>
            <w:b w:val="0"/>
            <w:bCs w:val="0"/>
            <w:noProof/>
            <w:sz w:val="22"/>
            <w:szCs w:val="22"/>
            <w:lang w:val="en-US"/>
          </w:rPr>
          <w:tab/>
        </w:r>
        <w:r w:rsidR="00CA3307" w:rsidRPr="00CC1349">
          <w:rPr>
            <w:rStyle w:val="Hyperlink"/>
            <w:noProof/>
          </w:rPr>
          <w:t>Procedural</w:t>
        </w:r>
        <w:r w:rsidR="00CA3307" w:rsidRPr="00CC1349">
          <w:rPr>
            <w:rStyle w:val="Hyperlink"/>
            <w:noProof/>
            <w:lang w:val="en-IE"/>
          </w:rPr>
          <w:t xml:space="preserve"> Steps</w:t>
        </w:r>
        <w:r w:rsidR="00CA3307">
          <w:rPr>
            <w:noProof/>
            <w:webHidden/>
          </w:rPr>
          <w:tab/>
        </w:r>
        <w:r w:rsidR="007F361A">
          <w:rPr>
            <w:noProof/>
            <w:webHidden/>
          </w:rPr>
          <w:fldChar w:fldCharType="begin"/>
        </w:r>
        <w:r w:rsidR="00CA3307">
          <w:rPr>
            <w:noProof/>
            <w:webHidden/>
          </w:rPr>
          <w:instrText xml:space="preserve"> PAGEREF _Toc356217495 \h </w:instrText>
        </w:r>
        <w:r w:rsidR="007F361A">
          <w:rPr>
            <w:noProof/>
            <w:webHidden/>
          </w:rPr>
        </w:r>
        <w:r w:rsidR="007F361A">
          <w:rPr>
            <w:noProof/>
            <w:webHidden/>
          </w:rPr>
          <w:fldChar w:fldCharType="separate"/>
        </w:r>
        <w:r w:rsidR="00CA3307">
          <w:rPr>
            <w:noProof/>
            <w:webHidden/>
          </w:rPr>
          <w:t>14</w:t>
        </w:r>
        <w:r w:rsidR="007F361A">
          <w:rPr>
            <w:noProof/>
            <w:webHidden/>
          </w:rPr>
          <w:fldChar w:fldCharType="end"/>
        </w:r>
      </w:hyperlink>
    </w:p>
    <w:p w14:paraId="762DF57D"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6" w:history="1">
        <w:r w:rsidR="00CA3307" w:rsidRPr="00CC1349">
          <w:rPr>
            <w:rStyle w:val="Hyperlink"/>
            <w:noProof/>
            <w:lang w:val="en-IE"/>
          </w:rPr>
          <w:t>4.1</w:t>
        </w:r>
        <w:r w:rsidR="00CA3307">
          <w:rPr>
            <w:rFonts w:asciiTheme="minorHAnsi" w:eastAsiaTheme="minorEastAsia" w:hAnsiTheme="minorHAnsi" w:cstheme="minorBidi"/>
            <w:noProof/>
            <w:szCs w:val="22"/>
            <w:lang w:val="en-US"/>
          </w:rPr>
          <w:tab/>
        </w:r>
        <w:r w:rsidR="00CA3307" w:rsidRPr="00CC1349">
          <w:rPr>
            <w:rStyle w:val="Hyperlink"/>
            <w:noProof/>
            <w:lang w:val="en-IE"/>
          </w:rPr>
          <w:t xml:space="preserve">Swimlane - Interconnector </w:t>
        </w:r>
        <w:r w:rsidR="00CA3307" w:rsidRPr="00CC1349">
          <w:rPr>
            <w:rStyle w:val="Hyperlink"/>
            <w:noProof/>
          </w:rPr>
          <w:t>Registration</w:t>
        </w:r>
        <w:r w:rsidR="00CA3307" w:rsidRPr="00CC1349">
          <w:rPr>
            <w:rStyle w:val="Hyperlink"/>
            <w:noProof/>
            <w:lang w:val="en-IE"/>
          </w:rPr>
          <w:t xml:space="preserve"> Data Maintenance</w:t>
        </w:r>
        <w:r w:rsidR="00CA3307">
          <w:rPr>
            <w:noProof/>
            <w:webHidden/>
          </w:rPr>
          <w:tab/>
        </w:r>
        <w:r w:rsidR="007F361A">
          <w:rPr>
            <w:noProof/>
            <w:webHidden/>
          </w:rPr>
          <w:fldChar w:fldCharType="begin"/>
        </w:r>
        <w:r w:rsidR="00CA3307">
          <w:rPr>
            <w:noProof/>
            <w:webHidden/>
          </w:rPr>
          <w:instrText xml:space="preserve"> PAGEREF _Toc356217496 \h </w:instrText>
        </w:r>
        <w:r w:rsidR="007F361A">
          <w:rPr>
            <w:noProof/>
            <w:webHidden/>
          </w:rPr>
        </w:r>
        <w:r w:rsidR="007F361A">
          <w:rPr>
            <w:noProof/>
            <w:webHidden/>
          </w:rPr>
          <w:fldChar w:fldCharType="separate"/>
        </w:r>
        <w:r w:rsidR="00CA3307">
          <w:rPr>
            <w:noProof/>
            <w:webHidden/>
          </w:rPr>
          <w:t>14</w:t>
        </w:r>
        <w:r w:rsidR="007F361A">
          <w:rPr>
            <w:noProof/>
            <w:webHidden/>
          </w:rPr>
          <w:fldChar w:fldCharType="end"/>
        </w:r>
      </w:hyperlink>
    </w:p>
    <w:p w14:paraId="762DF57E"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7" w:history="1">
        <w:r w:rsidR="00CA3307" w:rsidRPr="00CC1349">
          <w:rPr>
            <w:rStyle w:val="Hyperlink"/>
            <w:noProof/>
            <w:snapToGrid w:val="0"/>
            <w:lang w:val="en-IE"/>
          </w:rPr>
          <w:t>4.2</w:t>
        </w:r>
        <w:r w:rsidR="00CA3307">
          <w:rPr>
            <w:rFonts w:asciiTheme="minorHAnsi" w:eastAsiaTheme="minorEastAsia" w:hAnsiTheme="minorHAnsi" w:cstheme="minorBidi"/>
            <w:noProof/>
            <w:szCs w:val="22"/>
            <w:lang w:val="en-US"/>
          </w:rPr>
          <w:tab/>
        </w:r>
        <w:r w:rsidR="00CA3307" w:rsidRPr="00CC1349">
          <w:rPr>
            <w:rStyle w:val="Hyperlink"/>
            <w:noProof/>
          </w:rPr>
          <w:t>Interconnector</w:t>
        </w:r>
        <w:r w:rsidR="00CA3307" w:rsidRPr="00CC1349">
          <w:rPr>
            <w:rStyle w:val="Hyperlink"/>
            <w:noProof/>
            <w:lang w:val="en-IE"/>
          </w:rPr>
          <w:t xml:space="preserve"> Technical Data Maintenance</w:t>
        </w:r>
        <w:r w:rsidR="00CA3307">
          <w:rPr>
            <w:noProof/>
            <w:webHidden/>
          </w:rPr>
          <w:tab/>
        </w:r>
        <w:r w:rsidR="007F361A">
          <w:rPr>
            <w:noProof/>
            <w:webHidden/>
          </w:rPr>
          <w:fldChar w:fldCharType="begin"/>
        </w:r>
        <w:r w:rsidR="00CA3307">
          <w:rPr>
            <w:noProof/>
            <w:webHidden/>
          </w:rPr>
          <w:instrText xml:space="preserve"> PAGEREF _Toc356217497 \h </w:instrText>
        </w:r>
        <w:r w:rsidR="007F361A">
          <w:rPr>
            <w:noProof/>
            <w:webHidden/>
          </w:rPr>
        </w:r>
        <w:r w:rsidR="007F361A">
          <w:rPr>
            <w:noProof/>
            <w:webHidden/>
          </w:rPr>
          <w:fldChar w:fldCharType="separate"/>
        </w:r>
        <w:r w:rsidR="00CA3307">
          <w:rPr>
            <w:noProof/>
            <w:webHidden/>
          </w:rPr>
          <w:t>15</w:t>
        </w:r>
        <w:r w:rsidR="007F361A">
          <w:rPr>
            <w:noProof/>
            <w:webHidden/>
          </w:rPr>
          <w:fldChar w:fldCharType="end"/>
        </w:r>
      </w:hyperlink>
    </w:p>
    <w:p w14:paraId="762DF57F"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8" w:history="1">
        <w:r w:rsidR="00CA3307" w:rsidRPr="00CC1349">
          <w:rPr>
            <w:rStyle w:val="Hyperlink"/>
            <w:noProof/>
            <w:lang w:val="en-IE"/>
          </w:rPr>
          <w:t>4.3</w:t>
        </w:r>
        <w:r w:rsidR="00CA3307">
          <w:rPr>
            <w:rFonts w:asciiTheme="minorHAnsi" w:eastAsiaTheme="minorEastAsia" w:hAnsiTheme="minorHAnsi" w:cstheme="minorBidi"/>
            <w:noProof/>
            <w:szCs w:val="22"/>
            <w:lang w:val="en-US"/>
          </w:rPr>
          <w:tab/>
        </w:r>
        <w:r w:rsidR="00CA3307" w:rsidRPr="00CC1349">
          <w:rPr>
            <w:rStyle w:val="Hyperlink"/>
            <w:noProof/>
            <w:lang w:val="en-IE"/>
          </w:rPr>
          <w:t xml:space="preserve">Swimlane - Active Interconnector Unit </w:t>
        </w:r>
        <w:r w:rsidR="00CA3307" w:rsidRPr="00CC1349">
          <w:rPr>
            <w:rStyle w:val="Hyperlink"/>
            <w:noProof/>
          </w:rPr>
          <w:t>Capacity Holdings</w:t>
        </w:r>
        <w:r w:rsidR="00CA3307">
          <w:rPr>
            <w:noProof/>
            <w:webHidden/>
          </w:rPr>
          <w:tab/>
        </w:r>
        <w:r w:rsidR="007F361A">
          <w:rPr>
            <w:noProof/>
            <w:webHidden/>
          </w:rPr>
          <w:fldChar w:fldCharType="begin"/>
        </w:r>
        <w:r w:rsidR="00CA3307">
          <w:rPr>
            <w:noProof/>
            <w:webHidden/>
          </w:rPr>
          <w:instrText xml:space="preserve"> PAGEREF _Toc356217498 \h </w:instrText>
        </w:r>
        <w:r w:rsidR="007F361A">
          <w:rPr>
            <w:noProof/>
            <w:webHidden/>
          </w:rPr>
        </w:r>
        <w:r w:rsidR="007F361A">
          <w:rPr>
            <w:noProof/>
            <w:webHidden/>
          </w:rPr>
          <w:fldChar w:fldCharType="separate"/>
        </w:r>
        <w:r w:rsidR="00CA3307">
          <w:rPr>
            <w:noProof/>
            <w:webHidden/>
          </w:rPr>
          <w:t>16</w:t>
        </w:r>
        <w:r w:rsidR="007F361A">
          <w:rPr>
            <w:noProof/>
            <w:webHidden/>
          </w:rPr>
          <w:fldChar w:fldCharType="end"/>
        </w:r>
      </w:hyperlink>
    </w:p>
    <w:p w14:paraId="762DF580"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499" w:history="1">
        <w:r w:rsidR="00CA3307" w:rsidRPr="00CC1349">
          <w:rPr>
            <w:rStyle w:val="Hyperlink"/>
            <w:noProof/>
            <w:snapToGrid w:val="0"/>
            <w:lang w:val="en-IE"/>
          </w:rPr>
          <w:t>4.4</w:t>
        </w:r>
        <w:r w:rsidR="00CA3307">
          <w:rPr>
            <w:rFonts w:asciiTheme="minorHAnsi" w:eastAsiaTheme="minorEastAsia" w:hAnsiTheme="minorHAnsi" w:cstheme="minorBidi"/>
            <w:noProof/>
            <w:szCs w:val="22"/>
            <w:lang w:val="en-US"/>
          </w:rPr>
          <w:tab/>
        </w:r>
        <w:r w:rsidR="00CA3307" w:rsidRPr="00CC1349">
          <w:rPr>
            <w:rStyle w:val="Hyperlink"/>
            <w:noProof/>
            <w:lang w:val="en-IE"/>
          </w:rPr>
          <w:t>Submission of Active Interconnector Unit Capacity Holdings</w:t>
        </w:r>
        <w:r w:rsidR="00CA3307">
          <w:rPr>
            <w:noProof/>
            <w:webHidden/>
          </w:rPr>
          <w:tab/>
        </w:r>
        <w:r w:rsidR="007F361A">
          <w:rPr>
            <w:noProof/>
            <w:webHidden/>
          </w:rPr>
          <w:fldChar w:fldCharType="begin"/>
        </w:r>
        <w:r w:rsidR="00CA3307">
          <w:rPr>
            <w:noProof/>
            <w:webHidden/>
          </w:rPr>
          <w:instrText xml:space="preserve"> PAGEREF _Toc356217499 \h </w:instrText>
        </w:r>
        <w:r w:rsidR="007F361A">
          <w:rPr>
            <w:noProof/>
            <w:webHidden/>
          </w:rPr>
        </w:r>
        <w:r w:rsidR="007F361A">
          <w:rPr>
            <w:noProof/>
            <w:webHidden/>
          </w:rPr>
          <w:fldChar w:fldCharType="separate"/>
        </w:r>
        <w:r w:rsidR="00CA3307">
          <w:rPr>
            <w:noProof/>
            <w:webHidden/>
          </w:rPr>
          <w:t>17</w:t>
        </w:r>
        <w:r w:rsidR="007F361A">
          <w:rPr>
            <w:noProof/>
            <w:webHidden/>
          </w:rPr>
          <w:fldChar w:fldCharType="end"/>
        </w:r>
      </w:hyperlink>
    </w:p>
    <w:p w14:paraId="762DF581"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500" w:history="1">
        <w:r w:rsidR="00CA3307" w:rsidRPr="00CC1349">
          <w:rPr>
            <w:rStyle w:val="Hyperlink"/>
            <w:noProof/>
            <w:snapToGrid w:val="0"/>
            <w:lang w:val="en-IE"/>
          </w:rPr>
          <w:t>4.5</w:t>
        </w:r>
        <w:r w:rsidR="00CA3307">
          <w:rPr>
            <w:rFonts w:asciiTheme="minorHAnsi" w:eastAsiaTheme="minorEastAsia" w:hAnsiTheme="minorHAnsi" w:cstheme="minorBidi"/>
            <w:noProof/>
            <w:szCs w:val="22"/>
            <w:lang w:val="en-US"/>
          </w:rPr>
          <w:tab/>
        </w:r>
        <w:r w:rsidR="00CA3307" w:rsidRPr="00CC1349">
          <w:rPr>
            <w:rStyle w:val="Hyperlink"/>
            <w:noProof/>
          </w:rPr>
          <w:t xml:space="preserve">Swimlane - </w:t>
        </w:r>
        <w:r w:rsidR="00CA3307" w:rsidRPr="00CC1349">
          <w:rPr>
            <w:rStyle w:val="Hyperlink"/>
            <w:noProof/>
            <w:snapToGrid w:val="0"/>
            <w:lang w:val="en-IE"/>
          </w:rPr>
          <w:t xml:space="preserve">Initial </w:t>
        </w:r>
        <w:r w:rsidR="00CA3307" w:rsidRPr="00CC1349">
          <w:rPr>
            <w:rStyle w:val="Hyperlink"/>
            <w:noProof/>
          </w:rPr>
          <w:t>Available</w:t>
        </w:r>
        <w:r w:rsidR="00CA3307" w:rsidRPr="00CC1349">
          <w:rPr>
            <w:rStyle w:val="Hyperlink"/>
            <w:noProof/>
            <w:snapToGrid w:val="0"/>
            <w:lang w:val="en-IE"/>
          </w:rPr>
          <w:t xml:space="preserve"> Transfer Capacity Notification</w:t>
        </w:r>
        <w:r w:rsidR="00CA3307">
          <w:rPr>
            <w:noProof/>
            <w:webHidden/>
          </w:rPr>
          <w:tab/>
        </w:r>
        <w:r w:rsidR="007F361A">
          <w:rPr>
            <w:noProof/>
            <w:webHidden/>
          </w:rPr>
          <w:fldChar w:fldCharType="begin"/>
        </w:r>
        <w:r w:rsidR="00CA3307">
          <w:rPr>
            <w:noProof/>
            <w:webHidden/>
          </w:rPr>
          <w:instrText xml:space="preserve"> PAGEREF _Toc356217500 \h </w:instrText>
        </w:r>
        <w:r w:rsidR="007F361A">
          <w:rPr>
            <w:noProof/>
            <w:webHidden/>
          </w:rPr>
        </w:r>
        <w:r w:rsidR="007F361A">
          <w:rPr>
            <w:noProof/>
            <w:webHidden/>
          </w:rPr>
          <w:fldChar w:fldCharType="separate"/>
        </w:r>
        <w:r w:rsidR="00CA3307">
          <w:rPr>
            <w:noProof/>
            <w:webHidden/>
          </w:rPr>
          <w:t>18</w:t>
        </w:r>
        <w:r w:rsidR="007F361A">
          <w:rPr>
            <w:noProof/>
            <w:webHidden/>
          </w:rPr>
          <w:fldChar w:fldCharType="end"/>
        </w:r>
      </w:hyperlink>
    </w:p>
    <w:p w14:paraId="762DF582"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501" w:history="1">
        <w:r w:rsidR="00CA3307" w:rsidRPr="00CC1349">
          <w:rPr>
            <w:rStyle w:val="Hyperlink"/>
            <w:noProof/>
            <w:snapToGrid w:val="0"/>
            <w:lang w:val="en-IE"/>
          </w:rPr>
          <w:t>4.6</w:t>
        </w:r>
        <w:r w:rsidR="00CA3307">
          <w:rPr>
            <w:rFonts w:asciiTheme="minorHAnsi" w:eastAsiaTheme="minorEastAsia" w:hAnsiTheme="minorHAnsi" w:cstheme="minorBidi"/>
            <w:noProof/>
            <w:szCs w:val="22"/>
            <w:lang w:val="en-US"/>
          </w:rPr>
          <w:tab/>
        </w:r>
        <w:r w:rsidR="00CA3307" w:rsidRPr="00CC1349">
          <w:rPr>
            <w:rStyle w:val="Hyperlink"/>
            <w:noProof/>
            <w:lang w:val="en-IE"/>
          </w:rPr>
          <w:t xml:space="preserve">Submission of Initial Available </w:t>
        </w:r>
        <w:r w:rsidR="00CA3307" w:rsidRPr="00CC1349">
          <w:rPr>
            <w:rStyle w:val="Hyperlink"/>
            <w:noProof/>
          </w:rPr>
          <w:t>transfer</w:t>
        </w:r>
        <w:r w:rsidR="00CA3307" w:rsidRPr="00CC1349">
          <w:rPr>
            <w:rStyle w:val="Hyperlink"/>
            <w:noProof/>
            <w:lang w:val="en-IE"/>
          </w:rPr>
          <w:t xml:space="preserve"> Capacity</w:t>
        </w:r>
        <w:r w:rsidR="00CA3307">
          <w:rPr>
            <w:noProof/>
            <w:webHidden/>
          </w:rPr>
          <w:tab/>
        </w:r>
        <w:r w:rsidR="007F361A">
          <w:rPr>
            <w:noProof/>
            <w:webHidden/>
          </w:rPr>
          <w:fldChar w:fldCharType="begin"/>
        </w:r>
        <w:r w:rsidR="00CA3307">
          <w:rPr>
            <w:noProof/>
            <w:webHidden/>
          </w:rPr>
          <w:instrText xml:space="preserve"> PAGEREF _Toc356217501 \h </w:instrText>
        </w:r>
        <w:r w:rsidR="007F361A">
          <w:rPr>
            <w:noProof/>
            <w:webHidden/>
          </w:rPr>
        </w:r>
        <w:r w:rsidR="007F361A">
          <w:rPr>
            <w:noProof/>
            <w:webHidden/>
          </w:rPr>
          <w:fldChar w:fldCharType="separate"/>
        </w:r>
        <w:r w:rsidR="00CA3307">
          <w:rPr>
            <w:noProof/>
            <w:webHidden/>
          </w:rPr>
          <w:t>19</w:t>
        </w:r>
        <w:r w:rsidR="007F361A">
          <w:rPr>
            <w:noProof/>
            <w:webHidden/>
          </w:rPr>
          <w:fldChar w:fldCharType="end"/>
        </w:r>
      </w:hyperlink>
    </w:p>
    <w:p w14:paraId="762DF583"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502" w:history="1">
        <w:r w:rsidR="00CA3307" w:rsidRPr="00CC1349">
          <w:rPr>
            <w:rStyle w:val="Hyperlink"/>
            <w:noProof/>
          </w:rPr>
          <w:t>4.7</w:t>
        </w:r>
        <w:r w:rsidR="00CA3307">
          <w:rPr>
            <w:rFonts w:asciiTheme="minorHAnsi" w:eastAsiaTheme="minorEastAsia" w:hAnsiTheme="minorHAnsi" w:cstheme="minorBidi"/>
            <w:noProof/>
            <w:szCs w:val="22"/>
            <w:lang w:val="en-US"/>
          </w:rPr>
          <w:tab/>
        </w:r>
        <w:r w:rsidR="00CA3307" w:rsidRPr="00CC1349">
          <w:rPr>
            <w:rStyle w:val="Hyperlink"/>
            <w:noProof/>
          </w:rPr>
          <w:t>Swimlane – Updates to Available Transfer Capacity</w:t>
        </w:r>
        <w:r w:rsidR="00CA3307">
          <w:rPr>
            <w:noProof/>
            <w:webHidden/>
          </w:rPr>
          <w:tab/>
        </w:r>
        <w:r w:rsidR="007F361A">
          <w:rPr>
            <w:noProof/>
            <w:webHidden/>
          </w:rPr>
          <w:fldChar w:fldCharType="begin"/>
        </w:r>
        <w:r w:rsidR="00CA3307">
          <w:rPr>
            <w:noProof/>
            <w:webHidden/>
          </w:rPr>
          <w:instrText xml:space="preserve"> PAGEREF _Toc356217502 \h </w:instrText>
        </w:r>
        <w:r w:rsidR="007F361A">
          <w:rPr>
            <w:noProof/>
            <w:webHidden/>
          </w:rPr>
        </w:r>
        <w:r w:rsidR="007F361A">
          <w:rPr>
            <w:noProof/>
            <w:webHidden/>
          </w:rPr>
          <w:fldChar w:fldCharType="separate"/>
        </w:r>
        <w:r w:rsidR="00CA3307">
          <w:rPr>
            <w:noProof/>
            <w:webHidden/>
          </w:rPr>
          <w:t>20</w:t>
        </w:r>
        <w:r w:rsidR="007F361A">
          <w:rPr>
            <w:noProof/>
            <w:webHidden/>
          </w:rPr>
          <w:fldChar w:fldCharType="end"/>
        </w:r>
      </w:hyperlink>
    </w:p>
    <w:p w14:paraId="762DF584"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503" w:history="1">
        <w:r w:rsidR="00CA3307" w:rsidRPr="00CC1349">
          <w:rPr>
            <w:rStyle w:val="Hyperlink"/>
            <w:noProof/>
            <w:snapToGrid w:val="0"/>
            <w:lang w:val="en-IE"/>
          </w:rPr>
          <w:t>4.8</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 xml:space="preserve">Updates to </w:t>
        </w:r>
        <w:r w:rsidR="00CA3307" w:rsidRPr="00CC1349">
          <w:rPr>
            <w:rStyle w:val="Hyperlink"/>
            <w:noProof/>
          </w:rPr>
          <w:t>Available</w:t>
        </w:r>
        <w:r w:rsidR="00CA3307" w:rsidRPr="00CC1349">
          <w:rPr>
            <w:rStyle w:val="Hyperlink"/>
            <w:noProof/>
            <w:snapToGrid w:val="0"/>
            <w:lang w:val="en-IE"/>
          </w:rPr>
          <w:t xml:space="preserve"> Transfer Capacity</w:t>
        </w:r>
        <w:r w:rsidR="00CA3307">
          <w:rPr>
            <w:noProof/>
            <w:webHidden/>
          </w:rPr>
          <w:tab/>
        </w:r>
        <w:r w:rsidR="007F361A">
          <w:rPr>
            <w:noProof/>
            <w:webHidden/>
          </w:rPr>
          <w:fldChar w:fldCharType="begin"/>
        </w:r>
        <w:r w:rsidR="00CA3307">
          <w:rPr>
            <w:noProof/>
            <w:webHidden/>
          </w:rPr>
          <w:instrText xml:space="preserve"> PAGEREF _Toc356217503 \h </w:instrText>
        </w:r>
        <w:r w:rsidR="007F361A">
          <w:rPr>
            <w:noProof/>
            <w:webHidden/>
          </w:rPr>
        </w:r>
        <w:r w:rsidR="007F361A">
          <w:rPr>
            <w:noProof/>
            <w:webHidden/>
          </w:rPr>
          <w:fldChar w:fldCharType="separate"/>
        </w:r>
        <w:r w:rsidR="00CA3307">
          <w:rPr>
            <w:noProof/>
            <w:webHidden/>
          </w:rPr>
          <w:t>21</w:t>
        </w:r>
        <w:r w:rsidR="007F361A">
          <w:rPr>
            <w:noProof/>
            <w:webHidden/>
          </w:rPr>
          <w:fldChar w:fldCharType="end"/>
        </w:r>
      </w:hyperlink>
    </w:p>
    <w:p w14:paraId="762DF585" w14:textId="77777777" w:rsidR="00CA3307" w:rsidRDefault="00E85A73">
      <w:pPr>
        <w:pStyle w:val="TOC2"/>
        <w:tabs>
          <w:tab w:val="left" w:pos="1135"/>
        </w:tabs>
        <w:rPr>
          <w:rFonts w:asciiTheme="minorHAnsi" w:eastAsiaTheme="minorEastAsia" w:hAnsiTheme="minorHAnsi" w:cstheme="minorBidi"/>
          <w:noProof/>
          <w:szCs w:val="22"/>
          <w:lang w:val="en-US"/>
        </w:rPr>
      </w:pPr>
      <w:hyperlink w:anchor="_Toc356217504" w:history="1">
        <w:r w:rsidR="00CA3307" w:rsidRPr="00CC1349">
          <w:rPr>
            <w:rStyle w:val="Hyperlink"/>
            <w:noProof/>
            <w:lang w:val="en-IE"/>
          </w:rPr>
          <w:t>4.9</w:t>
        </w:r>
        <w:r w:rsidR="00CA3307">
          <w:rPr>
            <w:rFonts w:asciiTheme="minorHAnsi" w:eastAsiaTheme="minorEastAsia" w:hAnsiTheme="minorHAnsi" w:cstheme="minorBidi"/>
            <w:noProof/>
            <w:szCs w:val="22"/>
            <w:lang w:val="en-US"/>
          </w:rPr>
          <w:tab/>
        </w:r>
        <w:r w:rsidR="00CA3307" w:rsidRPr="00CC1349">
          <w:rPr>
            <w:rStyle w:val="Hyperlink"/>
            <w:noProof/>
          </w:rPr>
          <w:t>Swimlane – Calculation of MIUNs</w:t>
        </w:r>
        <w:r w:rsidR="00CA3307">
          <w:rPr>
            <w:noProof/>
            <w:webHidden/>
          </w:rPr>
          <w:tab/>
        </w:r>
        <w:r w:rsidR="007F361A">
          <w:rPr>
            <w:noProof/>
            <w:webHidden/>
          </w:rPr>
          <w:fldChar w:fldCharType="begin"/>
        </w:r>
        <w:r w:rsidR="00CA3307">
          <w:rPr>
            <w:noProof/>
            <w:webHidden/>
          </w:rPr>
          <w:instrText xml:space="preserve"> PAGEREF _Toc356217504 \h </w:instrText>
        </w:r>
        <w:r w:rsidR="007F361A">
          <w:rPr>
            <w:noProof/>
            <w:webHidden/>
          </w:rPr>
        </w:r>
        <w:r w:rsidR="007F361A">
          <w:rPr>
            <w:noProof/>
            <w:webHidden/>
          </w:rPr>
          <w:fldChar w:fldCharType="separate"/>
        </w:r>
        <w:r w:rsidR="00CA3307">
          <w:rPr>
            <w:noProof/>
            <w:webHidden/>
          </w:rPr>
          <w:t>23</w:t>
        </w:r>
        <w:r w:rsidR="007F361A">
          <w:rPr>
            <w:noProof/>
            <w:webHidden/>
          </w:rPr>
          <w:fldChar w:fldCharType="end"/>
        </w:r>
      </w:hyperlink>
    </w:p>
    <w:p w14:paraId="762DF586" w14:textId="77777777" w:rsidR="00CA3307" w:rsidRDefault="00E85A73">
      <w:pPr>
        <w:pStyle w:val="TOC2"/>
        <w:tabs>
          <w:tab w:val="left" w:pos="1320"/>
        </w:tabs>
        <w:rPr>
          <w:rFonts w:asciiTheme="minorHAnsi" w:eastAsiaTheme="minorEastAsia" w:hAnsiTheme="minorHAnsi" w:cstheme="minorBidi"/>
          <w:noProof/>
          <w:szCs w:val="22"/>
          <w:lang w:val="en-US"/>
        </w:rPr>
      </w:pPr>
      <w:hyperlink w:anchor="_Toc356217505" w:history="1">
        <w:r w:rsidR="00CA3307" w:rsidRPr="00CC1349">
          <w:rPr>
            <w:rStyle w:val="Hyperlink"/>
            <w:noProof/>
            <w:snapToGrid w:val="0"/>
            <w:lang w:val="en-IE"/>
          </w:rPr>
          <w:t>4.10</w:t>
        </w:r>
        <w:r w:rsidR="00CA3307">
          <w:rPr>
            <w:rFonts w:asciiTheme="minorHAnsi" w:eastAsiaTheme="minorEastAsia" w:hAnsiTheme="minorHAnsi" w:cstheme="minorBidi"/>
            <w:noProof/>
            <w:szCs w:val="22"/>
            <w:lang w:val="en-US"/>
          </w:rPr>
          <w:tab/>
        </w:r>
        <w:r w:rsidR="00CA3307" w:rsidRPr="00CC1349">
          <w:rPr>
            <w:rStyle w:val="Hyperlink"/>
            <w:noProof/>
            <w:snapToGrid w:val="0"/>
            <w:lang w:val="en-IE"/>
          </w:rPr>
          <w:t xml:space="preserve">Calculation of Modified </w:t>
        </w:r>
        <w:r w:rsidR="00CA3307" w:rsidRPr="00CC1349">
          <w:rPr>
            <w:rStyle w:val="Hyperlink"/>
            <w:noProof/>
          </w:rPr>
          <w:t>Interconnector</w:t>
        </w:r>
        <w:r w:rsidR="00CA3307" w:rsidRPr="00CC1349">
          <w:rPr>
            <w:rStyle w:val="Hyperlink"/>
            <w:noProof/>
            <w:snapToGrid w:val="0"/>
            <w:lang w:val="en-IE"/>
          </w:rPr>
          <w:t xml:space="preserve"> Unit Nominations</w:t>
        </w:r>
        <w:r w:rsidR="00CA3307">
          <w:rPr>
            <w:noProof/>
            <w:webHidden/>
          </w:rPr>
          <w:tab/>
        </w:r>
        <w:r w:rsidR="007F361A">
          <w:rPr>
            <w:noProof/>
            <w:webHidden/>
          </w:rPr>
          <w:fldChar w:fldCharType="begin"/>
        </w:r>
        <w:r w:rsidR="00CA3307">
          <w:rPr>
            <w:noProof/>
            <w:webHidden/>
          </w:rPr>
          <w:instrText xml:space="preserve"> PAGEREF _Toc356217505 \h </w:instrText>
        </w:r>
        <w:r w:rsidR="007F361A">
          <w:rPr>
            <w:noProof/>
            <w:webHidden/>
          </w:rPr>
        </w:r>
        <w:r w:rsidR="007F361A">
          <w:rPr>
            <w:noProof/>
            <w:webHidden/>
          </w:rPr>
          <w:fldChar w:fldCharType="separate"/>
        </w:r>
        <w:r w:rsidR="00CA3307">
          <w:rPr>
            <w:noProof/>
            <w:webHidden/>
          </w:rPr>
          <w:t>24</w:t>
        </w:r>
        <w:r w:rsidR="007F361A">
          <w:rPr>
            <w:noProof/>
            <w:webHidden/>
          </w:rPr>
          <w:fldChar w:fldCharType="end"/>
        </w:r>
      </w:hyperlink>
    </w:p>
    <w:p w14:paraId="762DF587" w14:textId="77777777" w:rsidR="00CA3307" w:rsidRDefault="00E85A73">
      <w:pPr>
        <w:pStyle w:val="TOC1"/>
        <w:rPr>
          <w:rFonts w:asciiTheme="minorHAnsi" w:eastAsiaTheme="minorEastAsia" w:hAnsiTheme="minorHAnsi" w:cstheme="minorBidi"/>
          <w:b w:val="0"/>
          <w:bCs w:val="0"/>
          <w:noProof/>
          <w:sz w:val="22"/>
          <w:szCs w:val="22"/>
          <w:lang w:val="en-US"/>
        </w:rPr>
      </w:pPr>
      <w:hyperlink w:anchor="_Toc356217506" w:history="1">
        <w:r w:rsidR="00CA3307" w:rsidRPr="00CC1349">
          <w:rPr>
            <w:rStyle w:val="Hyperlink"/>
            <w:noProof/>
            <w:lang w:val="en-IE"/>
          </w:rPr>
          <w:t>APPENDIX 1: Definitions and Abbreviations</w:t>
        </w:r>
        <w:r w:rsidR="00CA3307">
          <w:rPr>
            <w:noProof/>
            <w:webHidden/>
          </w:rPr>
          <w:tab/>
        </w:r>
        <w:r w:rsidR="007F361A">
          <w:rPr>
            <w:noProof/>
            <w:webHidden/>
          </w:rPr>
          <w:fldChar w:fldCharType="begin"/>
        </w:r>
        <w:r w:rsidR="00CA3307">
          <w:rPr>
            <w:noProof/>
            <w:webHidden/>
          </w:rPr>
          <w:instrText xml:space="preserve"> PAGEREF _Toc356217506 \h </w:instrText>
        </w:r>
        <w:r w:rsidR="007F361A">
          <w:rPr>
            <w:noProof/>
            <w:webHidden/>
          </w:rPr>
        </w:r>
        <w:r w:rsidR="007F361A">
          <w:rPr>
            <w:noProof/>
            <w:webHidden/>
          </w:rPr>
          <w:fldChar w:fldCharType="separate"/>
        </w:r>
        <w:r w:rsidR="00CA3307">
          <w:rPr>
            <w:noProof/>
            <w:webHidden/>
          </w:rPr>
          <w:t>26</w:t>
        </w:r>
        <w:r w:rsidR="007F361A">
          <w:rPr>
            <w:noProof/>
            <w:webHidden/>
          </w:rPr>
          <w:fldChar w:fldCharType="end"/>
        </w:r>
      </w:hyperlink>
    </w:p>
    <w:p w14:paraId="762DF588" w14:textId="77777777" w:rsidR="00CA3307" w:rsidRDefault="00E85A73">
      <w:pPr>
        <w:pStyle w:val="TOC2"/>
        <w:rPr>
          <w:rFonts w:asciiTheme="minorHAnsi" w:eastAsiaTheme="minorEastAsia" w:hAnsiTheme="minorHAnsi" w:cstheme="minorBidi"/>
          <w:noProof/>
          <w:szCs w:val="22"/>
          <w:lang w:val="en-US"/>
        </w:rPr>
      </w:pPr>
      <w:hyperlink w:anchor="_Toc356217507" w:history="1">
        <w:r w:rsidR="00CA3307" w:rsidRPr="00CC1349">
          <w:rPr>
            <w:rStyle w:val="Hyperlink"/>
            <w:noProof/>
            <w:lang w:val="en-IE"/>
          </w:rPr>
          <w:t>Definitions</w:t>
        </w:r>
        <w:r w:rsidR="00CA3307">
          <w:rPr>
            <w:noProof/>
            <w:webHidden/>
          </w:rPr>
          <w:tab/>
        </w:r>
        <w:r w:rsidR="007F361A">
          <w:rPr>
            <w:noProof/>
            <w:webHidden/>
          </w:rPr>
          <w:fldChar w:fldCharType="begin"/>
        </w:r>
        <w:r w:rsidR="00CA3307">
          <w:rPr>
            <w:noProof/>
            <w:webHidden/>
          </w:rPr>
          <w:instrText xml:space="preserve"> PAGEREF _Toc356217507 \h </w:instrText>
        </w:r>
        <w:r w:rsidR="007F361A">
          <w:rPr>
            <w:noProof/>
            <w:webHidden/>
          </w:rPr>
        </w:r>
        <w:r w:rsidR="007F361A">
          <w:rPr>
            <w:noProof/>
            <w:webHidden/>
          </w:rPr>
          <w:fldChar w:fldCharType="separate"/>
        </w:r>
        <w:r w:rsidR="00CA3307">
          <w:rPr>
            <w:noProof/>
            <w:webHidden/>
          </w:rPr>
          <w:t>26</w:t>
        </w:r>
        <w:r w:rsidR="007F361A">
          <w:rPr>
            <w:noProof/>
            <w:webHidden/>
          </w:rPr>
          <w:fldChar w:fldCharType="end"/>
        </w:r>
      </w:hyperlink>
    </w:p>
    <w:p w14:paraId="762DF589" w14:textId="77777777" w:rsidR="00CA3307" w:rsidRDefault="00E85A73">
      <w:pPr>
        <w:pStyle w:val="TOC2"/>
        <w:rPr>
          <w:rFonts w:asciiTheme="minorHAnsi" w:eastAsiaTheme="minorEastAsia" w:hAnsiTheme="minorHAnsi" w:cstheme="minorBidi"/>
          <w:noProof/>
          <w:szCs w:val="22"/>
          <w:lang w:val="en-US"/>
        </w:rPr>
      </w:pPr>
      <w:hyperlink w:anchor="_Toc356217508" w:history="1">
        <w:r w:rsidR="00CA3307" w:rsidRPr="00CC1349">
          <w:rPr>
            <w:rStyle w:val="Hyperlink"/>
            <w:noProof/>
          </w:rPr>
          <w:t>Abbreviations</w:t>
        </w:r>
        <w:r w:rsidR="00CA3307">
          <w:rPr>
            <w:noProof/>
            <w:webHidden/>
          </w:rPr>
          <w:tab/>
        </w:r>
        <w:r w:rsidR="007F361A">
          <w:rPr>
            <w:noProof/>
            <w:webHidden/>
          </w:rPr>
          <w:fldChar w:fldCharType="begin"/>
        </w:r>
        <w:r w:rsidR="00CA3307">
          <w:rPr>
            <w:noProof/>
            <w:webHidden/>
          </w:rPr>
          <w:instrText xml:space="preserve"> PAGEREF _Toc356217508 \h </w:instrText>
        </w:r>
        <w:r w:rsidR="007F361A">
          <w:rPr>
            <w:noProof/>
            <w:webHidden/>
          </w:rPr>
        </w:r>
        <w:r w:rsidR="007F361A">
          <w:rPr>
            <w:noProof/>
            <w:webHidden/>
          </w:rPr>
          <w:fldChar w:fldCharType="separate"/>
        </w:r>
        <w:r w:rsidR="00CA3307">
          <w:rPr>
            <w:noProof/>
            <w:webHidden/>
          </w:rPr>
          <w:t>28</w:t>
        </w:r>
        <w:r w:rsidR="007F361A">
          <w:rPr>
            <w:noProof/>
            <w:webHidden/>
          </w:rPr>
          <w:fldChar w:fldCharType="end"/>
        </w:r>
      </w:hyperlink>
    </w:p>
    <w:p w14:paraId="762DF58A" w14:textId="77777777" w:rsidR="00CA3307" w:rsidRDefault="00E85A73">
      <w:pPr>
        <w:pStyle w:val="TOC1"/>
        <w:rPr>
          <w:rFonts w:asciiTheme="minorHAnsi" w:eastAsiaTheme="minorEastAsia" w:hAnsiTheme="minorHAnsi" w:cstheme="minorBidi"/>
          <w:b w:val="0"/>
          <w:bCs w:val="0"/>
          <w:noProof/>
          <w:sz w:val="22"/>
          <w:szCs w:val="22"/>
          <w:lang w:val="en-US"/>
        </w:rPr>
      </w:pPr>
      <w:hyperlink w:anchor="_Toc356217509" w:history="1">
        <w:r w:rsidR="00CA3307" w:rsidRPr="00CC1349">
          <w:rPr>
            <w:rStyle w:val="Hyperlink"/>
            <w:noProof/>
            <w:lang w:val="en-IE"/>
          </w:rPr>
          <w:t>APPENDIX 2:</w:t>
        </w:r>
        <w:r w:rsidR="00CA3307" w:rsidRPr="00CC1349">
          <w:rPr>
            <w:rStyle w:val="Hyperlink"/>
            <w:noProof/>
          </w:rPr>
          <w:t xml:space="preserve"> Calculation</w:t>
        </w:r>
        <w:r w:rsidR="00CA3307" w:rsidRPr="00CC1349">
          <w:rPr>
            <w:rStyle w:val="Hyperlink"/>
            <w:noProof/>
            <w:lang w:val="en-IE"/>
          </w:rPr>
          <w:t xml:space="preserve"> of Modified Interconnector Unit Nominations</w:t>
        </w:r>
        <w:r w:rsidR="00CA3307">
          <w:rPr>
            <w:noProof/>
            <w:webHidden/>
          </w:rPr>
          <w:tab/>
        </w:r>
        <w:r w:rsidR="007F361A">
          <w:rPr>
            <w:noProof/>
            <w:webHidden/>
          </w:rPr>
          <w:fldChar w:fldCharType="begin"/>
        </w:r>
        <w:r w:rsidR="00CA3307">
          <w:rPr>
            <w:noProof/>
            <w:webHidden/>
          </w:rPr>
          <w:instrText xml:space="preserve"> PAGEREF _Toc356217509 \h </w:instrText>
        </w:r>
        <w:r w:rsidR="007F361A">
          <w:rPr>
            <w:noProof/>
            <w:webHidden/>
          </w:rPr>
        </w:r>
        <w:r w:rsidR="007F361A">
          <w:rPr>
            <w:noProof/>
            <w:webHidden/>
          </w:rPr>
          <w:fldChar w:fldCharType="separate"/>
        </w:r>
        <w:r w:rsidR="00CA3307">
          <w:rPr>
            <w:noProof/>
            <w:webHidden/>
          </w:rPr>
          <w:t>30</w:t>
        </w:r>
        <w:r w:rsidR="007F361A">
          <w:rPr>
            <w:noProof/>
            <w:webHidden/>
          </w:rPr>
          <w:fldChar w:fldCharType="end"/>
        </w:r>
      </w:hyperlink>
    </w:p>
    <w:p w14:paraId="762DF58B" w14:textId="77777777" w:rsidR="00CA3307" w:rsidRDefault="00E85A73">
      <w:pPr>
        <w:pStyle w:val="TOC2"/>
        <w:rPr>
          <w:rFonts w:asciiTheme="minorHAnsi" w:eastAsiaTheme="minorEastAsia" w:hAnsiTheme="minorHAnsi" w:cstheme="minorBidi"/>
          <w:noProof/>
          <w:szCs w:val="22"/>
          <w:lang w:val="en-US"/>
        </w:rPr>
      </w:pPr>
      <w:hyperlink w:anchor="_Toc356217510" w:history="1">
        <w:r w:rsidR="00CA3307" w:rsidRPr="00CC1349">
          <w:rPr>
            <w:rStyle w:val="Hyperlink"/>
            <w:noProof/>
          </w:rPr>
          <w:t>Introduction</w:t>
        </w:r>
        <w:r w:rsidR="00CA3307">
          <w:rPr>
            <w:noProof/>
            <w:webHidden/>
          </w:rPr>
          <w:tab/>
        </w:r>
        <w:r w:rsidR="007F361A">
          <w:rPr>
            <w:noProof/>
            <w:webHidden/>
          </w:rPr>
          <w:fldChar w:fldCharType="begin"/>
        </w:r>
        <w:r w:rsidR="00CA3307">
          <w:rPr>
            <w:noProof/>
            <w:webHidden/>
          </w:rPr>
          <w:instrText xml:space="preserve"> PAGEREF _Toc356217510 \h </w:instrText>
        </w:r>
        <w:r w:rsidR="007F361A">
          <w:rPr>
            <w:noProof/>
            <w:webHidden/>
          </w:rPr>
        </w:r>
        <w:r w:rsidR="007F361A">
          <w:rPr>
            <w:noProof/>
            <w:webHidden/>
          </w:rPr>
          <w:fldChar w:fldCharType="separate"/>
        </w:r>
        <w:r w:rsidR="00CA3307">
          <w:rPr>
            <w:noProof/>
            <w:webHidden/>
          </w:rPr>
          <w:t>30</w:t>
        </w:r>
        <w:r w:rsidR="007F361A">
          <w:rPr>
            <w:noProof/>
            <w:webHidden/>
          </w:rPr>
          <w:fldChar w:fldCharType="end"/>
        </w:r>
      </w:hyperlink>
    </w:p>
    <w:p w14:paraId="762DF58C" w14:textId="77777777" w:rsidR="00CA3307" w:rsidRDefault="00E85A73">
      <w:pPr>
        <w:pStyle w:val="TOC2"/>
        <w:rPr>
          <w:rFonts w:asciiTheme="minorHAnsi" w:eastAsiaTheme="minorEastAsia" w:hAnsiTheme="minorHAnsi" w:cstheme="minorBidi"/>
          <w:noProof/>
          <w:szCs w:val="22"/>
          <w:lang w:val="en-US"/>
        </w:rPr>
      </w:pPr>
      <w:hyperlink w:anchor="_Toc356217511" w:history="1">
        <w:r w:rsidR="00CA3307" w:rsidRPr="00CC1349">
          <w:rPr>
            <w:rStyle w:val="Hyperlink"/>
            <w:noProof/>
          </w:rPr>
          <w:t>Definitions</w:t>
        </w:r>
        <w:r w:rsidR="00CA3307">
          <w:rPr>
            <w:noProof/>
            <w:webHidden/>
          </w:rPr>
          <w:tab/>
        </w:r>
        <w:r w:rsidR="007F361A">
          <w:rPr>
            <w:noProof/>
            <w:webHidden/>
          </w:rPr>
          <w:fldChar w:fldCharType="begin"/>
        </w:r>
        <w:r w:rsidR="00CA3307">
          <w:rPr>
            <w:noProof/>
            <w:webHidden/>
          </w:rPr>
          <w:instrText xml:space="preserve"> PAGEREF _Toc356217511 \h </w:instrText>
        </w:r>
        <w:r w:rsidR="007F361A">
          <w:rPr>
            <w:noProof/>
            <w:webHidden/>
          </w:rPr>
        </w:r>
        <w:r w:rsidR="007F361A">
          <w:rPr>
            <w:noProof/>
            <w:webHidden/>
          </w:rPr>
          <w:fldChar w:fldCharType="separate"/>
        </w:r>
        <w:r w:rsidR="00CA3307">
          <w:rPr>
            <w:noProof/>
            <w:webHidden/>
          </w:rPr>
          <w:t>30</w:t>
        </w:r>
        <w:r w:rsidR="007F361A">
          <w:rPr>
            <w:noProof/>
            <w:webHidden/>
          </w:rPr>
          <w:fldChar w:fldCharType="end"/>
        </w:r>
      </w:hyperlink>
    </w:p>
    <w:p w14:paraId="762DF58D" w14:textId="77777777" w:rsidR="00CA3307" w:rsidRDefault="00E85A73">
      <w:pPr>
        <w:pStyle w:val="TOC2"/>
        <w:rPr>
          <w:rFonts w:asciiTheme="minorHAnsi" w:eastAsiaTheme="minorEastAsia" w:hAnsiTheme="minorHAnsi" w:cstheme="minorBidi"/>
          <w:noProof/>
          <w:szCs w:val="22"/>
          <w:lang w:val="en-US"/>
        </w:rPr>
      </w:pPr>
      <w:hyperlink w:anchor="_Toc356217512" w:history="1">
        <w:r w:rsidR="00CA3307" w:rsidRPr="00CC1349">
          <w:rPr>
            <w:rStyle w:val="Hyperlink"/>
            <w:noProof/>
          </w:rPr>
          <w:t>Rules for the calculation of the Modified Interconnector Unit Nominations (“MIUN”)</w:t>
        </w:r>
        <w:r w:rsidR="00CA3307">
          <w:rPr>
            <w:noProof/>
            <w:webHidden/>
          </w:rPr>
          <w:tab/>
        </w:r>
        <w:r w:rsidR="007F361A">
          <w:rPr>
            <w:noProof/>
            <w:webHidden/>
          </w:rPr>
          <w:fldChar w:fldCharType="begin"/>
        </w:r>
        <w:r w:rsidR="00CA3307">
          <w:rPr>
            <w:noProof/>
            <w:webHidden/>
          </w:rPr>
          <w:instrText xml:space="preserve"> PAGEREF _Toc356217512 \h </w:instrText>
        </w:r>
        <w:r w:rsidR="007F361A">
          <w:rPr>
            <w:noProof/>
            <w:webHidden/>
          </w:rPr>
        </w:r>
        <w:r w:rsidR="007F361A">
          <w:rPr>
            <w:noProof/>
            <w:webHidden/>
          </w:rPr>
          <w:fldChar w:fldCharType="separate"/>
        </w:r>
        <w:r w:rsidR="00CA3307">
          <w:rPr>
            <w:noProof/>
            <w:webHidden/>
          </w:rPr>
          <w:t>31</w:t>
        </w:r>
        <w:r w:rsidR="007F361A">
          <w:rPr>
            <w:noProof/>
            <w:webHidden/>
          </w:rPr>
          <w:fldChar w:fldCharType="end"/>
        </w:r>
      </w:hyperlink>
    </w:p>
    <w:p w14:paraId="762DF58E" w14:textId="77777777" w:rsidR="00CC1E50" w:rsidRPr="008C212A" w:rsidRDefault="007F361A" w:rsidP="00705B94">
      <w:pPr>
        <w:ind w:left="567" w:hanging="567"/>
        <w:rPr>
          <w:rFonts w:cs="Arial"/>
          <w:lang w:val="en-IE"/>
        </w:rPr>
      </w:pPr>
      <w:r w:rsidRPr="008C212A">
        <w:rPr>
          <w:rFonts w:cs="Arial"/>
          <w:caps/>
          <w:sz w:val="28"/>
          <w:szCs w:val="28"/>
          <w:lang w:val="en-IE"/>
        </w:rPr>
        <w:fldChar w:fldCharType="end"/>
      </w:r>
    </w:p>
    <w:p w14:paraId="762DF58F" w14:textId="77777777" w:rsidR="00CC1E50" w:rsidRPr="008C212A" w:rsidRDefault="00CC1E50" w:rsidP="00C35926">
      <w:pPr>
        <w:pStyle w:val="CERnon-indent"/>
        <w:rPr>
          <w:b/>
          <w:sz w:val="24"/>
          <w:szCs w:val="24"/>
          <w:lang w:val="en-IE"/>
        </w:rPr>
      </w:pPr>
      <w:r w:rsidRPr="008C212A">
        <w:rPr>
          <w:lang w:val="en-IE"/>
        </w:rPr>
        <w:br w:type="page"/>
      </w:r>
      <w:r w:rsidR="00C35926" w:rsidRPr="008C212A">
        <w:rPr>
          <w:b/>
          <w:sz w:val="24"/>
          <w:szCs w:val="24"/>
          <w:lang w:val="en-IE"/>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632"/>
        <w:gridCol w:w="2403"/>
        <w:gridCol w:w="4077"/>
      </w:tblGrid>
      <w:tr w:rsidR="00CC1E50" w:rsidRPr="008C212A" w14:paraId="762DF594" w14:textId="77777777" w:rsidTr="001B659B">
        <w:trPr>
          <w:trHeight w:val="77"/>
        </w:trPr>
        <w:tc>
          <w:tcPr>
            <w:tcW w:w="1176" w:type="dxa"/>
            <w:shd w:val="clear" w:color="auto" w:fill="auto"/>
          </w:tcPr>
          <w:p w14:paraId="762DF590" w14:textId="77777777" w:rsidR="00CC1E50" w:rsidRPr="008C212A" w:rsidRDefault="00CC1E50" w:rsidP="00AA38CE">
            <w:pPr>
              <w:pStyle w:val="CERTableHeader"/>
            </w:pPr>
            <w:r w:rsidRPr="008C212A">
              <w:t>Version</w:t>
            </w:r>
          </w:p>
        </w:tc>
        <w:tc>
          <w:tcPr>
            <w:tcW w:w="1632" w:type="dxa"/>
            <w:shd w:val="clear" w:color="auto" w:fill="auto"/>
          </w:tcPr>
          <w:p w14:paraId="762DF591" w14:textId="77777777" w:rsidR="00CC1E50" w:rsidRPr="008C212A" w:rsidRDefault="00CC1E50" w:rsidP="00AA38CE">
            <w:pPr>
              <w:pStyle w:val="CERTableHeader"/>
            </w:pPr>
            <w:r w:rsidRPr="008C212A">
              <w:t>Date</w:t>
            </w:r>
          </w:p>
        </w:tc>
        <w:tc>
          <w:tcPr>
            <w:tcW w:w="2403" w:type="dxa"/>
            <w:shd w:val="clear" w:color="auto" w:fill="auto"/>
          </w:tcPr>
          <w:p w14:paraId="762DF592" w14:textId="77777777" w:rsidR="00CC1E50" w:rsidRPr="008C212A" w:rsidRDefault="00CC1E50" w:rsidP="00AA38CE">
            <w:pPr>
              <w:pStyle w:val="CERTableHeader"/>
            </w:pPr>
            <w:r w:rsidRPr="008C212A">
              <w:t>Author</w:t>
            </w:r>
          </w:p>
        </w:tc>
        <w:tc>
          <w:tcPr>
            <w:tcW w:w="4077" w:type="dxa"/>
            <w:shd w:val="clear" w:color="auto" w:fill="auto"/>
          </w:tcPr>
          <w:p w14:paraId="762DF593" w14:textId="77777777" w:rsidR="00CC1E50" w:rsidRPr="008C212A" w:rsidRDefault="00CC1E50" w:rsidP="00AA38CE">
            <w:pPr>
              <w:pStyle w:val="CERTableHeader"/>
            </w:pPr>
            <w:r w:rsidRPr="008C212A">
              <w:t>Comment</w:t>
            </w:r>
          </w:p>
        </w:tc>
      </w:tr>
      <w:tr w:rsidR="00D7551C" w:rsidRPr="008C212A" w14:paraId="762DF599" w14:textId="77777777" w:rsidTr="00AF7E1E">
        <w:trPr>
          <w:trHeight w:val="300"/>
        </w:trPr>
        <w:tc>
          <w:tcPr>
            <w:tcW w:w="1176" w:type="dxa"/>
          </w:tcPr>
          <w:p w14:paraId="762DF595" w14:textId="77777777" w:rsidR="00D7551C" w:rsidRPr="008C212A" w:rsidRDefault="00D7551C" w:rsidP="00C35926">
            <w:pPr>
              <w:pStyle w:val="CERnon-indent"/>
              <w:rPr>
                <w:sz w:val="18"/>
                <w:szCs w:val="18"/>
                <w:lang w:val="en-IE"/>
              </w:rPr>
            </w:pPr>
            <w:r w:rsidRPr="008C212A">
              <w:rPr>
                <w:sz w:val="18"/>
                <w:szCs w:val="18"/>
                <w:lang w:val="en-IE"/>
              </w:rPr>
              <w:t>1.0</w:t>
            </w:r>
          </w:p>
        </w:tc>
        <w:tc>
          <w:tcPr>
            <w:tcW w:w="1632" w:type="dxa"/>
          </w:tcPr>
          <w:p w14:paraId="762DF596" w14:textId="77777777" w:rsidR="00D7551C" w:rsidRPr="008C212A" w:rsidRDefault="00D7551C" w:rsidP="00C35926">
            <w:pPr>
              <w:pStyle w:val="CERnon-indent"/>
              <w:rPr>
                <w:sz w:val="18"/>
                <w:szCs w:val="18"/>
                <w:lang w:val="en-IE"/>
              </w:rPr>
            </w:pPr>
            <w:r w:rsidRPr="008C212A">
              <w:rPr>
                <w:sz w:val="18"/>
                <w:szCs w:val="18"/>
                <w:lang w:val="en-IE"/>
              </w:rPr>
              <w:t>18/10/2006</w:t>
            </w:r>
          </w:p>
        </w:tc>
        <w:tc>
          <w:tcPr>
            <w:tcW w:w="2403" w:type="dxa"/>
          </w:tcPr>
          <w:p w14:paraId="762DF597" w14:textId="77777777" w:rsidR="00D7551C" w:rsidRPr="008C212A" w:rsidRDefault="00D7551C" w:rsidP="00C35926">
            <w:pPr>
              <w:pStyle w:val="CERnon-indent"/>
              <w:rPr>
                <w:sz w:val="18"/>
                <w:szCs w:val="18"/>
                <w:lang w:val="en-IE"/>
              </w:rPr>
            </w:pPr>
            <w:r w:rsidRPr="008C212A">
              <w:rPr>
                <w:sz w:val="18"/>
                <w:szCs w:val="18"/>
                <w:lang w:val="en-IE"/>
              </w:rPr>
              <w:t>SEM Implementation Team</w:t>
            </w:r>
          </w:p>
        </w:tc>
        <w:tc>
          <w:tcPr>
            <w:tcW w:w="4077" w:type="dxa"/>
          </w:tcPr>
          <w:p w14:paraId="762DF598" w14:textId="77777777" w:rsidR="00D7551C" w:rsidRPr="008C212A" w:rsidRDefault="00D7551C" w:rsidP="00C35926">
            <w:pPr>
              <w:pStyle w:val="CERnon-indent"/>
              <w:rPr>
                <w:sz w:val="18"/>
                <w:szCs w:val="18"/>
                <w:lang w:val="en-IE"/>
              </w:rPr>
            </w:pPr>
            <w:r w:rsidRPr="008C212A">
              <w:rPr>
                <w:sz w:val="18"/>
                <w:szCs w:val="18"/>
                <w:lang w:val="en-IE"/>
              </w:rPr>
              <w:t xml:space="preserve">Incorporation of more comments </w:t>
            </w:r>
          </w:p>
        </w:tc>
      </w:tr>
      <w:tr w:rsidR="00785765" w:rsidRPr="008C212A" w14:paraId="762DF59E" w14:textId="77777777" w:rsidTr="00AF7E1E">
        <w:trPr>
          <w:trHeight w:val="300"/>
        </w:trPr>
        <w:tc>
          <w:tcPr>
            <w:tcW w:w="1176" w:type="dxa"/>
          </w:tcPr>
          <w:p w14:paraId="762DF59A" w14:textId="77777777" w:rsidR="00785765" w:rsidRPr="008C212A" w:rsidRDefault="00785765" w:rsidP="00C35926">
            <w:pPr>
              <w:pStyle w:val="CERnon-indent"/>
              <w:rPr>
                <w:sz w:val="18"/>
                <w:szCs w:val="18"/>
                <w:lang w:val="en-IE"/>
              </w:rPr>
            </w:pPr>
            <w:r w:rsidRPr="008C212A">
              <w:rPr>
                <w:sz w:val="18"/>
                <w:szCs w:val="18"/>
                <w:lang w:val="en-IE"/>
              </w:rPr>
              <w:t>2.3a</w:t>
            </w:r>
          </w:p>
        </w:tc>
        <w:tc>
          <w:tcPr>
            <w:tcW w:w="1632" w:type="dxa"/>
          </w:tcPr>
          <w:p w14:paraId="762DF59B" w14:textId="77777777" w:rsidR="00785765" w:rsidRPr="008C212A" w:rsidRDefault="00785765" w:rsidP="00C35926">
            <w:pPr>
              <w:pStyle w:val="CERnon-indent"/>
              <w:rPr>
                <w:sz w:val="18"/>
                <w:szCs w:val="18"/>
                <w:lang w:val="en-IE"/>
              </w:rPr>
            </w:pPr>
            <w:r w:rsidRPr="008C212A">
              <w:rPr>
                <w:sz w:val="18"/>
                <w:szCs w:val="18"/>
                <w:lang w:val="en-IE"/>
              </w:rPr>
              <w:t>10/04/2007</w:t>
            </w:r>
          </w:p>
        </w:tc>
        <w:tc>
          <w:tcPr>
            <w:tcW w:w="2403" w:type="dxa"/>
          </w:tcPr>
          <w:p w14:paraId="762DF59C" w14:textId="77777777" w:rsidR="00785765" w:rsidRPr="008C212A" w:rsidRDefault="00785765" w:rsidP="00C35926">
            <w:pPr>
              <w:pStyle w:val="CERnon-indent"/>
              <w:rPr>
                <w:sz w:val="18"/>
                <w:szCs w:val="18"/>
                <w:lang w:val="en-IE"/>
              </w:rPr>
            </w:pPr>
            <w:r w:rsidRPr="008C212A">
              <w:rPr>
                <w:sz w:val="18"/>
                <w:szCs w:val="18"/>
                <w:lang w:val="en-IE"/>
              </w:rPr>
              <w:t>Regulatory Authorities</w:t>
            </w:r>
          </w:p>
        </w:tc>
        <w:tc>
          <w:tcPr>
            <w:tcW w:w="4077" w:type="dxa"/>
          </w:tcPr>
          <w:p w14:paraId="762DF59D" w14:textId="77777777" w:rsidR="00785765" w:rsidRPr="008C212A" w:rsidRDefault="00785765" w:rsidP="00C35926">
            <w:pPr>
              <w:pStyle w:val="CERnon-indent"/>
              <w:rPr>
                <w:sz w:val="18"/>
                <w:szCs w:val="18"/>
              </w:rPr>
            </w:pPr>
            <w:r w:rsidRPr="008C212A">
              <w:rPr>
                <w:sz w:val="18"/>
                <w:szCs w:val="18"/>
              </w:rPr>
              <w:t xml:space="preserve">Updated with RA397 and Code 1.3 </w:t>
            </w:r>
          </w:p>
        </w:tc>
      </w:tr>
      <w:tr w:rsidR="009A355E" w:rsidRPr="008C212A" w14:paraId="762DF5A3" w14:textId="77777777" w:rsidTr="00AF7E1E">
        <w:trPr>
          <w:trHeight w:val="300"/>
        </w:trPr>
        <w:tc>
          <w:tcPr>
            <w:tcW w:w="1176" w:type="dxa"/>
          </w:tcPr>
          <w:p w14:paraId="762DF59F" w14:textId="77777777" w:rsidR="009A355E" w:rsidRPr="008C212A" w:rsidRDefault="009A355E" w:rsidP="00C35926">
            <w:pPr>
              <w:pStyle w:val="CERnon-indent"/>
              <w:rPr>
                <w:sz w:val="18"/>
                <w:szCs w:val="18"/>
                <w:lang w:val="en-IE"/>
              </w:rPr>
            </w:pPr>
            <w:r w:rsidRPr="008C212A">
              <w:rPr>
                <w:sz w:val="18"/>
                <w:szCs w:val="18"/>
                <w:lang w:val="en-IE"/>
              </w:rPr>
              <w:t>2.</w:t>
            </w:r>
            <w:r w:rsidR="009B1633" w:rsidRPr="008C212A">
              <w:rPr>
                <w:sz w:val="18"/>
                <w:szCs w:val="18"/>
                <w:lang w:val="en-IE"/>
              </w:rPr>
              <w:t>7</w:t>
            </w:r>
          </w:p>
        </w:tc>
        <w:tc>
          <w:tcPr>
            <w:tcW w:w="1632" w:type="dxa"/>
          </w:tcPr>
          <w:p w14:paraId="762DF5A0" w14:textId="77777777" w:rsidR="009A355E" w:rsidRPr="008C212A" w:rsidRDefault="009A355E" w:rsidP="00C35926">
            <w:pPr>
              <w:pStyle w:val="CERnon-indent"/>
              <w:rPr>
                <w:sz w:val="18"/>
                <w:szCs w:val="18"/>
                <w:lang w:val="en-IE"/>
              </w:rPr>
            </w:pPr>
            <w:r w:rsidRPr="008C212A">
              <w:rPr>
                <w:sz w:val="18"/>
                <w:szCs w:val="18"/>
                <w:lang w:val="en-IE"/>
              </w:rPr>
              <w:t>25/04/2007</w:t>
            </w:r>
          </w:p>
        </w:tc>
        <w:tc>
          <w:tcPr>
            <w:tcW w:w="2403" w:type="dxa"/>
          </w:tcPr>
          <w:p w14:paraId="762DF5A1" w14:textId="77777777" w:rsidR="009A355E" w:rsidRPr="008C212A" w:rsidRDefault="009A355E" w:rsidP="00C35926">
            <w:pPr>
              <w:pStyle w:val="CERnon-indent"/>
              <w:rPr>
                <w:sz w:val="18"/>
                <w:szCs w:val="18"/>
                <w:lang w:val="en-IE"/>
              </w:rPr>
            </w:pPr>
            <w:r w:rsidRPr="008C212A">
              <w:rPr>
                <w:sz w:val="18"/>
                <w:szCs w:val="18"/>
                <w:lang w:val="en-IE"/>
              </w:rPr>
              <w:t>Regulatory Authorities</w:t>
            </w:r>
          </w:p>
        </w:tc>
        <w:tc>
          <w:tcPr>
            <w:tcW w:w="4077" w:type="dxa"/>
          </w:tcPr>
          <w:p w14:paraId="762DF5A2" w14:textId="77777777" w:rsidR="009A355E" w:rsidRPr="008C212A" w:rsidRDefault="009A355E" w:rsidP="00C35926">
            <w:pPr>
              <w:pStyle w:val="CERnon-indent"/>
              <w:rPr>
                <w:sz w:val="18"/>
                <w:szCs w:val="18"/>
              </w:rPr>
            </w:pPr>
            <w:r w:rsidRPr="008C212A">
              <w:rPr>
                <w:sz w:val="18"/>
                <w:szCs w:val="18"/>
              </w:rPr>
              <w:t>Internal review</w:t>
            </w:r>
          </w:p>
        </w:tc>
      </w:tr>
      <w:tr w:rsidR="00364E92" w:rsidRPr="008C212A" w14:paraId="762DF5A8" w14:textId="77777777" w:rsidTr="00AF7E1E">
        <w:trPr>
          <w:trHeight w:val="300"/>
        </w:trPr>
        <w:tc>
          <w:tcPr>
            <w:tcW w:w="1176" w:type="dxa"/>
          </w:tcPr>
          <w:p w14:paraId="762DF5A4" w14:textId="77777777" w:rsidR="00364E92" w:rsidRPr="008C212A" w:rsidRDefault="00295006" w:rsidP="00C35926">
            <w:pPr>
              <w:pStyle w:val="CERnon-indent"/>
              <w:rPr>
                <w:sz w:val="18"/>
                <w:szCs w:val="18"/>
                <w:lang w:val="en-IE"/>
              </w:rPr>
            </w:pPr>
            <w:r w:rsidRPr="008C212A">
              <w:rPr>
                <w:sz w:val="18"/>
                <w:szCs w:val="18"/>
                <w:lang w:val="en-IE"/>
              </w:rPr>
              <w:t>3.2</w:t>
            </w:r>
          </w:p>
        </w:tc>
        <w:tc>
          <w:tcPr>
            <w:tcW w:w="1632" w:type="dxa"/>
          </w:tcPr>
          <w:p w14:paraId="762DF5A5" w14:textId="77777777" w:rsidR="00364E92" w:rsidRPr="008C212A" w:rsidRDefault="00295006" w:rsidP="00C35926">
            <w:pPr>
              <w:pStyle w:val="CERnon-indent"/>
              <w:rPr>
                <w:sz w:val="18"/>
                <w:szCs w:val="18"/>
                <w:lang w:val="en-IE"/>
              </w:rPr>
            </w:pPr>
            <w:r w:rsidRPr="008C212A">
              <w:rPr>
                <w:sz w:val="18"/>
                <w:szCs w:val="18"/>
                <w:lang w:val="en-IE"/>
              </w:rPr>
              <w:t>22</w:t>
            </w:r>
            <w:r w:rsidR="00364E92" w:rsidRPr="008C212A">
              <w:rPr>
                <w:sz w:val="18"/>
                <w:szCs w:val="18"/>
                <w:lang w:val="en-IE"/>
              </w:rPr>
              <w:t>/06/2007</w:t>
            </w:r>
          </w:p>
        </w:tc>
        <w:tc>
          <w:tcPr>
            <w:tcW w:w="2403" w:type="dxa"/>
          </w:tcPr>
          <w:p w14:paraId="762DF5A6" w14:textId="77777777" w:rsidR="00364E92" w:rsidRPr="008C212A" w:rsidRDefault="00364E92" w:rsidP="00C35926">
            <w:pPr>
              <w:pStyle w:val="CERnon-indent"/>
              <w:rPr>
                <w:sz w:val="18"/>
                <w:szCs w:val="18"/>
                <w:lang w:val="en-IE"/>
              </w:rPr>
            </w:pPr>
            <w:r w:rsidRPr="008C212A">
              <w:rPr>
                <w:sz w:val="18"/>
                <w:szCs w:val="18"/>
                <w:lang w:val="en-IE"/>
              </w:rPr>
              <w:t>Regulatory Authorities</w:t>
            </w:r>
          </w:p>
        </w:tc>
        <w:tc>
          <w:tcPr>
            <w:tcW w:w="4077" w:type="dxa"/>
          </w:tcPr>
          <w:p w14:paraId="762DF5A7" w14:textId="77777777" w:rsidR="00364E92" w:rsidRPr="008C212A" w:rsidRDefault="00295006" w:rsidP="00C35926">
            <w:pPr>
              <w:pStyle w:val="CERnon-indent"/>
              <w:rPr>
                <w:sz w:val="18"/>
                <w:szCs w:val="18"/>
              </w:rPr>
            </w:pPr>
            <w:r w:rsidRPr="008C212A">
              <w:rPr>
                <w:sz w:val="18"/>
                <w:szCs w:val="18"/>
              </w:rPr>
              <w:t>Approved for Go-Active by Regulatory Authorities and TSO/SEM Programme</w:t>
            </w:r>
          </w:p>
        </w:tc>
      </w:tr>
      <w:tr w:rsidR="00292F31" w:rsidRPr="008C212A" w14:paraId="762DF5AD" w14:textId="77777777" w:rsidTr="00AF7E1E">
        <w:trPr>
          <w:trHeight w:val="300"/>
        </w:trPr>
        <w:tc>
          <w:tcPr>
            <w:tcW w:w="1176" w:type="dxa"/>
          </w:tcPr>
          <w:p w14:paraId="762DF5A9" w14:textId="77777777" w:rsidR="00292F31" w:rsidRPr="008C212A" w:rsidRDefault="00292F31" w:rsidP="00C35926">
            <w:pPr>
              <w:pStyle w:val="CERnon-indent"/>
              <w:rPr>
                <w:sz w:val="18"/>
                <w:szCs w:val="18"/>
                <w:lang w:val="en-IE"/>
              </w:rPr>
            </w:pPr>
            <w:r w:rsidRPr="008C212A">
              <w:rPr>
                <w:sz w:val="18"/>
                <w:szCs w:val="18"/>
                <w:lang w:val="en-IE"/>
              </w:rPr>
              <w:t>4.0</w:t>
            </w:r>
          </w:p>
        </w:tc>
        <w:tc>
          <w:tcPr>
            <w:tcW w:w="1632" w:type="dxa"/>
          </w:tcPr>
          <w:p w14:paraId="762DF5AA" w14:textId="77777777" w:rsidR="00292F31" w:rsidRPr="008C212A" w:rsidRDefault="00292F31" w:rsidP="00C35926">
            <w:pPr>
              <w:pStyle w:val="CERnon-indent"/>
              <w:rPr>
                <w:sz w:val="18"/>
                <w:szCs w:val="18"/>
                <w:lang w:val="en-IE"/>
              </w:rPr>
            </w:pPr>
            <w:r w:rsidRPr="008C212A">
              <w:rPr>
                <w:sz w:val="18"/>
                <w:szCs w:val="18"/>
                <w:lang w:val="en-IE"/>
              </w:rPr>
              <w:t>20/11/2007</w:t>
            </w:r>
          </w:p>
        </w:tc>
        <w:tc>
          <w:tcPr>
            <w:tcW w:w="2403" w:type="dxa"/>
          </w:tcPr>
          <w:p w14:paraId="762DF5AB" w14:textId="77777777" w:rsidR="00292F31" w:rsidRPr="008C212A" w:rsidRDefault="00292F31" w:rsidP="00C35926">
            <w:pPr>
              <w:pStyle w:val="CERnon-indent"/>
              <w:rPr>
                <w:sz w:val="18"/>
                <w:szCs w:val="18"/>
                <w:lang w:val="en-IE"/>
              </w:rPr>
            </w:pPr>
            <w:r w:rsidRPr="008C212A">
              <w:rPr>
                <w:sz w:val="18"/>
                <w:szCs w:val="18"/>
                <w:lang w:val="en-IE"/>
              </w:rPr>
              <w:t>Modification Panel Secretariat</w:t>
            </w:r>
          </w:p>
        </w:tc>
        <w:tc>
          <w:tcPr>
            <w:tcW w:w="4077" w:type="dxa"/>
          </w:tcPr>
          <w:p w14:paraId="762DF5AC" w14:textId="77777777" w:rsidR="00292F31" w:rsidRPr="008C212A" w:rsidRDefault="00292F31" w:rsidP="00C35926">
            <w:pPr>
              <w:pStyle w:val="CERnon-indent"/>
              <w:rPr>
                <w:sz w:val="18"/>
                <w:szCs w:val="18"/>
              </w:rPr>
            </w:pPr>
            <w:r w:rsidRPr="008C212A">
              <w:rPr>
                <w:sz w:val="18"/>
                <w:szCs w:val="18"/>
              </w:rPr>
              <w:t>Incorporating RA-Approved Mod_45_07</w:t>
            </w:r>
          </w:p>
        </w:tc>
      </w:tr>
      <w:tr w:rsidR="0090289E" w:rsidRPr="008C212A" w14:paraId="762DF5B2" w14:textId="77777777" w:rsidTr="00AF7E1E">
        <w:trPr>
          <w:trHeight w:val="300"/>
        </w:trPr>
        <w:tc>
          <w:tcPr>
            <w:tcW w:w="1176" w:type="dxa"/>
          </w:tcPr>
          <w:p w14:paraId="762DF5AE" w14:textId="77777777" w:rsidR="0090289E" w:rsidRPr="008C212A" w:rsidRDefault="0090289E" w:rsidP="00C35926">
            <w:pPr>
              <w:pStyle w:val="CERnon-indent"/>
              <w:rPr>
                <w:sz w:val="18"/>
                <w:szCs w:val="18"/>
                <w:lang w:val="en-IE"/>
              </w:rPr>
            </w:pPr>
            <w:r w:rsidRPr="008C212A">
              <w:rPr>
                <w:sz w:val="18"/>
                <w:szCs w:val="18"/>
                <w:lang w:val="en-IE"/>
              </w:rPr>
              <w:t>4.1</w:t>
            </w:r>
          </w:p>
        </w:tc>
        <w:tc>
          <w:tcPr>
            <w:tcW w:w="1632" w:type="dxa"/>
          </w:tcPr>
          <w:p w14:paraId="762DF5AF" w14:textId="77777777" w:rsidR="0090289E" w:rsidRPr="008C212A" w:rsidRDefault="0090289E" w:rsidP="00C35926">
            <w:pPr>
              <w:pStyle w:val="CERnon-indent"/>
              <w:rPr>
                <w:sz w:val="18"/>
                <w:szCs w:val="18"/>
                <w:lang w:val="en-IE"/>
              </w:rPr>
            </w:pPr>
            <w:r w:rsidRPr="008C212A">
              <w:rPr>
                <w:sz w:val="18"/>
                <w:szCs w:val="18"/>
                <w:lang w:val="en-IE"/>
              </w:rPr>
              <w:t>24/10/2008</w:t>
            </w:r>
          </w:p>
        </w:tc>
        <w:tc>
          <w:tcPr>
            <w:tcW w:w="2403" w:type="dxa"/>
          </w:tcPr>
          <w:p w14:paraId="762DF5B0" w14:textId="77777777" w:rsidR="0090289E" w:rsidRPr="008C212A" w:rsidRDefault="0090289E" w:rsidP="00C35926">
            <w:pPr>
              <w:pStyle w:val="CERnon-indent"/>
              <w:rPr>
                <w:sz w:val="18"/>
                <w:szCs w:val="18"/>
                <w:lang w:val="en-IE"/>
              </w:rPr>
            </w:pPr>
            <w:r w:rsidRPr="008C212A">
              <w:rPr>
                <w:sz w:val="18"/>
                <w:szCs w:val="18"/>
                <w:lang w:val="en-IE"/>
              </w:rPr>
              <w:t>Modification Committee Secretariat</w:t>
            </w:r>
          </w:p>
        </w:tc>
        <w:tc>
          <w:tcPr>
            <w:tcW w:w="4077" w:type="dxa"/>
          </w:tcPr>
          <w:p w14:paraId="762DF5B1" w14:textId="77777777" w:rsidR="0090289E" w:rsidRPr="008C212A" w:rsidRDefault="0090289E" w:rsidP="00C35926">
            <w:pPr>
              <w:pStyle w:val="CERnon-indent"/>
              <w:rPr>
                <w:sz w:val="18"/>
                <w:szCs w:val="18"/>
              </w:rPr>
            </w:pPr>
            <w:r w:rsidRPr="008C212A">
              <w:rPr>
                <w:sz w:val="18"/>
                <w:szCs w:val="18"/>
              </w:rPr>
              <w:t xml:space="preserve">Mod_59_08: </w:t>
            </w:r>
            <w:r w:rsidRPr="008C212A">
              <w:rPr>
                <w:rFonts w:cs="Arial"/>
                <w:sz w:val="18"/>
                <w:szCs w:val="18"/>
                <w:lang w:val="en-IE"/>
              </w:rPr>
              <w:t>Interconnector Unit Nominations- Net Zero Flow</w:t>
            </w:r>
          </w:p>
        </w:tc>
      </w:tr>
      <w:tr w:rsidR="008B1600" w:rsidRPr="008C212A" w14:paraId="762DF5B7" w14:textId="77777777" w:rsidTr="00AF7E1E">
        <w:trPr>
          <w:trHeight w:val="300"/>
        </w:trPr>
        <w:tc>
          <w:tcPr>
            <w:tcW w:w="1176" w:type="dxa"/>
          </w:tcPr>
          <w:p w14:paraId="762DF5B3" w14:textId="77777777" w:rsidR="008B1600" w:rsidRPr="008C212A" w:rsidRDefault="008B1600" w:rsidP="00C35926">
            <w:pPr>
              <w:pStyle w:val="CERnon-indent"/>
              <w:rPr>
                <w:sz w:val="18"/>
                <w:szCs w:val="18"/>
                <w:lang w:val="en-IE"/>
              </w:rPr>
            </w:pPr>
            <w:r w:rsidRPr="008C212A">
              <w:rPr>
                <w:sz w:val="18"/>
                <w:szCs w:val="18"/>
                <w:lang w:val="en-IE"/>
              </w:rPr>
              <w:t>4.2</w:t>
            </w:r>
          </w:p>
        </w:tc>
        <w:tc>
          <w:tcPr>
            <w:tcW w:w="1632" w:type="dxa"/>
          </w:tcPr>
          <w:p w14:paraId="762DF5B4" w14:textId="77777777" w:rsidR="008B1600" w:rsidRPr="008C212A" w:rsidRDefault="008B1600" w:rsidP="00C35926">
            <w:pPr>
              <w:pStyle w:val="CERnon-indent"/>
              <w:rPr>
                <w:sz w:val="18"/>
                <w:szCs w:val="18"/>
                <w:lang w:val="en-IE"/>
              </w:rPr>
            </w:pPr>
            <w:r w:rsidRPr="008C212A">
              <w:rPr>
                <w:sz w:val="18"/>
                <w:szCs w:val="18"/>
                <w:lang w:val="en-IE"/>
              </w:rPr>
              <w:t>24/11/2008</w:t>
            </w:r>
          </w:p>
        </w:tc>
        <w:tc>
          <w:tcPr>
            <w:tcW w:w="2403" w:type="dxa"/>
          </w:tcPr>
          <w:p w14:paraId="762DF5B5" w14:textId="77777777" w:rsidR="008B1600" w:rsidRPr="008C212A" w:rsidRDefault="008B1600" w:rsidP="00C35926">
            <w:pPr>
              <w:pStyle w:val="CERnon-indent"/>
              <w:rPr>
                <w:sz w:val="18"/>
                <w:szCs w:val="18"/>
                <w:lang w:val="en-IE"/>
              </w:rPr>
            </w:pPr>
            <w:r w:rsidRPr="008C212A">
              <w:rPr>
                <w:sz w:val="18"/>
                <w:szCs w:val="18"/>
                <w:lang w:val="en-IE"/>
              </w:rPr>
              <w:t>Modification Committee Secretariat</w:t>
            </w:r>
          </w:p>
        </w:tc>
        <w:tc>
          <w:tcPr>
            <w:tcW w:w="4077" w:type="dxa"/>
          </w:tcPr>
          <w:p w14:paraId="762DF5B6" w14:textId="77777777" w:rsidR="008B1600" w:rsidRPr="008C212A" w:rsidRDefault="008B1600" w:rsidP="00C35926">
            <w:pPr>
              <w:pStyle w:val="CERnon-indent"/>
              <w:rPr>
                <w:sz w:val="18"/>
                <w:szCs w:val="18"/>
              </w:rPr>
            </w:pPr>
            <w:r w:rsidRPr="008C212A">
              <w:rPr>
                <w:sz w:val="18"/>
                <w:szCs w:val="18"/>
              </w:rPr>
              <w:t xml:space="preserve">Mod_60_08: </w:t>
            </w:r>
            <w:r w:rsidRPr="008C212A">
              <w:rPr>
                <w:rFonts w:cs="Arial"/>
                <w:sz w:val="18"/>
                <w:szCs w:val="18"/>
                <w:lang w:val="en-IE"/>
              </w:rPr>
              <w:t>Changes to AP2 to reflect MO obligation to calculate MIUNs in enduring Code and IA responsibility to calculate and submit ATC.</w:t>
            </w:r>
          </w:p>
        </w:tc>
      </w:tr>
      <w:tr w:rsidR="001F336A" w:rsidRPr="008C212A" w14:paraId="762DF5BC" w14:textId="77777777" w:rsidTr="00AF7E1E">
        <w:trPr>
          <w:trHeight w:val="300"/>
        </w:trPr>
        <w:tc>
          <w:tcPr>
            <w:tcW w:w="1176" w:type="dxa"/>
          </w:tcPr>
          <w:p w14:paraId="762DF5B8" w14:textId="77777777" w:rsidR="001F336A" w:rsidRPr="008C212A" w:rsidRDefault="001F336A" w:rsidP="00C35926">
            <w:pPr>
              <w:pStyle w:val="CERnon-indent"/>
              <w:rPr>
                <w:sz w:val="18"/>
                <w:szCs w:val="18"/>
                <w:lang w:val="en-IE"/>
              </w:rPr>
            </w:pPr>
            <w:r w:rsidRPr="008C212A">
              <w:rPr>
                <w:sz w:val="18"/>
                <w:szCs w:val="18"/>
                <w:lang w:val="en-IE"/>
              </w:rPr>
              <w:t>5.0</w:t>
            </w:r>
          </w:p>
        </w:tc>
        <w:tc>
          <w:tcPr>
            <w:tcW w:w="1632" w:type="dxa"/>
          </w:tcPr>
          <w:p w14:paraId="762DF5B9" w14:textId="77777777" w:rsidR="001F336A" w:rsidRPr="008C212A" w:rsidRDefault="001F336A" w:rsidP="00C35926">
            <w:pPr>
              <w:pStyle w:val="CERnon-indent"/>
              <w:rPr>
                <w:sz w:val="18"/>
                <w:szCs w:val="18"/>
                <w:lang w:val="en-IE"/>
              </w:rPr>
            </w:pPr>
            <w:r w:rsidRPr="008C212A">
              <w:rPr>
                <w:sz w:val="18"/>
                <w:szCs w:val="18"/>
                <w:lang w:val="en-IE"/>
              </w:rPr>
              <w:t>07/04/2009</w:t>
            </w:r>
          </w:p>
        </w:tc>
        <w:tc>
          <w:tcPr>
            <w:tcW w:w="2403" w:type="dxa"/>
          </w:tcPr>
          <w:p w14:paraId="762DF5BA" w14:textId="77777777" w:rsidR="001F336A" w:rsidRPr="008C212A" w:rsidRDefault="001F336A" w:rsidP="00C35926">
            <w:pPr>
              <w:pStyle w:val="CERnon-indent"/>
              <w:rPr>
                <w:sz w:val="18"/>
                <w:szCs w:val="18"/>
                <w:lang w:val="en-IE"/>
              </w:rPr>
            </w:pPr>
            <w:r w:rsidRPr="008C212A">
              <w:rPr>
                <w:sz w:val="18"/>
                <w:szCs w:val="18"/>
                <w:lang w:val="en-IE"/>
              </w:rPr>
              <w:t>SEMO</w:t>
            </w:r>
          </w:p>
        </w:tc>
        <w:tc>
          <w:tcPr>
            <w:tcW w:w="4077" w:type="dxa"/>
          </w:tcPr>
          <w:p w14:paraId="762DF5BB" w14:textId="77777777" w:rsidR="001F336A" w:rsidRPr="008C212A" w:rsidRDefault="001F336A" w:rsidP="00C35926">
            <w:pPr>
              <w:pStyle w:val="CERnon-indent"/>
              <w:rPr>
                <w:sz w:val="18"/>
                <w:szCs w:val="18"/>
              </w:rPr>
            </w:pPr>
            <w:r w:rsidRPr="008C212A">
              <w:rPr>
                <w:sz w:val="18"/>
                <w:szCs w:val="18"/>
              </w:rPr>
              <w:t>SEMO Baseline Documentation at V5.0</w:t>
            </w:r>
          </w:p>
        </w:tc>
      </w:tr>
      <w:tr w:rsidR="001D6D6A" w:rsidRPr="008C212A" w14:paraId="762DF5C1" w14:textId="77777777" w:rsidTr="00AF7E1E">
        <w:trPr>
          <w:trHeight w:val="300"/>
        </w:trPr>
        <w:tc>
          <w:tcPr>
            <w:tcW w:w="1176" w:type="dxa"/>
          </w:tcPr>
          <w:p w14:paraId="762DF5BD" w14:textId="77777777" w:rsidR="001D6D6A" w:rsidRPr="008C212A" w:rsidRDefault="001D6D6A" w:rsidP="00C35926">
            <w:pPr>
              <w:pStyle w:val="CERnon-indent"/>
              <w:rPr>
                <w:sz w:val="18"/>
                <w:szCs w:val="18"/>
                <w:lang w:val="en-IE"/>
              </w:rPr>
            </w:pPr>
            <w:r w:rsidRPr="008C212A">
              <w:rPr>
                <w:sz w:val="18"/>
                <w:szCs w:val="18"/>
                <w:lang w:val="en-IE"/>
              </w:rPr>
              <w:t>6.0</w:t>
            </w:r>
          </w:p>
        </w:tc>
        <w:tc>
          <w:tcPr>
            <w:tcW w:w="1632" w:type="dxa"/>
          </w:tcPr>
          <w:p w14:paraId="762DF5BE" w14:textId="77777777" w:rsidR="001D6D6A" w:rsidRPr="008C212A" w:rsidRDefault="001D6D6A" w:rsidP="00C35926">
            <w:pPr>
              <w:pStyle w:val="CERnon-indent"/>
              <w:rPr>
                <w:sz w:val="18"/>
                <w:szCs w:val="18"/>
                <w:lang w:val="en-IE"/>
              </w:rPr>
            </w:pPr>
            <w:r w:rsidRPr="008C212A">
              <w:rPr>
                <w:sz w:val="18"/>
                <w:szCs w:val="18"/>
                <w:lang w:val="en-IE"/>
              </w:rPr>
              <w:t>30/10/2009</w:t>
            </w:r>
          </w:p>
        </w:tc>
        <w:tc>
          <w:tcPr>
            <w:tcW w:w="2403" w:type="dxa"/>
          </w:tcPr>
          <w:p w14:paraId="762DF5BF" w14:textId="77777777" w:rsidR="001D6D6A" w:rsidRPr="008C212A" w:rsidRDefault="001D6D6A" w:rsidP="00C35926">
            <w:pPr>
              <w:pStyle w:val="CERnon-indent"/>
              <w:rPr>
                <w:sz w:val="18"/>
                <w:szCs w:val="18"/>
                <w:lang w:val="en-IE"/>
              </w:rPr>
            </w:pPr>
            <w:r w:rsidRPr="008C212A">
              <w:rPr>
                <w:sz w:val="18"/>
                <w:szCs w:val="18"/>
                <w:lang w:val="en-IE"/>
              </w:rPr>
              <w:t>SEMO</w:t>
            </w:r>
          </w:p>
        </w:tc>
        <w:tc>
          <w:tcPr>
            <w:tcW w:w="4077" w:type="dxa"/>
          </w:tcPr>
          <w:p w14:paraId="762DF5C0" w14:textId="77777777" w:rsidR="001D6D6A" w:rsidRPr="008C212A" w:rsidRDefault="001D6D6A" w:rsidP="00C35926">
            <w:pPr>
              <w:pStyle w:val="CERnon-indent"/>
              <w:rPr>
                <w:sz w:val="18"/>
                <w:szCs w:val="18"/>
              </w:rPr>
            </w:pPr>
            <w:r w:rsidRPr="008C212A">
              <w:rPr>
                <w:sz w:val="18"/>
                <w:szCs w:val="18"/>
              </w:rPr>
              <w:t>SEMO Baseline Documentation at V6.0</w:t>
            </w:r>
          </w:p>
        </w:tc>
      </w:tr>
      <w:tr w:rsidR="003B38F6" w:rsidRPr="008C212A" w14:paraId="762DF5C6" w14:textId="77777777" w:rsidTr="00AF7E1E">
        <w:trPr>
          <w:trHeight w:val="300"/>
        </w:trPr>
        <w:tc>
          <w:tcPr>
            <w:tcW w:w="1176" w:type="dxa"/>
          </w:tcPr>
          <w:p w14:paraId="762DF5C2" w14:textId="77777777" w:rsidR="003B38F6" w:rsidRPr="008C212A" w:rsidRDefault="003B38F6" w:rsidP="00C35926">
            <w:pPr>
              <w:pStyle w:val="CERnon-indent"/>
              <w:rPr>
                <w:sz w:val="18"/>
                <w:szCs w:val="18"/>
                <w:lang w:val="en-IE"/>
              </w:rPr>
            </w:pPr>
            <w:r w:rsidRPr="008C212A">
              <w:rPr>
                <w:sz w:val="18"/>
                <w:szCs w:val="18"/>
                <w:lang w:val="en-IE"/>
              </w:rPr>
              <w:t>7.0</w:t>
            </w:r>
          </w:p>
        </w:tc>
        <w:tc>
          <w:tcPr>
            <w:tcW w:w="1632" w:type="dxa"/>
          </w:tcPr>
          <w:p w14:paraId="762DF5C3" w14:textId="77777777" w:rsidR="003B38F6" w:rsidRPr="008C212A" w:rsidRDefault="007C4D12" w:rsidP="00C35926">
            <w:pPr>
              <w:pStyle w:val="CERnon-indent"/>
              <w:rPr>
                <w:sz w:val="18"/>
                <w:szCs w:val="18"/>
                <w:lang w:val="en-IE"/>
              </w:rPr>
            </w:pPr>
            <w:r w:rsidRPr="008C212A">
              <w:rPr>
                <w:sz w:val="18"/>
                <w:szCs w:val="18"/>
                <w:lang w:val="en-IE"/>
              </w:rPr>
              <w:t>28/05/2010</w:t>
            </w:r>
          </w:p>
        </w:tc>
        <w:tc>
          <w:tcPr>
            <w:tcW w:w="2403" w:type="dxa"/>
          </w:tcPr>
          <w:p w14:paraId="762DF5C4" w14:textId="77777777" w:rsidR="003B38F6" w:rsidRPr="008C212A" w:rsidRDefault="003B38F6" w:rsidP="00C35926">
            <w:pPr>
              <w:pStyle w:val="CERnon-indent"/>
              <w:rPr>
                <w:sz w:val="18"/>
                <w:szCs w:val="18"/>
                <w:lang w:val="en-IE"/>
              </w:rPr>
            </w:pPr>
            <w:r w:rsidRPr="008C212A">
              <w:rPr>
                <w:sz w:val="18"/>
                <w:szCs w:val="18"/>
                <w:lang w:val="en-IE"/>
              </w:rPr>
              <w:t>SEMO</w:t>
            </w:r>
          </w:p>
        </w:tc>
        <w:tc>
          <w:tcPr>
            <w:tcW w:w="4077" w:type="dxa"/>
          </w:tcPr>
          <w:p w14:paraId="762DF5C5" w14:textId="77777777" w:rsidR="003B38F6" w:rsidRPr="008C212A" w:rsidRDefault="003B38F6" w:rsidP="00C35926">
            <w:pPr>
              <w:pStyle w:val="CERnon-indent"/>
              <w:rPr>
                <w:sz w:val="18"/>
                <w:szCs w:val="18"/>
              </w:rPr>
            </w:pPr>
            <w:r w:rsidRPr="008C212A">
              <w:rPr>
                <w:sz w:val="18"/>
                <w:szCs w:val="18"/>
              </w:rPr>
              <w:t>SEMO Baseline Documentation at V7.0</w:t>
            </w:r>
          </w:p>
        </w:tc>
      </w:tr>
      <w:tr w:rsidR="00EA7AFD" w:rsidRPr="008C212A" w14:paraId="762DF5CB" w14:textId="77777777" w:rsidTr="00AF7E1E">
        <w:trPr>
          <w:trHeight w:val="300"/>
        </w:trPr>
        <w:tc>
          <w:tcPr>
            <w:tcW w:w="1176" w:type="dxa"/>
          </w:tcPr>
          <w:p w14:paraId="762DF5C7" w14:textId="77777777" w:rsidR="00EA7AFD" w:rsidRPr="008C212A" w:rsidRDefault="00EA7AFD" w:rsidP="00C35926">
            <w:pPr>
              <w:pStyle w:val="CERnon-indent"/>
              <w:rPr>
                <w:sz w:val="18"/>
                <w:szCs w:val="18"/>
                <w:lang w:val="en-IE"/>
              </w:rPr>
            </w:pPr>
            <w:r w:rsidRPr="008C212A">
              <w:rPr>
                <w:sz w:val="18"/>
                <w:szCs w:val="18"/>
                <w:lang w:val="en-IE"/>
              </w:rPr>
              <w:t>8.0</w:t>
            </w:r>
          </w:p>
        </w:tc>
        <w:tc>
          <w:tcPr>
            <w:tcW w:w="1632" w:type="dxa"/>
          </w:tcPr>
          <w:p w14:paraId="762DF5C8" w14:textId="77777777" w:rsidR="00EA7AFD" w:rsidRPr="008C212A" w:rsidRDefault="00581919" w:rsidP="00C35926">
            <w:pPr>
              <w:pStyle w:val="CERnon-indent"/>
              <w:rPr>
                <w:sz w:val="18"/>
                <w:szCs w:val="18"/>
                <w:lang w:val="en-IE"/>
              </w:rPr>
            </w:pPr>
            <w:r w:rsidRPr="008C212A">
              <w:rPr>
                <w:sz w:val="18"/>
                <w:szCs w:val="18"/>
                <w:lang w:val="en-IE"/>
              </w:rPr>
              <w:t>19/11/2010</w:t>
            </w:r>
          </w:p>
        </w:tc>
        <w:tc>
          <w:tcPr>
            <w:tcW w:w="2403" w:type="dxa"/>
          </w:tcPr>
          <w:p w14:paraId="762DF5C9" w14:textId="77777777" w:rsidR="00EA7AFD" w:rsidRPr="008C212A" w:rsidRDefault="00EA7AFD" w:rsidP="00C35926">
            <w:pPr>
              <w:pStyle w:val="CERnon-indent"/>
              <w:rPr>
                <w:sz w:val="18"/>
                <w:szCs w:val="18"/>
                <w:lang w:val="en-IE"/>
              </w:rPr>
            </w:pPr>
            <w:r w:rsidRPr="008C212A">
              <w:rPr>
                <w:sz w:val="18"/>
                <w:szCs w:val="18"/>
                <w:lang w:val="en-IE"/>
              </w:rPr>
              <w:t>SEMO</w:t>
            </w:r>
          </w:p>
        </w:tc>
        <w:tc>
          <w:tcPr>
            <w:tcW w:w="4077" w:type="dxa"/>
          </w:tcPr>
          <w:p w14:paraId="762DF5CA" w14:textId="77777777" w:rsidR="00EA7AFD" w:rsidRPr="008C212A" w:rsidRDefault="00EA7AFD" w:rsidP="00C35926">
            <w:pPr>
              <w:pStyle w:val="CERnon-indent"/>
              <w:rPr>
                <w:sz w:val="18"/>
                <w:szCs w:val="18"/>
              </w:rPr>
            </w:pPr>
            <w:r w:rsidRPr="008C212A">
              <w:rPr>
                <w:sz w:val="18"/>
                <w:szCs w:val="18"/>
              </w:rPr>
              <w:t>SEMO Baseline Documentation at V8.0</w:t>
            </w:r>
          </w:p>
        </w:tc>
      </w:tr>
      <w:tr w:rsidR="00581919" w:rsidRPr="008C212A" w14:paraId="762DF5D0" w14:textId="77777777" w:rsidTr="00AF7E1E">
        <w:trPr>
          <w:trHeight w:val="300"/>
        </w:trPr>
        <w:tc>
          <w:tcPr>
            <w:tcW w:w="1176" w:type="dxa"/>
          </w:tcPr>
          <w:p w14:paraId="762DF5CC" w14:textId="77777777" w:rsidR="00581919" w:rsidRPr="008C212A" w:rsidRDefault="00581919" w:rsidP="00C35926">
            <w:pPr>
              <w:pStyle w:val="CERnon-indent"/>
              <w:rPr>
                <w:sz w:val="18"/>
                <w:szCs w:val="18"/>
                <w:lang w:val="en-IE"/>
              </w:rPr>
            </w:pPr>
            <w:r w:rsidRPr="008C212A">
              <w:rPr>
                <w:sz w:val="18"/>
                <w:szCs w:val="18"/>
                <w:lang w:val="en-IE"/>
              </w:rPr>
              <w:t>9.0</w:t>
            </w:r>
          </w:p>
        </w:tc>
        <w:tc>
          <w:tcPr>
            <w:tcW w:w="1632" w:type="dxa"/>
          </w:tcPr>
          <w:p w14:paraId="762DF5CD" w14:textId="77777777" w:rsidR="00581919" w:rsidRPr="008C212A" w:rsidRDefault="00581919" w:rsidP="00C35926">
            <w:pPr>
              <w:pStyle w:val="CERnon-indent"/>
              <w:rPr>
                <w:sz w:val="18"/>
                <w:szCs w:val="18"/>
                <w:lang w:val="en-IE"/>
              </w:rPr>
            </w:pPr>
            <w:r w:rsidRPr="008C212A">
              <w:rPr>
                <w:sz w:val="18"/>
                <w:szCs w:val="18"/>
                <w:lang w:val="en-IE"/>
              </w:rPr>
              <w:t>06/05/2011</w:t>
            </w:r>
          </w:p>
        </w:tc>
        <w:tc>
          <w:tcPr>
            <w:tcW w:w="2403" w:type="dxa"/>
          </w:tcPr>
          <w:p w14:paraId="762DF5CE" w14:textId="77777777" w:rsidR="00581919" w:rsidRPr="008C212A" w:rsidRDefault="00581919" w:rsidP="00C35926">
            <w:pPr>
              <w:pStyle w:val="CERnon-indent"/>
              <w:rPr>
                <w:sz w:val="18"/>
                <w:szCs w:val="18"/>
                <w:lang w:val="en-IE"/>
              </w:rPr>
            </w:pPr>
            <w:r w:rsidRPr="008C212A">
              <w:rPr>
                <w:sz w:val="18"/>
                <w:szCs w:val="18"/>
                <w:lang w:val="en-IE"/>
              </w:rPr>
              <w:t>SEMO</w:t>
            </w:r>
          </w:p>
        </w:tc>
        <w:tc>
          <w:tcPr>
            <w:tcW w:w="4077" w:type="dxa"/>
          </w:tcPr>
          <w:p w14:paraId="762DF5CF" w14:textId="77777777" w:rsidR="00581919" w:rsidRPr="008C212A" w:rsidRDefault="00581919" w:rsidP="00C35926">
            <w:pPr>
              <w:pStyle w:val="CERnon-indent"/>
              <w:rPr>
                <w:sz w:val="18"/>
                <w:szCs w:val="18"/>
              </w:rPr>
            </w:pPr>
            <w:r w:rsidRPr="008C212A">
              <w:rPr>
                <w:sz w:val="18"/>
                <w:szCs w:val="18"/>
              </w:rPr>
              <w:t>SEMO Baseline Documentation at V9.0</w:t>
            </w:r>
          </w:p>
        </w:tc>
      </w:tr>
      <w:tr w:rsidR="00CF4F5D" w:rsidRPr="008C212A" w14:paraId="762DF5D5" w14:textId="77777777" w:rsidTr="00AF7E1E">
        <w:trPr>
          <w:trHeight w:val="300"/>
        </w:trPr>
        <w:tc>
          <w:tcPr>
            <w:tcW w:w="1176" w:type="dxa"/>
          </w:tcPr>
          <w:p w14:paraId="762DF5D1" w14:textId="77777777" w:rsidR="00CF4F5D" w:rsidRPr="008C212A" w:rsidRDefault="00CF4F5D" w:rsidP="00C35926">
            <w:pPr>
              <w:pStyle w:val="CERnon-indent"/>
              <w:rPr>
                <w:sz w:val="18"/>
                <w:szCs w:val="18"/>
                <w:lang w:val="en-IE"/>
              </w:rPr>
            </w:pPr>
            <w:r w:rsidRPr="008C212A">
              <w:rPr>
                <w:sz w:val="18"/>
                <w:szCs w:val="18"/>
                <w:lang w:val="en-IE"/>
              </w:rPr>
              <w:t>10.0</w:t>
            </w:r>
          </w:p>
        </w:tc>
        <w:tc>
          <w:tcPr>
            <w:tcW w:w="1632" w:type="dxa"/>
          </w:tcPr>
          <w:p w14:paraId="762DF5D2" w14:textId="77777777" w:rsidR="00CF4F5D" w:rsidRPr="008C212A" w:rsidRDefault="00CF4F5D" w:rsidP="00CF4F5D">
            <w:pPr>
              <w:pStyle w:val="CERnon-indent"/>
              <w:rPr>
                <w:sz w:val="18"/>
                <w:szCs w:val="18"/>
                <w:lang w:val="en-IE"/>
              </w:rPr>
            </w:pPr>
            <w:r w:rsidRPr="008C212A">
              <w:rPr>
                <w:sz w:val="18"/>
                <w:szCs w:val="18"/>
                <w:lang w:val="en-IE"/>
              </w:rPr>
              <w:t>21/10/2011</w:t>
            </w:r>
          </w:p>
        </w:tc>
        <w:tc>
          <w:tcPr>
            <w:tcW w:w="2403" w:type="dxa"/>
          </w:tcPr>
          <w:p w14:paraId="762DF5D3" w14:textId="77777777" w:rsidR="00CF4F5D" w:rsidRPr="008C212A" w:rsidRDefault="00CF4F5D" w:rsidP="00C35926">
            <w:pPr>
              <w:pStyle w:val="CERnon-indent"/>
              <w:rPr>
                <w:sz w:val="18"/>
                <w:szCs w:val="18"/>
                <w:lang w:val="en-IE"/>
              </w:rPr>
            </w:pPr>
            <w:r w:rsidRPr="008C212A">
              <w:rPr>
                <w:sz w:val="18"/>
                <w:szCs w:val="18"/>
                <w:lang w:val="en-IE"/>
              </w:rPr>
              <w:t>SEMO</w:t>
            </w:r>
          </w:p>
        </w:tc>
        <w:tc>
          <w:tcPr>
            <w:tcW w:w="4077" w:type="dxa"/>
          </w:tcPr>
          <w:p w14:paraId="762DF5D4" w14:textId="77777777" w:rsidR="00CF4F5D" w:rsidRPr="008C212A" w:rsidRDefault="00CF4F5D" w:rsidP="00C35926">
            <w:pPr>
              <w:pStyle w:val="CERnon-indent"/>
              <w:rPr>
                <w:sz w:val="18"/>
                <w:szCs w:val="18"/>
              </w:rPr>
            </w:pPr>
            <w:r w:rsidRPr="008C212A">
              <w:rPr>
                <w:sz w:val="18"/>
                <w:szCs w:val="18"/>
              </w:rPr>
              <w:t>SEMO Baseline Documentation at V10.0</w:t>
            </w:r>
          </w:p>
        </w:tc>
      </w:tr>
      <w:tr w:rsidR="00EB42E6" w:rsidRPr="008C212A" w14:paraId="762DF5DA" w14:textId="77777777" w:rsidTr="00AF7E1E">
        <w:trPr>
          <w:trHeight w:val="300"/>
        </w:trPr>
        <w:tc>
          <w:tcPr>
            <w:tcW w:w="1176" w:type="dxa"/>
          </w:tcPr>
          <w:p w14:paraId="762DF5D6" w14:textId="77777777" w:rsidR="00EB42E6" w:rsidRPr="008C212A" w:rsidRDefault="00EB42E6" w:rsidP="00C35926">
            <w:pPr>
              <w:pStyle w:val="CERnon-indent"/>
              <w:rPr>
                <w:sz w:val="18"/>
                <w:szCs w:val="18"/>
                <w:lang w:val="en-IE"/>
              </w:rPr>
            </w:pPr>
            <w:r>
              <w:rPr>
                <w:sz w:val="18"/>
                <w:szCs w:val="18"/>
                <w:lang w:val="en-IE"/>
              </w:rPr>
              <w:t>11.0</w:t>
            </w:r>
          </w:p>
        </w:tc>
        <w:tc>
          <w:tcPr>
            <w:tcW w:w="1632" w:type="dxa"/>
          </w:tcPr>
          <w:p w14:paraId="762DF5D7" w14:textId="77777777" w:rsidR="00EB42E6" w:rsidRPr="008C212A" w:rsidRDefault="00EB42E6" w:rsidP="00CF4F5D">
            <w:pPr>
              <w:pStyle w:val="CERnon-indent"/>
              <w:rPr>
                <w:sz w:val="18"/>
                <w:szCs w:val="18"/>
                <w:lang w:val="en-IE"/>
              </w:rPr>
            </w:pPr>
            <w:r>
              <w:rPr>
                <w:sz w:val="18"/>
                <w:szCs w:val="18"/>
                <w:lang w:val="en-IE"/>
              </w:rPr>
              <w:t>21/07/2012</w:t>
            </w:r>
          </w:p>
        </w:tc>
        <w:tc>
          <w:tcPr>
            <w:tcW w:w="2403" w:type="dxa"/>
          </w:tcPr>
          <w:p w14:paraId="762DF5D8" w14:textId="77777777" w:rsidR="00EB42E6" w:rsidRPr="008C212A" w:rsidRDefault="00EB42E6" w:rsidP="00C35926">
            <w:pPr>
              <w:pStyle w:val="CERnon-indent"/>
              <w:rPr>
                <w:sz w:val="18"/>
                <w:szCs w:val="18"/>
                <w:lang w:val="en-IE"/>
              </w:rPr>
            </w:pPr>
            <w:r>
              <w:rPr>
                <w:sz w:val="18"/>
                <w:szCs w:val="18"/>
                <w:lang w:val="en-IE"/>
              </w:rPr>
              <w:t>SEMO</w:t>
            </w:r>
          </w:p>
        </w:tc>
        <w:tc>
          <w:tcPr>
            <w:tcW w:w="4077" w:type="dxa"/>
          </w:tcPr>
          <w:p w14:paraId="762DF5D9" w14:textId="77777777" w:rsidR="00EB42E6" w:rsidRPr="008C212A" w:rsidRDefault="00EB42E6" w:rsidP="00C35926">
            <w:pPr>
              <w:pStyle w:val="CERnon-indent"/>
              <w:rPr>
                <w:sz w:val="18"/>
                <w:szCs w:val="18"/>
              </w:rPr>
            </w:pPr>
            <w:r>
              <w:rPr>
                <w:sz w:val="18"/>
                <w:szCs w:val="18"/>
              </w:rPr>
              <w:t>SEMO Baseline Documentation at V11.0</w:t>
            </w:r>
          </w:p>
        </w:tc>
      </w:tr>
      <w:tr w:rsidR="00EB42E6" w:rsidRPr="008C212A" w14:paraId="762DF5DF" w14:textId="77777777" w:rsidTr="00AF7E1E">
        <w:trPr>
          <w:trHeight w:val="300"/>
        </w:trPr>
        <w:tc>
          <w:tcPr>
            <w:tcW w:w="1176" w:type="dxa"/>
          </w:tcPr>
          <w:p w14:paraId="762DF5DB" w14:textId="77777777" w:rsidR="00EB42E6" w:rsidRDefault="00EB42E6" w:rsidP="00C35926">
            <w:pPr>
              <w:pStyle w:val="CERnon-indent"/>
              <w:rPr>
                <w:sz w:val="18"/>
                <w:szCs w:val="18"/>
                <w:lang w:val="en-IE"/>
              </w:rPr>
            </w:pPr>
            <w:r>
              <w:rPr>
                <w:sz w:val="18"/>
                <w:szCs w:val="18"/>
                <w:lang w:val="en-IE"/>
              </w:rPr>
              <w:t>11.0</w:t>
            </w:r>
          </w:p>
        </w:tc>
        <w:tc>
          <w:tcPr>
            <w:tcW w:w="1632" w:type="dxa"/>
          </w:tcPr>
          <w:p w14:paraId="762DF5DC" w14:textId="77777777" w:rsidR="00EB42E6" w:rsidRDefault="00EB42E6" w:rsidP="00CF4F5D">
            <w:pPr>
              <w:pStyle w:val="CERnon-indent"/>
              <w:rPr>
                <w:sz w:val="18"/>
                <w:szCs w:val="18"/>
                <w:lang w:val="en-IE"/>
              </w:rPr>
            </w:pPr>
            <w:r>
              <w:rPr>
                <w:sz w:val="18"/>
                <w:szCs w:val="18"/>
                <w:lang w:val="en-IE"/>
              </w:rPr>
              <w:t>21/07/2012</w:t>
            </w:r>
          </w:p>
        </w:tc>
        <w:tc>
          <w:tcPr>
            <w:tcW w:w="2403" w:type="dxa"/>
          </w:tcPr>
          <w:p w14:paraId="762DF5DD" w14:textId="77777777" w:rsidR="00EB42E6" w:rsidRDefault="00EB42E6" w:rsidP="00C35926">
            <w:pPr>
              <w:pStyle w:val="CERnon-indent"/>
              <w:rPr>
                <w:sz w:val="18"/>
                <w:szCs w:val="18"/>
                <w:lang w:val="en-IE"/>
              </w:rPr>
            </w:pPr>
            <w:r>
              <w:rPr>
                <w:sz w:val="18"/>
                <w:szCs w:val="18"/>
                <w:lang w:val="en-IE"/>
              </w:rPr>
              <w:t>SEMO</w:t>
            </w:r>
          </w:p>
        </w:tc>
        <w:tc>
          <w:tcPr>
            <w:tcW w:w="4077" w:type="dxa"/>
          </w:tcPr>
          <w:p w14:paraId="762DF5DE" w14:textId="77777777" w:rsidR="00EB42E6" w:rsidRDefault="00EB42E6" w:rsidP="00C35926">
            <w:pPr>
              <w:pStyle w:val="CERnon-indent"/>
              <w:rPr>
                <w:sz w:val="18"/>
                <w:szCs w:val="18"/>
              </w:rPr>
            </w:pPr>
            <w:r>
              <w:rPr>
                <w:sz w:val="18"/>
                <w:szCs w:val="18"/>
              </w:rPr>
              <w:t>Mod_08_12 Calculation of Modified Interconnector Unit Nominations (MIUNs) for SEM Intra-Day Trading</w:t>
            </w:r>
          </w:p>
        </w:tc>
      </w:tr>
      <w:tr w:rsidR="00BF01B2" w:rsidRPr="008C212A" w14:paraId="762DF5E4" w14:textId="77777777" w:rsidTr="00AF7E1E">
        <w:trPr>
          <w:trHeight w:val="300"/>
        </w:trPr>
        <w:tc>
          <w:tcPr>
            <w:tcW w:w="1176" w:type="dxa"/>
          </w:tcPr>
          <w:p w14:paraId="762DF5E0" w14:textId="77777777" w:rsidR="00BF01B2" w:rsidRDefault="00BF01B2" w:rsidP="00C35926">
            <w:pPr>
              <w:pStyle w:val="CERnon-indent"/>
              <w:rPr>
                <w:sz w:val="18"/>
                <w:szCs w:val="18"/>
                <w:lang w:val="en-IE"/>
              </w:rPr>
            </w:pPr>
            <w:r>
              <w:rPr>
                <w:sz w:val="18"/>
                <w:szCs w:val="18"/>
                <w:lang w:val="en-IE"/>
              </w:rPr>
              <w:t>11.0</w:t>
            </w:r>
          </w:p>
        </w:tc>
        <w:tc>
          <w:tcPr>
            <w:tcW w:w="1632" w:type="dxa"/>
          </w:tcPr>
          <w:p w14:paraId="762DF5E1" w14:textId="77777777" w:rsidR="00BF01B2" w:rsidRDefault="00BF01B2" w:rsidP="00CF4F5D">
            <w:pPr>
              <w:pStyle w:val="CERnon-indent"/>
              <w:rPr>
                <w:sz w:val="18"/>
                <w:szCs w:val="18"/>
                <w:lang w:val="en-IE"/>
              </w:rPr>
            </w:pPr>
            <w:r>
              <w:rPr>
                <w:sz w:val="18"/>
                <w:szCs w:val="18"/>
                <w:lang w:val="en-IE"/>
              </w:rPr>
              <w:t>21/07/2012</w:t>
            </w:r>
          </w:p>
        </w:tc>
        <w:tc>
          <w:tcPr>
            <w:tcW w:w="2403" w:type="dxa"/>
          </w:tcPr>
          <w:p w14:paraId="762DF5E2" w14:textId="77777777" w:rsidR="00BF01B2" w:rsidRDefault="00BF01B2" w:rsidP="00C35926">
            <w:pPr>
              <w:pStyle w:val="CERnon-indent"/>
              <w:rPr>
                <w:sz w:val="18"/>
                <w:szCs w:val="18"/>
                <w:lang w:val="en-IE"/>
              </w:rPr>
            </w:pPr>
            <w:r>
              <w:rPr>
                <w:sz w:val="18"/>
                <w:szCs w:val="18"/>
                <w:lang w:val="en-IE"/>
              </w:rPr>
              <w:t>SEMO</w:t>
            </w:r>
          </w:p>
        </w:tc>
        <w:tc>
          <w:tcPr>
            <w:tcW w:w="4077" w:type="dxa"/>
          </w:tcPr>
          <w:p w14:paraId="762DF5E3" w14:textId="77777777" w:rsidR="00BF01B2" w:rsidRDefault="00BF01B2" w:rsidP="00C35926">
            <w:pPr>
              <w:pStyle w:val="CERnon-indent"/>
              <w:rPr>
                <w:sz w:val="18"/>
                <w:szCs w:val="18"/>
              </w:rPr>
            </w:pPr>
            <w:r>
              <w:rPr>
                <w:sz w:val="18"/>
                <w:szCs w:val="18"/>
              </w:rPr>
              <w:t>Mod_18_10 Intra-Day Trading</w:t>
            </w:r>
          </w:p>
        </w:tc>
      </w:tr>
      <w:tr w:rsidR="00606552" w:rsidRPr="008C212A" w14:paraId="762DF5E9" w14:textId="77777777" w:rsidTr="00AF7E1E">
        <w:trPr>
          <w:trHeight w:val="300"/>
        </w:trPr>
        <w:tc>
          <w:tcPr>
            <w:tcW w:w="1176" w:type="dxa"/>
          </w:tcPr>
          <w:p w14:paraId="762DF5E5" w14:textId="77777777" w:rsidR="00606552" w:rsidRDefault="00606552" w:rsidP="00C35926">
            <w:pPr>
              <w:pStyle w:val="CERnon-indent"/>
              <w:rPr>
                <w:sz w:val="18"/>
                <w:szCs w:val="18"/>
                <w:lang w:val="en-IE"/>
              </w:rPr>
            </w:pPr>
            <w:r>
              <w:rPr>
                <w:sz w:val="18"/>
                <w:szCs w:val="18"/>
                <w:lang w:val="en-IE"/>
              </w:rPr>
              <w:t>1</w:t>
            </w:r>
            <w:r w:rsidR="00477610">
              <w:rPr>
                <w:sz w:val="18"/>
                <w:szCs w:val="18"/>
                <w:lang w:val="en-IE"/>
              </w:rPr>
              <w:t>2</w:t>
            </w:r>
            <w:r>
              <w:rPr>
                <w:sz w:val="18"/>
                <w:szCs w:val="18"/>
                <w:lang w:val="en-IE"/>
              </w:rPr>
              <w:t>.0</w:t>
            </w:r>
          </w:p>
        </w:tc>
        <w:tc>
          <w:tcPr>
            <w:tcW w:w="1632" w:type="dxa"/>
          </w:tcPr>
          <w:p w14:paraId="762DF5E6" w14:textId="77777777" w:rsidR="00606552" w:rsidRDefault="00606552" w:rsidP="00CF4F5D">
            <w:pPr>
              <w:pStyle w:val="CERnon-indent"/>
              <w:rPr>
                <w:sz w:val="18"/>
                <w:szCs w:val="18"/>
                <w:lang w:val="en-IE"/>
              </w:rPr>
            </w:pPr>
            <w:r>
              <w:rPr>
                <w:sz w:val="18"/>
                <w:szCs w:val="18"/>
                <w:lang w:val="en-IE"/>
              </w:rPr>
              <w:t>16/11/2012</w:t>
            </w:r>
          </w:p>
        </w:tc>
        <w:tc>
          <w:tcPr>
            <w:tcW w:w="2403" w:type="dxa"/>
          </w:tcPr>
          <w:p w14:paraId="762DF5E7" w14:textId="77777777" w:rsidR="00606552" w:rsidRDefault="00606552" w:rsidP="00C35926">
            <w:pPr>
              <w:pStyle w:val="CERnon-indent"/>
              <w:rPr>
                <w:sz w:val="18"/>
                <w:szCs w:val="18"/>
                <w:lang w:val="en-IE"/>
              </w:rPr>
            </w:pPr>
            <w:r>
              <w:rPr>
                <w:sz w:val="18"/>
                <w:szCs w:val="18"/>
                <w:lang w:val="en-IE"/>
              </w:rPr>
              <w:t>SEMO</w:t>
            </w:r>
          </w:p>
        </w:tc>
        <w:tc>
          <w:tcPr>
            <w:tcW w:w="4077" w:type="dxa"/>
          </w:tcPr>
          <w:p w14:paraId="762DF5E8" w14:textId="77777777" w:rsidR="00606552" w:rsidRDefault="00606552" w:rsidP="00C35926">
            <w:pPr>
              <w:pStyle w:val="CERnon-indent"/>
              <w:rPr>
                <w:sz w:val="18"/>
                <w:szCs w:val="18"/>
              </w:rPr>
            </w:pPr>
            <w:r>
              <w:rPr>
                <w:sz w:val="18"/>
                <w:szCs w:val="18"/>
              </w:rPr>
              <w:t>SEMO Baseline Documentation at V12.0</w:t>
            </w:r>
          </w:p>
        </w:tc>
      </w:tr>
      <w:tr w:rsidR="0073090A" w:rsidRPr="008C212A" w14:paraId="762DF5EE" w14:textId="77777777" w:rsidTr="00AF7E1E">
        <w:trPr>
          <w:trHeight w:val="300"/>
        </w:trPr>
        <w:tc>
          <w:tcPr>
            <w:tcW w:w="1176" w:type="dxa"/>
          </w:tcPr>
          <w:p w14:paraId="762DF5EA" w14:textId="77777777" w:rsidR="0073090A" w:rsidRDefault="0073090A" w:rsidP="00C35926">
            <w:pPr>
              <w:pStyle w:val="CERnon-indent"/>
              <w:rPr>
                <w:sz w:val="18"/>
                <w:szCs w:val="18"/>
                <w:lang w:val="en-IE"/>
              </w:rPr>
            </w:pPr>
            <w:r>
              <w:rPr>
                <w:sz w:val="18"/>
                <w:szCs w:val="18"/>
                <w:lang w:val="en-IE"/>
              </w:rPr>
              <w:t>13.0</w:t>
            </w:r>
          </w:p>
        </w:tc>
        <w:tc>
          <w:tcPr>
            <w:tcW w:w="1632" w:type="dxa"/>
          </w:tcPr>
          <w:p w14:paraId="762DF5EB" w14:textId="77777777" w:rsidR="0073090A" w:rsidRDefault="0073090A" w:rsidP="00CF4F5D">
            <w:pPr>
              <w:pStyle w:val="CERnon-indent"/>
              <w:rPr>
                <w:sz w:val="18"/>
                <w:szCs w:val="18"/>
                <w:lang w:val="en-IE"/>
              </w:rPr>
            </w:pPr>
            <w:r>
              <w:rPr>
                <w:sz w:val="18"/>
                <w:szCs w:val="18"/>
                <w:lang w:val="en-IE"/>
              </w:rPr>
              <w:t>10/05/2013</w:t>
            </w:r>
          </w:p>
        </w:tc>
        <w:tc>
          <w:tcPr>
            <w:tcW w:w="2403" w:type="dxa"/>
          </w:tcPr>
          <w:p w14:paraId="762DF5EC" w14:textId="77777777" w:rsidR="0073090A" w:rsidRDefault="0073090A" w:rsidP="00C35926">
            <w:pPr>
              <w:pStyle w:val="CERnon-indent"/>
              <w:rPr>
                <w:sz w:val="18"/>
                <w:szCs w:val="18"/>
                <w:lang w:val="en-IE"/>
              </w:rPr>
            </w:pPr>
            <w:r>
              <w:rPr>
                <w:sz w:val="18"/>
                <w:szCs w:val="18"/>
                <w:lang w:val="en-IE"/>
              </w:rPr>
              <w:t>SEMO</w:t>
            </w:r>
          </w:p>
        </w:tc>
        <w:tc>
          <w:tcPr>
            <w:tcW w:w="4077" w:type="dxa"/>
          </w:tcPr>
          <w:p w14:paraId="762DF5ED" w14:textId="77777777" w:rsidR="0073090A" w:rsidRDefault="0073090A" w:rsidP="00C35926">
            <w:pPr>
              <w:pStyle w:val="CERnon-indent"/>
              <w:rPr>
                <w:sz w:val="18"/>
                <w:szCs w:val="18"/>
              </w:rPr>
            </w:pPr>
            <w:r>
              <w:rPr>
                <w:sz w:val="18"/>
                <w:szCs w:val="18"/>
              </w:rPr>
              <w:t>SEMO Ba</w:t>
            </w:r>
            <w:r w:rsidR="0035699E">
              <w:rPr>
                <w:sz w:val="18"/>
                <w:szCs w:val="18"/>
              </w:rPr>
              <w:t>se</w:t>
            </w:r>
            <w:r>
              <w:rPr>
                <w:sz w:val="18"/>
                <w:szCs w:val="18"/>
              </w:rPr>
              <w:t>line Documentation at V13.0</w:t>
            </w:r>
          </w:p>
        </w:tc>
      </w:tr>
      <w:tr w:rsidR="00ED33A4" w:rsidRPr="008C212A" w14:paraId="762DF5F3" w14:textId="77777777" w:rsidTr="00AF7E1E">
        <w:trPr>
          <w:trHeight w:val="300"/>
        </w:trPr>
        <w:tc>
          <w:tcPr>
            <w:tcW w:w="1176" w:type="dxa"/>
          </w:tcPr>
          <w:p w14:paraId="762DF5EF" w14:textId="77777777" w:rsidR="00ED33A4" w:rsidRDefault="00ED33A4" w:rsidP="00C35926">
            <w:pPr>
              <w:pStyle w:val="CERnon-indent"/>
              <w:rPr>
                <w:sz w:val="18"/>
                <w:szCs w:val="18"/>
                <w:lang w:val="en-IE"/>
              </w:rPr>
            </w:pPr>
            <w:r>
              <w:rPr>
                <w:sz w:val="18"/>
                <w:szCs w:val="18"/>
                <w:lang w:val="en-IE"/>
              </w:rPr>
              <w:t>13.0</w:t>
            </w:r>
          </w:p>
        </w:tc>
        <w:tc>
          <w:tcPr>
            <w:tcW w:w="1632" w:type="dxa"/>
          </w:tcPr>
          <w:p w14:paraId="762DF5F0" w14:textId="77777777" w:rsidR="00ED33A4" w:rsidRDefault="00097EE8" w:rsidP="00097EE8">
            <w:pPr>
              <w:pStyle w:val="CERnon-indent"/>
              <w:rPr>
                <w:sz w:val="18"/>
                <w:szCs w:val="18"/>
                <w:lang w:val="en-IE"/>
              </w:rPr>
            </w:pPr>
            <w:r>
              <w:rPr>
                <w:sz w:val="18"/>
                <w:szCs w:val="18"/>
                <w:lang w:val="en-IE"/>
              </w:rPr>
              <w:t>21/12/2012</w:t>
            </w:r>
          </w:p>
        </w:tc>
        <w:tc>
          <w:tcPr>
            <w:tcW w:w="2403" w:type="dxa"/>
          </w:tcPr>
          <w:p w14:paraId="762DF5F1" w14:textId="77777777" w:rsidR="00ED33A4" w:rsidRDefault="00ED33A4" w:rsidP="00C35926">
            <w:pPr>
              <w:pStyle w:val="CERnon-indent"/>
              <w:rPr>
                <w:sz w:val="18"/>
                <w:szCs w:val="18"/>
                <w:lang w:val="en-IE"/>
              </w:rPr>
            </w:pPr>
            <w:r>
              <w:rPr>
                <w:sz w:val="18"/>
                <w:szCs w:val="18"/>
                <w:lang w:val="en-IE"/>
              </w:rPr>
              <w:t>SEMO</w:t>
            </w:r>
          </w:p>
        </w:tc>
        <w:tc>
          <w:tcPr>
            <w:tcW w:w="4077" w:type="dxa"/>
          </w:tcPr>
          <w:p w14:paraId="762DF5F2" w14:textId="77777777" w:rsidR="00ED33A4" w:rsidRDefault="00ED33A4" w:rsidP="00C35926">
            <w:pPr>
              <w:pStyle w:val="CERnon-indent"/>
              <w:rPr>
                <w:sz w:val="18"/>
                <w:szCs w:val="18"/>
              </w:rPr>
            </w:pPr>
            <w:r>
              <w:rPr>
                <w:sz w:val="18"/>
                <w:szCs w:val="18"/>
                <w:lang w:val="en-IE"/>
              </w:rPr>
              <w:t>Mod_26_12 Notification Time for updating Technical Data</w:t>
            </w:r>
          </w:p>
        </w:tc>
      </w:tr>
      <w:tr w:rsidR="00B225E9" w:rsidRPr="008C212A" w14:paraId="762DF5F8" w14:textId="77777777" w:rsidTr="00AF7E1E">
        <w:trPr>
          <w:trHeight w:val="300"/>
        </w:trPr>
        <w:tc>
          <w:tcPr>
            <w:tcW w:w="1176" w:type="dxa"/>
          </w:tcPr>
          <w:p w14:paraId="762DF5F4" w14:textId="77777777" w:rsidR="00B225E9" w:rsidRDefault="00B225E9" w:rsidP="00C35926">
            <w:pPr>
              <w:pStyle w:val="CERnon-indent"/>
              <w:rPr>
                <w:sz w:val="18"/>
                <w:szCs w:val="18"/>
                <w:lang w:val="en-IE"/>
              </w:rPr>
            </w:pPr>
            <w:r>
              <w:rPr>
                <w:sz w:val="18"/>
                <w:szCs w:val="18"/>
                <w:lang w:val="en-IE"/>
              </w:rPr>
              <w:t>13.0</w:t>
            </w:r>
          </w:p>
        </w:tc>
        <w:tc>
          <w:tcPr>
            <w:tcW w:w="1632" w:type="dxa"/>
          </w:tcPr>
          <w:p w14:paraId="762DF5F5" w14:textId="77777777" w:rsidR="00B225E9" w:rsidRDefault="00097EE8" w:rsidP="00CF4F5D">
            <w:pPr>
              <w:pStyle w:val="CERnon-indent"/>
              <w:rPr>
                <w:sz w:val="18"/>
                <w:szCs w:val="18"/>
                <w:lang w:val="en-IE"/>
              </w:rPr>
            </w:pPr>
            <w:r>
              <w:rPr>
                <w:sz w:val="18"/>
                <w:szCs w:val="18"/>
                <w:lang w:val="en-IE"/>
              </w:rPr>
              <w:t>06/02/2013</w:t>
            </w:r>
          </w:p>
        </w:tc>
        <w:tc>
          <w:tcPr>
            <w:tcW w:w="2403" w:type="dxa"/>
          </w:tcPr>
          <w:p w14:paraId="762DF5F6" w14:textId="77777777" w:rsidR="00B225E9" w:rsidRDefault="00B225E9" w:rsidP="00C35926">
            <w:pPr>
              <w:pStyle w:val="CERnon-indent"/>
              <w:rPr>
                <w:sz w:val="18"/>
                <w:szCs w:val="18"/>
                <w:lang w:val="en-IE"/>
              </w:rPr>
            </w:pPr>
            <w:r>
              <w:rPr>
                <w:sz w:val="18"/>
                <w:szCs w:val="18"/>
                <w:lang w:val="en-IE"/>
              </w:rPr>
              <w:t>SEMO</w:t>
            </w:r>
          </w:p>
        </w:tc>
        <w:tc>
          <w:tcPr>
            <w:tcW w:w="4077" w:type="dxa"/>
          </w:tcPr>
          <w:p w14:paraId="762DF5F7" w14:textId="77777777" w:rsidR="00B225E9" w:rsidRDefault="00B225E9" w:rsidP="00C35926">
            <w:pPr>
              <w:pStyle w:val="CERnon-indent"/>
              <w:rPr>
                <w:sz w:val="18"/>
                <w:szCs w:val="18"/>
                <w:lang w:val="en-IE"/>
              </w:rPr>
            </w:pPr>
            <w:r>
              <w:rPr>
                <w:sz w:val="18"/>
                <w:szCs w:val="18"/>
                <w:lang w:val="en-IE"/>
              </w:rPr>
              <w:t>Mod_22_12 Administered Scheduling for General System Failure</w:t>
            </w:r>
          </w:p>
        </w:tc>
      </w:tr>
      <w:tr w:rsidR="00097EE8" w:rsidRPr="008C212A" w14:paraId="762DF5FD" w14:textId="77777777" w:rsidTr="00AF7E1E">
        <w:trPr>
          <w:trHeight w:val="300"/>
        </w:trPr>
        <w:tc>
          <w:tcPr>
            <w:tcW w:w="1176" w:type="dxa"/>
          </w:tcPr>
          <w:p w14:paraId="762DF5F9" w14:textId="77777777" w:rsidR="00097EE8" w:rsidRDefault="00097EE8" w:rsidP="00C35926">
            <w:pPr>
              <w:pStyle w:val="CERnon-indent"/>
              <w:rPr>
                <w:sz w:val="18"/>
                <w:szCs w:val="18"/>
                <w:lang w:val="en-IE"/>
              </w:rPr>
            </w:pPr>
            <w:r>
              <w:rPr>
                <w:sz w:val="18"/>
                <w:szCs w:val="18"/>
                <w:lang w:val="en-IE"/>
              </w:rPr>
              <w:t>13.0</w:t>
            </w:r>
          </w:p>
        </w:tc>
        <w:tc>
          <w:tcPr>
            <w:tcW w:w="1632" w:type="dxa"/>
          </w:tcPr>
          <w:p w14:paraId="762DF5FA" w14:textId="77777777" w:rsidR="00097EE8" w:rsidRDefault="00FA63FC" w:rsidP="00CF4F5D">
            <w:pPr>
              <w:pStyle w:val="CERnon-indent"/>
              <w:rPr>
                <w:sz w:val="18"/>
                <w:szCs w:val="18"/>
                <w:lang w:val="en-IE"/>
              </w:rPr>
            </w:pPr>
            <w:r w:rsidRPr="007E1CD5">
              <w:rPr>
                <w:sz w:val="18"/>
                <w:szCs w:val="18"/>
                <w:lang w:val="en-IE"/>
              </w:rPr>
              <w:t>03</w:t>
            </w:r>
            <w:r w:rsidR="00097EE8" w:rsidRPr="007E1CD5">
              <w:rPr>
                <w:sz w:val="18"/>
                <w:szCs w:val="18"/>
                <w:lang w:val="en-IE"/>
              </w:rPr>
              <w:t>/05/2013</w:t>
            </w:r>
          </w:p>
        </w:tc>
        <w:tc>
          <w:tcPr>
            <w:tcW w:w="2403" w:type="dxa"/>
          </w:tcPr>
          <w:p w14:paraId="762DF5FB" w14:textId="77777777" w:rsidR="00097EE8" w:rsidRDefault="00097EE8" w:rsidP="00C35926">
            <w:pPr>
              <w:pStyle w:val="CERnon-indent"/>
              <w:rPr>
                <w:sz w:val="18"/>
                <w:szCs w:val="18"/>
                <w:lang w:val="en-IE"/>
              </w:rPr>
            </w:pPr>
            <w:r>
              <w:rPr>
                <w:sz w:val="18"/>
                <w:szCs w:val="18"/>
                <w:lang w:val="en-IE"/>
              </w:rPr>
              <w:t>SEMO</w:t>
            </w:r>
          </w:p>
        </w:tc>
        <w:tc>
          <w:tcPr>
            <w:tcW w:w="4077" w:type="dxa"/>
          </w:tcPr>
          <w:p w14:paraId="762DF5FC" w14:textId="77777777" w:rsidR="00097EE8" w:rsidRDefault="00097EE8" w:rsidP="00C35926">
            <w:pPr>
              <w:pStyle w:val="CERnon-indent"/>
              <w:rPr>
                <w:sz w:val="18"/>
                <w:szCs w:val="18"/>
                <w:lang w:val="en-IE"/>
              </w:rPr>
            </w:pPr>
            <w:r>
              <w:rPr>
                <w:sz w:val="18"/>
                <w:szCs w:val="18"/>
                <w:lang w:val="en-IE"/>
              </w:rPr>
              <w:t>Mod_24_12 Amendments to the MIUN Calculator to address instances of Excess Area</w:t>
            </w:r>
          </w:p>
        </w:tc>
      </w:tr>
      <w:tr w:rsidR="00305281" w:rsidRPr="008C212A" w14:paraId="762DF602" w14:textId="77777777" w:rsidTr="00AF7E1E">
        <w:trPr>
          <w:trHeight w:val="300"/>
        </w:trPr>
        <w:tc>
          <w:tcPr>
            <w:tcW w:w="1176" w:type="dxa"/>
          </w:tcPr>
          <w:p w14:paraId="762DF5FE" w14:textId="77777777" w:rsidR="00305281" w:rsidRDefault="00305281" w:rsidP="00C35926">
            <w:pPr>
              <w:pStyle w:val="CERnon-indent"/>
              <w:rPr>
                <w:sz w:val="18"/>
                <w:szCs w:val="18"/>
                <w:lang w:val="en-IE"/>
              </w:rPr>
            </w:pPr>
            <w:r>
              <w:rPr>
                <w:sz w:val="18"/>
                <w:szCs w:val="18"/>
                <w:lang w:val="en-IE"/>
              </w:rPr>
              <w:t>14.0</w:t>
            </w:r>
          </w:p>
        </w:tc>
        <w:tc>
          <w:tcPr>
            <w:tcW w:w="1632" w:type="dxa"/>
          </w:tcPr>
          <w:p w14:paraId="762DF5FF" w14:textId="77777777" w:rsidR="00305281" w:rsidRPr="007E1CD5" w:rsidRDefault="00305281" w:rsidP="00CF4F5D">
            <w:pPr>
              <w:pStyle w:val="CERnon-indent"/>
              <w:rPr>
                <w:sz w:val="18"/>
                <w:szCs w:val="18"/>
                <w:lang w:val="en-IE"/>
              </w:rPr>
            </w:pPr>
            <w:r>
              <w:rPr>
                <w:sz w:val="18"/>
                <w:szCs w:val="18"/>
                <w:lang w:val="en-IE"/>
              </w:rPr>
              <w:t>15/11/2013</w:t>
            </w:r>
          </w:p>
        </w:tc>
        <w:tc>
          <w:tcPr>
            <w:tcW w:w="2403" w:type="dxa"/>
          </w:tcPr>
          <w:p w14:paraId="762DF600" w14:textId="77777777" w:rsidR="00305281" w:rsidRDefault="00305281" w:rsidP="00C35926">
            <w:pPr>
              <w:pStyle w:val="CERnon-indent"/>
              <w:rPr>
                <w:sz w:val="18"/>
                <w:szCs w:val="18"/>
                <w:lang w:val="en-IE"/>
              </w:rPr>
            </w:pPr>
            <w:r>
              <w:rPr>
                <w:sz w:val="18"/>
                <w:szCs w:val="18"/>
                <w:lang w:val="en-IE"/>
              </w:rPr>
              <w:t>SEMO</w:t>
            </w:r>
          </w:p>
        </w:tc>
        <w:tc>
          <w:tcPr>
            <w:tcW w:w="4077" w:type="dxa"/>
          </w:tcPr>
          <w:p w14:paraId="762DF601" w14:textId="77777777" w:rsidR="00305281" w:rsidRDefault="00305281" w:rsidP="00305281">
            <w:pPr>
              <w:pStyle w:val="CERnon-indent"/>
              <w:rPr>
                <w:sz w:val="18"/>
                <w:szCs w:val="18"/>
                <w:lang w:val="en-IE"/>
              </w:rPr>
            </w:pPr>
            <w:r>
              <w:rPr>
                <w:sz w:val="18"/>
                <w:szCs w:val="18"/>
              </w:rPr>
              <w:t>SEMO Baseline Documentation at V14.0</w:t>
            </w:r>
          </w:p>
        </w:tc>
      </w:tr>
      <w:tr w:rsidR="002E36FD" w:rsidRPr="008C212A" w14:paraId="762DF607" w14:textId="77777777" w:rsidTr="00AF7E1E">
        <w:trPr>
          <w:trHeight w:val="300"/>
        </w:trPr>
        <w:tc>
          <w:tcPr>
            <w:tcW w:w="1176" w:type="dxa"/>
          </w:tcPr>
          <w:p w14:paraId="762DF603" w14:textId="77777777" w:rsidR="002E36FD" w:rsidRDefault="002E36FD" w:rsidP="00C35926">
            <w:pPr>
              <w:pStyle w:val="CERnon-indent"/>
              <w:rPr>
                <w:sz w:val="18"/>
                <w:szCs w:val="18"/>
                <w:lang w:val="en-IE"/>
              </w:rPr>
            </w:pPr>
            <w:r>
              <w:rPr>
                <w:sz w:val="18"/>
                <w:szCs w:val="18"/>
                <w:lang w:val="en-IE"/>
              </w:rPr>
              <w:t>15.0</w:t>
            </w:r>
          </w:p>
        </w:tc>
        <w:tc>
          <w:tcPr>
            <w:tcW w:w="1632" w:type="dxa"/>
          </w:tcPr>
          <w:p w14:paraId="762DF604" w14:textId="77777777" w:rsidR="002E36FD" w:rsidRDefault="002E36FD" w:rsidP="00CF4F5D">
            <w:pPr>
              <w:pStyle w:val="CERnon-indent"/>
              <w:rPr>
                <w:sz w:val="18"/>
                <w:szCs w:val="18"/>
                <w:lang w:val="en-IE"/>
              </w:rPr>
            </w:pPr>
            <w:r>
              <w:rPr>
                <w:sz w:val="18"/>
                <w:szCs w:val="18"/>
                <w:lang w:val="en-IE"/>
              </w:rPr>
              <w:t>16/05/2014</w:t>
            </w:r>
          </w:p>
        </w:tc>
        <w:tc>
          <w:tcPr>
            <w:tcW w:w="2403" w:type="dxa"/>
          </w:tcPr>
          <w:p w14:paraId="762DF605" w14:textId="77777777" w:rsidR="002E36FD" w:rsidRDefault="002E36FD" w:rsidP="00C35926">
            <w:pPr>
              <w:pStyle w:val="CERnon-indent"/>
              <w:rPr>
                <w:sz w:val="18"/>
                <w:szCs w:val="18"/>
                <w:lang w:val="en-IE"/>
              </w:rPr>
            </w:pPr>
            <w:r>
              <w:rPr>
                <w:sz w:val="18"/>
                <w:szCs w:val="18"/>
                <w:lang w:val="en-IE"/>
              </w:rPr>
              <w:t>SEMO</w:t>
            </w:r>
          </w:p>
        </w:tc>
        <w:tc>
          <w:tcPr>
            <w:tcW w:w="4077" w:type="dxa"/>
          </w:tcPr>
          <w:p w14:paraId="762DF606" w14:textId="77777777" w:rsidR="002E36FD" w:rsidRDefault="002E36FD" w:rsidP="00305281">
            <w:pPr>
              <w:pStyle w:val="CERnon-indent"/>
              <w:rPr>
                <w:sz w:val="18"/>
                <w:szCs w:val="18"/>
              </w:rPr>
            </w:pPr>
            <w:r>
              <w:rPr>
                <w:sz w:val="18"/>
                <w:szCs w:val="18"/>
              </w:rPr>
              <w:t>SEMO Baseline Documentation at V1</w:t>
            </w:r>
            <w:r w:rsidR="00554C8B">
              <w:rPr>
                <w:sz w:val="18"/>
                <w:szCs w:val="18"/>
              </w:rPr>
              <w:t>5</w:t>
            </w:r>
            <w:r w:rsidR="0060105C">
              <w:rPr>
                <w:sz w:val="18"/>
                <w:szCs w:val="18"/>
              </w:rPr>
              <w:t>.</w:t>
            </w:r>
            <w:r>
              <w:rPr>
                <w:sz w:val="18"/>
                <w:szCs w:val="18"/>
              </w:rPr>
              <w:t>0</w:t>
            </w:r>
          </w:p>
        </w:tc>
      </w:tr>
      <w:tr w:rsidR="0060105C" w:rsidRPr="008C212A" w14:paraId="762DF60C" w14:textId="77777777" w:rsidTr="00AF7E1E">
        <w:trPr>
          <w:trHeight w:val="300"/>
        </w:trPr>
        <w:tc>
          <w:tcPr>
            <w:tcW w:w="1176" w:type="dxa"/>
          </w:tcPr>
          <w:p w14:paraId="762DF608" w14:textId="77777777" w:rsidR="0060105C" w:rsidRDefault="0060105C" w:rsidP="00C35926">
            <w:pPr>
              <w:pStyle w:val="CERnon-indent"/>
              <w:rPr>
                <w:sz w:val="18"/>
                <w:szCs w:val="18"/>
                <w:lang w:val="en-IE"/>
              </w:rPr>
            </w:pPr>
            <w:r>
              <w:rPr>
                <w:sz w:val="18"/>
                <w:szCs w:val="18"/>
                <w:lang w:val="en-IE"/>
              </w:rPr>
              <w:t>16.0</w:t>
            </w:r>
          </w:p>
        </w:tc>
        <w:tc>
          <w:tcPr>
            <w:tcW w:w="1632" w:type="dxa"/>
          </w:tcPr>
          <w:p w14:paraId="762DF609" w14:textId="77777777" w:rsidR="0060105C" w:rsidRDefault="0060105C" w:rsidP="00CF4F5D">
            <w:pPr>
              <w:pStyle w:val="CERnon-indent"/>
              <w:rPr>
                <w:sz w:val="18"/>
                <w:szCs w:val="18"/>
                <w:lang w:val="en-IE"/>
              </w:rPr>
            </w:pPr>
            <w:r>
              <w:rPr>
                <w:sz w:val="18"/>
                <w:szCs w:val="18"/>
                <w:lang w:val="en-IE"/>
              </w:rPr>
              <w:t>14/11/2014</w:t>
            </w:r>
          </w:p>
        </w:tc>
        <w:tc>
          <w:tcPr>
            <w:tcW w:w="2403" w:type="dxa"/>
          </w:tcPr>
          <w:p w14:paraId="762DF60A" w14:textId="77777777" w:rsidR="0060105C" w:rsidRDefault="0060105C" w:rsidP="00C35926">
            <w:pPr>
              <w:pStyle w:val="CERnon-indent"/>
              <w:rPr>
                <w:sz w:val="18"/>
                <w:szCs w:val="18"/>
                <w:lang w:val="en-IE"/>
              </w:rPr>
            </w:pPr>
            <w:r>
              <w:rPr>
                <w:sz w:val="18"/>
                <w:szCs w:val="18"/>
                <w:lang w:val="en-IE"/>
              </w:rPr>
              <w:t>SEMO</w:t>
            </w:r>
          </w:p>
        </w:tc>
        <w:tc>
          <w:tcPr>
            <w:tcW w:w="4077" w:type="dxa"/>
          </w:tcPr>
          <w:p w14:paraId="762DF60B" w14:textId="77777777" w:rsidR="0060105C" w:rsidRDefault="0060105C" w:rsidP="00305281">
            <w:pPr>
              <w:pStyle w:val="CERnon-indent"/>
              <w:rPr>
                <w:sz w:val="18"/>
                <w:szCs w:val="18"/>
              </w:rPr>
            </w:pPr>
            <w:r>
              <w:rPr>
                <w:sz w:val="18"/>
                <w:szCs w:val="18"/>
              </w:rPr>
              <w:t>SEMO Baseline Documentation at V16.0</w:t>
            </w:r>
          </w:p>
        </w:tc>
      </w:tr>
      <w:tr w:rsidR="000E6E49" w:rsidRPr="008C212A" w14:paraId="762DF611" w14:textId="77777777" w:rsidTr="00AF7E1E">
        <w:trPr>
          <w:trHeight w:val="300"/>
        </w:trPr>
        <w:tc>
          <w:tcPr>
            <w:tcW w:w="1176" w:type="dxa"/>
          </w:tcPr>
          <w:p w14:paraId="762DF60D" w14:textId="77777777" w:rsidR="000E6E49" w:rsidRDefault="000E6E49" w:rsidP="00C35926">
            <w:pPr>
              <w:pStyle w:val="CERnon-indent"/>
              <w:rPr>
                <w:sz w:val="18"/>
                <w:szCs w:val="18"/>
                <w:lang w:val="en-IE"/>
              </w:rPr>
            </w:pPr>
            <w:r>
              <w:rPr>
                <w:sz w:val="18"/>
                <w:szCs w:val="18"/>
                <w:lang w:val="en-IE"/>
              </w:rPr>
              <w:t>17.0</w:t>
            </w:r>
          </w:p>
        </w:tc>
        <w:tc>
          <w:tcPr>
            <w:tcW w:w="1632" w:type="dxa"/>
          </w:tcPr>
          <w:p w14:paraId="762DF60E" w14:textId="77777777" w:rsidR="000E6E49" w:rsidRDefault="000E6E49" w:rsidP="00CF4F5D">
            <w:pPr>
              <w:pStyle w:val="CERnon-indent"/>
              <w:rPr>
                <w:sz w:val="18"/>
                <w:szCs w:val="18"/>
                <w:lang w:val="en-IE"/>
              </w:rPr>
            </w:pPr>
            <w:r>
              <w:rPr>
                <w:sz w:val="18"/>
                <w:szCs w:val="18"/>
                <w:lang w:val="en-IE"/>
              </w:rPr>
              <w:t>15/05/2015</w:t>
            </w:r>
          </w:p>
        </w:tc>
        <w:tc>
          <w:tcPr>
            <w:tcW w:w="2403" w:type="dxa"/>
          </w:tcPr>
          <w:p w14:paraId="762DF60F" w14:textId="77777777" w:rsidR="000E6E49" w:rsidRDefault="000E6E49" w:rsidP="00C35926">
            <w:pPr>
              <w:pStyle w:val="CERnon-indent"/>
              <w:rPr>
                <w:sz w:val="18"/>
                <w:szCs w:val="18"/>
                <w:lang w:val="en-IE"/>
              </w:rPr>
            </w:pPr>
            <w:r>
              <w:rPr>
                <w:sz w:val="18"/>
                <w:szCs w:val="18"/>
                <w:lang w:val="en-IE"/>
              </w:rPr>
              <w:t>SEMO</w:t>
            </w:r>
          </w:p>
        </w:tc>
        <w:tc>
          <w:tcPr>
            <w:tcW w:w="4077" w:type="dxa"/>
          </w:tcPr>
          <w:p w14:paraId="762DF610" w14:textId="77777777" w:rsidR="000E6E49" w:rsidRDefault="000E6E49" w:rsidP="00305281">
            <w:pPr>
              <w:pStyle w:val="CERnon-indent"/>
              <w:rPr>
                <w:sz w:val="18"/>
                <w:szCs w:val="18"/>
              </w:rPr>
            </w:pPr>
            <w:r>
              <w:rPr>
                <w:sz w:val="18"/>
                <w:szCs w:val="18"/>
              </w:rPr>
              <w:t>SEMO Baseline Documentation at V17.0</w:t>
            </w:r>
          </w:p>
        </w:tc>
      </w:tr>
      <w:tr w:rsidR="00585115" w:rsidRPr="008C212A" w14:paraId="762DF616" w14:textId="77777777" w:rsidTr="00AF7E1E">
        <w:trPr>
          <w:trHeight w:val="300"/>
        </w:trPr>
        <w:tc>
          <w:tcPr>
            <w:tcW w:w="1176" w:type="dxa"/>
            <w:tcBorders>
              <w:top w:val="single" w:sz="4" w:space="0" w:color="auto"/>
              <w:left w:val="single" w:sz="4" w:space="0" w:color="auto"/>
              <w:bottom w:val="single" w:sz="4" w:space="0" w:color="auto"/>
              <w:right w:val="single" w:sz="4" w:space="0" w:color="auto"/>
            </w:tcBorders>
          </w:tcPr>
          <w:p w14:paraId="762DF612" w14:textId="77777777" w:rsidR="00585115" w:rsidRDefault="00585115" w:rsidP="007530AF">
            <w:pPr>
              <w:pStyle w:val="CERnon-indent"/>
              <w:rPr>
                <w:sz w:val="18"/>
                <w:szCs w:val="18"/>
                <w:lang w:val="en-IE"/>
              </w:rPr>
            </w:pPr>
            <w:r>
              <w:rPr>
                <w:sz w:val="18"/>
                <w:szCs w:val="18"/>
                <w:lang w:val="en-IE"/>
              </w:rPr>
              <w:t>18.0</w:t>
            </w:r>
          </w:p>
        </w:tc>
        <w:tc>
          <w:tcPr>
            <w:tcW w:w="1632" w:type="dxa"/>
            <w:tcBorders>
              <w:top w:val="single" w:sz="4" w:space="0" w:color="auto"/>
              <w:left w:val="single" w:sz="4" w:space="0" w:color="auto"/>
              <w:bottom w:val="single" w:sz="4" w:space="0" w:color="auto"/>
              <w:right w:val="single" w:sz="4" w:space="0" w:color="auto"/>
            </w:tcBorders>
          </w:tcPr>
          <w:p w14:paraId="762DF613" w14:textId="77777777" w:rsidR="00585115" w:rsidRDefault="00585115" w:rsidP="007530AF">
            <w:pPr>
              <w:pStyle w:val="CERnon-indent"/>
              <w:rPr>
                <w:sz w:val="18"/>
                <w:szCs w:val="18"/>
                <w:lang w:val="en-IE"/>
              </w:rPr>
            </w:pPr>
            <w:r>
              <w:rPr>
                <w:sz w:val="18"/>
                <w:szCs w:val="18"/>
                <w:lang w:val="en-IE"/>
              </w:rPr>
              <w:t>02/10/2015</w:t>
            </w:r>
          </w:p>
        </w:tc>
        <w:tc>
          <w:tcPr>
            <w:tcW w:w="2403" w:type="dxa"/>
            <w:tcBorders>
              <w:top w:val="single" w:sz="4" w:space="0" w:color="auto"/>
              <w:left w:val="single" w:sz="4" w:space="0" w:color="auto"/>
              <w:bottom w:val="single" w:sz="4" w:space="0" w:color="auto"/>
              <w:right w:val="single" w:sz="4" w:space="0" w:color="auto"/>
            </w:tcBorders>
          </w:tcPr>
          <w:p w14:paraId="762DF614" w14:textId="77777777" w:rsidR="00585115" w:rsidRDefault="00585115" w:rsidP="007530AF">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62DF615" w14:textId="77777777" w:rsidR="00585115" w:rsidRDefault="00585115" w:rsidP="007530AF">
            <w:pPr>
              <w:pStyle w:val="CERnon-indent"/>
              <w:rPr>
                <w:sz w:val="18"/>
                <w:szCs w:val="18"/>
              </w:rPr>
            </w:pPr>
            <w:r>
              <w:rPr>
                <w:sz w:val="18"/>
                <w:szCs w:val="18"/>
              </w:rPr>
              <w:t>SEMO Baseline Documentation at V18.0</w:t>
            </w:r>
          </w:p>
        </w:tc>
      </w:tr>
      <w:tr w:rsidR="0097244A" w:rsidRPr="008C212A" w14:paraId="762DF61B" w14:textId="77777777" w:rsidTr="00AF7E1E">
        <w:trPr>
          <w:trHeight w:val="300"/>
        </w:trPr>
        <w:tc>
          <w:tcPr>
            <w:tcW w:w="1176" w:type="dxa"/>
            <w:tcBorders>
              <w:top w:val="single" w:sz="4" w:space="0" w:color="auto"/>
              <w:left w:val="single" w:sz="4" w:space="0" w:color="auto"/>
              <w:bottom w:val="single" w:sz="4" w:space="0" w:color="auto"/>
              <w:right w:val="single" w:sz="4" w:space="0" w:color="auto"/>
            </w:tcBorders>
          </w:tcPr>
          <w:p w14:paraId="762DF617" w14:textId="77777777" w:rsidR="0097244A" w:rsidRDefault="0097244A" w:rsidP="00CE2B82">
            <w:pPr>
              <w:pStyle w:val="CERnon-indent"/>
              <w:rPr>
                <w:sz w:val="18"/>
                <w:szCs w:val="18"/>
                <w:lang w:val="en-IE"/>
              </w:rPr>
            </w:pPr>
            <w:r>
              <w:rPr>
                <w:sz w:val="18"/>
                <w:szCs w:val="18"/>
                <w:lang w:val="en-IE"/>
              </w:rPr>
              <w:t>19.0</w:t>
            </w:r>
          </w:p>
        </w:tc>
        <w:tc>
          <w:tcPr>
            <w:tcW w:w="1632" w:type="dxa"/>
            <w:tcBorders>
              <w:top w:val="single" w:sz="4" w:space="0" w:color="auto"/>
              <w:left w:val="single" w:sz="4" w:space="0" w:color="auto"/>
              <w:bottom w:val="single" w:sz="4" w:space="0" w:color="auto"/>
              <w:right w:val="single" w:sz="4" w:space="0" w:color="auto"/>
            </w:tcBorders>
          </w:tcPr>
          <w:p w14:paraId="762DF618" w14:textId="77777777" w:rsidR="0097244A" w:rsidRDefault="00A8103E" w:rsidP="00CE2B82">
            <w:pPr>
              <w:pStyle w:val="CERnon-indent"/>
              <w:rPr>
                <w:sz w:val="18"/>
                <w:szCs w:val="18"/>
                <w:lang w:val="en-IE"/>
              </w:rPr>
            </w:pPr>
            <w:r>
              <w:rPr>
                <w:sz w:val="18"/>
                <w:szCs w:val="18"/>
                <w:lang w:val="en-IE"/>
              </w:rPr>
              <w:t>17/05/2017</w:t>
            </w:r>
          </w:p>
        </w:tc>
        <w:tc>
          <w:tcPr>
            <w:tcW w:w="2403" w:type="dxa"/>
            <w:tcBorders>
              <w:top w:val="single" w:sz="4" w:space="0" w:color="auto"/>
              <w:left w:val="single" w:sz="4" w:space="0" w:color="auto"/>
              <w:bottom w:val="single" w:sz="4" w:space="0" w:color="auto"/>
              <w:right w:val="single" w:sz="4" w:space="0" w:color="auto"/>
            </w:tcBorders>
          </w:tcPr>
          <w:p w14:paraId="762DF619" w14:textId="77777777" w:rsidR="0097244A" w:rsidRDefault="0097244A" w:rsidP="00CE2B82">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62DF61A" w14:textId="77777777" w:rsidR="0097244A" w:rsidRDefault="0097244A" w:rsidP="00CE2B82">
            <w:pPr>
              <w:pStyle w:val="CERnon-indent"/>
              <w:rPr>
                <w:sz w:val="18"/>
                <w:szCs w:val="18"/>
              </w:rPr>
            </w:pPr>
            <w:r>
              <w:rPr>
                <w:sz w:val="18"/>
                <w:szCs w:val="18"/>
              </w:rPr>
              <w:t>SEMO Baseline Documentation at V19.0</w:t>
            </w:r>
          </w:p>
        </w:tc>
      </w:tr>
      <w:tr w:rsidR="00AF7E1E" w:rsidRPr="008C212A" w14:paraId="762DF620" w14:textId="77777777" w:rsidTr="00AF7E1E">
        <w:trPr>
          <w:trHeight w:val="300"/>
        </w:trPr>
        <w:tc>
          <w:tcPr>
            <w:tcW w:w="1176" w:type="dxa"/>
            <w:tcBorders>
              <w:top w:val="single" w:sz="4" w:space="0" w:color="auto"/>
              <w:left w:val="single" w:sz="4" w:space="0" w:color="auto"/>
              <w:bottom w:val="single" w:sz="4" w:space="0" w:color="auto"/>
              <w:right w:val="single" w:sz="4" w:space="0" w:color="auto"/>
            </w:tcBorders>
          </w:tcPr>
          <w:p w14:paraId="762DF61C" w14:textId="77777777" w:rsidR="00AF7E1E" w:rsidRDefault="00AF7E1E" w:rsidP="00CE2B82">
            <w:pPr>
              <w:pStyle w:val="CERnon-indent"/>
              <w:rPr>
                <w:sz w:val="18"/>
                <w:szCs w:val="18"/>
                <w:lang w:val="en-IE"/>
              </w:rPr>
            </w:pPr>
            <w:r>
              <w:rPr>
                <w:sz w:val="18"/>
                <w:szCs w:val="18"/>
                <w:lang w:val="en-IE"/>
              </w:rPr>
              <w:t>20.0</w:t>
            </w:r>
          </w:p>
        </w:tc>
        <w:tc>
          <w:tcPr>
            <w:tcW w:w="1632" w:type="dxa"/>
            <w:tcBorders>
              <w:top w:val="single" w:sz="4" w:space="0" w:color="auto"/>
              <w:left w:val="single" w:sz="4" w:space="0" w:color="auto"/>
              <w:bottom w:val="single" w:sz="4" w:space="0" w:color="auto"/>
              <w:right w:val="single" w:sz="4" w:space="0" w:color="auto"/>
            </w:tcBorders>
          </w:tcPr>
          <w:p w14:paraId="762DF61D" w14:textId="77777777" w:rsidR="00AF7E1E" w:rsidRDefault="00AF7E1E" w:rsidP="00CE2B82">
            <w:pPr>
              <w:pStyle w:val="CERnon-indent"/>
              <w:rPr>
                <w:sz w:val="18"/>
                <w:szCs w:val="18"/>
                <w:lang w:val="en-IE"/>
              </w:rPr>
            </w:pPr>
            <w:r>
              <w:rPr>
                <w:sz w:val="18"/>
                <w:szCs w:val="18"/>
                <w:lang w:val="en-IE"/>
              </w:rPr>
              <w:t>23/05/2017</w:t>
            </w:r>
          </w:p>
        </w:tc>
        <w:tc>
          <w:tcPr>
            <w:tcW w:w="2403" w:type="dxa"/>
            <w:tcBorders>
              <w:top w:val="single" w:sz="4" w:space="0" w:color="auto"/>
              <w:left w:val="single" w:sz="4" w:space="0" w:color="auto"/>
              <w:bottom w:val="single" w:sz="4" w:space="0" w:color="auto"/>
              <w:right w:val="single" w:sz="4" w:space="0" w:color="auto"/>
            </w:tcBorders>
          </w:tcPr>
          <w:p w14:paraId="762DF61E" w14:textId="77777777" w:rsidR="00AF7E1E" w:rsidRDefault="00AF7E1E" w:rsidP="00CE2B82">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62DF61F" w14:textId="77777777" w:rsidR="00AF7E1E" w:rsidRDefault="00AF7E1E" w:rsidP="00CE2B82">
            <w:pPr>
              <w:pStyle w:val="CERnon-indent"/>
              <w:rPr>
                <w:sz w:val="18"/>
                <w:szCs w:val="18"/>
              </w:rPr>
            </w:pPr>
            <w:r>
              <w:rPr>
                <w:sz w:val="18"/>
                <w:szCs w:val="18"/>
              </w:rPr>
              <w:t>SEMO Baseline Documentation at V 20.0</w:t>
            </w:r>
          </w:p>
        </w:tc>
      </w:tr>
      <w:tr w:rsidR="00AF7E1E" w:rsidRPr="008C212A" w14:paraId="762DF625" w14:textId="77777777" w:rsidTr="00AF7E1E">
        <w:trPr>
          <w:trHeight w:val="300"/>
        </w:trPr>
        <w:tc>
          <w:tcPr>
            <w:tcW w:w="1176" w:type="dxa"/>
            <w:tcBorders>
              <w:top w:val="single" w:sz="4" w:space="0" w:color="auto"/>
              <w:left w:val="single" w:sz="4" w:space="0" w:color="auto"/>
              <w:bottom w:val="single" w:sz="4" w:space="0" w:color="auto"/>
              <w:right w:val="single" w:sz="4" w:space="0" w:color="auto"/>
            </w:tcBorders>
          </w:tcPr>
          <w:p w14:paraId="762DF621" w14:textId="77777777" w:rsidR="00AF7E1E" w:rsidRDefault="00AF7E1E" w:rsidP="00CE2B82">
            <w:pPr>
              <w:pStyle w:val="CERnon-indent"/>
              <w:rPr>
                <w:sz w:val="18"/>
                <w:szCs w:val="18"/>
                <w:lang w:val="en-IE"/>
              </w:rPr>
            </w:pPr>
            <w:r>
              <w:rPr>
                <w:sz w:val="18"/>
                <w:szCs w:val="18"/>
                <w:lang w:val="en-IE"/>
              </w:rPr>
              <w:t>20.0</w:t>
            </w:r>
          </w:p>
        </w:tc>
        <w:tc>
          <w:tcPr>
            <w:tcW w:w="1632" w:type="dxa"/>
            <w:tcBorders>
              <w:top w:val="single" w:sz="4" w:space="0" w:color="auto"/>
              <w:left w:val="single" w:sz="4" w:space="0" w:color="auto"/>
              <w:bottom w:val="single" w:sz="4" w:space="0" w:color="auto"/>
              <w:right w:val="single" w:sz="4" w:space="0" w:color="auto"/>
            </w:tcBorders>
          </w:tcPr>
          <w:p w14:paraId="762DF622" w14:textId="77777777" w:rsidR="00AF7E1E" w:rsidRDefault="00AF7E1E" w:rsidP="00CE2B82">
            <w:pPr>
              <w:pStyle w:val="CERnon-indent"/>
              <w:rPr>
                <w:sz w:val="18"/>
                <w:szCs w:val="18"/>
                <w:lang w:val="en-IE"/>
              </w:rPr>
            </w:pPr>
            <w:r>
              <w:rPr>
                <w:sz w:val="18"/>
                <w:szCs w:val="18"/>
                <w:lang w:val="en-IE"/>
              </w:rPr>
              <w:t>23/05/2017</w:t>
            </w:r>
          </w:p>
        </w:tc>
        <w:tc>
          <w:tcPr>
            <w:tcW w:w="2403" w:type="dxa"/>
            <w:tcBorders>
              <w:top w:val="single" w:sz="4" w:space="0" w:color="auto"/>
              <w:left w:val="single" w:sz="4" w:space="0" w:color="auto"/>
              <w:bottom w:val="single" w:sz="4" w:space="0" w:color="auto"/>
              <w:right w:val="single" w:sz="4" w:space="0" w:color="auto"/>
            </w:tcBorders>
          </w:tcPr>
          <w:p w14:paraId="762DF623" w14:textId="77777777" w:rsidR="00AF7E1E" w:rsidRDefault="00AF7E1E" w:rsidP="00CE2B82">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62DF624" w14:textId="77777777" w:rsidR="00AF7E1E" w:rsidRDefault="00AF7E1E" w:rsidP="00CE2B82">
            <w:pPr>
              <w:pStyle w:val="CERnon-indent"/>
              <w:rPr>
                <w:sz w:val="18"/>
                <w:szCs w:val="18"/>
              </w:rPr>
            </w:pPr>
            <w:r>
              <w:rPr>
                <w:sz w:val="18"/>
                <w:szCs w:val="18"/>
              </w:rPr>
              <w:t>Mod_01_17 Changes to enable I-SEM (Part A )</w:t>
            </w:r>
          </w:p>
        </w:tc>
      </w:tr>
      <w:tr w:rsidR="00831FB0" w:rsidRPr="008C212A" w14:paraId="762DF62A"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762DF626" w14:textId="77777777" w:rsidR="00831FB0" w:rsidRDefault="00831FB0" w:rsidP="00C91EA4">
            <w:pPr>
              <w:pStyle w:val="CERnon-indent"/>
              <w:rPr>
                <w:sz w:val="18"/>
                <w:szCs w:val="18"/>
                <w:lang w:val="en-IE"/>
              </w:rPr>
            </w:pPr>
            <w:r>
              <w:rPr>
                <w:sz w:val="18"/>
                <w:szCs w:val="18"/>
                <w:lang w:val="en-IE"/>
              </w:rPr>
              <w:t>21.0</w:t>
            </w:r>
          </w:p>
        </w:tc>
        <w:tc>
          <w:tcPr>
            <w:tcW w:w="1632" w:type="dxa"/>
            <w:tcBorders>
              <w:top w:val="single" w:sz="4" w:space="0" w:color="auto"/>
              <w:left w:val="single" w:sz="4" w:space="0" w:color="auto"/>
              <w:bottom w:val="single" w:sz="4" w:space="0" w:color="auto"/>
              <w:right w:val="single" w:sz="4" w:space="0" w:color="auto"/>
            </w:tcBorders>
          </w:tcPr>
          <w:p w14:paraId="762DF627" w14:textId="77777777" w:rsidR="00831FB0" w:rsidRDefault="00831FB0" w:rsidP="00C91EA4">
            <w:pPr>
              <w:pStyle w:val="CERnon-indent"/>
              <w:rPr>
                <w:sz w:val="18"/>
                <w:szCs w:val="18"/>
                <w:lang w:val="en-IE"/>
              </w:rPr>
            </w:pPr>
            <w:r>
              <w:rPr>
                <w:sz w:val="18"/>
                <w:szCs w:val="18"/>
                <w:lang w:val="en-IE"/>
              </w:rPr>
              <w:t>12/04/2019</w:t>
            </w:r>
          </w:p>
        </w:tc>
        <w:tc>
          <w:tcPr>
            <w:tcW w:w="2403" w:type="dxa"/>
            <w:tcBorders>
              <w:top w:val="single" w:sz="4" w:space="0" w:color="auto"/>
              <w:left w:val="single" w:sz="4" w:space="0" w:color="auto"/>
              <w:bottom w:val="single" w:sz="4" w:space="0" w:color="auto"/>
              <w:right w:val="single" w:sz="4" w:space="0" w:color="auto"/>
            </w:tcBorders>
          </w:tcPr>
          <w:p w14:paraId="762DF628" w14:textId="77777777" w:rsidR="00831FB0" w:rsidRDefault="00831FB0"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62DF629" w14:textId="77777777" w:rsidR="00831FB0" w:rsidRDefault="00831FB0" w:rsidP="00C91EA4">
            <w:pPr>
              <w:pStyle w:val="CERnon-indent"/>
              <w:rPr>
                <w:sz w:val="18"/>
                <w:szCs w:val="18"/>
              </w:rPr>
            </w:pPr>
            <w:r>
              <w:rPr>
                <w:sz w:val="18"/>
                <w:szCs w:val="18"/>
              </w:rPr>
              <w:t>SEMO Baseline Documentation at V 21.0</w:t>
            </w:r>
          </w:p>
        </w:tc>
      </w:tr>
      <w:tr w:rsidR="00503BCE" w:rsidRPr="008C212A" w14:paraId="25CA547E"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7489789A" w14:textId="2980DEEA" w:rsidR="00503BCE" w:rsidRDefault="00503BCE" w:rsidP="00C91EA4">
            <w:pPr>
              <w:pStyle w:val="CERnon-indent"/>
              <w:rPr>
                <w:sz w:val="18"/>
                <w:szCs w:val="18"/>
                <w:lang w:val="en-IE"/>
              </w:rPr>
            </w:pPr>
            <w:r>
              <w:rPr>
                <w:sz w:val="18"/>
                <w:szCs w:val="18"/>
                <w:lang w:val="en-IE"/>
              </w:rPr>
              <w:t>22.0</w:t>
            </w:r>
          </w:p>
        </w:tc>
        <w:tc>
          <w:tcPr>
            <w:tcW w:w="1632" w:type="dxa"/>
            <w:tcBorders>
              <w:top w:val="single" w:sz="4" w:space="0" w:color="auto"/>
              <w:left w:val="single" w:sz="4" w:space="0" w:color="auto"/>
              <w:bottom w:val="single" w:sz="4" w:space="0" w:color="auto"/>
              <w:right w:val="single" w:sz="4" w:space="0" w:color="auto"/>
            </w:tcBorders>
          </w:tcPr>
          <w:p w14:paraId="58E4AAB9" w14:textId="04FFF358" w:rsidR="00503BCE" w:rsidRDefault="008914B0" w:rsidP="008914B0">
            <w:pPr>
              <w:pStyle w:val="CERnon-indent"/>
              <w:rPr>
                <w:sz w:val="18"/>
                <w:szCs w:val="18"/>
                <w:lang w:val="en-IE"/>
              </w:rPr>
            </w:pPr>
            <w:r>
              <w:rPr>
                <w:sz w:val="18"/>
                <w:szCs w:val="18"/>
                <w:lang w:val="en-IE"/>
              </w:rPr>
              <w:t>2</w:t>
            </w:r>
            <w:r w:rsidR="006F7CCC">
              <w:rPr>
                <w:sz w:val="18"/>
                <w:szCs w:val="18"/>
                <w:lang w:val="en-IE"/>
              </w:rPr>
              <w:t>9</w:t>
            </w:r>
            <w:r w:rsidR="00150D49">
              <w:rPr>
                <w:sz w:val="18"/>
                <w:szCs w:val="18"/>
                <w:lang w:val="en-IE"/>
              </w:rPr>
              <w:t>/04/2020</w:t>
            </w:r>
          </w:p>
        </w:tc>
        <w:tc>
          <w:tcPr>
            <w:tcW w:w="2403" w:type="dxa"/>
            <w:tcBorders>
              <w:top w:val="single" w:sz="4" w:space="0" w:color="auto"/>
              <w:left w:val="single" w:sz="4" w:space="0" w:color="auto"/>
              <w:bottom w:val="single" w:sz="4" w:space="0" w:color="auto"/>
              <w:right w:val="single" w:sz="4" w:space="0" w:color="auto"/>
            </w:tcBorders>
          </w:tcPr>
          <w:p w14:paraId="577661EF" w14:textId="720CE188" w:rsidR="00503BCE" w:rsidRDefault="00503BCE"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397E8C9" w14:textId="6ABE14E9" w:rsidR="00503BCE" w:rsidRDefault="00503BCE" w:rsidP="00503BCE">
            <w:pPr>
              <w:pStyle w:val="CERnon-indent"/>
              <w:rPr>
                <w:sz w:val="18"/>
                <w:szCs w:val="18"/>
              </w:rPr>
            </w:pPr>
            <w:r>
              <w:rPr>
                <w:sz w:val="18"/>
                <w:szCs w:val="18"/>
              </w:rPr>
              <w:t>SEMO Baseline Documentation at V 22.0</w:t>
            </w:r>
          </w:p>
        </w:tc>
      </w:tr>
      <w:tr w:rsidR="00BC24C9" w:rsidRPr="008C212A" w14:paraId="34BE827F"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207579A8" w14:textId="2AFD8A98" w:rsidR="00BC24C9" w:rsidRDefault="00BC24C9" w:rsidP="00C91EA4">
            <w:pPr>
              <w:pStyle w:val="CERnon-indent"/>
              <w:rPr>
                <w:sz w:val="18"/>
                <w:szCs w:val="18"/>
                <w:lang w:val="en-IE"/>
              </w:rPr>
            </w:pPr>
            <w:r>
              <w:rPr>
                <w:sz w:val="18"/>
                <w:szCs w:val="18"/>
                <w:lang w:val="en-IE"/>
              </w:rPr>
              <w:t>23.0</w:t>
            </w:r>
          </w:p>
        </w:tc>
        <w:tc>
          <w:tcPr>
            <w:tcW w:w="1632" w:type="dxa"/>
            <w:tcBorders>
              <w:top w:val="single" w:sz="4" w:space="0" w:color="auto"/>
              <w:left w:val="single" w:sz="4" w:space="0" w:color="auto"/>
              <w:bottom w:val="single" w:sz="4" w:space="0" w:color="auto"/>
              <w:right w:val="single" w:sz="4" w:space="0" w:color="auto"/>
            </w:tcBorders>
          </w:tcPr>
          <w:p w14:paraId="55C8D9B4" w14:textId="5BBAA2C3" w:rsidR="00BC24C9" w:rsidRDefault="00BC24C9" w:rsidP="008914B0">
            <w:pPr>
              <w:pStyle w:val="CERnon-indent"/>
              <w:rPr>
                <w:sz w:val="18"/>
                <w:szCs w:val="18"/>
                <w:lang w:val="en-IE"/>
              </w:rPr>
            </w:pPr>
            <w:r>
              <w:rPr>
                <w:sz w:val="18"/>
                <w:szCs w:val="18"/>
                <w:lang w:val="en-IE"/>
              </w:rPr>
              <w:t>03/11/2020</w:t>
            </w:r>
          </w:p>
        </w:tc>
        <w:tc>
          <w:tcPr>
            <w:tcW w:w="2403" w:type="dxa"/>
            <w:tcBorders>
              <w:top w:val="single" w:sz="4" w:space="0" w:color="auto"/>
              <w:left w:val="single" w:sz="4" w:space="0" w:color="auto"/>
              <w:bottom w:val="single" w:sz="4" w:space="0" w:color="auto"/>
              <w:right w:val="single" w:sz="4" w:space="0" w:color="auto"/>
            </w:tcBorders>
          </w:tcPr>
          <w:p w14:paraId="1554A6A9" w14:textId="2202FFDD" w:rsidR="00BC24C9" w:rsidRDefault="00BC24C9"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6B8A53D2" w14:textId="42B8B9A3" w:rsidR="00BC24C9" w:rsidRDefault="00BC24C9" w:rsidP="00BC24C9">
            <w:pPr>
              <w:pStyle w:val="CERnon-indent"/>
              <w:rPr>
                <w:sz w:val="18"/>
                <w:szCs w:val="18"/>
              </w:rPr>
            </w:pPr>
            <w:r>
              <w:rPr>
                <w:sz w:val="18"/>
                <w:szCs w:val="18"/>
              </w:rPr>
              <w:t>SEMO Baseline Documentation at V 23.0</w:t>
            </w:r>
          </w:p>
        </w:tc>
      </w:tr>
      <w:tr w:rsidR="00B0592D" w:rsidRPr="008C212A" w14:paraId="68B7DAE2"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56AD3005" w14:textId="0FD8D904" w:rsidR="00B0592D" w:rsidRDefault="00B0592D" w:rsidP="00C91EA4">
            <w:pPr>
              <w:pStyle w:val="CERnon-indent"/>
              <w:rPr>
                <w:sz w:val="18"/>
                <w:szCs w:val="18"/>
                <w:lang w:val="en-IE"/>
              </w:rPr>
            </w:pPr>
            <w:r>
              <w:rPr>
                <w:sz w:val="18"/>
                <w:szCs w:val="18"/>
                <w:lang w:val="en-IE"/>
              </w:rPr>
              <w:t>24.0</w:t>
            </w:r>
          </w:p>
        </w:tc>
        <w:tc>
          <w:tcPr>
            <w:tcW w:w="1632" w:type="dxa"/>
            <w:tcBorders>
              <w:top w:val="single" w:sz="4" w:space="0" w:color="auto"/>
              <w:left w:val="single" w:sz="4" w:space="0" w:color="auto"/>
              <w:bottom w:val="single" w:sz="4" w:space="0" w:color="auto"/>
              <w:right w:val="single" w:sz="4" w:space="0" w:color="auto"/>
            </w:tcBorders>
          </w:tcPr>
          <w:p w14:paraId="4D180F33" w14:textId="0D0A2CA6" w:rsidR="00B0592D" w:rsidRDefault="00B0592D" w:rsidP="008914B0">
            <w:pPr>
              <w:pStyle w:val="CERnon-indent"/>
              <w:rPr>
                <w:sz w:val="18"/>
                <w:szCs w:val="18"/>
                <w:lang w:val="en-IE"/>
              </w:rPr>
            </w:pPr>
            <w:r>
              <w:rPr>
                <w:sz w:val="18"/>
                <w:szCs w:val="18"/>
                <w:lang w:val="en-IE"/>
              </w:rPr>
              <w:t>01/07/2021</w:t>
            </w:r>
          </w:p>
        </w:tc>
        <w:tc>
          <w:tcPr>
            <w:tcW w:w="2403" w:type="dxa"/>
            <w:tcBorders>
              <w:top w:val="single" w:sz="4" w:space="0" w:color="auto"/>
              <w:left w:val="single" w:sz="4" w:space="0" w:color="auto"/>
              <w:bottom w:val="single" w:sz="4" w:space="0" w:color="auto"/>
              <w:right w:val="single" w:sz="4" w:space="0" w:color="auto"/>
            </w:tcBorders>
          </w:tcPr>
          <w:p w14:paraId="2F0BFA22" w14:textId="5A5F86A3" w:rsidR="00B0592D" w:rsidRDefault="00B0592D"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7987C5B0" w14:textId="1DBD0D1C" w:rsidR="00B0592D" w:rsidRDefault="00B0592D" w:rsidP="00BC24C9">
            <w:pPr>
              <w:pStyle w:val="CERnon-indent"/>
              <w:rPr>
                <w:sz w:val="18"/>
                <w:szCs w:val="18"/>
              </w:rPr>
            </w:pPr>
            <w:r>
              <w:rPr>
                <w:sz w:val="18"/>
                <w:szCs w:val="18"/>
              </w:rPr>
              <w:t>SEMO Baseline Documentation at V 24.0</w:t>
            </w:r>
          </w:p>
        </w:tc>
      </w:tr>
      <w:tr w:rsidR="00D7662E" w:rsidRPr="008C212A" w14:paraId="47B3A8E5"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0E3AE214" w14:textId="634CB126" w:rsidR="00D7662E" w:rsidRDefault="00D7662E" w:rsidP="00C91EA4">
            <w:pPr>
              <w:pStyle w:val="CERnon-indent"/>
              <w:rPr>
                <w:sz w:val="18"/>
                <w:szCs w:val="18"/>
                <w:lang w:val="en-IE"/>
              </w:rPr>
            </w:pPr>
            <w:r>
              <w:rPr>
                <w:sz w:val="18"/>
                <w:szCs w:val="18"/>
                <w:lang w:val="en-IE"/>
              </w:rPr>
              <w:t>25.0</w:t>
            </w:r>
          </w:p>
        </w:tc>
        <w:tc>
          <w:tcPr>
            <w:tcW w:w="1632" w:type="dxa"/>
            <w:tcBorders>
              <w:top w:val="single" w:sz="4" w:space="0" w:color="auto"/>
              <w:left w:val="single" w:sz="4" w:space="0" w:color="auto"/>
              <w:bottom w:val="single" w:sz="4" w:space="0" w:color="auto"/>
              <w:right w:val="single" w:sz="4" w:space="0" w:color="auto"/>
            </w:tcBorders>
          </w:tcPr>
          <w:p w14:paraId="03FFD1C4" w14:textId="2969D160" w:rsidR="00D7662E" w:rsidRDefault="00DC3E2E" w:rsidP="008914B0">
            <w:pPr>
              <w:pStyle w:val="CERnon-indent"/>
              <w:rPr>
                <w:sz w:val="18"/>
                <w:szCs w:val="18"/>
                <w:lang w:val="en-IE"/>
              </w:rPr>
            </w:pPr>
            <w:r>
              <w:rPr>
                <w:sz w:val="18"/>
                <w:szCs w:val="18"/>
                <w:lang w:val="en-IE"/>
              </w:rPr>
              <w:t>09</w:t>
            </w:r>
            <w:r w:rsidR="00D7662E">
              <w:rPr>
                <w:sz w:val="18"/>
                <w:szCs w:val="18"/>
                <w:lang w:val="en-IE"/>
              </w:rPr>
              <w:t>/11/2021</w:t>
            </w:r>
          </w:p>
        </w:tc>
        <w:tc>
          <w:tcPr>
            <w:tcW w:w="2403" w:type="dxa"/>
            <w:tcBorders>
              <w:top w:val="single" w:sz="4" w:space="0" w:color="auto"/>
              <w:left w:val="single" w:sz="4" w:space="0" w:color="auto"/>
              <w:bottom w:val="single" w:sz="4" w:space="0" w:color="auto"/>
              <w:right w:val="single" w:sz="4" w:space="0" w:color="auto"/>
            </w:tcBorders>
          </w:tcPr>
          <w:p w14:paraId="081EFE09" w14:textId="5708FC5F" w:rsidR="00D7662E" w:rsidRDefault="00D7662E"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28044ABB" w14:textId="0EC6A14E" w:rsidR="00D7662E" w:rsidRDefault="00D7662E" w:rsidP="00BC24C9">
            <w:pPr>
              <w:pStyle w:val="CERnon-indent"/>
              <w:rPr>
                <w:sz w:val="18"/>
                <w:szCs w:val="18"/>
              </w:rPr>
            </w:pPr>
            <w:r>
              <w:rPr>
                <w:sz w:val="18"/>
                <w:szCs w:val="18"/>
              </w:rPr>
              <w:t>SEMO Baseline Documentation at V25.0</w:t>
            </w:r>
          </w:p>
        </w:tc>
      </w:tr>
      <w:tr w:rsidR="002B20B3" w:rsidRPr="008C212A" w14:paraId="58303838"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5EB9635C" w14:textId="203CA956" w:rsidR="002B20B3" w:rsidRDefault="002B20B3" w:rsidP="00C91EA4">
            <w:pPr>
              <w:pStyle w:val="CERnon-indent"/>
              <w:rPr>
                <w:sz w:val="18"/>
                <w:szCs w:val="18"/>
                <w:lang w:val="en-IE"/>
              </w:rPr>
            </w:pPr>
            <w:r>
              <w:rPr>
                <w:sz w:val="18"/>
                <w:szCs w:val="18"/>
                <w:lang w:val="en-IE"/>
              </w:rPr>
              <w:t>26.0</w:t>
            </w:r>
          </w:p>
        </w:tc>
        <w:tc>
          <w:tcPr>
            <w:tcW w:w="1632" w:type="dxa"/>
            <w:tcBorders>
              <w:top w:val="single" w:sz="4" w:space="0" w:color="auto"/>
              <w:left w:val="single" w:sz="4" w:space="0" w:color="auto"/>
              <w:bottom w:val="single" w:sz="4" w:space="0" w:color="auto"/>
              <w:right w:val="single" w:sz="4" w:space="0" w:color="auto"/>
            </w:tcBorders>
          </w:tcPr>
          <w:p w14:paraId="0925B850" w14:textId="1C14D08D" w:rsidR="002B20B3" w:rsidRDefault="00617A23" w:rsidP="008914B0">
            <w:pPr>
              <w:pStyle w:val="CERnon-indent"/>
              <w:rPr>
                <w:sz w:val="18"/>
                <w:szCs w:val="18"/>
                <w:lang w:val="en-IE"/>
              </w:rPr>
            </w:pPr>
            <w:r>
              <w:rPr>
                <w:sz w:val="18"/>
                <w:szCs w:val="18"/>
                <w:lang w:val="en-IE"/>
              </w:rPr>
              <w:t>17/05/2022</w:t>
            </w:r>
          </w:p>
        </w:tc>
        <w:tc>
          <w:tcPr>
            <w:tcW w:w="2403" w:type="dxa"/>
            <w:tcBorders>
              <w:top w:val="single" w:sz="4" w:space="0" w:color="auto"/>
              <w:left w:val="single" w:sz="4" w:space="0" w:color="auto"/>
              <w:bottom w:val="single" w:sz="4" w:space="0" w:color="auto"/>
              <w:right w:val="single" w:sz="4" w:space="0" w:color="auto"/>
            </w:tcBorders>
          </w:tcPr>
          <w:p w14:paraId="071C7A28" w14:textId="05174068" w:rsidR="002B20B3" w:rsidRDefault="002B20B3"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6A8700A2" w14:textId="25259B86" w:rsidR="002B20B3" w:rsidRDefault="002B20B3" w:rsidP="00BC24C9">
            <w:pPr>
              <w:pStyle w:val="CERnon-indent"/>
              <w:rPr>
                <w:sz w:val="18"/>
                <w:szCs w:val="18"/>
              </w:rPr>
            </w:pPr>
            <w:r>
              <w:rPr>
                <w:sz w:val="18"/>
                <w:szCs w:val="18"/>
              </w:rPr>
              <w:t>SEMO Baseline Documentation at V26.0</w:t>
            </w:r>
          </w:p>
        </w:tc>
      </w:tr>
      <w:tr w:rsidR="00503CA5" w:rsidRPr="008C212A" w14:paraId="6C6D6081"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1B4C57D4" w14:textId="0A3A2470" w:rsidR="00503CA5" w:rsidRDefault="00503CA5" w:rsidP="00C91EA4">
            <w:pPr>
              <w:pStyle w:val="CERnon-indent"/>
              <w:rPr>
                <w:sz w:val="18"/>
                <w:szCs w:val="18"/>
                <w:lang w:val="en-IE"/>
              </w:rPr>
            </w:pPr>
            <w:r>
              <w:rPr>
                <w:sz w:val="18"/>
                <w:szCs w:val="18"/>
                <w:lang w:val="en-IE"/>
              </w:rPr>
              <w:t>27.0</w:t>
            </w:r>
          </w:p>
        </w:tc>
        <w:tc>
          <w:tcPr>
            <w:tcW w:w="1632" w:type="dxa"/>
            <w:tcBorders>
              <w:top w:val="single" w:sz="4" w:space="0" w:color="auto"/>
              <w:left w:val="single" w:sz="4" w:space="0" w:color="auto"/>
              <w:bottom w:val="single" w:sz="4" w:space="0" w:color="auto"/>
              <w:right w:val="single" w:sz="4" w:space="0" w:color="auto"/>
            </w:tcBorders>
          </w:tcPr>
          <w:p w14:paraId="5AD214C4" w14:textId="68D603C7" w:rsidR="00503CA5" w:rsidRDefault="00503CA5" w:rsidP="008914B0">
            <w:pPr>
              <w:pStyle w:val="CERnon-indent"/>
              <w:rPr>
                <w:sz w:val="18"/>
                <w:szCs w:val="18"/>
                <w:lang w:val="en-IE"/>
              </w:rPr>
            </w:pPr>
            <w:r>
              <w:rPr>
                <w:sz w:val="18"/>
                <w:szCs w:val="18"/>
                <w:lang w:val="en-IE"/>
              </w:rPr>
              <w:t>0</w:t>
            </w:r>
            <w:r w:rsidR="00991978">
              <w:rPr>
                <w:sz w:val="18"/>
                <w:szCs w:val="18"/>
                <w:lang w:val="en-IE"/>
              </w:rPr>
              <w:t>7</w:t>
            </w:r>
            <w:r>
              <w:rPr>
                <w:sz w:val="18"/>
                <w:szCs w:val="18"/>
                <w:lang w:val="en-IE"/>
              </w:rPr>
              <w:t>/12/2022</w:t>
            </w:r>
          </w:p>
        </w:tc>
        <w:tc>
          <w:tcPr>
            <w:tcW w:w="2403" w:type="dxa"/>
            <w:tcBorders>
              <w:top w:val="single" w:sz="4" w:space="0" w:color="auto"/>
              <w:left w:val="single" w:sz="4" w:space="0" w:color="auto"/>
              <w:bottom w:val="single" w:sz="4" w:space="0" w:color="auto"/>
              <w:right w:val="single" w:sz="4" w:space="0" w:color="auto"/>
            </w:tcBorders>
          </w:tcPr>
          <w:p w14:paraId="4873783F" w14:textId="4E4B519A" w:rsidR="00503CA5" w:rsidRDefault="00503CA5"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10D8E8F3" w14:textId="0083EB83" w:rsidR="00503CA5" w:rsidRDefault="00503CA5" w:rsidP="00BC24C9">
            <w:pPr>
              <w:pStyle w:val="CERnon-indent"/>
              <w:rPr>
                <w:sz w:val="18"/>
                <w:szCs w:val="18"/>
              </w:rPr>
            </w:pPr>
            <w:r>
              <w:rPr>
                <w:sz w:val="18"/>
                <w:szCs w:val="18"/>
              </w:rPr>
              <w:t>SEMO Baseline Documentation at V27.0</w:t>
            </w:r>
          </w:p>
        </w:tc>
      </w:tr>
      <w:tr w:rsidR="00B9556D" w:rsidRPr="008C212A" w14:paraId="180F1290" w14:textId="77777777" w:rsidTr="00831FB0">
        <w:trPr>
          <w:trHeight w:val="300"/>
        </w:trPr>
        <w:tc>
          <w:tcPr>
            <w:tcW w:w="1176" w:type="dxa"/>
            <w:tcBorders>
              <w:top w:val="single" w:sz="4" w:space="0" w:color="auto"/>
              <w:left w:val="single" w:sz="4" w:space="0" w:color="auto"/>
              <w:bottom w:val="single" w:sz="4" w:space="0" w:color="auto"/>
              <w:right w:val="single" w:sz="4" w:space="0" w:color="auto"/>
            </w:tcBorders>
          </w:tcPr>
          <w:p w14:paraId="3F92954F" w14:textId="57B5FE48" w:rsidR="00B9556D" w:rsidRDefault="00B9556D" w:rsidP="00C91EA4">
            <w:pPr>
              <w:pStyle w:val="CERnon-indent"/>
              <w:rPr>
                <w:sz w:val="18"/>
                <w:szCs w:val="18"/>
                <w:lang w:val="en-IE"/>
              </w:rPr>
            </w:pPr>
            <w:r>
              <w:rPr>
                <w:sz w:val="18"/>
                <w:szCs w:val="18"/>
                <w:lang w:val="en-IE"/>
              </w:rPr>
              <w:t>28.0</w:t>
            </w:r>
          </w:p>
        </w:tc>
        <w:tc>
          <w:tcPr>
            <w:tcW w:w="1632" w:type="dxa"/>
            <w:tcBorders>
              <w:top w:val="single" w:sz="4" w:space="0" w:color="auto"/>
              <w:left w:val="single" w:sz="4" w:space="0" w:color="auto"/>
              <w:bottom w:val="single" w:sz="4" w:space="0" w:color="auto"/>
              <w:right w:val="single" w:sz="4" w:space="0" w:color="auto"/>
            </w:tcBorders>
          </w:tcPr>
          <w:p w14:paraId="7576D14F" w14:textId="4BC243C0" w:rsidR="00B9556D" w:rsidRDefault="00B9556D" w:rsidP="008914B0">
            <w:pPr>
              <w:pStyle w:val="CERnon-indent"/>
              <w:rPr>
                <w:sz w:val="18"/>
                <w:szCs w:val="18"/>
                <w:lang w:val="en-IE"/>
              </w:rPr>
            </w:pPr>
            <w:r>
              <w:rPr>
                <w:sz w:val="18"/>
                <w:szCs w:val="18"/>
                <w:lang w:val="en-IE"/>
              </w:rPr>
              <w:t>1</w:t>
            </w:r>
            <w:r w:rsidR="003D57EB">
              <w:rPr>
                <w:sz w:val="18"/>
                <w:szCs w:val="18"/>
                <w:lang w:val="en-IE"/>
              </w:rPr>
              <w:t>8</w:t>
            </w:r>
            <w:r>
              <w:rPr>
                <w:sz w:val="18"/>
                <w:szCs w:val="18"/>
                <w:lang w:val="en-IE"/>
              </w:rPr>
              <w:t>/08/2023</w:t>
            </w:r>
          </w:p>
        </w:tc>
        <w:tc>
          <w:tcPr>
            <w:tcW w:w="2403" w:type="dxa"/>
            <w:tcBorders>
              <w:top w:val="single" w:sz="4" w:space="0" w:color="auto"/>
              <w:left w:val="single" w:sz="4" w:space="0" w:color="auto"/>
              <w:bottom w:val="single" w:sz="4" w:space="0" w:color="auto"/>
              <w:right w:val="single" w:sz="4" w:space="0" w:color="auto"/>
            </w:tcBorders>
          </w:tcPr>
          <w:p w14:paraId="6A48CD31" w14:textId="3A9F0990" w:rsidR="00B9556D" w:rsidRDefault="00B9556D" w:rsidP="00C91EA4">
            <w:pPr>
              <w:pStyle w:val="CERnon-indent"/>
              <w:rPr>
                <w:sz w:val="18"/>
                <w:szCs w:val="18"/>
                <w:lang w:val="en-IE"/>
              </w:rPr>
            </w:pPr>
            <w:r>
              <w:rPr>
                <w:sz w:val="18"/>
                <w:szCs w:val="18"/>
                <w:lang w:val="en-IE"/>
              </w:rPr>
              <w:t>SEMO</w:t>
            </w:r>
          </w:p>
        </w:tc>
        <w:tc>
          <w:tcPr>
            <w:tcW w:w="4077" w:type="dxa"/>
            <w:tcBorders>
              <w:top w:val="single" w:sz="4" w:space="0" w:color="auto"/>
              <w:left w:val="single" w:sz="4" w:space="0" w:color="auto"/>
              <w:bottom w:val="single" w:sz="4" w:space="0" w:color="auto"/>
              <w:right w:val="single" w:sz="4" w:space="0" w:color="auto"/>
            </w:tcBorders>
          </w:tcPr>
          <w:p w14:paraId="05F4B6A2" w14:textId="3F736844" w:rsidR="00B9556D" w:rsidRDefault="00B9556D" w:rsidP="00BC24C9">
            <w:pPr>
              <w:pStyle w:val="CERnon-indent"/>
              <w:rPr>
                <w:sz w:val="18"/>
                <w:szCs w:val="18"/>
              </w:rPr>
            </w:pPr>
            <w:r>
              <w:rPr>
                <w:sz w:val="18"/>
                <w:szCs w:val="18"/>
              </w:rPr>
              <w:t>SEMO Baseline Documentation at V28.0</w:t>
            </w:r>
          </w:p>
        </w:tc>
      </w:tr>
    </w:tbl>
    <w:p w14:paraId="762DF62B" w14:textId="77777777" w:rsidR="00585115" w:rsidRDefault="00585115" w:rsidP="00C35926">
      <w:pPr>
        <w:pStyle w:val="CERnon-indent"/>
        <w:rPr>
          <w:b/>
          <w:sz w:val="24"/>
          <w:szCs w:val="24"/>
          <w:lang w:val="en-IE"/>
        </w:rPr>
      </w:pPr>
    </w:p>
    <w:p w14:paraId="762DF62C" w14:textId="77777777" w:rsidR="00585115" w:rsidRDefault="00585115" w:rsidP="00C35926">
      <w:pPr>
        <w:pStyle w:val="CERnon-indent"/>
        <w:rPr>
          <w:b/>
          <w:sz w:val="24"/>
          <w:szCs w:val="24"/>
          <w:lang w:val="en-IE"/>
        </w:rPr>
      </w:pPr>
    </w:p>
    <w:p w14:paraId="762DF62D" w14:textId="77777777" w:rsidR="00CC1E50" w:rsidRPr="008C212A" w:rsidRDefault="00C35926" w:rsidP="00C35926">
      <w:pPr>
        <w:pStyle w:val="CERnon-indent"/>
        <w:rPr>
          <w:b/>
          <w:sz w:val="24"/>
          <w:szCs w:val="24"/>
          <w:lang w:val="en-IE"/>
        </w:rPr>
      </w:pPr>
      <w:r w:rsidRPr="008C212A">
        <w:rPr>
          <w:b/>
          <w:sz w:val="24"/>
          <w:szCs w:val="24"/>
          <w:lang w:val="en-IE"/>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570"/>
        <w:gridCol w:w="1843"/>
        <w:gridCol w:w="2239"/>
      </w:tblGrid>
      <w:tr w:rsidR="00CC1E50" w:rsidRPr="008C212A" w14:paraId="762DF632" w14:textId="77777777" w:rsidTr="00C72A50">
        <w:trPr>
          <w:trHeight w:val="109"/>
        </w:trPr>
        <w:tc>
          <w:tcPr>
            <w:tcW w:w="3528" w:type="dxa"/>
            <w:shd w:val="clear" w:color="auto" w:fill="auto"/>
          </w:tcPr>
          <w:p w14:paraId="762DF62E" w14:textId="77777777" w:rsidR="00CC1E50" w:rsidRPr="008C212A" w:rsidRDefault="00CC1E50" w:rsidP="00AA38CE">
            <w:pPr>
              <w:pStyle w:val="CERTableHeader"/>
            </w:pPr>
            <w:r w:rsidRPr="008C212A">
              <w:t>Document Title</w:t>
            </w:r>
          </w:p>
        </w:tc>
        <w:tc>
          <w:tcPr>
            <w:tcW w:w="1570" w:type="dxa"/>
            <w:shd w:val="clear" w:color="auto" w:fill="auto"/>
          </w:tcPr>
          <w:p w14:paraId="762DF62F" w14:textId="77777777" w:rsidR="00CC1E50" w:rsidRPr="008C212A" w:rsidRDefault="00CC1E50" w:rsidP="00AA38CE">
            <w:pPr>
              <w:pStyle w:val="CERTableHeader"/>
            </w:pPr>
            <w:r w:rsidRPr="008C212A">
              <w:t xml:space="preserve">Version </w:t>
            </w:r>
          </w:p>
        </w:tc>
        <w:tc>
          <w:tcPr>
            <w:tcW w:w="1843" w:type="dxa"/>
            <w:shd w:val="clear" w:color="auto" w:fill="auto"/>
          </w:tcPr>
          <w:p w14:paraId="762DF630" w14:textId="77777777" w:rsidR="00CC1E50" w:rsidRPr="008C212A" w:rsidRDefault="00CC1E50" w:rsidP="00AA38CE">
            <w:pPr>
              <w:pStyle w:val="CERTableHeader"/>
            </w:pPr>
            <w:r w:rsidRPr="008C212A">
              <w:t>Date</w:t>
            </w:r>
          </w:p>
        </w:tc>
        <w:tc>
          <w:tcPr>
            <w:tcW w:w="2239" w:type="dxa"/>
            <w:shd w:val="clear" w:color="auto" w:fill="auto"/>
          </w:tcPr>
          <w:p w14:paraId="762DF631" w14:textId="77777777" w:rsidR="00CC1E50" w:rsidRPr="008C212A" w:rsidRDefault="00CC1E50" w:rsidP="00AA38CE">
            <w:pPr>
              <w:pStyle w:val="CERTableHeader"/>
            </w:pPr>
            <w:r w:rsidRPr="008C212A">
              <w:t>By</w:t>
            </w:r>
          </w:p>
        </w:tc>
      </w:tr>
      <w:tr w:rsidR="00503BCE" w:rsidRPr="008C212A" w14:paraId="762DF637" w14:textId="77777777" w:rsidTr="00C72A50">
        <w:trPr>
          <w:trHeight w:val="300"/>
        </w:trPr>
        <w:tc>
          <w:tcPr>
            <w:tcW w:w="3528" w:type="dxa"/>
          </w:tcPr>
          <w:p w14:paraId="762DF633" w14:textId="77777777" w:rsidR="00503BCE" w:rsidRPr="008C212A" w:rsidRDefault="00503BCE" w:rsidP="00C35926">
            <w:pPr>
              <w:pStyle w:val="CERnon-indent"/>
              <w:rPr>
                <w:lang w:val="en-IE"/>
              </w:rPr>
            </w:pPr>
            <w:r w:rsidRPr="008C212A">
              <w:rPr>
                <w:lang w:val="en-IE"/>
              </w:rPr>
              <w:t>Trading and Settlement Code</w:t>
            </w:r>
          </w:p>
        </w:tc>
        <w:tc>
          <w:tcPr>
            <w:tcW w:w="1570" w:type="dxa"/>
          </w:tcPr>
          <w:p w14:paraId="762DF634" w14:textId="511753AA" w:rsidR="00503BCE" w:rsidRPr="008C212A" w:rsidRDefault="00503BCE" w:rsidP="00D7662E">
            <w:pPr>
              <w:pStyle w:val="CERnon-indent"/>
              <w:rPr>
                <w:lang w:val="en-IE"/>
              </w:rPr>
            </w:pPr>
            <w:r w:rsidRPr="008C212A">
              <w:rPr>
                <w:lang w:val="en-IE"/>
              </w:rPr>
              <w:t>V</w:t>
            </w:r>
            <w:r w:rsidR="00C72A50">
              <w:rPr>
                <w:lang w:val="en-IE"/>
              </w:rPr>
              <w:t xml:space="preserve">ersion </w:t>
            </w:r>
            <w:r>
              <w:rPr>
                <w:lang w:val="en-IE"/>
              </w:rPr>
              <w:t>2</w:t>
            </w:r>
            <w:r w:rsidR="00B9556D">
              <w:rPr>
                <w:lang w:val="en-IE"/>
              </w:rPr>
              <w:t>8</w:t>
            </w:r>
            <w:r>
              <w:rPr>
                <w:lang w:val="en-IE"/>
              </w:rPr>
              <w:t>.0</w:t>
            </w:r>
          </w:p>
        </w:tc>
        <w:tc>
          <w:tcPr>
            <w:tcW w:w="1843" w:type="dxa"/>
          </w:tcPr>
          <w:p w14:paraId="762DF635" w14:textId="0AABD29A" w:rsidR="00503BCE" w:rsidRPr="008C212A" w:rsidRDefault="00B9556D" w:rsidP="00D7662E">
            <w:pPr>
              <w:pStyle w:val="CERnon-indent"/>
              <w:rPr>
                <w:lang w:val="en-IE"/>
              </w:rPr>
            </w:pPr>
            <w:r>
              <w:rPr>
                <w:lang w:val="en-IE"/>
              </w:rPr>
              <w:t>1</w:t>
            </w:r>
            <w:r w:rsidR="003D57EB">
              <w:rPr>
                <w:lang w:val="en-IE"/>
              </w:rPr>
              <w:t>8</w:t>
            </w:r>
            <w:r w:rsidRPr="0026193A">
              <w:rPr>
                <w:vertAlign w:val="superscript"/>
                <w:lang w:val="en-IE"/>
              </w:rPr>
              <w:t>th</w:t>
            </w:r>
            <w:r>
              <w:rPr>
                <w:lang w:val="en-IE"/>
              </w:rPr>
              <w:t xml:space="preserve"> August 2023</w:t>
            </w:r>
          </w:p>
        </w:tc>
        <w:tc>
          <w:tcPr>
            <w:tcW w:w="2239" w:type="dxa"/>
          </w:tcPr>
          <w:p w14:paraId="762DF636" w14:textId="77777777" w:rsidR="00503BCE" w:rsidRPr="008C212A" w:rsidRDefault="00503BCE" w:rsidP="00C35926">
            <w:pPr>
              <w:pStyle w:val="CERnon-indent"/>
              <w:rPr>
                <w:lang w:val="en-IE"/>
              </w:rPr>
            </w:pPr>
            <w:r w:rsidRPr="008C212A">
              <w:rPr>
                <w:lang w:val="en-IE"/>
              </w:rPr>
              <w:t>SEMO</w:t>
            </w:r>
          </w:p>
        </w:tc>
      </w:tr>
      <w:tr w:rsidR="00503BCE" w:rsidRPr="008C212A" w14:paraId="762DF63C" w14:textId="77777777" w:rsidTr="00C72A50">
        <w:trPr>
          <w:trHeight w:val="300"/>
        </w:trPr>
        <w:tc>
          <w:tcPr>
            <w:tcW w:w="3528" w:type="dxa"/>
          </w:tcPr>
          <w:p w14:paraId="762DF638" w14:textId="77777777" w:rsidR="00503BCE" w:rsidRPr="008C212A" w:rsidRDefault="00503BCE" w:rsidP="00C35926">
            <w:pPr>
              <w:pStyle w:val="CERnon-indent"/>
              <w:rPr>
                <w:lang w:val="en-IE"/>
              </w:rPr>
            </w:pPr>
            <w:r w:rsidRPr="008C212A">
              <w:rPr>
                <w:lang w:val="en-IE"/>
              </w:rPr>
              <w:t>BETTA Operational Procedures</w:t>
            </w:r>
          </w:p>
        </w:tc>
        <w:tc>
          <w:tcPr>
            <w:tcW w:w="1570" w:type="dxa"/>
          </w:tcPr>
          <w:p w14:paraId="762DF639" w14:textId="77777777" w:rsidR="00503BCE" w:rsidRPr="008C212A" w:rsidRDefault="00503BCE" w:rsidP="00C35926">
            <w:pPr>
              <w:pStyle w:val="CERnon-indent"/>
              <w:rPr>
                <w:lang w:val="en-IE"/>
              </w:rPr>
            </w:pPr>
            <w:r w:rsidRPr="008C212A">
              <w:rPr>
                <w:lang w:val="en-IE"/>
              </w:rPr>
              <w:t>Version 3.0</w:t>
            </w:r>
          </w:p>
        </w:tc>
        <w:tc>
          <w:tcPr>
            <w:tcW w:w="1843" w:type="dxa"/>
          </w:tcPr>
          <w:p w14:paraId="762DF63A" w14:textId="77777777" w:rsidR="00503BCE" w:rsidRPr="008C212A" w:rsidRDefault="00503BCE" w:rsidP="00C35926">
            <w:pPr>
              <w:pStyle w:val="CERnon-indent"/>
              <w:rPr>
                <w:lang w:val="en-IE"/>
              </w:rPr>
            </w:pPr>
            <w:r w:rsidRPr="008C212A">
              <w:rPr>
                <w:lang w:val="en-IE"/>
              </w:rPr>
              <w:t>Nov 2005</w:t>
            </w:r>
          </w:p>
        </w:tc>
        <w:tc>
          <w:tcPr>
            <w:tcW w:w="2239" w:type="dxa"/>
          </w:tcPr>
          <w:p w14:paraId="762DF63B" w14:textId="77777777" w:rsidR="00503BCE" w:rsidRPr="008C212A" w:rsidRDefault="00503BCE" w:rsidP="00C35926">
            <w:pPr>
              <w:pStyle w:val="CERnon-indent"/>
              <w:rPr>
                <w:lang w:val="en-IE"/>
              </w:rPr>
            </w:pPr>
            <w:r w:rsidRPr="008C212A">
              <w:rPr>
                <w:lang w:val="en-IE"/>
              </w:rPr>
              <w:t>SONI</w:t>
            </w:r>
          </w:p>
        </w:tc>
      </w:tr>
      <w:tr w:rsidR="00503BCE" w:rsidRPr="008C212A" w14:paraId="762DF641" w14:textId="77777777" w:rsidTr="00C72A50">
        <w:trPr>
          <w:trHeight w:val="300"/>
        </w:trPr>
        <w:tc>
          <w:tcPr>
            <w:tcW w:w="3528" w:type="dxa"/>
          </w:tcPr>
          <w:p w14:paraId="762DF63D" w14:textId="77777777" w:rsidR="00503BCE" w:rsidRPr="008C212A" w:rsidRDefault="00503BCE" w:rsidP="00C35926">
            <w:pPr>
              <w:pStyle w:val="CERnon-indent"/>
              <w:rPr>
                <w:lang w:val="en-IE"/>
              </w:rPr>
            </w:pPr>
            <w:r w:rsidRPr="008C212A">
              <w:rPr>
                <w:lang w:val="en-IE"/>
              </w:rPr>
              <w:t>Moyle Interconnector Procedures</w:t>
            </w:r>
          </w:p>
        </w:tc>
        <w:tc>
          <w:tcPr>
            <w:tcW w:w="1570" w:type="dxa"/>
          </w:tcPr>
          <w:p w14:paraId="762DF63E" w14:textId="77777777" w:rsidR="00503BCE" w:rsidRPr="008C212A" w:rsidRDefault="00503BCE" w:rsidP="00C35926">
            <w:pPr>
              <w:pStyle w:val="CERnon-indent"/>
              <w:rPr>
                <w:lang w:val="en-IE"/>
              </w:rPr>
            </w:pPr>
            <w:r w:rsidRPr="008C212A">
              <w:rPr>
                <w:lang w:val="en-IE"/>
              </w:rPr>
              <w:t>Version 1.0</w:t>
            </w:r>
          </w:p>
        </w:tc>
        <w:tc>
          <w:tcPr>
            <w:tcW w:w="1843" w:type="dxa"/>
          </w:tcPr>
          <w:p w14:paraId="762DF63F" w14:textId="77777777" w:rsidR="00503BCE" w:rsidRPr="008C212A" w:rsidRDefault="00503BCE" w:rsidP="00C35926">
            <w:pPr>
              <w:pStyle w:val="CERnon-indent"/>
              <w:rPr>
                <w:lang w:val="en-IE"/>
              </w:rPr>
            </w:pPr>
            <w:r w:rsidRPr="008C212A">
              <w:rPr>
                <w:lang w:val="en-IE"/>
              </w:rPr>
              <w:t>0</w:t>
            </w:r>
            <w:smartTag w:uri="urn:schemas-microsoft-com:office:smarttags" w:element="date">
              <w:smartTagPr>
                <w:attr w:name="Month" w:val="3"/>
                <w:attr w:name="Day" w:val="7"/>
                <w:attr w:name="Year" w:val="2005"/>
              </w:smartTagPr>
              <w:r w:rsidRPr="008C212A">
                <w:rPr>
                  <w:lang w:val="en-IE"/>
                </w:rPr>
                <w:t>7</w:t>
              </w:r>
              <w:r w:rsidRPr="008C212A">
                <w:rPr>
                  <w:vertAlign w:val="superscript"/>
                  <w:lang w:val="en-IE"/>
                </w:rPr>
                <w:t>th</w:t>
              </w:r>
              <w:r w:rsidRPr="008C212A">
                <w:rPr>
                  <w:lang w:val="en-IE"/>
                </w:rPr>
                <w:t xml:space="preserve"> March 2005</w:t>
              </w:r>
            </w:smartTag>
          </w:p>
        </w:tc>
        <w:tc>
          <w:tcPr>
            <w:tcW w:w="2239" w:type="dxa"/>
          </w:tcPr>
          <w:p w14:paraId="762DF640" w14:textId="77777777" w:rsidR="00503BCE" w:rsidRPr="008C212A" w:rsidRDefault="00503BCE" w:rsidP="00C35926">
            <w:pPr>
              <w:pStyle w:val="CERnon-indent"/>
              <w:rPr>
                <w:lang w:val="en-IE"/>
              </w:rPr>
            </w:pPr>
            <w:r w:rsidRPr="008C212A">
              <w:rPr>
                <w:lang w:val="en-IE"/>
              </w:rPr>
              <w:t>SONI</w:t>
            </w:r>
          </w:p>
        </w:tc>
      </w:tr>
      <w:tr w:rsidR="00503BCE" w:rsidRPr="008C212A" w14:paraId="762DF646" w14:textId="77777777" w:rsidTr="00C72A50">
        <w:trPr>
          <w:trHeight w:val="300"/>
        </w:trPr>
        <w:tc>
          <w:tcPr>
            <w:tcW w:w="3528" w:type="dxa"/>
          </w:tcPr>
          <w:p w14:paraId="762DF642" w14:textId="77777777" w:rsidR="00503BCE" w:rsidRPr="008C212A" w:rsidRDefault="00503BCE" w:rsidP="00C35926">
            <w:pPr>
              <w:pStyle w:val="CERnon-indent"/>
              <w:rPr>
                <w:lang w:val="en-IE"/>
              </w:rPr>
            </w:pPr>
            <w:r w:rsidRPr="008C212A">
              <w:t>Agreed Procedure 1 "Participant and Unit Registration and Deregistration"</w:t>
            </w:r>
          </w:p>
        </w:tc>
        <w:tc>
          <w:tcPr>
            <w:tcW w:w="1570" w:type="dxa"/>
          </w:tcPr>
          <w:p w14:paraId="762DF643" w14:textId="77777777" w:rsidR="00503BCE" w:rsidRPr="008C212A" w:rsidRDefault="00503BCE" w:rsidP="00C35926">
            <w:pPr>
              <w:pStyle w:val="CERnon-indent"/>
              <w:rPr>
                <w:lang w:val="en-IE"/>
              </w:rPr>
            </w:pPr>
          </w:p>
        </w:tc>
        <w:tc>
          <w:tcPr>
            <w:tcW w:w="1843" w:type="dxa"/>
          </w:tcPr>
          <w:p w14:paraId="762DF644" w14:textId="77777777" w:rsidR="00503BCE" w:rsidRPr="008C212A" w:rsidRDefault="00503BCE" w:rsidP="00C35926">
            <w:pPr>
              <w:pStyle w:val="CERnon-indent"/>
              <w:rPr>
                <w:lang w:val="en-IE"/>
              </w:rPr>
            </w:pPr>
          </w:p>
        </w:tc>
        <w:tc>
          <w:tcPr>
            <w:tcW w:w="2239" w:type="dxa"/>
          </w:tcPr>
          <w:p w14:paraId="762DF645" w14:textId="77777777" w:rsidR="00503BCE" w:rsidRPr="008C212A" w:rsidRDefault="00503BCE" w:rsidP="00C35926">
            <w:pPr>
              <w:pStyle w:val="CERnon-indent"/>
              <w:rPr>
                <w:lang w:val="en-IE"/>
              </w:rPr>
            </w:pPr>
          </w:p>
        </w:tc>
      </w:tr>
      <w:tr w:rsidR="00503BCE" w:rsidRPr="008C212A" w14:paraId="762DF64B" w14:textId="77777777" w:rsidTr="00C72A50">
        <w:trPr>
          <w:trHeight w:val="300"/>
        </w:trPr>
        <w:tc>
          <w:tcPr>
            <w:tcW w:w="3528" w:type="dxa"/>
          </w:tcPr>
          <w:p w14:paraId="762DF647" w14:textId="77777777" w:rsidR="00503BCE" w:rsidRPr="008C212A" w:rsidRDefault="00503BCE" w:rsidP="00C35926">
            <w:pPr>
              <w:pStyle w:val="CERnon-indent"/>
            </w:pPr>
            <w:r w:rsidRPr="008C212A">
              <w:rPr>
                <w:lang w:val="en-IE"/>
              </w:rPr>
              <w:t>Agreed Procedure 4 “Transaction Submission and Validation”</w:t>
            </w:r>
          </w:p>
        </w:tc>
        <w:tc>
          <w:tcPr>
            <w:tcW w:w="1570" w:type="dxa"/>
          </w:tcPr>
          <w:p w14:paraId="762DF648" w14:textId="77777777" w:rsidR="00503BCE" w:rsidRPr="008C212A" w:rsidRDefault="00503BCE" w:rsidP="00C35926">
            <w:pPr>
              <w:pStyle w:val="CERnon-indent"/>
              <w:rPr>
                <w:lang w:val="en-IE"/>
              </w:rPr>
            </w:pPr>
          </w:p>
        </w:tc>
        <w:tc>
          <w:tcPr>
            <w:tcW w:w="1843" w:type="dxa"/>
          </w:tcPr>
          <w:p w14:paraId="762DF649" w14:textId="77777777" w:rsidR="00503BCE" w:rsidRPr="008C212A" w:rsidRDefault="00503BCE" w:rsidP="00C35926">
            <w:pPr>
              <w:pStyle w:val="CERnon-indent"/>
              <w:rPr>
                <w:lang w:val="en-IE"/>
              </w:rPr>
            </w:pPr>
          </w:p>
        </w:tc>
        <w:tc>
          <w:tcPr>
            <w:tcW w:w="2239" w:type="dxa"/>
          </w:tcPr>
          <w:p w14:paraId="762DF64A" w14:textId="77777777" w:rsidR="00503BCE" w:rsidRPr="008C212A" w:rsidRDefault="00503BCE" w:rsidP="00C35926">
            <w:pPr>
              <w:pStyle w:val="CERnon-indent"/>
              <w:rPr>
                <w:lang w:val="en-IE"/>
              </w:rPr>
            </w:pPr>
          </w:p>
        </w:tc>
      </w:tr>
      <w:tr w:rsidR="00503BCE" w:rsidRPr="008C212A" w14:paraId="762DF650" w14:textId="77777777" w:rsidTr="00C72A50">
        <w:trPr>
          <w:trHeight w:val="300"/>
        </w:trPr>
        <w:tc>
          <w:tcPr>
            <w:tcW w:w="3528" w:type="dxa"/>
          </w:tcPr>
          <w:p w14:paraId="762DF64C" w14:textId="77777777" w:rsidR="00503BCE" w:rsidRPr="008C212A" w:rsidRDefault="00503BCE" w:rsidP="00C35926">
            <w:pPr>
              <w:pStyle w:val="CERnon-indent"/>
              <w:rPr>
                <w:lang w:val="en-IE"/>
              </w:rPr>
            </w:pPr>
            <w:r w:rsidRPr="008C212A">
              <w:rPr>
                <w:lang w:val="en-IE"/>
              </w:rPr>
              <w:t>Agreed Procedure 6 “Publications”</w:t>
            </w:r>
          </w:p>
        </w:tc>
        <w:tc>
          <w:tcPr>
            <w:tcW w:w="1570" w:type="dxa"/>
          </w:tcPr>
          <w:p w14:paraId="762DF64D" w14:textId="77777777" w:rsidR="00503BCE" w:rsidRPr="008C212A" w:rsidRDefault="00503BCE" w:rsidP="00C35926">
            <w:pPr>
              <w:pStyle w:val="CERnon-indent"/>
              <w:rPr>
                <w:lang w:val="en-IE"/>
              </w:rPr>
            </w:pPr>
          </w:p>
        </w:tc>
        <w:tc>
          <w:tcPr>
            <w:tcW w:w="1843" w:type="dxa"/>
          </w:tcPr>
          <w:p w14:paraId="762DF64E" w14:textId="77777777" w:rsidR="00503BCE" w:rsidRPr="008C212A" w:rsidRDefault="00503BCE" w:rsidP="00C35926">
            <w:pPr>
              <w:pStyle w:val="CERnon-indent"/>
              <w:rPr>
                <w:lang w:val="en-IE"/>
              </w:rPr>
            </w:pPr>
          </w:p>
        </w:tc>
        <w:tc>
          <w:tcPr>
            <w:tcW w:w="2239" w:type="dxa"/>
          </w:tcPr>
          <w:p w14:paraId="762DF64F" w14:textId="77777777" w:rsidR="00503BCE" w:rsidRPr="008C212A" w:rsidRDefault="00503BCE" w:rsidP="00C35926">
            <w:pPr>
              <w:pStyle w:val="CERnon-indent"/>
              <w:rPr>
                <w:lang w:val="en-IE"/>
              </w:rPr>
            </w:pPr>
          </w:p>
        </w:tc>
      </w:tr>
      <w:tr w:rsidR="00503BCE" w:rsidRPr="008C212A" w14:paraId="762DF655" w14:textId="77777777" w:rsidTr="00C72A50">
        <w:trPr>
          <w:trHeight w:val="300"/>
        </w:trPr>
        <w:tc>
          <w:tcPr>
            <w:tcW w:w="3528" w:type="dxa"/>
          </w:tcPr>
          <w:p w14:paraId="762DF651" w14:textId="77777777" w:rsidR="00503BCE" w:rsidRPr="008C212A" w:rsidRDefault="00503BCE" w:rsidP="00C35926">
            <w:pPr>
              <w:pStyle w:val="CERnon-indent"/>
              <w:rPr>
                <w:lang w:val="en-IE"/>
              </w:rPr>
            </w:pPr>
            <w:r w:rsidRPr="008C212A">
              <w:rPr>
                <w:lang w:val="en-IE"/>
              </w:rPr>
              <w:t>Agreed Procedure 11 "Market System Operation, Testing, Upgrading and Support"</w:t>
            </w:r>
          </w:p>
        </w:tc>
        <w:tc>
          <w:tcPr>
            <w:tcW w:w="1570" w:type="dxa"/>
          </w:tcPr>
          <w:p w14:paraId="762DF652" w14:textId="77777777" w:rsidR="00503BCE" w:rsidRPr="008C212A" w:rsidRDefault="00503BCE" w:rsidP="00C35926">
            <w:pPr>
              <w:pStyle w:val="CERnon-indent"/>
              <w:rPr>
                <w:lang w:val="en-IE"/>
              </w:rPr>
            </w:pPr>
          </w:p>
        </w:tc>
        <w:tc>
          <w:tcPr>
            <w:tcW w:w="1843" w:type="dxa"/>
          </w:tcPr>
          <w:p w14:paraId="762DF653" w14:textId="77777777" w:rsidR="00503BCE" w:rsidRPr="008C212A" w:rsidRDefault="00503BCE" w:rsidP="00C35926">
            <w:pPr>
              <w:pStyle w:val="CERnon-indent"/>
              <w:rPr>
                <w:lang w:val="en-IE"/>
              </w:rPr>
            </w:pPr>
          </w:p>
        </w:tc>
        <w:tc>
          <w:tcPr>
            <w:tcW w:w="2239" w:type="dxa"/>
          </w:tcPr>
          <w:p w14:paraId="762DF654" w14:textId="77777777" w:rsidR="00503BCE" w:rsidRPr="008C212A" w:rsidRDefault="00503BCE" w:rsidP="00C35926">
            <w:pPr>
              <w:pStyle w:val="CERnon-indent"/>
              <w:rPr>
                <w:lang w:val="en-IE"/>
              </w:rPr>
            </w:pPr>
          </w:p>
        </w:tc>
      </w:tr>
    </w:tbl>
    <w:p w14:paraId="762DF656" w14:textId="77777777" w:rsidR="00CC1E50" w:rsidRPr="008C212A" w:rsidRDefault="00CC1E50" w:rsidP="00AA38CE">
      <w:pPr>
        <w:pStyle w:val="APNUMHEAD1"/>
        <w:rPr>
          <w:lang w:val="en-IE"/>
        </w:rPr>
      </w:pPr>
      <w:bookmarkStart w:id="1" w:name="_Toc356217477"/>
      <w:r w:rsidRPr="008C212A">
        <w:rPr>
          <w:lang w:val="en-IE"/>
        </w:rPr>
        <w:t>Introduction</w:t>
      </w:r>
      <w:bookmarkEnd w:id="1"/>
    </w:p>
    <w:p w14:paraId="762DF657" w14:textId="77777777" w:rsidR="00CC1E50" w:rsidRPr="008C212A" w:rsidRDefault="00CC1E50" w:rsidP="001D6D6A">
      <w:pPr>
        <w:pStyle w:val="APNUMHEAD2"/>
        <w:rPr>
          <w:lang w:val="en-IE"/>
        </w:rPr>
      </w:pPr>
      <w:bookmarkStart w:id="2" w:name="_Toc22548714"/>
      <w:bookmarkStart w:id="3" w:name="_Toc139788471"/>
      <w:bookmarkStart w:id="4" w:name="_Toc356217478"/>
      <w:r w:rsidRPr="008C212A">
        <w:t>Background</w:t>
      </w:r>
      <w:r w:rsidRPr="008C212A">
        <w:rPr>
          <w:lang w:val="en-IE"/>
        </w:rPr>
        <w:t xml:space="preserve"> </w:t>
      </w:r>
      <w:r w:rsidR="000C00F8" w:rsidRPr="008C212A">
        <w:rPr>
          <w:lang w:val="en-IE"/>
        </w:rPr>
        <w:t>and</w:t>
      </w:r>
      <w:r w:rsidRPr="008C212A">
        <w:rPr>
          <w:lang w:val="en-IE"/>
        </w:rPr>
        <w:t xml:space="preserve"> Purpose</w:t>
      </w:r>
      <w:bookmarkEnd w:id="2"/>
      <w:bookmarkEnd w:id="3"/>
      <w:bookmarkEnd w:id="4"/>
    </w:p>
    <w:p w14:paraId="762DF658" w14:textId="77777777" w:rsidR="00CC1E50" w:rsidRPr="008C212A" w:rsidRDefault="00CC1E50" w:rsidP="00C35926">
      <w:pPr>
        <w:pStyle w:val="CERnon-indent"/>
        <w:rPr>
          <w:lang w:val="en-IE"/>
        </w:rPr>
      </w:pPr>
      <w:r w:rsidRPr="008C212A">
        <w:rPr>
          <w:lang w:val="en-IE"/>
        </w:rPr>
        <w:t xml:space="preserve">This Agreed Procedure describes the specific procedures for the </w:t>
      </w:r>
      <w:r w:rsidR="005F21B7" w:rsidRPr="008C212A">
        <w:rPr>
          <w:lang w:val="en-IE"/>
        </w:rPr>
        <w:t xml:space="preserve">treatment </w:t>
      </w:r>
      <w:r w:rsidRPr="008C212A">
        <w:rPr>
          <w:lang w:val="en-IE"/>
        </w:rPr>
        <w:t xml:space="preserve">of </w:t>
      </w:r>
      <w:r w:rsidR="00507A13" w:rsidRPr="008C212A">
        <w:rPr>
          <w:lang w:val="en-IE"/>
        </w:rPr>
        <w:t>I</w:t>
      </w:r>
      <w:r w:rsidRPr="008C212A">
        <w:rPr>
          <w:lang w:val="en-IE"/>
        </w:rPr>
        <w:t>nterconnectors</w:t>
      </w:r>
      <w:r w:rsidR="00325218" w:rsidRPr="008C212A">
        <w:rPr>
          <w:lang w:val="en-IE"/>
        </w:rPr>
        <w:t xml:space="preserve"> which connect the </w:t>
      </w:r>
      <w:r w:rsidR="00340438" w:rsidRPr="008C212A">
        <w:rPr>
          <w:lang w:val="en-IE"/>
        </w:rPr>
        <w:t>T</w:t>
      </w:r>
      <w:r w:rsidR="00325218" w:rsidRPr="008C212A">
        <w:rPr>
          <w:lang w:val="en-IE"/>
        </w:rPr>
        <w:t xml:space="preserve">ransmission </w:t>
      </w:r>
      <w:r w:rsidR="00340438" w:rsidRPr="008C212A">
        <w:rPr>
          <w:lang w:val="en-IE"/>
        </w:rPr>
        <w:t>S</w:t>
      </w:r>
      <w:r w:rsidR="00325218" w:rsidRPr="008C212A">
        <w:rPr>
          <w:lang w:val="en-IE"/>
        </w:rPr>
        <w:t>ystems of Ireland or Northern Ireland with systems outside</w:t>
      </w:r>
      <w:r w:rsidR="00340438" w:rsidRPr="008C212A">
        <w:rPr>
          <w:lang w:val="en-IE"/>
        </w:rPr>
        <w:t xml:space="preserve"> </w:t>
      </w:r>
      <w:r w:rsidR="00325218" w:rsidRPr="008C212A">
        <w:rPr>
          <w:lang w:val="en-IE"/>
        </w:rPr>
        <w:t>Ireland</w:t>
      </w:r>
      <w:r w:rsidR="00340438" w:rsidRPr="008C212A">
        <w:rPr>
          <w:lang w:val="en-IE"/>
        </w:rPr>
        <w:t xml:space="preserve"> and Northern Ireland</w:t>
      </w:r>
      <w:r w:rsidR="00325218" w:rsidRPr="008C212A">
        <w:rPr>
          <w:lang w:val="en-IE"/>
        </w:rPr>
        <w:t xml:space="preserve"> and which </w:t>
      </w:r>
      <w:r w:rsidR="00BC5157" w:rsidRPr="008C212A">
        <w:rPr>
          <w:lang w:val="en-IE"/>
        </w:rPr>
        <w:t xml:space="preserve">interact with </w:t>
      </w:r>
      <w:r w:rsidRPr="008C212A">
        <w:rPr>
          <w:lang w:val="en-IE"/>
        </w:rPr>
        <w:t>the SEM</w:t>
      </w:r>
      <w:r w:rsidR="00A544A4" w:rsidRPr="008C212A">
        <w:rPr>
          <w:lang w:val="en-IE"/>
        </w:rPr>
        <w:t xml:space="preserve"> (the “Single Electricity Market”)</w:t>
      </w:r>
      <w:r w:rsidR="00325218" w:rsidRPr="008C212A">
        <w:rPr>
          <w:lang w:val="en-IE"/>
        </w:rPr>
        <w:t xml:space="preserve">.  This Agreed Procedure sets out </w:t>
      </w:r>
      <w:r w:rsidRPr="008C212A">
        <w:rPr>
          <w:lang w:val="en-IE"/>
        </w:rPr>
        <w:t>the processes</w:t>
      </w:r>
      <w:r w:rsidR="00325218" w:rsidRPr="008C212A">
        <w:rPr>
          <w:lang w:val="en-IE"/>
        </w:rPr>
        <w:t xml:space="preserve"> for the operation of Interconnectors as</w:t>
      </w:r>
      <w:r w:rsidRPr="008C212A">
        <w:rPr>
          <w:lang w:val="en-IE"/>
        </w:rPr>
        <w:t xml:space="preserve"> required by the </w:t>
      </w:r>
      <w:r w:rsidR="00325218" w:rsidRPr="008C212A">
        <w:rPr>
          <w:lang w:val="en-IE"/>
        </w:rPr>
        <w:t>Trading and Settlement Code (the “Code”)</w:t>
      </w:r>
      <w:r w:rsidRPr="008C212A">
        <w:rPr>
          <w:lang w:val="en-IE"/>
        </w:rPr>
        <w:t xml:space="preserve"> and </w:t>
      </w:r>
      <w:r w:rsidR="00325218" w:rsidRPr="008C212A">
        <w:rPr>
          <w:lang w:val="en-IE"/>
        </w:rPr>
        <w:t xml:space="preserve">with </w:t>
      </w:r>
      <w:r w:rsidRPr="008C212A">
        <w:rPr>
          <w:lang w:val="en-IE"/>
        </w:rPr>
        <w:t xml:space="preserve">which </w:t>
      </w:r>
      <w:r w:rsidR="00F4174E" w:rsidRPr="008C212A">
        <w:rPr>
          <w:lang w:val="en-IE"/>
        </w:rPr>
        <w:t>P</w:t>
      </w:r>
      <w:r w:rsidRPr="008C212A">
        <w:rPr>
          <w:lang w:val="en-IE"/>
        </w:rPr>
        <w:t>arties to the Code must comply.</w:t>
      </w:r>
    </w:p>
    <w:p w14:paraId="762DF659" w14:textId="77777777" w:rsidR="00CC1E50" w:rsidRPr="008C212A" w:rsidRDefault="00CC1E50" w:rsidP="001D6D6A">
      <w:pPr>
        <w:pStyle w:val="APNUMHEAD2"/>
        <w:rPr>
          <w:lang w:val="en-IE"/>
        </w:rPr>
      </w:pPr>
      <w:bookmarkStart w:id="5" w:name="_Toc22548718"/>
      <w:bookmarkStart w:id="6" w:name="_Toc139788474"/>
      <w:bookmarkStart w:id="7" w:name="_Toc356217479"/>
      <w:r w:rsidRPr="008C212A">
        <w:rPr>
          <w:lang w:val="en-IE"/>
        </w:rPr>
        <w:t>Scope Of Agreed Procedure</w:t>
      </w:r>
      <w:bookmarkEnd w:id="5"/>
      <w:bookmarkEnd w:id="6"/>
      <w:bookmarkEnd w:id="7"/>
    </w:p>
    <w:p w14:paraId="762DF65A" w14:textId="77777777" w:rsidR="00CC1E50" w:rsidRPr="008C212A" w:rsidRDefault="00CC1E50" w:rsidP="00C35926">
      <w:pPr>
        <w:pStyle w:val="CERnon-indent"/>
        <w:rPr>
          <w:lang w:val="en-IE"/>
        </w:rPr>
      </w:pPr>
      <w:r w:rsidRPr="008C212A">
        <w:rPr>
          <w:lang w:val="en-IE"/>
        </w:rPr>
        <w:t>This Agreed Procedure is a definition of procedural steps to be followed by the Market Operator</w:t>
      </w:r>
      <w:r w:rsidR="00636232" w:rsidRPr="008C212A">
        <w:rPr>
          <w:lang w:val="en-IE"/>
        </w:rPr>
        <w:t>, Interconnector</w:t>
      </w:r>
      <w:r w:rsidR="00F4174E" w:rsidRPr="008C212A">
        <w:rPr>
          <w:lang w:val="en-IE"/>
        </w:rPr>
        <w:t xml:space="preserve"> Owner, </w:t>
      </w:r>
      <w:r w:rsidR="00A544A4" w:rsidRPr="008C212A">
        <w:rPr>
          <w:lang w:val="en-IE"/>
        </w:rPr>
        <w:t>Interconnector Administrator</w:t>
      </w:r>
      <w:r w:rsidR="00D7551C" w:rsidRPr="008C212A">
        <w:rPr>
          <w:lang w:val="en-IE"/>
        </w:rPr>
        <w:t>(s)</w:t>
      </w:r>
      <w:r w:rsidR="00A544A4" w:rsidRPr="008C212A">
        <w:rPr>
          <w:lang w:val="en-IE"/>
        </w:rPr>
        <w:t>, System Operator</w:t>
      </w:r>
      <w:r w:rsidR="00D7551C" w:rsidRPr="008C212A">
        <w:rPr>
          <w:lang w:val="en-IE"/>
        </w:rPr>
        <w:t>(s)</w:t>
      </w:r>
      <w:r w:rsidRPr="008C212A">
        <w:rPr>
          <w:lang w:val="en-IE"/>
        </w:rPr>
        <w:t xml:space="preserve"> and Participants. It forms an annexe to, and is governed by, the Code. This document is a statement of process and procedure. Parties’ rights and obligations are set out in the Code.</w:t>
      </w:r>
    </w:p>
    <w:p w14:paraId="762DF65B" w14:textId="77777777" w:rsidR="00CC1E50" w:rsidRPr="008C212A" w:rsidRDefault="00CC1E50" w:rsidP="001D6D6A">
      <w:pPr>
        <w:pStyle w:val="APNUMHEAD2"/>
        <w:rPr>
          <w:lang w:val="en-IE"/>
        </w:rPr>
      </w:pPr>
      <w:bookmarkStart w:id="8" w:name="_Toc22359370"/>
      <w:bookmarkStart w:id="9" w:name="_Toc22545099"/>
      <w:bookmarkStart w:id="10" w:name="_Toc22548623"/>
      <w:bookmarkStart w:id="11" w:name="_Toc22548715"/>
      <w:bookmarkStart w:id="12" w:name="_Toc139788472"/>
      <w:bookmarkStart w:id="13" w:name="_Toc356217480"/>
      <w:r w:rsidRPr="008C212A">
        <w:t>Definitions</w:t>
      </w:r>
      <w:bookmarkEnd w:id="8"/>
      <w:bookmarkEnd w:id="9"/>
      <w:bookmarkEnd w:id="10"/>
      <w:bookmarkEnd w:id="11"/>
      <w:bookmarkEnd w:id="12"/>
      <w:bookmarkEnd w:id="13"/>
    </w:p>
    <w:p w14:paraId="762DF65C" w14:textId="77777777" w:rsidR="00CC1E50" w:rsidRPr="008C212A" w:rsidRDefault="00CC1E50" w:rsidP="00C35926">
      <w:pPr>
        <w:pStyle w:val="CERnon-indent"/>
        <w:rPr>
          <w:lang w:val="en-IE"/>
        </w:rPr>
      </w:pPr>
      <w:r w:rsidRPr="008C212A">
        <w:rPr>
          <w:lang w:val="en-IE"/>
        </w:rPr>
        <w:t>Save as expressly defined, words and expressions defined in the Code shall have the same meanings when used in this Agreed Procedure.</w:t>
      </w:r>
      <w:r w:rsidR="004268A7" w:rsidRPr="008C212A">
        <w:rPr>
          <w:lang w:val="en-IE"/>
        </w:rPr>
        <w:t xml:space="preserve">  Abbreviations and definitions that are specific to this Agreed Procedure are set out within Appendix 1.</w:t>
      </w:r>
    </w:p>
    <w:p w14:paraId="762DF65D" w14:textId="77777777" w:rsidR="00CC1E50" w:rsidRPr="008C212A" w:rsidRDefault="00CC1E50" w:rsidP="00C35926">
      <w:pPr>
        <w:pStyle w:val="CERnon-indent"/>
        <w:rPr>
          <w:lang w:val="en-IE"/>
        </w:rPr>
      </w:pPr>
      <w:r w:rsidRPr="008C212A">
        <w:rPr>
          <w:lang w:val="en-IE"/>
        </w:rPr>
        <w:t>References to particular sections relate internally to this Agreed Procedure unless specifically noted.</w:t>
      </w:r>
    </w:p>
    <w:p w14:paraId="762DF65E" w14:textId="77777777" w:rsidR="00CC1E50" w:rsidRPr="008C212A" w:rsidRDefault="00CC1E50" w:rsidP="001D6D6A">
      <w:pPr>
        <w:pStyle w:val="APNUMHEAD2"/>
        <w:rPr>
          <w:lang w:val="en-IE"/>
        </w:rPr>
      </w:pPr>
      <w:bookmarkStart w:id="14" w:name="_Toc22548719"/>
      <w:bookmarkStart w:id="15" w:name="_Toc139788475"/>
      <w:bookmarkStart w:id="16" w:name="_Toc356217481"/>
      <w:r w:rsidRPr="008C212A">
        <w:t>Compliance</w:t>
      </w:r>
      <w:r w:rsidRPr="008C212A">
        <w:rPr>
          <w:lang w:val="en-IE"/>
        </w:rPr>
        <w:t xml:space="preserve"> With Agreed Procedure</w:t>
      </w:r>
      <w:bookmarkEnd w:id="14"/>
      <w:bookmarkEnd w:id="15"/>
      <w:bookmarkEnd w:id="16"/>
    </w:p>
    <w:p w14:paraId="762DF65F" w14:textId="77777777" w:rsidR="00CC1E50" w:rsidRPr="008C212A" w:rsidRDefault="00CC1E50" w:rsidP="00C35926">
      <w:pPr>
        <w:pStyle w:val="CERnon-indent"/>
        <w:rPr>
          <w:lang w:val="en-IE"/>
        </w:rPr>
      </w:pPr>
      <w:r w:rsidRPr="008C212A">
        <w:rPr>
          <w:lang w:val="en-IE"/>
        </w:rPr>
        <w:t>Compliance with this Agreed Procedure is required under the terms as set out the Code.</w:t>
      </w:r>
    </w:p>
    <w:p w14:paraId="762DF660" w14:textId="77777777" w:rsidR="00CC1E50" w:rsidRPr="008C212A" w:rsidRDefault="00CC1E50" w:rsidP="001D6D6A">
      <w:pPr>
        <w:pStyle w:val="APNUMHEAD1"/>
        <w:rPr>
          <w:lang w:val="en-IE"/>
        </w:rPr>
      </w:pPr>
      <w:bookmarkStart w:id="17" w:name="_Toc356217482"/>
      <w:r w:rsidRPr="008C212A">
        <w:t>Descriptive</w:t>
      </w:r>
      <w:r w:rsidRPr="008C212A">
        <w:rPr>
          <w:lang w:val="en-IE"/>
        </w:rPr>
        <w:t xml:space="preserve"> Overview</w:t>
      </w:r>
      <w:bookmarkEnd w:id="17"/>
    </w:p>
    <w:p w14:paraId="762DF661" w14:textId="77777777" w:rsidR="005F21B7" w:rsidRPr="008C212A" w:rsidRDefault="00CC1E50" w:rsidP="00C35926">
      <w:pPr>
        <w:pStyle w:val="CERnon-indent"/>
        <w:rPr>
          <w:lang w:val="en-IE"/>
        </w:rPr>
      </w:pPr>
      <w:r w:rsidRPr="008C212A">
        <w:rPr>
          <w:lang w:val="en-IE"/>
        </w:rPr>
        <w:t xml:space="preserve">Interconnectors </w:t>
      </w:r>
      <w:r w:rsidR="00112199" w:rsidRPr="008C212A">
        <w:rPr>
          <w:lang w:val="en-IE"/>
        </w:rPr>
        <w:t>and their Units have special treatment under the SEM</w:t>
      </w:r>
      <w:r w:rsidR="00FF7FAE" w:rsidRPr="008C212A">
        <w:rPr>
          <w:lang w:val="en-IE"/>
        </w:rPr>
        <w:t xml:space="preserve"> </w:t>
      </w:r>
      <w:r w:rsidR="00F95C9E" w:rsidRPr="008C212A">
        <w:rPr>
          <w:lang w:val="en-IE"/>
        </w:rPr>
        <w:t xml:space="preserve">which </w:t>
      </w:r>
      <w:r w:rsidR="00FF7FAE" w:rsidRPr="008C212A">
        <w:rPr>
          <w:lang w:val="en-IE"/>
        </w:rPr>
        <w:t>differs from that of other Generator Units</w:t>
      </w:r>
      <w:r w:rsidRPr="008C212A">
        <w:rPr>
          <w:lang w:val="en-IE"/>
        </w:rPr>
        <w:t xml:space="preserve">.  </w:t>
      </w:r>
    </w:p>
    <w:p w14:paraId="762DF662" w14:textId="77777777" w:rsidR="00871E22" w:rsidRPr="008C212A" w:rsidRDefault="00CC1E50" w:rsidP="00C35926">
      <w:pPr>
        <w:pStyle w:val="CERnon-indent"/>
        <w:rPr>
          <w:lang w:val="en-IE"/>
        </w:rPr>
      </w:pPr>
      <w:r w:rsidRPr="008C212A">
        <w:rPr>
          <w:lang w:val="en-IE"/>
        </w:rPr>
        <w:t xml:space="preserve">The Code provides that an Interconnector Owner </w:t>
      </w:r>
      <w:r w:rsidR="00F95C9E" w:rsidRPr="008C212A">
        <w:rPr>
          <w:lang w:val="en-IE"/>
        </w:rPr>
        <w:t xml:space="preserve">shall </w:t>
      </w:r>
      <w:r w:rsidR="00112199" w:rsidRPr="008C212A">
        <w:rPr>
          <w:lang w:val="en-IE"/>
        </w:rPr>
        <w:t xml:space="preserve">register </w:t>
      </w:r>
      <w:r w:rsidR="00296B40" w:rsidRPr="008C212A">
        <w:rPr>
          <w:lang w:val="en-IE"/>
        </w:rPr>
        <w:t>an</w:t>
      </w:r>
      <w:r w:rsidR="00EA7AFD" w:rsidRPr="008C212A">
        <w:rPr>
          <w:lang w:val="en-IE"/>
        </w:rPr>
        <w:t xml:space="preserve"> </w:t>
      </w:r>
      <w:r w:rsidR="00112199" w:rsidRPr="008C212A">
        <w:rPr>
          <w:lang w:val="en-IE"/>
        </w:rPr>
        <w:t>Interconnector</w:t>
      </w:r>
      <w:r w:rsidR="00AE06D0" w:rsidRPr="008C212A">
        <w:rPr>
          <w:lang w:val="en-IE"/>
        </w:rPr>
        <w:t xml:space="preserve"> using Type 1 Channel</w:t>
      </w:r>
      <w:r w:rsidR="00112199" w:rsidRPr="008C212A">
        <w:rPr>
          <w:lang w:val="en-IE"/>
        </w:rPr>
        <w:t xml:space="preserve">, and in doing so </w:t>
      </w:r>
      <w:r w:rsidR="000277CF" w:rsidRPr="008C212A">
        <w:rPr>
          <w:lang w:val="en-IE"/>
        </w:rPr>
        <w:t>shall</w:t>
      </w:r>
      <w:r w:rsidR="00112199" w:rsidRPr="008C212A">
        <w:rPr>
          <w:lang w:val="en-IE"/>
        </w:rPr>
        <w:t xml:space="preserve"> </w:t>
      </w:r>
      <w:r w:rsidRPr="008C212A">
        <w:rPr>
          <w:lang w:val="en-IE"/>
        </w:rPr>
        <w:t xml:space="preserve">appoint an Interconnector Administrator to </w:t>
      </w:r>
      <w:r w:rsidR="00FF7FAE" w:rsidRPr="008C212A">
        <w:rPr>
          <w:lang w:val="en-IE"/>
        </w:rPr>
        <w:t xml:space="preserve">perform day-to-day functions </w:t>
      </w:r>
      <w:r w:rsidRPr="008C212A">
        <w:rPr>
          <w:lang w:val="en-IE"/>
        </w:rPr>
        <w:t>under the Code.</w:t>
      </w:r>
      <w:r w:rsidR="00871E22" w:rsidRPr="008C212A">
        <w:rPr>
          <w:lang w:val="en-IE"/>
        </w:rPr>
        <w:t xml:space="preserve"> The Interconnector Administrator will be designated as the responsible Party for all Type 2 Channel and Type 3 Channel communications in respect </w:t>
      </w:r>
      <w:r w:rsidR="00296B40" w:rsidRPr="008C212A">
        <w:rPr>
          <w:lang w:val="en-IE"/>
        </w:rPr>
        <w:t>of an</w:t>
      </w:r>
      <w:r w:rsidR="00EA7AFD" w:rsidRPr="008C212A">
        <w:rPr>
          <w:lang w:val="en-IE"/>
        </w:rPr>
        <w:t xml:space="preserve"> </w:t>
      </w:r>
      <w:r w:rsidR="00871E22" w:rsidRPr="008C212A">
        <w:rPr>
          <w:lang w:val="en-IE"/>
        </w:rPr>
        <w:t>Interconnector.</w:t>
      </w:r>
    </w:p>
    <w:p w14:paraId="762DF663" w14:textId="77777777" w:rsidR="00A544A4" w:rsidRPr="008C212A" w:rsidRDefault="000277CF" w:rsidP="00C35926">
      <w:pPr>
        <w:pStyle w:val="CERnon-indent"/>
        <w:rPr>
          <w:lang w:val="en-IE"/>
        </w:rPr>
      </w:pPr>
      <w:r w:rsidRPr="008C212A">
        <w:rPr>
          <w:lang w:val="en-IE"/>
        </w:rPr>
        <w:t>Any</w:t>
      </w:r>
      <w:r w:rsidR="00CC1E50" w:rsidRPr="008C212A">
        <w:rPr>
          <w:lang w:val="en-IE"/>
        </w:rPr>
        <w:t xml:space="preserve"> procedures established for the interface </w:t>
      </w:r>
      <w:r w:rsidRPr="008C212A">
        <w:rPr>
          <w:lang w:val="en-IE"/>
        </w:rPr>
        <w:t>to any</w:t>
      </w:r>
      <w:r w:rsidR="00CC1E50" w:rsidRPr="008C212A">
        <w:rPr>
          <w:lang w:val="en-IE"/>
        </w:rPr>
        <w:t xml:space="preserve"> relevant market </w:t>
      </w:r>
      <w:r w:rsidRPr="008C212A">
        <w:rPr>
          <w:lang w:val="en-IE"/>
        </w:rPr>
        <w:t xml:space="preserve">outside SEM </w:t>
      </w:r>
      <w:r w:rsidR="004268A7" w:rsidRPr="008C212A">
        <w:rPr>
          <w:lang w:val="en-IE"/>
        </w:rPr>
        <w:t>are outside the scope of this Agreed Procedure</w:t>
      </w:r>
      <w:r w:rsidR="00CC1E50" w:rsidRPr="008C212A">
        <w:rPr>
          <w:lang w:val="en-IE"/>
        </w:rPr>
        <w:t xml:space="preserve">.  </w:t>
      </w:r>
    </w:p>
    <w:p w14:paraId="762DF664" w14:textId="77777777" w:rsidR="004268A7" w:rsidRPr="008C212A" w:rsidRDefault="00393739" w:rsidP="00C35926">
      <w:pPr>
        <w:pStyle w:val="CERnon-indent"/>
        <w:rPr>
          <w:lang w:val="en-IE"/>
        </w:rPr>
      </w:pPr>
      <w:r w:rsidRPr="008C212A">
        <w:rPr>
          <w:lang w:val="en-IE"/>
        </w:rPr>
        <w:t>For each Interconnector</w:t>
      </w:r>
      <w:r w:rsidR="004268A7" w:rsidRPr="008C212A">
        <w:rPr>
          <w:lang w:val="en-IE"/>
        </w:rPr>
        <w:t>,</w:t>
      </w:r>
      <w:r w:rsidRPr="008C212A">
        <w:rPr>
          <w:lang w:val="en-IE"/>
        </w:rPr>
        <w:t xml:space="preserve"> an Interconnector Error Unit and an Interconnector Residual Capacity Unit </w:t>
      </w:r>
      <w:r w:rsidR="00296B40" w:rsidRPr="008C212A">
        <w:rPr>
          <w:lang w:val="en-IE"/>
        </w:rPr>
        <w:t>shall be</w:t>
      </w:r>
      <w:r w:rsidR="00EA7AFD" w:rsidRPr="008C212A">
        <w:rPr>
          <w:lang w:val="en-IE"/>
        </w:rPr>
        <w:t xml:space="preserve"> </w:t>
      </w:r>
      <w:r w:rsidR="00FF7FAE" w:rsidRPr="008C212A">
        <w:rPr>
          <w:lang w:val="en-IE"/>
        </w:rPr>
        <w:t>registered</w:t>
      </w:r>
      <w:r w:rsidR="004268A7" w:rsidRPr="008C212A">
        <w:rPr>
          <w:lang w:val="en-IE"/>
        </w:rPr>
        <w:t xml:space="preserve">.  The Interconnector Error Unit is </w:t>
      </w:r>
      <w:r w:rsidRPr="008C212A">
        <w:rPr>
          <w:lang w:val="en-IE"/>
        </w:rPr>
        <w:t xml:space="preserve">used for </w:t>
      </w:r>
      <w:r w:rsidR="00CC1E50" w:rsidRPr="008C212A">
        <w:rPr>
          <w:lang w:val="en-IE"/>
        </w:rPr>
        <w:t xml:space="preserve">managing and settling </w:t>
      </w:r>
      <w:r w:rsidR="00F4174E" w:rsidRPr="008C212A">
        <w:rPr>
          <w:lang w:val="en-IE"/>
        </w:rPr>
        <w:t>I</w:t>
      </w:r>
      <w:r w:rsidR="00CC1E50" w:rsidRPr="008C212A">
        <w:rPr>
          <w:lang w:val="en-IE"/>
        </w:rPr>
        <w:t>nterconnector imbalances</w:t>
      </w:r>
      <w:r w:rsidR="004268A7" w:rsidRPr="008C212A">
        <w:rPr>
          <w:lang w:val="en-IE"/>
        </w:rPr>
        <w:t xml:space="preserve">.  The Interconnector Residual Capacity Unit is intended for the </w:t>
      </w:r>
      <w:r w:rsidR="008B1600" w:rsidRPr="008C212A">
        <w:rPr>
          <w:lang w:val="en-IE"/>
        </w:rPr>
        <w:t>utilisation</w:t>
      </w:r>
      <w:r w:rsidRPr="008C212A">
        <w:rPr>
          <w:lang w:val="en-IE"/>
        </w:rPr>
        <w:t xml:space="preserve"> of residual capacity</w:t>
      </w:r>
      <w:r w:rsidR="00FF7FAE" w:rsidRPr="008C212A">
        <w:rPr>
          <w:lang w:val="en-IE"/>
        </w:rPr>
        <w:t xml:space="preserve"> by the relevant System Operator</w:t>
      </w:r>
      <w:r w:rsidR="004268A7" w:rsidRPr="008C212A">
        <w:rPr>
          <w:lang w:val="en-IE"/>
        </w:rPr>
        <w:t>, subject to commercial agreement</w:t>
      </w:r>
      <w:r w:rsidR="00CC1E50" w:rsidRPr="008C212A">
        <w:rPr>
          <w:lang w:val="en-IE"/>
        </w:rPr>
        <w:t xml:space="preserve">.  </w:t>
      </w:r>
    </w:p>
    <w:p w14:paraId="762DF665" w14:textId="77777777" w:rsidR="002060AE" w:rsidRPr="008C212A" w:rsidRDefault="00393739" w:rsidP="00C35926">
      <w:pPr>
        <w:pStyle w:val="CERnon-indent"/>
        <w:rPr>
          <w:lang w:val="en-IE"/>
        </w:rPr>
      </w:pPr>
      <w:r w:rsidRPr="008C212A">
        <w:rPr>
          <w:lang w:val="en-IE"/>
        </w:rPr>
        <w:t xml:space="preserve">On registration of </w:t>
      </w:r>
      <w:r w:rsidR="00296B40" w:rsidRPr="008C212A">
        <w:rPr>
          <w:lang w:val="en-IE"/>
        </w:rPr>
        <w:t>an</w:t>
      </w:r>
      <w:r w:rsidR="00EA7AFD" w:rsidRPr="008C212A">
        <w:rPr>
          <w:lang w:val="en-IE"/>
        </w:rPr>
        <w:t xml:space="preserve"> </w:t>
      </w:r>
      <w:r w:rsidRPr="008C212A">
        <w:rPr>
          <w:lang w:val="en-IE"/>
        </w:rPr>
        <w:t>Interconnector</w:t>
      </w:r>
      <w:r w:rsidR="004268A7" w:rsidRPr="008C212A">
        <w:rPr>
          <w:lang w:val="en-IE"/>
        </w:rPr>
        <w:t>,</w:t>
      </w:r>
      <w:r w:rsidRPr="008C212A">
        <w:rPr>
          <w:lang w:val="en-IE"/>
        </w:rPr>
        <w:t xml:space="preserve"> the In</w:t>
      </w:r>
      <w:r w:rsidR="00F4174E" w:rsidRPr="008C212A">
        <w:rPr>
          <w:lang w:val="en-IE"/>
        </w:rPr>
        <w:t>ter</w:t>
      </w:r>
      <w:r w:rsidRPr="008C212A">
        <w:rPr>
          <w:lang w:val="en-IE"/>
        </w:rPr>
        <w:t>conne</w:t>
      </w:r>
      <w:r w:rsidR="005C271B" w:rsidRPr="008C212A">
        <w:rPr>
          <w:lang w:val="en-IE"/>
        </w:rPr>
        <w:t>ctor Owner</w:t>
      </w:r>
      <w:r w:rsidRPr="008C212A">
        <w:rPr>
          <w:lang w:val="en-IE"/>
        </w:rPr>
        <w:t xml:space="preserve"> </w:t>
      </w:r>
      <w:r w:rsidR="00296B40" w:rsidRPr="008C212A">
        <w:rPr>
          <w:lang w:val="en-IE"/>
        </w:rPr>
        <w:t xml:space="preserve">shall </w:t>
      </w:r>
      <w:r w:rsidR="00F95C9E" w:rsidRPr="008C212A">
        <w:rPr>
          <w:lang w:val="en-IE"/>
        </w:rPr>
        <w:t xml:space="preserve">ensure that </w:t>
      </w:r>
      <w:r w:rsidRPr="008C212A">
        <w:rPr>
          <w:lang w:val="en-IE"/>
        </w:rPr>
        <w:t xml:space="preserve">the </w:t>
      </w:r>
      <w:r w:rsidR="001C414B" w:rsidRPr="008C212A">
        <w:rPr>
          <w:lang w:val="en-IE"/>
        </w:rPr>
        <w:t>Interconnector Administrator</w:t>
      </w:r>
      <w:r w:rsidR="005C271B" w:rsidRPr="008C212A">
        <w:rPr>
          <w:lang w:val="en-IE"/>
        </w:rPr>
        <w:t xml:space="preserve"> </w:t>
      </w:r>
      <w:r w:rsidR="00F95C9E" w:rsidRPr="008C212A">
        <w:rPr>
          <w:lang w:val="en-IE"/>
        </w:rPr>
        <w:t xml:space="preserve">is registered </w:t>
      </w:r>
      <w:r w:rsidR="00AE06D0" w:rsidRPr="008C212A">
        <w:rPr>
          <w:lang w:val="en-IE"/>
        </w:rPr>
        <w:t xml:space="preserve">and </w:t>
      </w:r>
      <w:r w:rsidR="00F95C9E" w:rsidRPr="008C212A">
        <w:rPr>
          <w:lang w:val="en-IE"/>
        </w:rPr>
        <w:t xml:space="preserve">that </w:t>
      </w:r>
      <w:r w:rsidRPr="008C212A">
        <w:rPr>
          <w:lang w:val="en-IE"/>
        </w:rPr>
        <w:t>the Interco</w:t>
      </w:r>
      <w:r w:rsidR="005C271B" w:rsidRPr="008C212A">
        <w:rPr>
          <w:lang w:val="en-IE"/>
        </w:rPr>
        <w:t>nnector Error Unit</w:t>
      </w:r>
      <w:r w:rsidR="00AE06D0" w:rsidRPr="008C212A">
        <w:rPr>
          <w:lang w:val="en-IE"/>
        </w:rPr>
        <w:t xml:space="preserve"> </w:t>
      </w:r>
      <w:r w:rsidR="00296B40" w:rsidRPr="008C212A">
        <w:rPr>
          <w:lang w:val="en-IE"/>
        </w:rPr>
        <w:t xml:space="preserve"> </w:t>
      </w:r>
      <w:r w:rsidR="00F95C9E" w:rsidRPr="008C212A">
        <w:rPr>
          <w:lang w:val="en-IE"/>
        </w:rPr>
        <w:t xml:space="preserve">is </w:t>
      </w:r>
      <w:r w:rsidR="00296B40" w:rsidRPr="008C212A">
        <w:rPr>
          <w:lang w:val="en-IE"/>
        </w:rPr>
        <w:t>registered</w:t>
      </w:r>
      <w:r w:rsidR="00AE06D0" w:rsidRPr="008C212A">
        <w:rPr>
          <w:lang w:val="en-IE"/>
        </w:rPr>
        <w:t xml:space="preserve"> to the Interconnector Administrator</w:t>
      </w:r>
      <w:r w:rsidRPr="008C212A">
        <w:rPr>
          <w:lang w:val="en-IE"/>
        </w:rPr>
        <w:t xml:space="preserve">. </w:t>
      </w:r>
      <w:r w:rsidR="00EA7AFD" w:rsidRPr="008C212A">
        <w:rPr>
          <w:lang w:val="en-IE"/>
        </w:rPr>
        <w:t xml:space="preserve"> </w:t>
      </w:r>
      <w:r w:rsidR="00296B40" w:rsidRPr="008C212A">
        <w:rPr>
          <w:lang w:val="en-IE"/>
        </w:rPr>
        <w:t>The System Operator shall register the Interconnector Residual Capacity Unit.</w:t>
      </w:r>
    </w:p>
    <w:p w14:paraId="762DF666" w14:textId="77777777" w:rsidR="00CC1E50" w:rsidRPr="008C212A" w:rsidRDefault="00CC1E50" w:rsidP="00C35926">
      <w:pPr>
        <w:pStyle w:val="CERnon-indent"/>
        <w:rPr>
          <w:lang w:val="en-IE"/>
        </w:rPr>
      </w:pPr>
      <w:r w:rsidRPr="008C212A">
        <w:rPr>
          <w:lang w:val="en-IE"/>
        </w:rPr>
        <w:t>The procedures</w:t>
      </w:r>
      <w:r w:rsidR="000B06A4" w:rsidRPr="008C212A">
        <w:rPr>
          <w:lang w:val="en-IE"/>
        </w:rPr>
        <w:t xml:space="preserve"> to be</w:t>
      </w:r>
      <w:r w:rsidRPr="008C212A">
        <w:rPr>
          <w:lang w:val="en-IE"/>
        </w:rPr>
        <w:t xml:space="preserve"> followed by the Interconnector Administrator </w:t>
      </w:r>
      <w:r w:rsidR="00945BE1" w:rsidRPr="008C212A">
        <w:rPr>
          <w:lang w:val="en-IE"/>
        </w:rPr>
        <w:t>in determining the</w:t>
      </w:r>
      <w:r w:rsidR="000277CF" w:rsidRPr="008C212A">
        <w:rPr>
          <w:lang w:val="en-IE"/>
        </w:rPr>
        <w:t xml:space="preserve"> Active</w:t>
      </w:r>
      <w:r w:rsidR="00945BE1" w:rsidRPr="008C212A">
        <w:rPr>
          <w:lang w:val="en-IE"/>
        </w:rPr>
        <w:t xml:space="preserve"> Interconnector Unit Capacity Holdings </w:t>
      </w:r>
      <w:r w:rsidRPr="008C212A">
        <w:rPr>
          <w:lang w:val="en-IE"/>
        </w:rPr>
        <w:t xml:space="preserve">and in </w:t>
      </w:r>
      <w:r w:rsidR="00296B40" w:rsidRPr="008C212A">
        <w:rPr>
          <w:lang w:val="en-IE"/>
        </w:rPr>
        <w:t>managing</w:t>
      </w:r>
      <w:r w:rsidR="00C41253" w:rsidRPr="008C212A">
        <w:rPr>
          <w:lang w:val="en-IE"/>
        </w:rPr>
        <w:t xml:space="preserve"> </w:t>
      </w:r>
      <w:r w:rsidR="00F4174E" w:rsidRPr="008C212A">
        <w:rPr>
          <w:lang w:val="en-IE"/>
        </w:rPr>
        <w:t xml:space="preserve">Interconnector </w:t>
      </w:r>
      <w:r w:rsidR="00296B40" w:rsidRPr="008C212A">
        <w:rPr>
          <w:lang w:val="en-IE"/>
        </w:rPr>
        <w:t>operations</w:t>
      </w:r>
      <w:r w:rsidR="00945BE1" w:rsidRPr="008C212A">
        <w:rPr>
          <w:lang w:val="en-IE"/>
        </w:rPr>
        <w:t xml:space="preserve"> </w:t>
      </w:r>
      <w:r w:rsidRPr="008C212A">
        <w:rPr>
          <w:lang w:val="en-IE"/>
        </w:rPr>
        <w:t xml:space="preserve">fall outside the scope of this Agreed Procedure. </w:t>
      </w:r>
    </w:p>
    <w:p w14:paraId="762DF667" w14:textId="77777777" w:rsidR="00FE707A" w:rsidRPr="008C212A" w:rsidRDefault="00455AA4" w:rsidP="00C35926">
      <w:pPr>
        <w:pStyle w:val="CERnon-indent"/>
        <w:rPr>
          <w:lang w:val="en-IE"/>
        </w:rPr>
      </w:pPr>
      <w:r w:rsidRPr="008C212A">
        <w:rPr>
          <w:lang w:val="en-IE"/>
        </w:rPr>
        <w:t xml:space="preserve">In this Agreed Procedure, whenever a Party is required to submit data via a </w:t>
      </w:r>
      <w:r w:rsidR="000277CF" w:rsidRPr="008C212A">
        <w:rPr>
          <w:lang w:val="en-IE"/>
        </w:rPr>
        <w:t>Type 1 Channel</w:t>
      </w:r>
      <w:r w:rsidR="00EA7AFD" w:rsidRPr="008C212A">
        <w:rPr>
          <w:lang w:val="en-IE"/>
        </w:rPr>
        <w:t>,</w:t>
      </w:r>
      <w:r w:rsidR="000277CF" w:rsidRPr="008C212A">
        <w:rPr>
          <w:lang w:val="en-IE"/>
        </w:rPr>
        <w:t xml:space="preserve"> </w:t>
      </w:r>
      <w:r w:rsidRPr="008C212A">
        <w:rPr>
          <w:lang w:val="en-IE"/>
        </w:rPr>
        <w:t xml:space="preserve">then the person </w:t>
      </w:r>
      <w:r w:rsidR="00F95C9E" w:rsidRPr="008C212A">
        <w:rPr>
          <w:lang w:val="en-IE"/>
        </w:rPr>
        <w:t xml:space="preserve">submitting the data on behalf of </w:t>
      </w:r>
      <w:r w:rsidRPr="008C212A">
        <w:rPr>
          <w:lang w:val="en-IE"/>
        </w:rPr>
        <w:t xml:space="preserve">that Party must be duly authorised to </w:t>
      </w:r>
      <w:r w:rsidR="00F95C9E" w:rsidRPr="008C212A">
        <w:rPr>
          <w:lang w:val="en-IE"/>
        </w:rPr>
        <w:t xml:space="preserve">do so, pursuant to </w:t>
      </w:r>
      <w:r w:rsidRPr="008C212A">
        <w:rPr>
          <w:lang w:val="en-IE"/>
        </w:rPr>
        <w:t>Agreed Procedure 11 "Market System Operation, Testing, Upgrading and Support".</w:t>
      </w:r>
    </w:p>
    <w:p w14:paraId="762DF668" w14:textId="77777777" w:rsidR="004565D5" w:rsidRPr="008C212A" w:rsidRDefault="00DC2376" w:rsidP="00C35926">
      <w:pPr>
        <w:pStyle w:val="CERnon-indent"/>
        <w:rPr>
          <w:lang w:val="en-IE"/>
        </w:rPr>
      </w:pPr>
      <w:r w:rsidRPr="008C212A">
        <w:rPr>
          <w:lang w:val="en-IE"/>
        </w:rPr>
        <w:t xml:space="preserve">For any values in MW or MWh for an Interconnector, positive values relate to imports to </w:t>
      </w:r>
      <w:r w:rsidR="004B0FBA" w:rsidRPr="008C212A">
        <w:rPr>
          <w:lang w:val="en-IE"/>
        </w:rPr>
        <w:t xml:space="preserve">the Pool </w:t>
      </w:r>
      <w:r w:rsidRPr="008C212A">
        <w:rPr>
          <w:lang w:val="en-IE"/>
        </w:rPr>
        <w:t xml:space="preserve">and negative values relate to exports from </w:t>
      </w:r>
      <w:r w:rsidR="004B0FBA" w:rsidRPr="008C212A">
        <w:rPr>
          <w:lang w:val="en-IE"/>
        </w:rPr>
        <w:t>the Pool</w:t>
      </w:r>
      <w:r w:rsidRPr="008C212A">
        <w:rPr>
          <w:lang w:val="en-IE"/>
        </w:rPr>
        <w:t>.</w:t>
      </w:r>
    </w:p>
    <w:p w14:paraId="762DF669" w14:textId="77777777" w:rsidR="00485AC9" w:rsidRDefault="00937024">
      <w:pPr>
        <w:pStyle w:val="APNUMHEAD2"/>
        <w:rPr>
          <w:snapToGrid w:val="0"/>
          <w:lang w:val="en-IE"/>
        </w:rPr>
      </w:pPr>
      <w:bookmarkStart w:id="18" w:name="_Toc356217483"/>
      <w:r w:rsidRPr="008C212A">
        <w:rPr>
          <w:snapToGrid w:val="0"/>
          <w:lang w:val="en-IE"/>
        </w:rPr>
        <w:t xml:space="preserve">Registration of Interconnector </w:t>
      </w:r>
      <w:r w:rsidR="008458EF" w:rsidRPr="008C212A">
        <w:rPr>
          <w:snapToGrid w:val="0"/>
          <w:lang w:val="en-IE"/>
        </w:rPr>
        <w:t>Entities</w:t>
      </w:r>
      <w:bookmarkEnd w:id="18"/>
    </w:p>
    <w:p w14:paraId="762DF66A" w14:textId="77777777" w:rsidR="000306E1" w:rsidRPr="008C212A" w:rsidRDefault="00DE7D71" w:rsidP="00C35926">
      <w:pPr>
        <w:pStyle w:val="CERnon-indent"/>
      </w:pPr>
      <w:r w:rsidRPr="008C212A">
        <w:t xml:space="preserve">An </w:t>
      </w:r>
      <w:r w:rsidR="00B02749" w:rsidRPr="008C212A">
        <w:t>Interconnector</w:t>
      </w:r>
      <w:r w:rsidR="000277CF" w:rsidRPr="008C212A">
        <w:t xml:space="preserve"> </w:t>
      </w:r>
      <w:r w:rsidRPr="008C212A">
        <w:t>is</w:t>
      </w:r>
      <w:r w:rsidR="00CC68B2" w:rsidRPr="008C212A">
        <w:t xml:space="preserve"> </w:t>
      </w:r>
      <w:r w:rsidR="00B02749" w:rsidRPr="008C212A">
        <w:t xml:space="preserve">registered in accordance with Agreed Procedure 1 "Participant and Unit Registration and Deregistration". </w:t>
      </w:r>
      <w:r w:rsidR="000306E1" w:rsidRPr="008C212A">
        <w:t xml:space="preserve"> As part of this process, the Interconnector Owner determines the identity of the Interconnector Administrator and the parties responsible for the </w:t>
      </w:r>
      <w:r w:rsidRPr="008C212A">
        <w:t xml:space="preserve">registration </w:t>
      </w:r>
      <w:r w:rsidR="002060AE" w:rsidRPr="008C212A">
        <w:t xml:space="preserve">of the </w:t>
      </w:r>
      <w:r w:rsidR="000306E1" w:rsidRPr="008C212A">
        <w:t>Interconnector Residual Capacity Unit and the Interconnector Error Unit</w:t>
      </w:r>
      <w:r w:rsidR="000277CF" w:rsidRPr="008C212A">
        <w:t>.</w:t>
      </w:r>
      <w:r w:rsidR="00314EDA" w:rsidRPr="008C212A">
        <w:t xml:space="preserve"> </w:t>
      </w:r>
    </w:p>
    <w:p w14:paraId="762DF66B" w14:textId="77777777" w:rsidR="002D6AC1" w:rsidRPr="008C212A" w:rsidRDefault="00B02749" w:rsidP="00C35926">
      <w:pPr>
        <w:pStyle w:val="CERnon-indent"/>
      </w:pPr>
      <w:r w:rsidRPr="008C212A">
        <w:t xml:space="preserve">The Interconnector </w:t>
      </w:r>
      <w:r w:rsidR="00812556" w:rsidRPr="008C212A">
        <w:t>Owner</w:t>
      </w:r>
      <w:r w:rsidRPr="008C212A">
        <w:t xml:space="preserve"> maintain</w:t>
      </w:r>
      <w:r w:rsidR="008F17FF" w:rsidRPr="008C212A">
        <w:t>s</w:t>
      </w:r>
      <w:r w:rsidRPr="008C212A">
        <w:t xml:space="preserve"> the Interconnector Registration Data in accordance with </w:t>
      </w:r>
      <w:r w:rsidR="002D6AC1" w:rsidRPr="008C212A">
        <w:t>Agreed Procedure 1 "Participant and Unit Registration and Deregistration".</w:t>
      </w:r>
    </w:p>
    <w:p w14:paraId="762DF66C" w14:textId="77777777" w:rsidR="008458EF" w:rsidRPr="008C212A" w:rsidRDefault="00430385" w:rsidP="00C35926">
      <w:pPr>
        <w:pStyle w:val="CERnon-indent"/>
      </w:pPr>
      <w:r w:rsidRPr="008C212A">
        <w:t xml:space="preserve">The Interconnector Administrator may also maintain the </w:t>
      </w:r>
      <w:r w:rsidR="000277CF" w:rsidRPr="008C212A">
        <w:t xml:space="preserve">Interconnector Technical Data which is a subset of </w:t>
      </w:r>
      <w:r w:rsidRPr="008C212A">
        <w:t>the Interconnector Registration Data</w:t>
      </w:r>
      <w:r w:rsidR="000277CF" w:rsidRPr="008C212A">
        <w:t xml:space="preserve">, </w:t>
      </w:r>
      <w:r w:rsidR="002D6AC1" w:rsidRPr="008C212A">
        <w:t xml:space="preserve">in accordance with </w:t>
      </w:r>
      <w:r w:rsidR="00B02749" w:rsidRPr="008C212A">
        <w:t>this Agreed Procedure.</w:t>
      </w:r>
      <w:r w:rsidR="00812556" w:rsidRPr="008C212A">
        <w:t xml:space="preserve"> </w:t>
      </w:r>
    </w:p>
    <w:p w14:paraId="762DF66D" w14:textId="77777777" w:rsidR="00461EB6" w:rsidRPr="008C212A" w:rsidDel="00697A5C" w:rsidRDefault="00461EB6" w:rsidP="001D6D6A">
      <w:pPr>
        <w:pStyle w:val="APNUMHEAD2"/>
        <w:rPr>
          <w:snapToGrid w:val="0"/>
          <w:lang w:val="en-IE"/>
        </w:rPr>
      </w:pPr>
      <w:bookmarkStart w:id="19" w:name="_Toc166649396"/>
      <w:bookmarkStart w:id="20" w:name="_Toc356217484"/>
      <w:bookmarkEnd w:id="19"/>
      <w:r w:rsidRPr="008C212A" w:rsidDel="00697A5C">
        <w:rPr>
          <w:snapToGrid w:val="0"/>
          <w:lang w:val="en-IE"/>
        </w:rPr>
        <w:t xml:space="preserve">Available </w:t>
      </w:r>
      <w:r w:rsidRPr="008C212A" w:rsidDel="00697A5C">
        <w:t>Transfer</w:t>
      </w:r>
      <w:r w:rsidRPr="008C212A" w:rsidDel="00697A5C">
        <w:rPr>
          <w:snapToGrid w:val="0"/>
          <w:lang w:val="en-IE"/>
        </w:rPr>
        <w:t xml:space="preserve"> Capacity</w:t>
      </w:r>
      <w:bookmarkEnd w:id="20"/>
    </w:p>
    <w:p w14:paraId="762DF66E" w14:textId="77777777" w:rsidR="00461EB6" w:rsidRPr="008C212A" w:rsidDel="00697A5C" w:rsidRDefault="00461EB6" w:rsidP="00C35926">
      <w:pPr>
        <w:pStyle w:val="CERnon-indent"/>
      </w:pPr>
      <w:r w:rsidRPr="008C212A" w:rsidDel="00697A5C">
        <w:t xml:space="preserve"> The Available Transfer Capacity of an Interconnector is determined by the</w:t>
      </w:r>
      <w:r w:rsidR="008B1600" w:rsidRPr="008C212A">
        <w:t xml:space="preserve"> relevant</w:t>
      </w:r>
      <w:r w:rsidRPr="008C212A" w:rsidDel="00697A5C">
        <w:t xml:space="preserve"> Interconnector Administrator and</w:t>
      </w:r>
      <w:r w:rsidR="008B1600" w:rsidRPr="008C212A">
        <w:t xml:space="preserve"> is</w:t>
      </w:r>
      <w:r w:rsidRPr="008C212A" w:rsidDel="00697A5C">
        <w:t xml:space="preserve"> </w:t>
      </w:r>
      <w:r w:rsidRPr="008C212A">
        <w:t xml:space="preserve">notified </w:t>
      </w:r>
      <w:r w:rsidRPr="008C212A" w:rsidDel="00697A5C">
        <w:t xml:space="preserve">to the Market Operator </w:t>
      </w:r>
      <w:r w:rsidRPr="008C212A">
        <w:t xml:space="preserve">by </w:t>
      </w:r>
      <w:r w:rsidR="000E72BA" w:rsidRPr="008C212A">
        <w:t>10</w:t>
      </w:r>
      <w:r w:rsidRPr="008C212A">
        <w:t>:</w:t>
      </w:r>
      <w:r w:rsidR="000E72BA" w:rsidRPr="008C212A">
        <w:t>0</w:t>
      </w:r>
      <w:r w:rsidRPr="008C212A">
        <w:t>0 on TD-2</w:t>
      </w:r>
      <w:r w:rsidRPr="008C212A" w:rsidDel="00697A5C">
        <w:t>.</w:t>
      </w:r>
    </w:p>
    <w:p w14:paraId="762DF66F" w14:textId="77777777" w:rsidR="000F7B31" w:rsidRPr="008C212A" w:rsidRDefault="000F7B31" w:rsidP="00C35926">
      <w:pPr>
        <w:pStyle w:val="CERnon-indent"/>
      </w:pPr>
      <w:r w:rsidRPr="008C212A" w:rsidDel="00697A5C">
        <w:t xml:space="preserve">Revisions to </w:t>
      </w:r>
      <w:r w:rsidR="00F95C9E" w:rsidRPr="008C212A">
        <w:t xml:space="preserve">the </w:t>
      </w:r>
      <w:r w:rsidRPr="008C212A" w:rsidDel="00697A5C">
        <w:t>Available Transfer Capacity after the initial notifications shall be notified to the Market Operator</w:t>
      </w:r>
      <w:r w:rsidR="009E45A9" w:rsidRPr="008C212A">
        <w:t xml:space="preserve"> by the</w:t>
      </w:r>
      <w:r w:rsidR="008B1600" w:rsidRPr="008C212A">
        <w:t xml:space="preserve"> relevant Interconnector Administrator</w:t>
      </w:r>
      <w:r w:rsidR="006C33E9" w:rsidRPr="008C212A">
        <w:t xml:space="preserve"> as soon as possible following any change in </w:t>
      </w:r>
      <w:r w:rsidR="00F95C9E" w:rsidRPr="008C212A">
        <w:t xml:space="preserve">the </w:t>
      </w:r>
      <w:r w:rsidR="006C33E9" w:rsidRPr="008C212A">
        <w:t>Available Transfer Capacity</w:t>
      </w:r>
      <w:r w:rsidRPr="008C212A" w:rsidDel="00697A5C">
        <w:t>.</w:t>
      </w:r>
    </w:p>
    <w:p w14:paraId="762DF670" w14:textId="77777777" w:rsidR="008B1600" w:rsidRPr="008C212A" w:rsidDel="00697A5C" w:rsidRDefault="008B1600" w:rsidP="00C35926">
      <w:pPr>
        <w:pStyle w:val="CERnon-indent"/>
      </w:pPr>
    </w:p>
    <w:p w14:paraId="762DF671" w14:textId="77777777" w:rsidR="00CC1E50" w:rsidRPr="008C212A" w:rsidRDefault="00BF08CD" w:rsidP="001D6D6A">
      <w:pPr>
        <w:pStyle w:val="APNUMHEAD2"/>
        <w:rPr>
          <w:lang w:val="en-IE"/>
        </w:rPr>
      </w:pPr>
      <w:bookmarkStart w:id="21" w:name="_Toc162628043"/>
      <w:bookmarkStart w:id="22" w:name="_Toc162628263"/>
      <w:bookmarkStart w:id="23" w:name="_Toc164070076"/>
      <w:bookmarkStart w:id="24" w:name="_Toc164070171"/>
      <w:bookmarkStart w:id="25" w:name="_Toc164070265"/>
      <w:bookmarkStart w:id="26" w:name="_Toc164070359"/>
      <w:bookmarkStart w:id="27" w:name="_Toc164162184"/>
      <w:bookmarkStart w:id="28" w:name="_Toc164187993"/>
      <w:bookmarkStart w:id="29" w:name="_Toc166649398"/>
      <w:bookmarkStart w:id="30" w:name="_Toc162628045"/>
      <w:bookmarkStart w:id="31" w:name="_Toc162628265"/>
      <w:bookmarkStart w:id="32" w:name="_Toc356217485"/>
      <w:bookmarkEnd w:id="21"/>
      <w:bookmarkEnd w:id="22"/>
      <w:bookmarkEnd w:id="23"/>
      <w:bookmarkEnd w:id="24"/>
      <w:bookmarkEnd w:id="25"/>
      <w:bookmarkEnd w:id="26"/>
      <w:bookmarkEnd w:id="27"/>
      <w:bookmarkEnd w:id="28"/>
      <w:bookmarkEnd w:id="29"/>
      <w:bookmarkEnd w:id="30"/>
      <w:bookmarkEnd w:id="31"/>
      <w:r w:rsidRPr="008C212A">
        <w:t>Interconnector</w:t>
      </w:r>
      <w:r w:rsidRPr="008C212A">
        <w:rPr>
          <w:lang w:val="en-IE"/>
        </w:rPr>
        <w:t xml:space="preserve"> Unit</w:t>
      </w:r>
      <w:r w:rsidR="00830418" w:rsidRPr="008C212A">
        <w:rPr>
          <w:lang w:val="en-IE"/>
        </w:rPr>
        <w:t xml:space="preserve"> Nominations</w:t>
      </w:r>
      <w:bookmarkStart w:id="33" w:name="_Toc162628047"/>
      <w:bookmarkStart w:id="34" w:name="_Toc162628267"/>
      <w:bookmarkStart w:id="35" w:name="_Toc164070079"/>
      <w:bookmarkStart w:id="36" w:name="_Toc164070174"/>
      <w:bookmarkStart w:id="37" w:name="_Toc164070268"/>
      <w:bookmarkStart w:id="38" w:name="_Toc164070362"/>
      <w:bookmarkStart w:id="39" w:name="_Toc164161568"/>
      <w:bookmarkStart w:id="40" w:name="_Toc164162187"/>
      <w:bookmarkStart w:id="41" w:name="_Toc164187996"/>
      <w:bookmarkStart w:id="42" w:name="_Toc166649401"/>
      <w:bookmarkEnd w:id="33"/>
      <w:bookmarkEnd w:id="34"/>
      <w:bookmarkEnd w:id="35"/>
      <w:bookmarkEnd w:id="36"/>
      <w:bookmarkEnd w:id="37"/>
      <w:bookmarkEnd w:id="38"/>
      <w:bookmarkEnd w:id="39"/>
      <w:bookmarkEnd w:id="40"/>
      <w:bookmarkEnd w:id="41"/>
      <w:bookmarkEnd w:id="42"/>
      <w:r w:rsidR="00CC1E50" w:rsidRPr="008C212A">
        <w:rPr>
          <w:lang w:val="en-IE"/>
        </w:rPr>
        <w:t xml:space="preserve"> </w:t>
      </w:r>
      <w:r w:rsidR="00506957" w:rsidRPr="008C212A">
        <w:rPr>
          <w:lang w:val="en-IE"/>
        </w:rPr>
        <w:t>and Modified Interconnector Unit Nominations</w:t>
      </w:r>
      <w:bookmarkEnd w:id="32"/>
    </w:p>
    <w:p w14:paraId="762DF672" w14:textId="77777777" w:rsidR="00CC1E50" w:rsidRPr="008C212A" w:rsidRDefault="00DB10C5" w:rsidP="001D6D6A">
      <w:pPr>
        <w:pStyle w:val="APNUMHEAD3"/>
        <w:rPr>
          <w:lang w:val="en-IE"/>
        </w:rPr>
      </w:pPr>
      <w:r w:rsidRPr="008C212A">
        <w:rPr>
          <w:lang w:val="en-IE"/>
        </w:rPr>
        <w:t>P</w:t>
      </w:r>
      <w:r w:rsidR="00AC17AF" w:rsidRPr="008C212A">
        <w:rPr>
          <w:lang w:val="en-IE"/>
        </w:rPr>
        <w:t xml:space="preserve">re </w:t>
      </w:r>
      <w:r w:rsidR="00AC17AF" w:rsidRPr="008C212A">
        <w:t>Gate</w:t>
      </w:r>
      <w:r w:rsidR="00AC17AF" w:rsidRPr="008C212A">
        <w:rPr>
          <w:lang w:val="en-IE"/>
        </w:rPr>
        <w:t xml:space="preserve"> </w:t>
      </w:r>
      <w:r w:rsidR="00296B40" w:rsidRPr="008C212A">
        <w:rPr>
          <w:lang w:val="en-IE"/>
        </w:rPr>
        <w:t>Window</w:t>
      </w:r>
      <w:r w:rsidR="00A476CA" w:rsidRPr="008C212A">
        <w:rPr>
          <w:lang w:val="en-IE"/>
        </w:rPr>
        <w:t xml:space="preserve"> </w:t>
      </w:r>
      <w:r w:rsidR="00AC17AF" w:rsidRPr="008C212A">
        <w:rPr>
          <w:lang w:val="en-IE"/>
        </w:rPr>
        <w:t>Closure</w:t>
      </w:r>
    </w:p>
    <w:p w14:paraId="762DF673" w14:textId="77777777" w:rsidR="00360A9B" w:rsidRPr="008C212A" w:rsidRDefault="00296B40" w:rsidP="00C35926">
      <w:pPr>
        <w:pStyle w:val="CERnon-indent"/>
        <w:rPr>
          <w:lang w:val="en-IE"/>
        </w:rPr>
      </w:pPr>
      <w:r w:rsidRPr="008C212A">
        <w:rPr>
          <w:lang w:val="en-IE"/>
        </w:rPr>
        <w:t xml:space="preserve">Interconnector Users may </w:t>
      </w:r>
      <w:r w:rsidR="008A7F79" w:rsidRPr="008C212A">
        <w:rPr>
          <w:lang w:val="en-IE"/>
        </w:rPr>
        <w:t xml:space="preserve">only </w:t>
      </w:r>
      <w:r w:rsidRPr="008C212A">
        <w:rPr>
          <w:lang w:val="en-IE"/>
        </w:rPr>
        <w:t xml:space="preserve">submit Commercial Offer Data </w:t>
      </w:r>
      <w:r w:rsidR="00520A77" w:rsidRPr="008C212A">
        <w:rPr>
          <w:lang w:val="en-IE"/>
        </w:rPr>
        <w:t xml:space="preserve">to each Gate Window </w:t>
      </w:r>
      <w:r w:rsidRPr="008C212A">
        <w:rPr>
          <w:lang w:val="en-IE"/>
        </w:rPr>
        <w:t xml:space="preserve">for </w:t>
      </w:r>
      <w:r w:rsidR="008A7F79" w:rsidRPr="008C212A">
        <w:rPr>
          <w:lang w:val="en-IE"/>
        </w:rPr>
        <w:t xml:space="preserve">the </w:t>
      </w:r>
      <w:r w:rsidRPr="008C212A">
        <w:rPr>
          <w:lang w:val="en-IE"/>
        </w:rPr>
        <w:t xml:space="preserve">Interconnector Unit </w:t>
      </w:r>
      <w:r w:rsidR="008A7F79" w:rsidRPr="008C212A">
        <w:rPr>
          <w:lang w:val="en-IE"/>
        </w:rPr>
        <w:t xml:space="preserve">which corresponds with that Gate Window, </w:t>
      </w:r>
      <w:r w:rsidR="009A3056" w:rsidRPr="008C212A">
        <w:rPr>
          <w:lang w:val="en-IE"/>
        </w:rPr>
        <w:t>in respect of</w:t>
      </w:r>
      <w:r w:rsidR="00C75CFA" w:rsidRPr="008C212A">
        <w:rPr>
          <w:lang w:val="en-IE"/>
        </w:rPr>
        <w:t xml:space="preserve"> </w:t>
      </w:r>
      <w:r w:rsidR="00520A77" w:rsidRPr="008C212A">
        <w:rPr>
          <w:lang w:val="en-IE"/>
        </w:rPr>
        <w:t xml:space="preserve">the corresponding </w:t>
      </w:r>
      <w:r w:rsidR="00C75CFA" w:rsidRPr="008C212A">
        <w:rPr>
          <w:lang w:val="en-IE"/>
        </w:rPr>
        <w:t>Interconnector</w:t>
      </w:r>
      <w:r w:rsidRPr="008C212A">
        <w:rPr>
          <w:lang w:val="en-IE"/>
        </w:rPr>
        <w:t>.  Each Interconnector Unit shall be defined by the following data items:</w:t>
      </w:r>
    </w:p>
    <w:p w14:paraId="762DF674" w14:textId="77777777" w:rsidR="00360A9B" w:rsidRPr="008C212A" w:rsidRDefault="00296B40" w:rsidP="00360A9B">
      <w:pPr>
        <w:pStyle w:val="CERnon-indent"/>
        <w:numPr>
          <w:ilvl w:val="0"/>
          <w:numId w:val="15"/>
        </w:numPr>
        <w:rPr>
          <w:lang w:val="en-IE"/>
        </w:rPr>
      </w:pPr>
      <w:r w:rsidRPr="008C212A">
        <w:rPr>
          <w:lang w:val="en-IE"/>
        </w:rPr>
        <w:t>The Interconnector to which the Interconnector Unit is registered;</w:t>
      </w:r>
    </w:p>
    <w:p w14:paraId="762DF675" w14:textId="77777777" w:rsidR="00360A9B" w:rsidRPr="008C212A" w:rsidRDefault="00296B40" w:rsidP="00360A9B">
      <w:pPr>
        <w:pStyle w:val="CERnon-indent"/>
        <w:numPr>
          <w:ilvl w:val="0"/>
          <w:numId w:val="15"/>
        </w:numPr>
        <w:rPr>
          <w:lang w:val="en-IE"/>
        </w:rPr>
      </w:pPr>
      <w:r w:rsidRPr="008C212A">
        <w:rPr>
          <w:lang w:val="en-IE"/>
        </w:rPr>
        <w:t xml:space="preserve">The Participant </w:t>
      </w:r>
      <w:r w:rsidR="00F95C9E" w:rsidRPr="008C212A">
        <w:rPr>
          <w:lang w:val="en-IE"/>
        </w:rPr>
        <w:t>ID</w:t>
      </w:r>
      <w:r w:rsidRPr="008C212A">
        <w:rPr>
          <w:lang w:val="en-IE"/>
        </w:rPr>
        <w:t>; and</w:t>
      </w:r>
    </w:p>
    <w:p w14:paraId="762DF676" w14:textId="77777777" w:rsidR="00360A9B" w:rsidRPr="008C212A" w:rsidRDefault="00F95C9E" w:rsidP="00360A9B">
      <w:pPr>
        <w:pStyle w:val="CERnon-indent"/>
        <w:numPr>
          <w:ilvl w:val="0"/>
          <w:numId w:val="15"/>
        </w:numPr>
        <w:rPr>
          <w:lang w:val="en-IE"/>
        </w:rPr>
      </w:pPr>
      <w:r w:rsidRPr="008C212A">
        <w:rPr>
          <w:lang w:val="en-IE"/>
        </w:rPr>
        <w:t xml:space="preserve">The </w:t>
      </w:r>
      <w:r w:rsidR="00296B40" w:rsidRPr="008C212A">
        <w:rPr>
          <w:lang w:val="en-IE"/>
        </w:rPr>
        <w:t>Gate Window Identifier with which the Interconnector Unit is associated.</w:t>
      </w:r>
    </w:p>
    <w:p w14:paraId="762DF677" w14:textId="77777777" w:rsidR="00EA63F6" w:rsidRPr="008C212A" w:rsidRDefault="00296B40" w:rsidP="00C35926">
      <w:pPr>
        <w:pStyle w:val="CERnon-indent"/>
        <w:rPr>
          <w:lang w:val="en-IE"/>
        </w:rPr>
      </w:pPr>
      <w:r w:rsidRPr="008C212A">
        <w:rPr>
          <w:lang w:val="en-IE"/>
        </w:rPr>
        <w:t>A Data Transaction containing Commercial Offer Data for Interconnector Units shall include:</w:t>
      </w:r>
    </w:p>
    <w:p w14:paraId="762DF678" w14:textId="77777777" w:rsidR="00643089" w:rsidRPr="008C212A" w:rsidRDefault="00296B40" w:rsidP="00EA63F6">
      <w:pPr>
        <w:pStyle w:val="CERnon-indent"/>
        <w:numPr>
          <w:ilvl w:val="0"/>
          <w:numId w:val="15"/>
        </w:numPr>
        <w:rPr>
          <w:lang w:val="en-IE"/>
        </w:rPr>
      </w:pPr>
      <w:r w:rsidRPr="008C212A">
        <w:rPr>
          <w:lang w:val="en-IE"/>
        </w:rPr>
        <w:t xml:space="preserve">Identification of </w:t>
      </w:r>
      <w:r w:rsidR="00D24BBE" w:rsidRPr="008C212A">
        <w:rPr>
          <w:lang w:val="en-IE"/>
        </w:rPr>
        <w:t xml:space="preserve">the </w:t>
      </w:r>
      <w:r w:rsidRPr="008C212A">
        <w:rPr>
          <w:lang w:val="en-IE"/>
        </w:rPr>
        <w:t xml:space="preserve">Interconnector Unit </w:t>
      </w:r>
      <w:r w:rsidR="00D24BBE" w:rsidRPr="008C212A">
        <w:rPr>
          <w:lang w:val="en-IE"/>
        </w:rPr>
        <w:t xml:space="preserve">to which </w:t>
      </w:r>
      <w:r w:rsidRPr="008C212A">
        <w:rPr>
          <w:lang w:val="en-IE"/>
        </w:rPr>
        <w:t>the Commercial Offer Data relates;</w:t>
      </w:r>
    </w:p>
    <w:p w14:paraId="762DF679" w14:textId="77777777" w:rsidR="00360A9B" w:rsidRPr="008C212A" w:rsidRDefault="00296B40" w:rsidP="00EA63F6">
      <w:pPr>
        <w:pStyle w:val="CERnon-indent"/>
        <w:numPr>
          <w:ilvl w:val="0"/>
          <w:numId w:val="15"/>
        </w:numPr>
        <w:rPr>
          <w:lang w:val="en-IE"/>
        </w:rPr>
      </w:pPr>
      <w:r w:rsidRPr="008C212A">
        <w:rPr>
          <w:lang w:val="en-IE"/>
        </w:rPr>
        <w:t>An identifier of the Gate Window to which the Data Transaction relates</w:t>
      </w:r>
      <w:r w:rsidR="009A3056" w:rsidRPr="008C212A">
        <w:rPr>
          <w:lang w:val="en-IE"/>
        </w:rPr>
        <w:t>.  The identifier of the Gate Window must match the Gate Window to which the Data Transaction is submitted</w:t>
      </w:r>
      <w:r w:rsidRPr="008C212A">
        <w:rPr>
          <w:lang w:val="en-IE"/>
        </w:rPr>
        <w:t>;</w:t>
      </w:r>
    </w:p>
    <w:p w14:paraId="762DF67A" w14:textId="77777777" w:rsidR="00EA63F6" w:rsidRPr="008C212A" w:rsidRDefault="00296B40" w:rsidP="00EA63F6">
      <w:pPr>
        <w:pStyle w:val="CERnon-indent"/>
        <w:numPr>
          <w:ilvl w:val="0"/>
          <w:numId w:val="15"/>
        </w:numPr>
        <w:rPr>
          <w:lang w:val="en-IE"/>
        </w:rPr>
      </w:pPr>
      <w:r w:rsidRPr="008C212A">
        <w:rPr>
          <w:lang w:val="en-IE"/>
        </w:rPr>
        <w:t>Up to ten Price Quantity Pairs per Trading Period in the relevant Trading Day; and</w:t>
      </w:r>
    </w:p>
    <w:p w14:paraId="762DF67B" w14:textId="77777777" w:rsidR="00CC1E50" w:rsidRPr="008C212A" w:rsidRDefault="00296B40" w:rsidP="00EA63F6">
      <w:pPr>
        <w:pStyle w:val="CERnon-indent"/>
        <w:numPr>
          <w:ilvl w:val="0"/>
          <w:numId w:val="15"/>
        </w:numPr>
        <w:rPr>
          <w:lang w:val="en-IE"/>
        </w:rPr>
      </w:pPr>
      <w:r w:rsidRPr="008C212A">
        <w:rPr>
          <w:lang w:val="en-IE"/>
        </w:rPr>
        <w:t>Maximum Interconnector Unit Import Capacity and Maximum Interconnector Unit Export Capacity per Trading Period in the relevant Trading Day.</w:t>
      </w:r>
    </w:p>
    <w:p w14:paraId="762DF67C" w14:textId="77777777" w:rsidR="00360A9B" w:rsidRPr="008C212A" w:rsidRDefault="00296B40" w:rsidP="00C35926">
      <w:pPr>
        <w:pStyle w:val="CERnon-indent"/>
        <w:rPr>
          <w:lang w:val="en-IE"/>
        </w:rPr>
      </w:pPr>
      <w:r w:rsidRPr="008C212A">
        <w:rPr>
          <w:lang w:val="en-IE"/>
        </w:rPr>
        <w:t>The Market Operator shall reject any Commercial Offer Data submission for any Interconnector Unit where the identifier of the Gate Window as submitted within the associated Data Transaction does not correspond with the Interconnector Unit Gate Window Identifier.</w:t>
      </w:r>
      <w:r w:rsidR="006A52DD" w:rsidRPr="008C212A">
        <w:rPr>
          <w:lang w:val="en-IE"/>
        </w:rPr>
        <w:t xml:space="preserve">  </w:t>
      </w:r>
    </w:p>
    <w:p w14:paraId="762DF67D" w14:textId="77777777" w:rsidR="00257752" w:rsidRPr="008C212A" w:rsidRDefault="00296B40" w:rsidP="00C35926">
      <w:pPr>
        <w:pStyle w:val="CERnon-indent"/>
        <w:rPr>
          <w:lang w:val="en-IE"/>
        </w:rPr>
      </w:pPr>
      <w:r w:rsidRPr="008C212A">
        <w:rPr>
          <w:lang w:val="en-IE"/>
        </w:rPr>
        <w:t>In accordance with the Code, where no valid Commercial Offer Data is submitted in respect of an Interconnector Unit in a Trading Period, the Maximum Interconnector Unit Import Capacity and the Maximum Interconnector Unit Export Capacity shall be set to zero by the Market Operator.</w:t>
      </w:r>
      <w:r w:rsidR="00C354C3" w:rsidRPr="008C212A">
        <w:rPr>
          <w:lang w:val="en-IE"/>
        </w:rPr>
        <w:t xml:space="preserve">  </w:t>
      </w:r>
    </w:p>
    <w:p w14:paraId="762DF67E" w14:textId="77777777" w:rsidR="00AC17AF" w:rsidRPr="008C212A" w:rsidRDefault="00BF08CD" w:rsidP="00C35926">
      <w:pPr>
        <w:pStyle w:val="CERnon-indent"/>
        <w:rPr>
          <w:lang w:val="en-IE"/>
        </w:rPr>
      </w:pPr>
      <w:r w:rsidRPr="008C212A">
        <w:rPr>
          <w:lang w:val="en-IE"/>
        </w:rPr>
        <w:t xml:space="preserve">The Interconnector Administrator shall submit the Active Interconnector Unit Capacity Holding Data for each Interconnector Unit prior to </w:t>
      </w:r>
      <w:r w:rsidR="006C33E9" w:rsidRPr="008C212A">
        <w:rPr>
          <w:lang w:val="en-IE"/>
        </w:rPr>
        <w:t xml:space="preserve">the EA1 </w:t>
      </w:r>
      <w:r w:rsidRPr="008C212A">
        <w:rPr>
          <w:lang w:val="en-IE"/>
        </w:rPr>
        <w:t xml:space="preserve">Gate </w:t>
      </w:r>
      <w:r w:rsidR="006C33E9" w:rsidRPr="008C212A">
        <w:rPr>
          <w:lang w:val="en-IE"/>
        </w:rPr>
        <w:t xml:space="preserve">Window </w:t>
      </w:r>
      <w:r w:rsidRPr="008C212A">
        <w:rPr>
          <w:lang w:val="en-IE"/>
        </w:rPr>
        <w:t>Closure</w:t>
      </w:r>
      <w:r w:rsidR="000277CF" w:rsidRPr="008C212A">
        <w:rPr>
          <w:lang w:val="en-IE"/>
        </w:rPr>
        <w:t xml:space="preserve"> </w:t>
      </w:r>
      <w:r w:rsidR="006C33E9" w:rsidRPr="008C212A">
        <w:rPr>
          <w:lang w:val="en-IE"/>
        </w:rPr>
        <w:t xml:space="preserve">that is </w:t>
      </w:r>
      <w:r w:rsidR="000277CF" w:rsidRPr="008C212A">
        <w:rPr>
          <w:lang w:val="en-IE"/>
        </w:rPr>
        <w:t xml:space="preserve">consistent with the </w:t>
      </w:r>
      <w:r w:rsidR="006C33E9" w:rsidRPr="008C212A">
        <w:rPr>
          <w:lang w:val="en-IE"/>
        </w:rPr>
        <w:t xml:space="preserve">Interconnector </w:t>
      </w:r>
      <w:r w:rsidR="000277CF" w:rsidRPr="008C212A">
        <w:rPr>
          <w:lang w:val="en-IE"/>
        </w:rPr>
        <w:t>A</w:t>
      </w:r>
      <w:r w:rsidR="006C33E9" w:rsidRPr="008C212A">
        <w:rPr>
          <w:lang w:val="en-IE"/>
        </w:rPr>
        <w:t xml:space="preserve">vailable </w:t>
      </w:r>
      <w:r w:rsidR="000277CF" w:rsidRPr="008C212A">
        <w:rPr>
          <w:lang w:val="en-IE"/>
        </w:rPr>
        <w:t>T</w:t>
      </w:r>
      <w:r w:rsidR="006C33E9" w:rsidRPr="008C212A">
        <w:rPr>
          <w:lang w:val="en-IE"/>
        </w:rPr>
        <w:t xml:space="preserve">ransfer </w:t>
      </w:r>
      <w:r w:rsidR="000277CF" w:rsidRPr="008C212A">
        <w:rPr>
          <w:lang w:val="en-IE"/>
        </w:rPr>
        <w:t>C</w:t>
      </w:r>
      <w:r w:rsidR="006C33E9" w:rsidRPr="008C212A">
        <w:rPr>
          <w:lang w:val="en-IE"/>
        </w:rPr>
        <w:t>apacity</w:t>
      </w:r>
      <w:r w:rsidR="000277CF" w:rsidRPr="008C212A">
        <w:rPr>
          <w:lang w:val="en-IE"/>
        </w:rPr>
        <w:t xml:space="preserve"> </w:t>
      </w:r>
      <w:r w:rsidR="00FF3BC1" w:rsidRPr="008C212A">
        <w:rPr>
          <w:lang w:val="en-IE"/>
        </w:rPr>
        <w:t xml:space="preserve">(ATC) </w:t>
      </w:r>
      <w:r w:rsidR="000277CF" w:rsidRPr="008C212A">
        <w:rPr>
          <w:lang w:val="en-IE"/>
        </w:rPr>
        <w:t>in each direction</w:t>
      </w:r>
      <w:r w:rsidRPr="008C212A">
        <w:rPr>
          <w:lang w:val="en-IE"/>
        </w:rPr>
        <w:t>.</w:t>
      </w:r>
      <w:r w:rsidR="00C354C3" w:rsidRPr="008C212A">
        <w:rPr>
          <w:lang w:val="en-IE"/>
        </w:rPr>
        <w:t xml:space="preserve">  </w:t>
      </w:r>
      <w:r w:rsidR="00C90648" w:rsidRPr="008C212A">
        <w:rPr>
          <w:lang w:val="en-IE"/>
        </w:rPr>
        <w:t xml:space="preserve">  </w:t>
      </w:r>
    </w:p>
    <w:p w14:paraId="762DF67F" w14:textId="77777777" w:rsidR="00AC17AF" w:rsidRPr="008C212A" w:rsidRDefault="00DB10C5" w:rsidP="001D6D6A">
      <w:pPr>
        <w:pStyle w:val="APNUMHEAD3"/>
        <w:rPr>
          <w:lang w:val="en-IE"/>
        </w:rPr>
      </w:pPr>
      <w:r w:rsidRPr="008C212A">
        <w:rPr>
          <w:lang w:val="en-IE"/>
        </w:rPr>
        <w:t xml:space="preserve">Calculation </w:t>
      </w:r>
      <w:r w:rsidRPr="008C212A">
        <w:t>of</w:t>
      </w:r>
      <w:r w:rsidRPr="008C212A">
        <w:rPr>
          <w:lang w:val="en-IE"/>
        </w:rPr>
        <w:t xml:space="preserve"> Modified Interconnector Unit Nominations</w:t>
      </w:r>
    </w:p>
    <w:p w14:paraId="762DF680" w14:textId="77777777" w:rsidR="00E3168C" w:rsidRPr="008C212A" w:rsidRDefault="00E3168C" w:rsidP="00652F15">
      <w:pPr>
        <w:pStyle w:val="CERnon-indent"/>
        <w:rPr>
          <w:lang w:val="en-IE"/>
        </w:rPr>
      </w:pPr>
      <w:r w:rsidRPr="008C212A">
        <w:rPr>
          <w:lang w:val="en-IE"/>
        </w:rPr>
        <w:t>Following the completion of each Ex-Ante One MSP Software Run, Ex-Ante Two MSP Software Run</w:t>
      </w:r>
      <w:r w:rsidR="00AD29EA" w:rsidRPr="008C212A">
        <w:rPr>
          <w:lang w:val="en-IE"/>
        </w:rPr>
        <w:t>,</w:t>
      </w:r>
      <w:r w:rsidRPr="008C212A">
        <w:rPr>
          <w:lang w:val="en-IE"/>
        </w:rPr>
        <w:t xml:space="preserve"> and Within Day One MSP Software Run, t</w:t>
      </w:r>
      <w:r w:rsidR="008B1600" w:rsidRPr="008C212A">
        <w:rPr>
          <w:lang w:val="en-IE"/>
        </w:rPr>
        <w:t>he Market Operator shall</w:t>
      </w:r>
      <w:r w:rsidRPr="008C212A">
        <w:rPr>
          <w:lang w:val="en-IE"/>
        </w:rPr>
        <w:t>:</w:t>
      </w:r>
    </w:p>
    <w:p w14:paraId="762DF681" w14:textId="77777777" w:rsidR="008B1600" w:rsidRPr="008C212A" w:rsidRDefault="00E3168C" w:rsidP="00E3168C">
      <w:pPr>
        <w:pStyle w:val="CERnon-indent"/>
        <w:numPr>
          <w:ilvl w:val="0"/>
          <w:numId w:val="17"/>
        </w:numPr>
        <w:rPr>
          <w:lang w:val="en-IE"/>
        </w:rPr>
      </w:pPr>
      <w:r w:rsidRPr="008C212A">
        <w:rPr>
          <w:lang w:val="en-IE"/>
        </w:rPr>
        <w:t>D</w:t>
      </w:r>
      <w:r w:rsidR="008B1600" w:rsidRPr="008C212A">
        <w:rPr>
          <w:lang w:val="en-IE"/>
        </w:rPr>
        <w:t xml:space="preserve">etermine Interconnector Unit Nominations for each Interconnector Unit </w:t>
      </w:r>
      <w:r w:rsidR="000C3715" w:rsidRPr="008C212A">
        <w:rPr>
          <w:lang w:val="en-IE"/>
        </w:rPr>
        <w:t xml:space="preserve">and for each Interconnector </w:t>
      </w:r>
      <w:r w:rsidR="008B1600" w:rsidRPr="008C212A">
        <w:rPr>
          <w:lang w:val="en-IE"/>
        </w:rPr>
        <w:t xml:space="preserve">based on the </w:t>
      </w:r>
      <w:r w:rsidRPr="008C212A">
        <w:rPr>
          <w:lang w:val="en-IE"/>
        </w:rPr>
        <w:t xml:space="preserve">relevant inputs (including </w:t>
      </w:r>
      <w:r w:rsidR="008B1600" w:rsidRPr="008C212A">
        <w:rPr>
          <w:lang w:val="en-IE"/>
        </w:rPr>
        <w:t>Commercial Offer Data</w:t>
      </w:r>
      <w:r w:rsidR="00F95C9E" w:rsidRPr="008C212A">
        <w:rPr>
          <w:lang w:val="en-IE"/>
        </w:rPr>
        <w:t>,</w:t>
      </w:r>
      <w:r w:rsidR="008B1600" w:rsidRPr="008C212A">
        <w:rPr>
          <w:lang w:val="en-IE"/>
        </w:rPr>
        <w:t xml:space="preserve"> Interconnector Technical Data</w:t>
      </w:r>
      <w:r w:rsidR="00F95C9E" w:rsidRPr="008C212A">
        <w:rPr>
          <w:lang w:val="en-IE"/>
        </w:rPr>
        <w:t xml:space="preserve"> and, in the case of the Ex-Ante One MSP Software Run only, the Active Interconnector Unit Capacity Holding</w:t>
      </w:r>
      <w:r w:rsidRPr="008C212A">
        <w:rPr>
          <w:lang w:val="en-IE"/>
        </w:rPr>
        <w:t>)</w:t>
      </w:r>
      <w:r w:rsidR="008B1600" w:rsidRPr="008C212A">
        <w:rPr>
          <w:lang w:val="en-IE"/>
        </w:rPr>
        <w:t xml:space="preserve">.  In calculating the Interconnector </w:t>
      </w:r>
      <w:r w:rsidR="008B1600" w:rsidRPr="008C212A">
        <w:rPr>
          <w:color w:val="auto"/>
          <w:szCs w:val="22"/>
          <w:lang w:val="en-IE"/>
        </w:rPr>
        <w:t>Unit Nominations, the Ramp Rate for each Interconnector Unit will be set to a value of 99999.9 MW/min, and the relevant Accepted Aggregate Interconnector Ramp Rate will be applied as a limit across all corresponding Interconnector Units.</w:t>
      </w:r>
      <w:r w:rsidR="008B1600" w:rsidRPr="008C212A">
        <w:rPr>
          <w:lang w:val="en-IE"/>
        </w:rPr>
        <w:t xml:space="preserve">  </w:t>
      </w:r>
    </w:p>
    <w:p w14:paraId="762DF682" w14:textId="77777777" w:rsidR="002C6DCF" w:rsidRPr="008C212A" w:rsidRDefault="00E3168C">
      <w:pPr>
        <w:pStyle w:val="CERnon-indent"/>
        <w:numPr>
          <w:ilvl w:val="0"/>
          <w:numId w:val="17"/>
        </w:numPr>
        <w:rPr>
          <w:lang w:val="en-IE"/>
        </w:rPr>
      </w:pPr>
      <w:r w:rsidRPr="008C212A">
        <w:rPr>
          <w:lang w:val="en-IE"/>
        </w:rPr>
        <w:t>C</w:t>
      </w:r>
      <w:r w:rsidR="008B1600" w:rsidRPr="008C212A">
        <w:rPr>
          <w:lang w:val="en-IE"/>
        </w:rPr>
        <w:t>alculate the Modified Interconnector Unit Nominations (MIUNs)</w:t>
      </w:r>
      <w:r w:rsidR="007778FA" w:rsidRPr="008C212A">
        <w:rPr>
          <w:lang w:val="en-IE"/>
        </w:rPr>
        <w:t>,</w:t>
      </w:r>
      <w:r w:rsidR="008B1600" w:rsidRPr="008C212A">
        <w:rPr>
          <w:lang w:val="en-IE"/>
        </w:rPr>
        <w:t xml:space="preserve"> </w:t>
      </w:r>
      <w:r w:rsidR="007778FA" w:rsidRPr="008C212A">
        <w:rPr>
          <w:lang w:val="en-IE"/>
        </w:rPr>
        <w:t xml:space="preserve">separately for each Interconnector </w:t>
      </w:r>
      <w:r w:rsidR="00F95C9E" w:rsidRPr="008C212A">
        <w:rPr>
          <w:lang w:val="en-IE"/>
        </w:rPr>
        <w:t>pursuant to paragraph 2.71</w:t>
      </w:r>
      <w:r w:rsidR="007778FA" w:rsidRPr="008C212A">
        <w:rPr>
          <w:lang w:val="en-IE"/>
        </w:rPr>
        <w:t xml:space="preserve">, </w:t>
      </w:r>
      <w:r w:rsidR="008B1600" w:rsidRPr="008C212A">
        <w:rPr>
          <w:color w:val="auto"/>
          <w:szCs w:val="22"/>
          <w:lang w:val="en-IE"/>
        </w:rPr>
        <w:t xml:space="preserve">by applying the </w:t>
      </w:r>
      <w:r w:rsidR="00897C1F" w:rsidRPr="008C212A">
        <w:rPr>
          <w:color w:val="auto"/>
          <w:szCs w:val="22"/>
          <w:lang w:val="en-IE"/>
        </w:rPr>
        <w:t xml:space="preserve">Accepted </w:t>
      </w:r>
      <w:r w:rsidR="008B1600" w:rsidRPr="008C212A">
        <w:rPr>
          <w:color w:val="auto"/>
          <w:szCs w:val="22"/>
          <w:lang w:val="en-IE"/>
        </w:rPr>
        <w:t xml:space="preserve">Aggregate Interconnector Ramp Rate and with respect to the rules in Appendix 2 </w:t>
      </w:r>
      <w:r w:rsidR="00D357F4" w:rsidRPr="008C212A">
        <w:rPr>
          <w:color w:val="auto"/>
          <w:szCs w:val="22"/>
          <w:lang w:val="en-IE"/>
        </w:rPr>
        <w:t>–</w:t>
      </w:r>
      <w:r w:rsidR="008B1600" w:rsidRPr="008C212A">
        <w:rPr>
          <w:color w:val="auto"/>
          <w:szCs w:val="22"/>
          <w:lang w:val="en-IE"/>
        </w:rPr>
        <w:t xml:space="preserve"> </w:t>
      </w:r>
      <w:r w:rsidR="00D357F4" w:rsidRPr="008C212A">
        <w:rPr>
          <w:color w:val="auto"/>
          <w:szCs w:val="22"/>
          <w:lang w:val="en-IE"/>
        </w:rPr>
        <w:t>Calculation of Modified Interconnector Unit Nominations</w:t>
      </w:r>
      <w:r w:rsidR="008B1600" w:rsidRPr="008C212A">
        <w:rPr>
          <w:color w:val="auto"/>
          <w:szCs w:val="22"/>
          <w:lang w:val="en-IE"/>
        </w:rPr>
        <w:t>. The Market Operator shall</w:t>
      </w:r>
      <w:r w:rsidRPr="008C212A">
        <w:rPr>
          <w:color w:val="auto"/>
          <w:szCs w:val="22"/>
          <w:lang w:val="en-IE"/>
        </w:rPr>
        <w:t>,</w:t>
      </w:r>
      <w:r w:rsidR="008B1600" w:rsidRPr="008C212A">
        <w:rPr>
          <w:color w:val="auto"/>
          <w:szCs w:val="22"/>
          <w:lang w:val="en-IE"/>
        </w:rPr>
        <w:t xml:space="preserve"> in calculating the Modified Interconnector Unit Nominations (MIUNs)</w:t>
      </w:r>
      <w:r w:rsidRPr="008C212A">
        <w:rPr>
          <w:color w:val="auto"/>
          <w:szCs w:val="22"/>
          <w:lang w:val="en-IE"/>
        </w:rPr>
        <w:t>,</w:t>
      </w:r>
      <w:r w:rsidR="008B1600" w:rsidRPr="008C212A">
        <w:rPr>
          <w:color w:val="auto"/>
          <w:szCs w:val="22"/>
          <w:lang w:val="en-IE"/>
        </w:rPr>
        <w:t xml:space="preserve"> take into account the </w:t>
      </w:r>
      <w:r w:rsidRPr="008C212A">
        <w:rPr>
          <w:color w:val="auto"/>
          <w:szCs w:val="22"/>
          <w:lang w:val="en-IE"/>
        </w:rPr>
        <w:t xml:space="preserve">most recently Accepted </w:t>
      </w:r>
      <w:r w:rsidR="008B1600" w:rsidRPr="008C212A">
        <w:rPr>
          <w:color w:val="auto"/>
          <w:szCs w:val="22"/>
          <w:lang w:val="en-IE"/>
        </w:rPr>
        <w:t>Available Transfer Capacity for the relevant Interconnector for the Trading Day.</w:t>
      </w:r>
      <w:r w:rsidR="008B1600" w:rsidRPr="008C212A">
        <w:rPr>
          <w:lang w:val="en-IE"/>
        </w:rPr>
        <w:t xml:space="preserve"> </w:t>
      </w:r>
      <w:r w:rsidRPr="008C212A">
        <w:rPr>
          <w:lang w:val="en-IE"/>
        </w:rPr>
        <w:t>S</w:t>
      </w:r>
      <w:r w:rsidR="008B1600" w:rsidRPr="008C212A">
        <w:rPr>
          <w:color w:val="auto"/>
          <w:szCs w:val="22"/>
          <w:lang w:val="en-IE"/>
        </w:rPr>
        <w:t>ubmit to each Interconnector User in respect of its Interconnector Units the corresponding MIUNs</w:t>
      </w:r>
      <w:r w:rsidRPr="008C212A">
        <w:rPr>
          <w:color w:val="auto"/>
          <w:szCs w:val="22"/>
          <w:lang w:val="en-IE"/>
        </w:rPr>
        <w:t>, in accordance with Table 1</w:t>
      </w:r>
      <w:r w:rsidR="008B1600" w:rsidRPr="008C212A">
        <w:rPr>
          <w:color w:val="auto"/>
          <w:szCs w:val="22"/>
          <w:lang w:val="en-IE"/>
        </w:rPr>
        <w:t>.</w:t>
      </w:r>
      <w:r w:rsidRPr="008C212A">
        <w:rPr>
          <w:color w:val="auto"/>
          <w:szCs w:val="22"/>
          <w:lang w:val="en-IE"/>
        </w:rPr>
        <w:t xml:space="preserve">  </w:t>
      </w:r>
    </w:p>
    <w:p w14:paraId="762DF683" w14:textId="77777777" w:rsidR="008B1600" w:rsidRPr="008C212A" w:rsidRDefault="00E3168C" w:rsidP="00E3168C">
      <w:pPr>
        <w:pStyle w:val="CERnon-indent"/>
        <w:numPr>
          <w:ilvl w:val="0"/>
          <w:numId w:val="17"/>
        </w:numPr>
        <w:rPr>
          <w:lang w:val="en-IE"/>
        </w:rPr>
      </w:pPr>
      <w:r w:rsidRPr="008C212A">
        <w:rPr>
          <w:lang w:val="en-IE"/>
        </w:rPr>
        <w:t>S</w:t>
      </w:r>
      <w:r w:rsidR="008B1600" w:rsidRPr="008C212A">
        <w:rPr>
          <w:lang w:val="en-IE"/>
        </w:rPr>
        <w:t>ubmit Aggregate Modified Interconnector Unit Nomination (AMIUNs) to the relevant System Operator</w:t>
      </w:r>
      <w:r w:rsidR="001D6D6A" w:rsidRPr="008C212A">
        <w:rPr>
          <w:lang w:val="en-IE"/>
        </w:rPr>
        <w:t>,</w:t>
      </w:r>
      <w:r w:rsidR="008B1600" w:rsidRPr="008C212A">
        <w:rPr>
          <w:lang w:val="en-IE"/>
        </w:rPr>
        <w:t xml:space="preserve"> </w:t>
      </w:r>
      <w:r w:rsidR="0074150D" w:rsidRPr="008C212A">
        <w:rPr>
          <w:lang w:val="en-IE"/>
        </w:rPr>
        <w:t xml:space="preserve">in accordance with Table 1.  AMIUNs </w:t>
      </w:r>
      <w:r w:rsidR="008B1600" w:rsidRPr="008C212A">
        <w:rPr>
          <w:lang w:val="en-IE"/>
        </w:rPr>
        <w:t>represent aggregate import and export MW values per Trading Period over each Interconnector registered.</w:t>
      </w:r>
    </w:p>
    <w:p w14:paraId="762DF684" w14:textId="77777777" w:rsidR="00485AC9" w:rsidRDefault="00485AC9">
      <w:pPr>
        <w:pStyle w:val="CERnon-indent"/>
        <w:tabs>
          <w:tab w:val="clear" w:pos="851"/>
        </w:tabs>
        <w:ind w:left="360"/>
        <w:rPr>
          <w:lang w:val="en-IE"/>
        </w:rPr>
      </w:pPr>
    </w:p>
    <w:p w14:paraId="762DF685" w14:textId="77777777" w:rsidR="00485AC9" w:rsidRDefault="0027661B">
      <w:pPr>
        <w:pStyle w:val="CERnon-indent"/>
        <w:tabs>
          <w:tab w:val="clear" w:pos="851"/>
        </w:tabs>
        <w:rPr>
          <w:lang w:val="en-IE"/>
        </w:rPr>
      </w:pPr>
      <w:r w:rsidRPr="008C212A">
        <w:rPr>
          <w:color w:val="auto"/>
          <w:szCs w:val="22"/>
          <w:lang w:val="en-IE"/>
        </w:rPr>
        <w:t>The Market Operator shall not calculate Modified Interconnector Unit Nominations in respect of an Interconnector Unit where:</w:t>
      </w:r>
    </w:p>
    <w:p w14:paraId="762DF686" w14:textId="77777777" w:rsidR="0027661B" w:rsidRPr="008C212A" w:rsidRDefault="0027661B" w:rsidP="0027661B">
      <w:pPr>
        <w:pStyle w:val="CERnon-indent"/>
        <w:numPr>
          <w:ilvl w:val="1"/>
          <w:numId w:val="17"/>
        </w:numPr>
        <w:rPr>
          <w:lang w:val="en-IE"/>
        </w:rPr>
      </w:pPr>
      <w:r w:rsidRPr="008C212A">
        <w:rPr>
          <w:lang w:val="en-IE"/>
        </w:rPr>
        <w:t>Commercial Offer Data was not Accepted within the Gate Window corresponding to the particular MSP Software Run Type for the relevant Trading Day; or</w:t>
      </w:r>
    </w:p>
    <w:p w14:paraId="762DF687" w14:textId="77777777" w:rsidR="0027661B" w:rsidRDefault="0027661B" w:rsidP="0027661B">
      <w:pPr>
        <w:pStyle w:val="CERnon-indent"/>
        <w:numPr>
          <w:ilvl w:val="1"/>
          <w:numId w:val="17"/>
        </w:numPr>
        <w:rPr>
          <w:lang w:val="en-IE"/>
        </w:rPr>
      </w:pPr>
      <w:r w:rsidRPr="008C212A">
        <w:rPr>
          <w:lang w:val="en-IE"/>
        </w:rPr>
        <w:t>Interconnector Unit Nominations have not been calculated as a result of any completed MSP Software Run Type in respect of the relevant Trading Day.</w:t>
      </w:r>
    </w:p>
    <w:p w14:paraId="762DF688" w14:textId="77777777" w:rsidR="00932684" w:rsidRPr="008C212A" w:rsidRDefault="00932684" w:rsidP="00932684">
      <w:pPr>
        <w:pStyle w:val="CERnon-indent"/>
        <w:tabs>
          <w:tab w:val="clear" w:pos="851"/>
        </w:tabs>
        <w:rPr>
          <w:lang w:val="en-IE"/>
        </w:rPr>
      </w:pPr>
      <w:r>
        <w:rPr>
          <w:lang w:val="en-IE"/>
        </w:rPr>
        <w:t>In the case of General Systems Failure, the Market Operator shall set all Modified Interconnector Unit Nominations  to zero in respect of the relevant Gate Windows.</w:t>
      </w:r>
    </w:p>
    <w:p w14:paraId="762DF689" w14:textId="77777777" w:rsidR="00485AC9" w:rsidRDefault="00485AC9">
      <w:pPr>
        <w:pStyle w:val="CERnon-indent"/>
        <w:tabs>
          <w:tab w:val="clear" w:pos="851"/>
        </w:tabs>
        <w:rPr>
          <w:lang w:val="en-IE"/>
        </w:rPr>
      </w:pPr>
    </w:p>
    <w:p w14:paraId="762DF68A" w14:textId="77777777" w:rsidR="006C33E9" w:rsidRPr="008C212A" w:rsidRDefault="006C33E9" w:rsidP="006C33E9">
      <w:pPr>
        <w:pStyle w:val="CERTableHeader"/>
        <w:rPr>
          <w:sz w:val="24"/>
          <w:szCs w:val="24"/>
        </w:rPr>
      </w:pPr>
      <w:r w:rsidRPr="008C212A">
        <w:rPr>
          <w:sz w:val="24"/>
          <w:szCs w:val="24"/>
        </w:rPr>
        <w:t xml:space="preserve">Table 1 – </w:t>
      </w:r>
      <w:r w:rsidR="005E3E60" w:rsidRPr="008C212A">
        <w:rPr>
          <w:sz w:val="24"/>
          <w:szCs w:val="24"/>
        </w:rPr>
        <w:t>Scheduled c</w:t>
      </w:r>
      <w:r w:rsidRPr="008C212A">
        <w:rPr>
          <w:sz w:val="24"/>
          <w:szCs w:val="24"/>
        </w:rPr>
        <w:t xml:space="preserve">alculation </w:t>
      </w:r>
      <w:r w:rsidR="002F771B" w:rsidRPr="008C212A">
        <w:rPr>
          <w:sz w:val="24"/>
          <w:szCs w:val="24"/>
        </w:rPr>
        <w:t>and s</w:t>
      </w:r>
      <w:r w:rsidRPr="008C212A">
        <w:rPr>
          <w:sz w:val="24"/>
          <w:szCs w:val="24"/>
        </w:rPr>
        <w:t>ubmission Timings for IUNs, MIUNs and AMIUNs</w:t>
      </w:r>
    </w:p>
    <w:tbl>
      <w:tblPr>
        <w:tblStyle w:val="TableGrid"/>
        <w:tblW w:w="0" w:type="auto"/>
        <w:tblLook w:val="04A0" w:firstRow="1" w:lastRow="0" w:firstColumn="1" w:lastColumn="0" w:noHBand="0" w:noVBand="1"/>
      </w:tblPr>
      <w:tblGrid>
        <w:gridCol w:w="2216"/>
        <w:gridCol w:w="2267"/>
        <w:gridCol w:w="2267"/>
        <w:gridCol w:w="2267"/>
      </w:tblGrid>
      <w:tr w:rsidR="006C33E9" w:rsidRPr="008C212A" w14:paraId="762DF68F" w14:textId="77777777" w:rsidTr="00E82F16">
        <w:trPr>
          <w:cantSplit/>
          <w:tblHeader/>
        </w:trPr>
        <w:tc>
          <w:tcPr>
            <w:tcW w:w="2310" w:type="dxa"/>
            <w:shd w:val="clear" w:color="auto" w:fill="000000" w:themeFill="text1"/>
          </w:tcPr>
          <w:p w14:paraId="762DF68B" w14:textId="77777777" w:rsidR="006C33E9" w:rsidRPr="008C212A" w:rsidRDefault="00E2393D" w:rsidP="006C33E9">
            <w:pPr>
              <w:pStyle w:val="CERnon-indent"/>
              <w:spacing w:before="60" w:after="60"/>
              <w:jc w:val="center"/>
              <w:rPr>
                <w:b/>
                <w:color w:val="FFFFFF" w:themeColor="background1"/>
                <w:lang w:val="en-IE"/>
              </w:rPr>
            </w:pPr>
            <w:r w:rsidRPr="008C212A">
              <w:rPr>
                <w:b/>
                <w:color w:val="FFFFFF" w:themeColor="background1"/>
                <w:lang w:val="en-IE"/>
              </w:rPr>
              <w:t>MSP Software Run</w:t>
            </w:r>
          </w:p>
        </w:tc>
        <w:tc>
          <w:tcPr>
            <w:tcW w:w="2311" w:type="dxa"/>
            <w:shd w:val="clear" w:color="auto" w:fill="000000" w:themeFill="text1"/>
          </w:tcPr>
          <w:p w14:paraId="762DF68C" w14:textId="77777777" w:rsidR="006C33E9" w:rsidRPr="008C212A" w:rsidRDefault="00E2393D" w:rsidP="006C33E9">
            <w:pPr>
              <w:pStyle w:val="CERnon-indent"/>
              <w:spacing w:before="60" w:after="60"/>
              <w:jc w:val="center"/>
              <w:rPr>
                <w:b/>
                <w:color w:val="FFFFFF" w:themeColor="background1"/>
                <w:lang w:val="en-IE"/>
              </w:rPr>
            </w:pPr>
            <w:r w:rsidRPr="008C212A">
              <w:rPr>
                <w:b/>
                <w:color w:val="FFFFFF" w:themeColor="background1"/>
                <w:lang w:val="en-IE"/>
              </w:rPr>
              <w:t>Interconnector Unit Nominations</w:t>
            </w:r>
          </w:p>
        </w:tc>
        <w:tc>
          <w:tcPr>
            <w:tcW w:w="2311" w:type="dxa"/>
            <w:shd w:val="clear" w:color="auto" w:fill="000000" w:themeFill="text1"/>
          </w:tcPr>
          <w:p w14:paraId="762DF68D" w14:textId="77777777" w:rsidR="006C33E9" w:rsidRPr="008C212A" w:rsidRDefault="00E2393D" w:rsidP="006C33E9">
            <w:pPr>
              <w:pStyle w:val="CERnon-indent"/>
              <w:spacing w:before="60" w:after="60"/>
              <w:jc w:val="center"/>
              <w:rPr>
                <w:b/>
                <w:color w:val="FFFFFF" w:themeColor="background1"/>
                <w:lang w:val="en-IE"/>
              </w:rPr>
            </w:pPr>
            <w:r w:rsidRPr="008C212A">
              <w:rPr>
                <w:b/>
                <w:color w:val="FFFFFF" w:themeColor="background1"/>
                <w:lang w:val="en-IE"/>
              </w:rPr>
              <w:t>Modified Interconnector Unit Nominations</w:t>
            </w:r>
          </w:p>
        </w:tc>
        <w:tc>
          <w:tcPr>
            <w:tcW w:w="2311" w:type="dxa"/>
            <w:shd w:val="clear" w:color="auto" w:fill="000000" w:themeFill="text1"/>
          </w:tcPr>
          <w:p w14:paraId="762DF68E" w14:textId="77777777" w:rsidR="006C33E9" w:rsidRPr="008C212A" w:rsidRDefault="00E2393D" w:rsidP="006C33E9">
            <w:pPr>
              <w:pStyle w:val="CERnon-indent"/>
              <w:spacing w:before="60" w:after="60"/>
              <w:jc w:val="center"/>
              <w:rPr>
                <w:b/>
                <w:color w:val="FFFFFF" w:themeColor="background1"/>
                <w:lang w:val="en-IE"/>
              </w:rPr>
            </w:pPr>
            <w:r w:rsidRPr="008C212A">
              <w:rPr>
                <w:b/>
                <w:color w:val="FFFFFF" w:themeColor="background1"/>
                <w:lang w:val="en-IE"/>
              </w:rPr>
              <w:t>Aggregate Modified Interconnector Unit Nominations</w:t>
            </w:r>
          </w:p>
        </w:tc>
      </w:tr>
      <w:tr w:rsidR="006C33E9" w:rsidRPr="008C212A" w14:paraId="762DF694" w14:textId="77777777" w:rsidTr="00E82F16">
        <w:trPr>
          <w:cantSplit/>
        </w:trPr>
        <w:tc>
          <w:tcPr>
            <w:tcW w:w="2310" w:type="dxa"/>
          </w:tcPr>
          <w:p w14:paraId="762DF690" w14:textId="77777777" w:rsidR="006C33E9" w:rsidRPr="008C212A" w:rsidRDefault="006C33E9" w:rsidP="006C33E9">
            <w:pPr>
              <w:pStyle w:val="CERnon-indent"/>
              <w:spacing w:before="60" w:after="60"/>
              <w:rPr>
                <w:lang w:val="en-IE"/>
              </w:rPr>
            </w:pPr>
            <w:r w:rsidRPr="008C212A">
              <w:rPr>
                <w:lang w:val="en-IE"/>
              </w:rPr>
              <w:t>Ex-Ante One MSP Software Run</w:t>
            </w:r>
          </w:p>
        </w:tc>
        <w:tc>
          <w:tcPr>
            <w:tcW w:w="2311" w:type="dxa"/>
          </w:tcPr>
          <w:p w14:paraId="762DF691" w14:textId="77777777" w:rsidR="006C33E9" w:rsidRPr="008C212A" w:rsidRDefault="006C33E9" w:rsidP="006C33E9">
            <w:pPr>
              <w:pStyle w:val="CERnon-indent"/>
              <w:spacing w:before="60" w:after="60"/>
              <w:rPr>
                <w:lang w:val="en-IE"/>
              </w:rPr>
            </w:pPr>
            <w:r w:rsidRPr="008C212A">
              <w:rPr>
                <w:lang w:val="en-IE"/>
              </w:rPr>
              <w:t>By 11:00 on the day prior to the Trading Day</w:t>
            </w:r>
          </w:p>
        </w:tc>
        <w:tc>
          <w:tcPr>
            <w:tcW w:w="2311" w:type="dxa"/>
          </w:tcPr>
          <w:p w14:paraId="762DF692" w14:textId="77777777" w:rsidR="006C33E9" w:rsidRPr="008C212A" w:rsidRDefault="006C33E9" w:rsidP="006C33E9">
            <w:pPr>
              <w:pStyle w:val="CERnon-indent"/>
              <w:spacing w:before="60" w:after="60"/>
              <w:rPr>
                <w:lang w:val="en-IE"/>
              </w:rPr>
            </w:pPr>
            <w:r w:rsidRPr="008C212A">
              <w:rPr>
                <w:lang w:val="en-IE"/>
              </w:rPr>
              <w:t>By 11:00 on the day prior to the Trading Day</w:t>
            </w:r>
          </w:p>
        </w:tc>
        <w:tc>
          <w:tcPr>
            <w:tcW w:w="2311" w:type="dxa"/>
          </w:tcPr>
          <w:p w14:paraId="762DF693" w14:textId="77777777" w:rsidR="006C33E9" w:rsidRPr="008C212A" w:rsidRDefault="006C33E9" w:rsidP="006C33E9">
            <w:pPr>
              <w:pStyle w:val="CERnon-indent"/>
              <w:spacing w:before="60" w:after="60"/>
              <w:rPr>
                <w:lang w:val="en-IE"/>
              </w:rPr>
            </w:pPr>
            <w:r w:rsidRPr="008C212A">
              <w:rPr>
                <w:lang w:val="en-IE"/>
              </w:rPr>
              <w:t>By 11:00 on the day prior to the Trading Day</w:t>
            </w:r>
          </w:p>
        </w:tc>
      </w:tr>
      <w:tr w:rsidR="006C33E9" w:rsidRPr="008C212A" w14:paraId="762DF699" w14:textId="77777777" w:rsidTr="00E82F16">
        <w:trPr>
          <w:cantSplit/>
        </w:trPr>
        <w:tc>
          <w:tcPr>
            <w:tcW w:w="2310" w:type="dxa"/>
          </w:tcPr>
          <w:p w14:paraId="762DF695" w14:textId="77777777" w:rsidR="006C33E9" w:rsidRPr="008C212A" w:rsidRDefault="006C33E9" w:rsidP="006C33E9">
            <w:pPr>
              <w:pStyle w:val="CERnon-indent"/>
              <w:spacing w:before="60" w:after="60"/>
              <w:rPr>
                <w:lang w:val="en-IE"/>
              </w:rPr>
            </w:pPr>
            <w:r w:rsidRPr="008C212A">
              <w:rPr>
                <w:lang w:val="en-IE"/>
              </w:rPr>
              <w:t>Ex-Ante Two MSP Software Run</w:t>
            </w:r>
          </w:p>
        </w:tc>
        <w:tc>
          <w:tcPr>
            <w:tcW w:w="2311" w:type="dxa"/>
          </w:tcPr>
          <w:p w14:paraId="762DF696" w14:textId="77777777" w:rsidR="006C33E9" w:rsidRPr="008C212A" w:rsidRDefault="006C33E9" w:rsidP="006C33E9">
            <w:pPr>
              <w:pStyle w:val="CERnon-indent"/>
              <w:spacing w:before="60" w:after="60"/>
              <w:rPr>
                <w:lang w:val="en-IE"/>
              </w:rPr>
            </w:pPr>
            <w:r w:rsidRPr="008C212A">
              <w:rPr>
                <w:lang w:val="en-IE"/>
              </w:rPr>
              <w:t>By 13:00 on the day prior to the Trading Day</w:t>
            </w:r>
          </w:p>
        </w:tc>
        <w:tc>
          <w:tcPr>
            <w:tcW w:w="2311" w:type="dxa"/>
          </w:tcPr>
          <w:p w14:paraId="762DF697" w14:textId="77777777" w:rsidR="006C33E9" w:rsidRPr="008C212A" w:rsidRDefault="006C33E9" w:rsidP="006C33E9">
            <w:pPr>
              <w:pStyle w:val="CERnon-indent"/>
              <w:spacing w:before="60" w:after="60"/>
              <w:rPr>
                <w:lang w:val="en-IE"/>
              </w:rPr>
            </w:pPr>
            <w:r w:rsidRPr="008C212A">
              <w:rPr>
                <w:lang w:val="en-IE"/>
              </w:rPr>
              <w:t>By 13:00 on the day prior to the Trading Day</w:t>
            </w:r>
          </w:p>
        </w:tc>
        <w:tc>
          <w:tcPr>
            <w:tcW w:w="2311" w:type="dxa"/>
          </w:tcPr>
          <w:p w14:paraId="762DF698" w14:textId="77777777" w:rsidR="006C33E9" w:rsidRPr="008C212A" w:rsidRDefault="006C33E9" w:rsidP="006C33E9">
            <w:pPr>
              <w:pStyle w:val="CERnon-indent"/>
              <w:spacing w:before="60" w:after="60"/>
              <w:rPr>
                <w:lang w:val="en-IE"/>
              </w:rPr>
            </w:pPr>
            <w:r w:rsidRPr="008C212A">
              <w:rPr>
                <w:lang w:val="en-IE"/>
              </w:rPr>
              <w:t>By 13:00 on the day prior to the Trading Day</w:t>
            </w:r>
          </w:p>
        </w:tc>
      </w:tr>
      <w:tr w:rsidR="006C33E9" w:rsidRPr="008C212A" w14:paraId="762DF69E" w14:textId="77777777" w:rsidTr="00E82F16">
        <w:trPr>
          <w:cantSplit/>
        </w:trPr>
        <w:tc>
          <w:tcPr>
            <w:tcW w:w="2310" w:type="dxa"/>
          </w:tcPr>
          <w:p w14:paraId="762DF69A" w14:textId="77777777" w:rsidR="006C33E9" w:rsidRPr="008C212A" w:rsidRDefault="006C33E9" w:rsidP="006C33E9">
            <w:pPr>
              <w:pStyle w:val="CERnon-indent"/>
              <w:spacing w:before="60" w:after="60"/>
              <w:rPr>
                <w:lang w:val="en-IE"/>
              </w:rPr>
            </w:pPr>
            <w:r w:rsidRPr="008C212A">
              <w:rPr>
                <w:lang w:val="en-IE"/>
              </w:rPr>
              <w:t>Within Day One MSP Software Run</w:t>
            </w:r>
          </w:p>
        </w:tc>
        <w:tc>
          <w:tcPr>
            <w:tcW w:w="2311" w:type="dxa"/>
          </w:tcPr>
          <w:p w14:paraId="762DF69B" w14:textId="77777777" w:rsidR="006C33E9" w:rsidRPr="008C212A" w:rsidRDefault="006C33E9" w:rsidP="002F771B">
            <w:pPr>
              <w:pStyle w:val="CERnon-indent"/>
              <w:spacing w:before="60" w:after="60"/>
              <w:rPr>
                <w:lang w:val="en-IE"/>
              </w:rPr>
            </w:pPr>
            <w:r w:rsidRPr="008C212A">
              <w:rPr>
                <w:lang w:val="en-IE"/>
              </w:rPr>
              <w:t>By 09:30 on Trading Day</w:t>
            </w:r>
          </w:p>
        </w:tc>
        <w:tc>
          <w:tcPr>
            <w:tcW w:w="2311" w:type="dxa"/>
          </w:tcPr>
          <w:p w14:paraId="762DF69C" w14:textId="77777777" w:rsidR="006C33E9" w:rsidRPr="008C212A" w:rsidRDefault="006C33E9" w:rsidP="002F771B">
            <w:pPr>
              <w:pStyle w:val="CERnon-indent"/>
              <w:spacing w:before="60" w:after="60"/>
              <w:rPr>
                <w:lang w:val="en-IE"/>
              </w:rPr>
            </w:pPr>
            <w:r w:rsidRPr="008C212A">
              <w:rPr>
                <w:lang w:val="en-IE"/>
              </w:rPr>
              <w:t>By 09:30 on Trading Day</w:t>
            </w:r>
          </w:p>
        </w:tc>
        <w:tc>
          <w:tcPr>
            <w:tcW w:w="2311" w:type="dxa"/>
          </w:tcPr>
          <w:p w14:paraId="762DF69D" w14:textId="77777777" w:rsidR="006C33E9" w:rsidRPr="008C212A" w:rsidRDefault="006C33E9" w:rsidP="002F771B">
            <w:pPr>
              <w:pStyle w:val="CERnon-indent"/>
              <w:spacing w:before="60" w:after="60"/>
              <w:rPr>
                <w:lang w:val="en-IE"/>
              </w:rPr>
            </w:pPr>
            <w:r w:rsidRPr="008C212A">
              <w:rPr>
                <w:lang w:val="en-IE"/>
              </w:rPr>
              <w:t>By 09:30 on Trading Day</w:t>
            </w:r>
          </w:p>
        </w:tc>
      </w:tr>
    </w:tbl>
    <w:p w14:paraId="762DF69F" w14:textId="77777777" w:rsidR="006C33E9" w:rsidRPr="008C212A" w:rsidRDefault="006C33E9" w:rsidP="008B1600">
      <w:pPr>
        <w:pStyle w:val="CERnon-indent"/>
        <w:rPr>
          <w:lang w:val="en-IE"/>
        </w:rPr>
      </w:pPr>
    </w:p>
    <w:p w14:paraId="762DF6A0" w14:textId="77777777" w:rsidR="00DB10C5" w:rsidRPr="008C212A" w:rsidRDefault="00DB10C5" w:rsidP="00AA38CE">
      <w:pPr>
        <w:pStyle w:val="APNUMHEAD2"/>
        <w:rPr>
          <w:lang w:val="en-IE"/>
        </w:rPr>
      </w:pPr>
      <w:bookmarkStart w:id="43" w:name="_Toc356217486"/>
      <w:r w:rsidRPr="008C212A">
        <w:rPr>
          <w:lang w:val="en-IE"/>
        </w:rPr>
        <w:t>SO Interconnector Trades</w:t>
      </w:r>
      <w:bookmarkEnd w:id="43"/>
    </w:p>
    <w:p w14:paraId="762DF6A1" w14:textId="77777777" w:rsidR="00DB10C5" w:rsidRPr="008C212A" w:rsidRDefault="00EE70BA" w:rsidP="00C35926">
      <w:pPr>
        <w:pStyle w:val="CERnon-indent"/>
        <w:rPr>
          <w:lang w:val="en-IE"/>
        </w:rPr>
      </w:pPr>
      <w:r w:rsidRPr="008C212A">
        <w:rPr>
          <w:lang w:val="en-IE"/>
        </w:rPr>
        <w:t>The System Operator using the Interconnector Residual Capacity Unit shall be entitled under the terms of the Code</w:t>
      </w:r>
      <w:r w:rsidR="004469E6" w:rsidRPr="008C212A">
        <w:rPr>
          <w:lang w:val="en-IE"/>
        </w:rPr>
        <w:t>, subject to commercial agreement,</w:t>
      </w:r>
      <w:r w:rsidRPr="008C212A">
        <w:rPr>
          <w:lang w:val="en-IE"/>
        </w:rPr>
        <w:t xml:space="preserve"> to make SO Interconnector Trades across the relevant Interconnector in either </w:t>
      </w:r>
      <w:r w:rsidR="00E36AA8" w:rsidRPr="008C212A">
        <w:rPr>
          <w:lang w:val="en-IE"/>
        </w:rPr>
        <w:t>direction, using any available I</w:t>
      </w:r>
      <w:r w:rsidRPr="008C212A">
        <w:rPr>
          <w:lang w:val="en-IE"/>
        </w:rPr>
        <w:t>nterconnector capacity which is not allocated to Interconnector Users under the aggregate of the prevailing Modified Interconnector Unit Nominations.</w:t>
      </w:r>
    </w:p>
    <w:p w14:paraId="762DF6A2" w14:textId="77777777" w:rsidR="00AF4AE7" w:rsidRPr="008C212A" w:rsidRDefault="00EE70BA" w:rsidP="00652F15">
      <w:pPr>
        <w:pStyle w:val="CERnon-indent"/>
        <w:rPr>
          <w:lang w:val="en-IE"/>
        </w:rPr>
      </w:pPr>
      <w:r w:rsidRPr="008C212A">
        <w:rPr>
          <w:lang w:val="en-IE"/>
        </w:rPr>
        <w:t xml:space="preserve">SO Interconnector Trades </w:t>
      </w:r>
      <w:r w:rsidR="00E82F16" w:rsidRPr="008C212A">
        <w:rPr>
          <w:lang w:val="en-IE"/>
        </w:rPr>
        <w:t xml:space="preserve">in respect of any Trading Period </w:t>
      </w:r>
      <w:r w:rsidRPr="008C212A">
        <w:rPr>
          <w:lang w:val="en-IE"/>
        </w:rPr>
        <w:t xml:space="preserve">must be conducted </w:t>
      </w:r>
      <w:r w:rsidR="00560754" w:rsidRPr="008C212A">
        <w:rPr>
          <w:lang w:val="en-IE"/>
        </w:rPr>
        <w:t>as follows:</w:t>
      </w:r>
    </w:p>
    <w:p w14:paraId="762DF6A3" w14:textId="77777777" w:rsidR="00560754" w:rsidRPr="008C212A" w:rsidRDefault="00560754" w:rsidP="00560754">
      <w:pPr>
        <w:pStyle w:val="CERnon-indent"/>
        <w:numPr>
          <w:ilvl w:val="0"/>
          <w:numId w:val="36"/>
        </w:numPr>
        <w:rPr>
          <w:lang w:val="en-IE"/>
        </w:rPr>
      </w:pPr>
      <w:r w:rsidRPr="008C212A">
        <w:rPr>
          <w:lang w:val="en-IE"/>
        </w:rPr>
        <w:t>For each Trading Period that is within the WD1 Trading Window:</w:t>
      </w:r>
    </w:p>
    <w:p w14:paraId="762DF6A4" w14:textId="77777777" w:rsidR="00560754" w:rsidRPr="008C212A" w:rsidRDefault="00560754" w:rsidP="00560754">
      <w:pPr>
        <w:pStyle w:val="CERnon-indent"/>
        <w:numPr>
          <w:ilvl w:val="1"/>
          <w:numId w:val="36"/>
        </w:numPr>
        <w:rPr>
          <w:lang w:val="en-IE"/>
        </w:rPr>
      </w:pPr>
      <w:r w:rsidRPr="008C212A">
        <w:rPr>
          <w:lang w:val="en-IE"/>
        </w:rPr>
        <w:t xml:space="preserve">Where </w:t>
      </w:r>
      <w:r w:rsidR="00F95C9E" w:rsidRPr="008C212A">
        <w:rPr>
          <w:lang w:val="en-IE"/>
        </w:rPr>
        <w:t xml:space="preserve">an </w:t>
      </w:r>
      <w:r w:rsidRPr="008C212A">
        <w:rPr>
          <w:lang w:val="en-IE"/>
        </w:rPr>
        <w:t>MSP Software Run Cancellation applies in respect of the Within Day One MSP Software Run, SO Interconnector Trades shall be conducted after publication of the associated MSP Software Run Cancellation Report.</w:t>
      </w:r>
    </w:p>
    <w:p w14:paraId="762DF6A5" w14:textId="77777777" w:rsidR="00560754" w:rsidRPr="008C212A" w:rsidRDefault="00560754" w:rsidP="00560754">
      <w:pPr>
        <w:pStyle w:val="CERnon-indent"/>
        <w:numPr>
          <w:ilvl w:val="1"/>
          <w:numId w:val="36"/>
        </w:numPr>
        <w:rPr>
          <w:lang w:val="en-IE"/>
        </w:rPr>
      </w:pPr>
      <w:r w:rsidRPr="008C212A">
        <w:rPr>
          <w:lang w:val="en-IE"/>
        </w:rPr>
        <w:t>Otherwise, SO Interconnector Trades shall be conducted after:</w:t>
      </w:r>
    </w:p>
    <w:p w14:paraId="762DF6A6" w14:textId="77777777" w:rsidR="00560754" w:rsidRPr="008C212A" w:rsidRDefault="00560754" w:rsidP="00560754">
      <w:pPr>
        <w:pStyle w:val="CERnon-indent"/>
        <w:numPr>
          <w:ilvl w:val="2"/>
          <w:numId w:val="36"/>
        </w:numPr>
        <w:rPr>
          <w:lang w:val="en-IE"/>
        </w:rPr>
      </w:pPr>
      <w:r w:rsidRPr="008C212A">
        <w:rPr>
          <w:lang w:val="en-IE"/>
        </w:rPr>
        <w:t>calculation of the Within Day One Market Schedule and the associated Modified Interconnector Unit Nominations; and</w:t>
      </w:r>
    </w:p>
    <w:p w14:paraId="762DF6A7" w14:textId="77777777" w:rsidR="00560754" w:rsidRPr="008C212A" w:rsidRDefault="00560754" w:rsidP="00560754">
      <w:pPr>
        <w:pStyle w:val="CERnon-indent"/>
        <w:numPr>
          <w:ilvl w:val="2"/>
          <w:numId w:val="36"/>
        </w:numPr>
        <w:rPr>
          <w:lang w:val="en-IE"/>
        </w:rPr>
      </w:pPr>
      <w:r w:rsidRPr="008C212A">
        <w:rPr>
          <w:lang w:val="en-IE"/>
        </w:rPr>
        <w:t>after submission to the relevant System Operator of the associated Aggregate Modified Interconnector Unit Nominations.</w:t>
      </w:r>
    </w:p>
    <w:p w14:paraId="762DF6A8" w14:textId="77777777" w:rsidR="00560754" w:rsidRPr="008C212A" w:rsidRDefault="00560754" w:rsidP="00560754">
      <w:pPr>
        <w:pStyle w:val="CERnon-indent"/>
        <w:numPr>
          <w:ilvl w:val="0"/>
          <w:numId w:val="36"/>
        </w:numPr>
        <w:rPr>
          <w:lang w:val="en-IE"/>
        </w:rPr>
      </w:pPr>
      <w:r w:rsidRPr="008C212A">
        <w:rPr>
          <w:lang w:val="en-IE"/>
        </w:rPr>
        <w:t>For each Trading Period that is not within the WD1 Trading Window:</w:t>
      </w:r>
    </w:p>
    <w:p w14:paraId="762DF6A9" w14:textId="77777777" w:rsidR="00560754" w:rsidRPr="008C212A" w:rsidRDefault="00560754" w:rsidP="00560754">
      <w:pPr>
        <w:pStyle w:val="CERnon-indent"/>
        <w:numPr>
          <w:ilvl w:val="1"/>
          <w:numId w:val="36"/>
        </w:numPr>
        <w:rPr>
          <w:lang w:val="en-IE"/>
        </w:rPr>
      </w:pPr>
      <w:r w:rsidRPr="008C212A">
        <w:rPr>
          <w:lang w:val="en-IE"/>
        </w:rPr>
        <w:t xml:space="preserve">Where </w:t>
      </w:r>
      <w:r w:rsidR="00F95C9E" w:rsidRPr="008C212A">
        <w:rPr>
          <w:lang w:val="en-IE"/>
        </w:rPr>
        <w:t xml:space="preserve">an </w:t>
      </w:r>
      <w:r w:rsidRPr="008C212A">
        <w:rPr>
          <w:lang w:val="en-IE"/>
        </w:rPr>
        <w:t>MSP Software Run Cancellation applies in respect of the Ex-Ante Two MSP Software Run, SO Interconnector Trades shall be conducted after publication of the associated MSP Software Run Cancellation Report.</w:t>
      </w:r>
    </w:p>
    <w:p w14:paraId="762DF6AA" w14:textId="77777777" w:rsidR="00560754" w:rsidRPr="008C212A" w:rsidRDefault="00560754" w:rsidP="00560754">
      <w:pPr>
        <w:pStyle w:val="CERnon-indent"/>
        <w:numPr>
          <w:ilvl w:val="1"/>
          <w:numId w:val="36"/>
        </w:numPr>
        <w:rPr>
          <w:lang w:val="en-IE"/>
        </w:rPr>
      </w:pPr>
      <w:r w:rsidRPr="008C212A">
        <w:rPr>
          <w:lang w:val="en-IE"/>
        </w:rPr>
        <w:t>Otherwise, SO Interconnector Trades shall be conducted after:</w:t>
      </w:r>
    </w:p>
    <w:p w14:paraId="762DF6AB" w14:textId="77777777" w:rsidR="00560754" w:rsidRPr="008C212A" w:rsidRDefault="00560754" w:rsidP="00560754">
      <w:pPr>
        <w:pStyle w:val="CERnon-indent"/>
        <w:numPr>
          <w:ilvl w:val="2"/>
          <w:numId w:val="36"/>
        </w:numPr>
        <w:rPr>
          <w:lang w:val="en-IE"/>
        </w:rPr>
      </w:pPr>
      <w:r w:rsidRPr="008C212A">
        <w:rPr>
          <w:lang w:val="en-IE"/>
        </w:rPr>
        <w:t>calculation of the Ex-Ante Two Market Schedule and the associated Modified Interconnector Unit Nominations; and</w:t>
      </w:r>
    </w:p>
    <w:p w14:paraId="762DF6AC" w14:textId="77777777" w:rsidR="00560754" w:rsidRPr="008C212A" w:rsidRDefault="00560754" w:rsidP="00560754">
      <w:pPr>
        <w:pStyle w:val="CERnon-indent"/>
        <w:numPr>
          <w:ilvl w:val="2"/>
          <w:numId w:val="36"/>
        </w:numPr>
        <w:rPr>
          <w:lang w:val="en-IE"/>
        </w:rPr>
      </w:pPr>
      <w:r w:rsidRPr="008C212A">
        <w:rPr>
          <w:lang w:val="en-IE"/>
        </w:rPr>
        <w:t>after submission to the relevant System Operator of the associated Aggregate Modified Interconnector Unit Nominations."</w:t>
      </w:r>
    </w:p>
    <w:p w14:paraId="762DF6AD" w14:textId="77777777" w:rsidR="00AF4AE7" w:rsidRPr="008C212A" w:rsidRDefault="00E05E44" w:rsidP="001D6D6A">
      <w:pPr>
        <w:pStyle w:val="APNUMHEAD2"/>
        <w:rPr>
          <w:lang w:val="en-IE"/>
        </w:rPr>
      </w:pPr>
      <w:bookmarkStart w:id="44" w:name="_Toc356217487"/>
      <w:r w:rsidRPr="008C212A">
        <w:rPr>
          <w:lang w:val="en-IE"/>
        </w:rPr>
        <w:t xml:space="preserve">Post </w:t>
      </w:r>
      <w:r w:rsidR="002F771B" w:rsidRPr="008C212A">
        <w:rPr>
          <w:lang w:val="en-IE"/>
        </w:rPr>
        <w:t xml:space="preserve">Ea1 </w:t>
      </w:r>
      <w:r w:rsidRPr="008C212A">
        <w:rPr>
          <w:lang w:val="en-IE"/>
        </w:rPr>
        <w:t xml:space="preserve">Gate </w:t>
      </w:r>
      <w:r w:rsidR="002F771B" w:rsidRPr="008C212A">
        <w:rPr>
          <w:lang w:val="en-IE"/>
        </w:rPr>
        <w:t xml:space="preserve">Window </w:t>
      </w:r>
      <w:r w:rsidRPr="008C212A">
        <w:rPr>
          <w:lang w:val="en-IE"/>
        </w:rPr>
        <w:t>Closure Reductions in ATC</w:t>
      </w:r>
      <w:bookmarkEnd w:id="44"/>
    </w:p>
    <w:p w14:paraId="762DF6AE" w14:textId="77777777" w:rsidR="00E82F16" w:rsidRPr="008C212A" w:rsidRDefault="008B1600" w:rsidP="008B1600">
      <w:pPr>
        <w:pStyle w:val="CERnon-indent"/>
        <w:rPr>
          <w:color w:val="auto"/>
          <w:szCs w:val="22"/>
          <w:lang w:val="en-IE"/>
        </w:rPr>
      </w:pPr>
      <w:r w:rsidRPr="008C212A">
        <w:rPr>
          <w:lang w:val="en-IE"/>
        </w:rPr>
        <w:t xml:space="preserve">In the event of a reduction in the magnitude of the Available Transfer Capacity (this includes reductions in the absolute magnitude of the Maximum Import Available Transfer Capacity </w:t>
      </w:r>
      <w:r w:rsidRPr="008C212A">
        <w:rPr>
          <w:color w:val="auto"/>
          <w:szCs w:val="22"/>
          <w:lang w:val="en-IE"/>
        </w:rPr>
        <w:t xml:space="preserve">and/or the Maximum Export Available Transfer Capacity) after </w:t>
      </w:r>
      <w:r w:rsidR="00E82F16" w:rsidRPr="008C212A">
        <w:rPr>
          <w:color w:val="auto"/>
          <w:szCs w:val="22"/>
          <w:lang w:val="en-IE"/>
        </w:rPr>
        <w:t xml:space="preserve">the EA1 </w:t>
      </w:r>
      <w:r w:rsidRPr="008C212A">
        <w:rPr>
          <w:color w:val="auto"/>
          <w:szCs w:val="22"/>
          <w:lang w:val="en-IE"/>
        </w:rPr>
        <w:t xml:space="preserve">Gate </w:t>
      </w:r>
      <w:r w:rsidR="00E82F16" w:rsidRPr="008C212A">
        <w:rPr>
          <w:color w:val="auto"/>
          <w:szCs w:val="22"/>
          <w:lang w:val="en-IE"/>
        </w:rPr>
        <w:t xml:space="preserve">Window </w:t>
      </w:r>
      <w:r w:rsidRPr="008C212A">
        <w:rPr>
          <w:color w:val="auto"/>
          <w:szCs w:val="22"/>
          <w:lang w:val="en-IE"/>
        </w:rPr>
        <w:t>Closure</w:t>
      </w:r>
      <w:r w:rsidR="00E82F16" w:rsidRPr="008C212A">
        <w:rPr>
          <w:color w:val="auto"/>
          <w:szCs w:val="22"/>
          <w:lang w:val="en-IE"/>
        </w:rPr>
        <w:t>,</w:t>
      </w:r>
      <w:r w:rsidRPr="008C212A">
        <w:rPr>
          <w:color w:val="auto"/>
          <w:szCs w:val="22"/>
          <w:lang w:val="en-IE"/>
        </w:rPr>
        <w:t xml:space="preserve"> the</w:t>
      </w:r>
      <w:r w:rsidR="00E82F16" w:rsidRPr="008C212A">
        <w:rPr>
          <w:color w:val="auto"/>
          <w:szCs w:val="22"/>
          <w:lang w:val="en-IE"/>
        </w:rPr>
        <w:t>n the following shall be performed:</w:t>
      </w:r>
    </w:p>
    <w:p w14:paraId="762DF6AF" w14:textId="77777777" w:rsidR="00485AC9" w:rsidRDefault="00E82F16">
      <w:pPr>
        <w:pStyle w:val="CERnon-indent"/>
        <w:numPr>
          <w:ilvl w:val="0"/>
          <w:numId w:val="19"/>
        </w:numPr>
        <w:rPr>
          <w:lang w:val="en-IE"/>
        </w:rPr>
      </w:pPr>
      <w:r w:rsidRPr="008C212A">
        <w:rPr>
          <w:color w:val="auto"/>
          <w:szCs w:val="22"/>
          <w:lang w:val="en-IE"/>
        </w:rPr>
        <w:t>The</w:t>
      </w:r>
      <w:r w:rsidR="008B1600" w:rsidRPr="008C212A">
        <w:rPr>
          <w:color w:val="auto"/>
          <w:szCs w:val="22"/>
          <w:lang w:val="en-IE"/>
        </w:rPr>
        <w:t xml:space="preserve"> Interconnector Administrator shall</w:t>
      </w:r>
      <w:r w:rsidRPr="008C212A">
        <w:rPr>
          <w:color w:val="auto"/>
          <w:szCs w:val="22"/>
          <w:lang w:val="en-IE"/>
        </w:rPr>
        <w:t>, as soon as possible,</w:t>
      </w:r>
      <w:r w:rsidR="008B1600" w:rsidRPr="008C212A">
        <w:rPr>
          <w:color w:val="auto"/>
          <w:szCs w:val="22"/>
          <w:lang w:val="en-IE"/>
        </w:rPr>
        <w:t xml:space="preserve"> notify the Market Operator of the revised Available Transfer Capacity</w:t>
      </w:r>
      <w:r w:rsidRPr="008C212A">
        <w:rPr>
          <w:color w:val="auto"/>
          <w:szCs w:val="22"/>
          <w:lang w:val="en-IE"/>
        </w:rPr>
        <w:t xml:space="preserve"> values via the Available Transfer Capacity Data Transaction</w:t>
      </w:r>
      <w:r w:rsidR="008B1600" w:rsidRPr="008C212A">
        <w:rPr>
          <w:color w:val="auto"/>
          <w:szCs w:val="22"/>
          <w:lang w:val="en-IE"/>
        </w:rPr>
        <w:t>.</w:t>
      </w:r>
    </w:p>
    <w:p w14:paraId="762DF6B0" w14:textId="77777777" w:rsidR="00485AC9" w:rsidRDefault="00E82F16">
      <w:pPr>
        <w:pStyle w:val="CERnon-indent"/>
        <w:numPr>
          <w:ilvl w:val="0"/>
          <w:numId w:val="19"/>
        </w:numPr>
        <w:rPr>
          <w:lang w:val="en-IE"/>
        </w:rPr>
      </w:pPr>
      <w:r w:rsidRPr="008C212A">
        <w:rPr>
          <w:color w:val="auto"/>
          <w:szCs w:val="22"/>
          <w:lang w:val="en-IE"/>
        </w:rPr>
        <w:t>T</w:t>
      </w:r>
      <w:r w:rsidR="008B1600" w:rsidRPr="008C212A">
        <w:rPr>
          <w:color w:val="auto"/>
          <w:szCs w:val="22"/>
          <w:lang w:val="en-IE"/>
        </w:rPr>
        <w:t xml:space="preserve">he </w:t>
      </w:r>
      <w:r w:rsidRPr="008C212A">
        <w:rPr>
          <w:color w:val="auto"/>
          <w:szCs w:val="22"/>
          <w:lang w:val="en-IE"/>
        </w:rPr>
        <w:t xml:space="preserve">Market Operator shall, as soon as possible, recalculate the </w:t>
      </w:r>
      <w:r w:rsidR="008B1600" w:rsidRPr="008C212A">
        <w:rPr>
          <w:color w:val="auto"/>
          <w:szCs w:val="22"/>
          <w:lang w:val="en-IE"/>
        </w:rPr>
        <w:t xml:space="preserve">Modified Interconnector Unit Nominations and </w:t>
      </w:r>
      <w:r w:rsidRPr="008C212A">
        <w:rPr>
          <w:color w:val="auto"/>
          <w:szCs w:val="22"/>
          <w:lang w:val="en-IE"/>
        </w:rPr>
        <w:t xml:space="preserve">shall </w:t>
      </w:r>
      <w:r w:rsidR="008B1600" w:rsidRPr="008C212A">
        <w:rPr>
          <w:color w:val="auto"/>
          <w:szCs w:val="22"/>
          <w:lang w:val="en-IE"/>
        </w:rPr>
        <w:t xml:space="preserve">re-issue </w:t>
      </w:r>
      <w:r w:rsidRPr="008C212A">
        <w:rPr>
          <w:color w:val="auto"/>
          <w:szCs w:val="22"/>
          <w:lang w:val="en-IE"/>
        </w:rPr>
        <w:t xml:space="preserve">such MIUNs </w:t>
      </w:r>
      <w:r w:rsidR="008B1600" w:rsidRPr="008C212A">
        <w:rPr>
          <w:color w:val="auto"/>
          <w:szCs w:val="22"/>
          <w:lang w:val="en-IE"/>
        </w:rPr>
        <w:t>to each Interconnector User for each of their Interconnector Units.</w:t>
      </w:r>
      <w:r w:rsidRPr="008C212A">
        <w:rPr>
          <w:color w:val="auto"/>
          <w:szCs w:val="22"/>
          <w:lang w:val="en-IE"/>
        </w:rPr>
        <w:t xml:space="preserve">  The Modified Interconnector Unit Nominations shall be recalculated by the Market Operator in accordance with the rules in Appendix 2 - Calculation of Modified Interconnector Unit Nominations.</w:t>
      </w:r>
    </w:p>
    <w:p w14:paraId="762DF6B1" w14:textId="77777777" w:rsidR="00485AC9" w:rsidRDefault="00E82F16">
      <w:pPr>
        <w:pStyle w:val="CERnon-indent"/>
        <w:numPr>
          <w:ilvl w:val="0"/>
          <w:numId w:val="19"/>
        </w:numPr>
        <w:rPr>
          <w:lang w:val="en-IE"/>
        </w:rPr>
      </w:pPr>
      <w:r w:rsidRPr="008C212A">
        <w:rPr>
          <w:color w:val="auto"/>
          <w:szCs w:val="22"/>
          <w:lang w:val="en-IE"/>
        </w:rPr>
        <w:t>The Market Operator shall, as soon as possible, recalculate the Aggregate Modified Interconnector Unit Nominations (AMIUNs) and shall re-issue such AMIUNs to the relevant System Operator.</w:t>
      </w:r>
    </w:p>
    <w:p w14:paraId="762DF6B2" w14:textId="77777777" w:rsidR="008B1600" w:rsidRPr="008C212A" w:rsidRDefault="008B1600" w:rsidP="008B1600">
      <w:pPr>
        <w:pStyle w:val="CERnon-indent"/>
        <w:rPr>
          <w:lang w:val="en-IE"/>
        </w:rPr>
      </w:pPr>
    </w:p>
    <w:p w14:paraId="762DF6B3" w14:textId="77777777" w:rsidR="008B1600" w:rsidRPr="008C212A" w:rsidRDefault="008B1600" w:rsidP="00C35926">
      <w:pPr>
        <w:pStyle w:val="CERnon-indent"/>
        <w:rPr>
          <w:color w:val="auto"/>
          <w:szCs w:val="22"/>
          <w:lang w:val="en-IE"/>
        </w:rPr>
      </w:pPr>
    </w:p>
    <w:p w14:paraId="762DF6B4" w14:textId="77777777" w:rsidR="003903B2" w:rsidRPr="008C212A" w:rsidRDefault="003903B2" w:rsidP="001D6D6A">
      <w:pPr>
        <w:pStyle w:val="APNUMHEAD2"/>
      </w:pPr>
      <w:bookmarkStart w:id="45" w:name="_Toc356217488"/>
      <w:r w:rsidRPr="008C212A">
        <w:t>Point of application of values</w:t>
      </w:r>
      <w:bookmarkEnd w:id="45"/>
    </w:p>
    <w:p w14:paraId="762DF6B5" w14:textId="77777777" w:rsidR="003903B2" w:rsidRPr="008C212A" w:rsidRDefault="003903B2" w:rsidP="003903B2">
      <w:pPr>
        <w:pStyle w:val="CERnon-indent"/>
        <w:rPr>
          <w:color w:val="auto"/>
          <w:lang w:val="en-IE"/>
        </w:rPr>
      </w:pPr>
      <w:r w:rsidRPr="008C212A">
        <w:rPr>
          <w:color w:val="auto"/>
          <w:szCs w:val="22"/>
        </w:rPr>
        <w:t>All values which are expressed in MW, MW/min or MWh and which are not Loss-Adjusted in relation to an Interconnector, Interconnector Units, Interconnector Residual Capacity Units or Interconnector Error Units shall be applicable at the point of Connection.</w:t>
      </w:r>
    </w:p>
    <w:p w14:paraId="762DF6B6" w14:textId="77777777" w:rsidR="00CC1E50" w:rsidRPr="008C212A" w:rsidRDefault="00CC1E50" w:rsidP="001D6D6A">
      <w:pPr>
        <w:pStyle w:val="APNUMHEAD1"/>
        <w:rPr>
          <w:lang w:val="en-IE"/>
        </w:rPr>
      </w:pPr>
      <w:bookmarkStart w:id="46" w:name="_Toc356217489"/>
      <w:bookmarkStart w:id="47" w:name="_Ref18384429"/>
      <w:bookmarkStart w:id="48" w:name="_Ref18384471"/>
      <w:bookmarkStart w:id="49" w:name="_Ref18384594"/>
      <w:bookmarkStart w:id="50" w:name="_Toc22548733"/>
      <w:bookmarkStart w:id="51" w:name="_Toc139788482"/>
      <w:r w:rsidRPr="008C212A">
        <w:t>Procedure</w:t>
      </w:r>
      <w:r w:rsidRPr="008C212A">
        <w:rPr>
          <w:lang w:val="en-IE"/>
        </w:rPr>
        <w:t xml:space="preserve"> Definition</w:t>
      </w:r>
      <w:bookmarkEnd w:id="46"/>
    </w:p>
    <w:p w14:paraId="762DF6B7" w14:textId="77777777" w:rsidR="002F3E3B" w:rsidRPr="008C212A" w:rsidRDefault="006C7E47" w:rsidP="001D6D6A">
      <w:pPr>
        <w:pStyle w:val="APNUMHEAD2"/>
      </w:pPr>
      <w:bookmarkStart w:id="52" w:name="_Toc356217490"/>
      <w:r w:rsidRPr="008C212A">
        <w:t xml:space="preserve">Interconnector Registration Data </w:t>
      </w:r>
      <w:r w:rsidR="00DC2D94" w:rsidRPr="008C212A">
        <w:t>Maintenance</w:t>
      </w:r>
      <w:bookmarkEnd w:id="52"/>
    </w:p>
    <w:p w14:paraId="762DF6B8" w14:textId="77777777" w:rsidR="00064986" w:rsidRDefault="00064986" w:rsidP="00C35926">
      <w:pPr>
        <w:pStyle w:val="CERnon-indent"/>
        <w:rPr>
          <w:snapToGrid w:val="0"/>
          <w:lang w:val="en-IE"/>
        </w:rPr>
      </w:pPr>
      <w:r>
        <w:rPr>
          <w:snapToGrid w:val="0"/>
          <w:lang w:val="en-IE"/>
        </w:rPr>
        <w:t xml:space="preserve">The </w:t>
      </w:r>
      <w:r w:rsidRPr="008C212A">
        <w:rPr>
          <w:snapToGrid w:val="0"/>
          <w:lang w:val="en-IE"/>
        </w:rPr>
        <w:t xml:space="preserve">Interconnector Owner or Interconnector Administrator as appropriate shall inform the Market Operator of changes to the Interconnector Technical Data at least </w:t>
      </w:r>
      <w:r>
        <w:rPr>
          <w:snapToGrid w:val="0"/>
          <w:lang w:val="en-IE"/>
        </w:rPr>
        <w:t>5</w:t>
      </w:r>
      <w:r w:rsidRPr="008C212A">
        <w:rPr>
          <w:snapToGrid w:val="0"/>
          <w:lang w:val="en-IE"/>
        </w:rPr>
        <w:t xml:space="preserve"> </w:t>
      </w:r>
      <w:r>
        <w:rPr>
          <w:snapToGrid w:val="0"/>
          <w:lang w:val="en-IE"/>
        </w:rPr>
        <w:t>Working D</w:t>
      </w:r>
      <w:r w:rsidRPr="008C212A">
        <w:rPr>
          <w:snapToGrid w:val="0"/>
          <w:lang w:val="en-IE"/>
        </w:rPr>
        <w:t xml:space="preserve">ays prior to </w:t>
      </w:r>
      <w:r>
        <w:rPr>
          <w:snapToGrid w:val="0"/>
          <w:lang w:val="en-IE"/>
        </w:rPr>
        <w:t xml:space="preserve">EA1 Gate Window Closure for </w:t>
      </w:r>
      <w:r w:rsidRPr="008C212A">
        <w:rPr>
          <w:snapToGrid w:val="0"/>
          <w:lang w:val="en-IE"/>
        </w:rPr>
        <w:t xml:space="preserve">the </w:t>
      </w:r>
      <w:r>
        <w:rPr>
          <w:snapToGrid w:val="0"/>
          <w:lang w:val="en-IE"/>
        </w:rPr>
        <w:t xml:space="preserve">first </w:t>
      </w:r>
      <w:r w:rsidRPr="008C212A">
        <w:rPr>
          <w:snapToGrid w:val="0"/>
          <w:lang w:val="en-IE"/>
        </w:rPr>
        <w:t>Trading Day</w:t>
      </w:r>
      <w:r>
        <w:rPr>
          <w:snapToGrid w:val="0"/>
          <w:lang w:val="en-IE"/>
        </w:rPr>
        <w:t xml:space="preserve"> for which the relevant data shall be effective</w:t>
      </w:r>
      <w:r w:rsidRPr="008C212A">
        <w:rPr>
          <w:snapToGrid w:val="0"/>
          <w:lang w:val="en-IE"/>
        </w:rPr>
        <w:t xml:space="preserve">.  Upon receipt, the Market Operator shall confirm receipt of the data by email </w:t>
      </w:r>
      <w:r w:rsidRPr="008C212A">
        <w:t>by 11:00 on the Working Day following receipt</w:t>
      </w:r>
      <w:r w:rsidRPr="008C212A">
        <w:rPr>
          <w:snapToGrid w:val="0"/>
          <w:lang w:val="en-IE"/>
        </w:rPr>
        <w:t>.  In the absence of receipt of such confirmation, the relevant Party shall re-submit the relevant data.</w:t>
      </w:r>
      <w:r w:rsidRPr="008C212A">
        <w:rPr>
          <w:snapToGrid w:val="0"/>
        </w:rPr>
        <w:t xml:space="preserve"> </w:t>
      </w:r>
      <w:r>
        <w:rPr>
          <w:snapToGrid w:val="0"/>
          <w:lang w:val="en-IE"/>
        </w:rPr>
        <w:t>Within one Working Day of confirmation of receipt by the Market Operator, t</w:t>
      </w:r>
      <w:r w:rsidRPr="008C212A">
        <w:rPr>
          <w:snapToGrid w:val="0"/>
          <w:lang w:val="en-IE"/>
        </w:rPr>
        <w:t xml:space="preserve">he Interconnector Administrator </w:t>
      </w:r>
      <w:r>
        <w:rPr>
          <w:snapToGrid w:val="0"/>
          <w:lang w:val="en-IE"/>
        </w:rPr>
        <w:t xml:space="preserve">shall issue an email to Interconnector Users informing them of the change in </w:t>
      </w:r>
      <w:r w:rsidRPr="008C212A">
        <w:rPr>
          <w:snapToGrid w:val="0"/>
          <w:lang w:val="en-IE"/>
        </w:rPr>
        <w:t>Interconnector Technical Data</w:t>
      </w:r>
      <w:r>
        <w:rPr>
          <w:snapToGrid w:val="0"/>
          <w:lang w:val="en-IE"/>
        </w:rPr>
        <w:t>.</w:t>
      </w:r>
    </w:p>
    <w:p w14:paraId="762DF6B9" w14:textId="77777777" w:rsidR="00DB7176" w:rsidRPr="008C212A" w:rsidRDefault="00DB7176" w:rsidP="00C35926">
      <w:pPr>
        <w:pStyle w:val="CERnon-indent"/>
        <w:rPr>
          <w:snapToGrid w:val="0"/>
          <w:lang w:val="en-IE"/>
        </w:rPr>
      </w:pPr>
      <w:r w:rsidRPr="008C212A">
        <w:rPr>
          <w:snapToGrid w:val="0"/>
          <w:lang w:val="en-IE"/>
        </w:rPr>
        <w:t>Within</w:t>
      </w:r>
      <w:r w:rsidR="0006173C" w:rsidRPr="008C212A">
        <w:rPr>
          <w:snapToGrid w:val="0"/>
          <w:lang w:val="en-IE"/>
        </w:rPr>
        <w:t xml:space="preserve"> </w:t>
      </w:r>
      <w:r w:rsidR="007C0355" w:rsidRPr="008C212A">
        <w:rPr>
          <w:snapToGrid w:val="0"/>
          <w:lang w:val="en-IE"/>
        </w:rPr>
        <w:t>1</w:t>
      </w:r>
      <w:r w:rsidR="00344C96" w:rsidRPr="008C212A">
        <w:rPr>
          <w:snapToGrid w:val="0"/>
          <w:lang w:val="en-IE"/>
        </w:rPr>
        <w:t xml:space="preserve"> Working Day</w:t>
      </w:r>
      <w:r w:rsidRPr="008C212A">
        <w:rPr>
          <w:snapToGrid w:val="0"/>
          <w:lang w:val="en-IE"/>
        </w:rPr>
        <w:t xml:space="preserve"> of receipt</w:t>
      </w:r>
      <w:r w:rsidR="007C0355" w:rsidRPr="008C212A">
        <w:rPr>
          <w:snapToGrid w:val="0"/>
          <w:lang w:val="en-IE"/>
        </w:rPr>
        <w:t xml:space="preserve">, the Market Operator shall submit the revised </w:t>
      </w:r>
      <w:r w:rsidRPr="008C212A">
        <w:rPr>
          <w:snapToGrid w:val="0"/>
          <w:lang w:val="en-IE"/>
        </w:rPr>
        <w:t>I</w:t>
      </w:r>
      <w:r w:rsidR="0006173C" w:rsidRPr="008C212A">
        <w:rPr>
          <w:snapToGrid w:val="0"/>
          <w:lang w:val="en-IE"/>
        </w:rPr>
        <w:t>nterconnector Technical</w:t>
      </w:r>
      <w:r w:rsidR="007C0355" w:rsidRPr="008C212A">
        <w:rPr>
          <w:snapToGrid w:val="0"/>
          <w:lang w:val="en-IE"/>
        </w:rPr>
        <w:t xml:space="preserve"> Data</w:t>
      </w:r>
      <w:r w:rsidRPr="008C212A">
        <w:rPr>
          <w:snapToGrid w:val="0"/>
          <w:lang w:val="en-IE"/>
        </w:rPr>
        <w:t xml:space="preserve"> to the relevant System Operator</w:t>
      </w:r>
      <w:r w:rsidR="00C602B2" w:rsidRPr="008C212A">
        <w:rPr>
          <w:snapToGrid w:val="0"/>
          <w:lang w:val="en-IE"/>
        </w:rPr>
        <w:t>.</w:t>
      </w:r>
    </w:p>
    <w:p w14:paraId="762DF6BA" w14:textId="77777777" w:rsidR="005C148E" w:rsidRPr="008C212A" w:rsidRDefault="005C148E" w:rsidP="005C148E">
      <w:pPr>
        <w:pStyle w:val="APNUMHEAD2"/>
        <w:rPr>
          <w:lang w:val="en-IE"/>
        </w:rPr>
      </w:pPr>
      <w:bookmarkStart w:id="53" w:name="_Toc356217491"/>
      <w:bookmarkStart w:id="54" w:name="_Ref166029786"/>
      <w:r w:rsidRPr="008C212A">
        <w:rPr>
          <w:snapToGrid w:val="0"/>
          <w:lang w:val="en-IE"/>
        </w:rPr>
        <w:t>Active Interconnector Unit Capacity Holdings</w:t>
      </w:r>
      <w:bookmarkEnd w:id="53"/>
    </w:p>
    <w:p w14:paraId="762DF6BB" w14:textId="77777777" w:rsidR="005C148E" w:rsidRPr="008C212A" w:rsidRDefault="00F95C9E" w:rsidP="005C148E">
      <w:pPr>
        <w:pStyle w:val="CERnon-indent"/>
        <w:rPr>
          <w:lang w:val="en-IE"/>
        </w:rPr>
      </w:pPr>
      <w:r w:rsidRPr="008C212A">
        <w:rPr>
          <w:lang w:val="en-IE"/>
        </w:rPr>
        <w:t xml:space="preserve">Each </w:t>
      </w:r>
      <w:r w:rsidR="005C148E" w:rsidRPr="008C212A">
        <w:rPr>
          <w:lang w:val="en-IE"/>
        </w:rPr>
        <w:t xml:space="preserve">Interconnector Administrator shall determine the Active Interconnector Unit Capacity Holdings for </w:t>
      </w:r>
      <w:r w:rsidRPr="008C212A">
        <w:rPr>
          <w:lang w:val="en-IE"/>
        </w:rPr>
        <w:t xml:space="preserve">its </w:t>
      </w:r>
      <w:r w:rsidR="005C148E" w:rsidRPr="008C212A">
        <w:rPr>
          <w:lang w:val="en-IE"/>
        </w:rPr>
        <w:t xml:space="preserve">Interconnector (consisting of the Active Interconnector Unit Import Capacity Holding and the Active Interconnector Unit </w:t>
      </w:r>
      <w:r w:rsidR="003E0AE8" w:rsidRPr="008C212A">
        <w:rPr>
          <w:lang w:val="en-IE"/>
        </w:rPr>
        <w:t>Ex</w:t>
      </w:r>
      <w:r w:rsidR="005C148E" w:rsidRPr="008C212A">
        <w:rPr>
          <w:lang w:val="en-IE"/>
        </w:rPr>
        <w:t xml:space="preserve">port Capacity Holding) for each Trading Period in the Optimisation Time Horizon.  The Active Interconnector Unit Capacity Holding Data Transaction shall be submitted to the Market Operator </w:t>
      </w:r>
      <w:r w:rsidR="00E564CC" w:rsidRPr="008C212A">
        <w:rPr>
          <w:lang w:val="en-IE"/>
        </w:rPr>
        <w:t xml:space="preserve">by the Interconnector Administrator, by </w:t>
      </w:r>
      <w:r w:rsidR="008267E1" w:rsidRPr="008C212A">
        <w:rPr>
          <w:lang w:val="en-IE"/>
        </w:rPr>
        <w:t>the EA1 Gate Window Closure</w:t>
      </w:r>
      <w:r w:rsidR="005C148E" w:rsidRPr="008C212A">
        <w:rPr>
          <w:lang w:val="en-IE"/>
        </w:rPr>
        <w:t>, as set out in Appendix K of the Code.</w:t>
      </w:r>
    </w:p>
    <w:p w14:paraId="762DF6BC" w14:textId="77777777" w:rsidR="005C148E" w:rsidRPr="008C212A" w:rsidRDefault="005C148E" w:rsidP="005C148E">
      <w:pPr>
        <w:pStyle w:val="CERnon-indent"/>
        <w:rPr>
          <w:lang w:val="en-IE"/>
        </w:rPr>
      </w:pPr>
      <w:r w:rsidRPr="008C212A">
        <w:rPr>
          <w:lang w:val="en-IE"/>
        </w:rPr>
        <w:t xml:space="preserve">The Market Operator shall notify each Interconnector User </w:t>
      </w:r>
      <w:r w:rsidR="003E0AE8" w:rsidRPr="008C212A">
        <w:rPr>
          <w:lang w:val="en-IE"/>
        </w:rPr>
        <w:t xml:space="preserve">of </w:t>
      </w:r>
      <w:r w:rsidR="00F95C9E" w:rsidRPr="008C212A">
        <w:rPr>
          <w:lang w:val="en-IE"/>
        </w:rPr>
        <w:t xml:space="preserve">its </w:t>
      </w:r>
      <w:r w:rsidR="003E0AE8" w:rsidRPr="008C212A">
        <w:rPr>
          <w:lang w:val="en-IE"/>
        </w:rPr>
        <w:t xml:space="preserve">Active Interconnector Unit Capacity Holdings </w:t>
      </w:r>
      <w:r w:rsidRPr="008C212A">
        <w:rPr>
          <w:lang w:val="en-IE"/>
        </w:rPr>
        <w:t xml:space="preserve">in respect of </w:t>
      </w:r>
      <w:r w:rsidR="00F95C9E" w:rsidRPr="008C212A">
        <w:rPr>
          <w:lang w:val="en-IE"/>
        </w:rPr>
        <w:t xml:space="preserve">its </w:t>
      </w:r>
      <w:r w:rsidRPr="008C212A">
        <w:rPr>
          <w:lang w:val="en-IE"/>
        </w:rPr>
        <w:t>registered Interconnector Units (where capacity is held), as soon as possible following receipt of the associated Data Transaction.</w:t>
      </w:r>
    </w:p>
    <w:p w14:paraId="762DF6BD" w14:textId="77777777" w:rsidR="00CC1E50" w:rsidRPr="008C212A" w:rsidRDefault="006274B6" w:rsidP="001D6D6A">
      <w:pPr>
        <w:pStyle w:val="APNUMHEAD2"/>
        <w:rPr>
          <w:lang w:val="en-IE"/>
        </w:rPr>
      </w:pPr>
      <w:bookmarkStart w:id="55" w:name="_Toc356217492"/>
      <w:r w:rsidRPr="008C212A">
        <w:rPr>
          <w:snapToGrid w:val="0"/>
          <w:lang w:val="en-IE"/>
        </w:rPr>
        <w:t xml:space="preserve">Initial </w:t>
      </w:r>
      <w:r w:rsidR="00415BB9" w:rsidRPr="008C212A">
        <w:rPr>
          <w:snapToGrid w:val="0"/>
          <w:lang w:val="en-IE"/>
        </w:rPr>
        <w:t>Available Transfer Capacity Notification</w:t>
      </w:r>
      <w:bookmarkEnd w:id="54"/>
      <w:bookmarkEnd w:id="55"/>
    </w:p>
    <w:p w14:paraId="762DF6BE" w14:textId="77777777" w:rsidR="00CC1E50" w:rsidRPr="008C212A" w:rsidRDefault="00C4463F" w:rsidP="00C35926">
      <w:pPr>
        <w:pStyle w:val="CERnon-indent"/>
        <w:rPr>
          <w:lang w:val="en-IE"/>
        </w:rPr>
      </w:pPr>
      <w:r w:rsidRPr="008C212A">
        <w:rPr>
          <w:lang w:val="en-IE"/>
        </w:rPr>
        <w:t xml:space="preserve">The </w:t>
      </w:r>
      <w:r w:rsidR="008B1600" w:rsidRPr="008C212A">
        <w:rPr>
          <w:lang w:val="en-IE"/>
        </w:rPr>
        <w:t>Interconnector Administrator</w:t>
      </w:r>
      <w:r w:rsidRPr="008C212A">
        <w:rPr>
          <w:lang w:val="en-IE"/>
        </w:rPr>
        <w:t xml:space="preserve"> </w:t>
      </w:r>
      <w:r w:rsidR="00222D48" w:rsidRPr="008C212A">
        <w:rPr>
          <w:lang w:val="en-IE"/>
        </w:rPr>
        <w:t xml:space="preserve">shall </w:t>
      </w:r>
      <w:r w:rsidR="005E6634" w:rsidRPr="008C212A">
        <w:rPr>
          <w:lang w:val="en-IE"/>
        </w:rPr>
        <w:t>determine</w:t>
      </w:r>
      <w:r w:rsidR="00CC1E50" w:rsidRPr="008C212A">
        <w:rPr>
          <w:lang w:val="en-IE"/>
        </w:rPr>
        <w:t xml:space="preserve"> the Available </w:t>
      </w:r>
      <w:r w:rsidR="00F6307F" w:rsidRPr="008C212A">
        <w:rPr>
          <w:lang w:val="en-IE"/>
        </w:rPr>
        <w:t>Transfer</w:t>
      </w:r>
      <w:r w:rsidR="00CC1E50" w:rsidRPr="008C212A">
        <w:rPr>
          <w:lang w:val="en-IE"/>
        </w:rPr>
        <w:t xml:space="preserve"> Capacity </w:t>
      </w:r>
      <w:r w:rsidR="009E6BB3" w:rsidRPr="008C212A">
        <w:rPr>
          <w:lang w:val="en-IE"/>
        </w:rPr>
        <w:t xml:space="preserve">(consisting of the Maximum Import Available Transfer Capacity and the Maximum Export Available Transfer </w:t>
      </w:r>
      <w:r w:rsidR="00296B40" w:rsidRPr="008C212A">
        <w:rPr>
          <w:lang w:val="en-IE"/>
        </w:rPr>
        <w:t>Capacity) for</w:t>
      </w:r>
      <w:r w:rsidR="00CC1E50" w:rsidRPr="008C212A">
        <w:rPr>
          <w:lang w:val="en-IE"/>
        </w:rPr>
        <w:t xml:space="preserve"> each Interconnector </w:t>
      </w:r>
      <w:r w:rsidR="009E6BB3" w:rsidRPr="008C212A">
        <w:rPr>
          <w:lang w:val="en-IE"/>
        </w:rPr>
        <w:t>for each</w:t>
      </w:r>
      <w:r w:rsidR="00CC1E50" w:rsidRPr="008C212A">
        <w:rPr>
          <w:lang w:val="en-IE"/>
        </w:rPr>
        <w:t xml:space="preserve"> Trading Period </w:t>
      </w:r>
      <w:r w:rsidR="009E6BB3" w:rsidRPr="008C212A">
        <w:rPr>
          <w:lang w:val="en-IE"/>
        </w:rPr>
        <w:t>in the</w:t>
      </w:r>
      <w:r w:rsidR="00CC1E50" w:rsidRPr="008C212A">
        <w:rPr>
          <w:lang w:val="en-IE"/>
        </w:rPr>
        <w:t xml:space="preserve"> Optimisation </w:t>
      </w:r>
      <w:r w:rsidR="00DD707B" w:rsidRPr="008C212A">
        <w:rPr>
          <w:lang w:val="en-IE"/>
        </w:rPr>
        <w:t xml:space="preserve">Time </w:t>
      </w:r>
      <w:r w:rsidR="00CC1E50" w:rsidRPr="008C212A">
        <w:rPr>
          <w:lang w:val="en-IE"/>
        </w:rPr>
        <w:t xml:space="preserve">Horizon.  </w:t>
      </w:r>
      <w:r w:rsidR="00222D48" w:rsidRPr="008C212A">
        <w:rPr>
          <w:lang w:val="en-IE"/>
        </w:rPr>
        <w:t xml:space="preserve">The </w:t>
      </w:r>
      <w:r w:rsidR="00CC1E50" w:rsidRPr="008C212A">
        <w:rPr>
          <w:lang w:val="en-IE"/>
        </w:rPr>
        <w:t>A</w:t>
      </w:r>
      <w:r w:rsidR="00222D48" w:rsidRPr="008C212A">
        <w:rPr>
          <w:lang w:val="en-IE"/>
        </w:rPr>
        <w:t xml:space="preserve">vailable </w:t>
      </w:r>
      <w:r w:rsidR="00CC1E50" w:rsidRPr="008C212A">
        <w:rPr>
          <w:lang w:val="en-IE"/>
        </w:rPr>
        <w:t>T</w:t>
      </w:r>
      <w:r w:rsidR="00222D48" w:rsidRPr="008C212A">
        <w:rPr>
          <w:lang w:val="en-IE"/>
        </w:rPr>
        <w:t xml:space="preserve">ransfer </w:t>
      </w:r>
      <w:r w:rsidR="00CC1E50" w:rsidRPr="008C212A">
        <w:rPr>
          <w:lang w:val="en-IE"/>
        </w:rPr>
        <w:t>C</w:t>
      </w:r>
      <w:r w:rsidR="00222D48" w:rsidRPr="008C212A">
        <w:rPr>
          <w:lang w:val="en-IE"/>
        </w:rPr>
        <w:t>apacity Data Transaction</w:t>
      </w:r>
      <w:r w:rsidR="00CC1E50" w:rsidRPr="008C212A">
        <w:rPr>
          <w:lang w:val="en-IE"/>
        </w:rPr>
        <w:t xml:space="preserve"> </w:t>
      </w:r>
      <w:r w:rsidR="00222D48" w:rsidRPr="008C212A">
        <w:rPr>
          <w:lang w:val="en-IE"/>
        </w:rPr>
        <w:t xml:space="preserve">shall </w:t>
      </w:r>
      <w:r w:rsidR="00CC1E50" w:rsidRPr="008C212A">
        <w:rPr>
          <w:lang w:val="en-IE"/>
        </w:rPr>
        <w:t xml:space="preserve">be </w:t>
      </w:r>
      <w:r w:rsidR="009E6BB3" w:rsidRPr="008C212A">
        <w:rPr>
          <w:lang w:val="en-IE"/>
        </w:rPr>
        <w:t xml:space="preserve">submitted </w:t>
      </w:r>
      <w:r w:rsidR="00E564CC" w:rsidRPr="008C212A">
        <w:rPr>
          <w:lang w:val="en-IE"/>
        </w:rPr>
        <w:t xml:space="preserve">by the Interconnector Administrator </w:t>
      </w:r>
      <w:r w:rsidR="009E6BB3" w:rsidRPr="008C212A">
        <w:rPr>
          <w:lang w:val="en-IE"/>
        </w:rPr>
        <w:t xml:space="preserve">to the Market Operator </w:t>
      </w:r>
      <w:r w:rsidR="00CC1E50" w:rsidRPr="008C212A">
        <w:rPr>
          <w:lang w:val="en-IE"/>
        </w:rPr>
        <w:t xml:space="preserve">by </w:t>
      </w:r>
      <w:r w:rsidR="00222D48" w:rsidRPr="008C212A">
        <w:rPr>
          <w:lang w:val="en-IE"/>
        </w:rPr>
        <w:t xml:space="preserve">the EA1 Gate Window Closure, as </w:t>
      </w:r>
      <w:r w:rsidR="002A7316" w:rsidRPr="008C212A">
        <w:rPr>
          <w:lang w:val="en-IE"/>
        </w:rPr>
        <w:t xml:space="preserve">set out in Appendix </w:t>
      </w:r>
      <w:r w:rsidR="00364E92" w:rsidRPr="008C212A">
        <w:rPr>
          <w:lang w:val="en-IE"/>
        </w:rPr>
        <w:t>K</w:t>
      </w:r>
      <w:r w:rsidR="002A7316" w:rsidRPr="008C212A">
        <w:rPr>
          <w:lang w:val="en-IE"/>
        </w:rPr>
        <w:t xml:space="preserve"> of the Code.</w:t>
      </w:r>
    </w:p>
    <w:p w14:paraId="762DF6BF" w14:textId="77777777" w:rsidR="00CC1E50" w:rsidRPr="008C212A" w:rsidRDefault="000277CF" w:rsidP="00C35926">
      <w:pPr>
        <w:pStyle w:val="CERnon-indent"/>
        <w:rPr>
          <w:lang w:val="en-IE"/>
        </w:rPr>
      </w:pPr>
      <w:r w:rsidRPr="008C212A">
        <w:rPr>
          <w:lang w:val="en-IE"/>
        </w:rPr>
        <w:t>T</w:t>
      </w:r>
      <w:r w:rsidR="00CC1E50" w:rsidRPr="008C212A">
        <w:rPr>
          <w:lang w:val="en-IE"/>
        </w:rPr>
        <w:t>he Market Operator</w:t>
      </w:r>
      <w:r w:rsidR="008B1600" w:rsidRPr="008C212A">
        <w:rPr>
          <w:lang w:val="en-IE"/>
        </w:rPr>
        <w:t xml:space="preserve"> shall</w:t>
      </w:r>
      <w:r w:rsidR="00CC1E50" w:rsidRPr="008C212A">
        <w:rPr>
          <w:lang w:val="en-IE"/>
        </w:rPr>
        <w:t xml:space="preserve"> publish </w:t>
      </w:r>
      <w:r w:rsidR="00F95C9E" w:rsidRPr="008C212A">
        <w:rPr>
          <w:lang w:val="en-IE"/>
        </w:rPr>
        <w:t xml:space="preserve">the </w:t>
      </w:r>
      <w:r w:rsidR="00CC1E50" w:rsidRPr="008C212A">
        <w:rPr>
          <w:lang w:val="en-IE"/>
        </w:rPr>
        <w:t>A</w:t>
      </w:r>
      <w:r w:rsidR="00FF3BC1" w:rsidRPr="008C212A">
        <w:rPr>
          <w:lang w:val="en-IE"/>
        </w:rPr>
        <w:t xml:space="preserve">vailable Transfer </w:t>
      </w:r>
      <w:r w:rsidR="00CC1E50" w:rsidRPr="008C212A">
        <w:rPr>
          <w:lang w:val="en-IE"/>
        </w:rPr>
        <w:t>C</w:t>
      </w:r>
      <w:r w:rsidR="00FF3BC1" w:rsidRPr="008C212A">
        <w:rPr>
          <w:lang w:val="en-IE"/>
        </w:rPr>
        <w:t xml:space="preserve">apacity </w:t>
      </w:r>
      <w:r w:rsidR="00CC1E50" w:rsidRPr="008C212A">
        <w:rPr>
          <w:lang w:val="en-IE"/>
        </w:rPr>
        <w:t xml:space="preserve">via the </w:t>
      </w:r>
      <w:r w:rsidRPr="008C212A">
        <w:rPr>
          <w:lang w:val="en-IE"/>
        </w:rPr>
        <w:t>MPI</w:t>
      </w:r>
      <w:r w:rsidR="00CC1E50" w:rsidRPr="008C212A">
        <w:rPr>
          <w:lang w:val="en-IE"/>
        </w:rPr>
        <w:t xml:space="preserve"> and </w:t>
      </w:r>
      <w:r w:rsidR="009E6BB3" w:rsidRPr="008C212A">
        <w:rPr>
          <w:lang w:val="en-IE"/>
        </w:rPr>
        <w:t>the</w:t>
      </w:r>
      <w:r w:rsidR="00865309" w:rsidRPr="008C212A">
        <w:rPr>
          <w:lang w:val="en-IE"/>
        </w:rPr>
        <w:t xml:space="preserve"> </w:t>
      </w:r>
      <w:r w:rsidR="00A1666F" w:rsidRPr="008C212A">
        <w:rPr>
          <w:lang w:val="en-IE"/>
        </w:rPr>
        <w:t>Market Operator Website</w:t>
      </w:r>
      <w:r w:rsidR="00222D48" w:rsidRPr="008C212A">
        <w:rPr>
          <w:lang w:val="en-IE"/>
        </w:rPr>
        <w:t>, as soon as possible following receipt of the associated Data Transaction</w:t>
      </w:r>
      <w:r w:rsidR="009E6BB3" w:rsidRPr="008C212A">
        <w:rPr>
          <w:lang w:val="en-IE"/>
        </w:rPr>
        <w:t>.</w:t>
      </w:r>
    </w:p>
    <w:p w14:paraId="762DF6C0" w14:textId="77777777" w:rsidR="001A4DA4" w:rsidRPr="008C212A" w:rsidRDefault="0059273B" w:rsidP="001D6D6A">
      <w:pPr>
        <w:pStyle w:val="APNUMHEAD2"/>
        <w:rPr>
          <w:lang w:val="en-IE"/>
        </w:rPr>
      </w:pPr>
      <w:bookmarkStart w:id="56" w:name="_Toc356217493"/>
      <w:r w:rsidRPr="008C212A">
        <w:rPr>
          <w:snapToGrid w:val="0"/>
          <w:lang w:val="en-IE"/>
        </w:rPr>
        <w:t>Updates to</w:t>
      </w:r>
      <w:r w:rsidR="006274B6" w:rsidRPr="008C212A">
        <w:rPr>
          <w:snapToGrid w:val="0"/>
          <w:lang w:val="en-IE"/>
        </w:rPr>
        <w:t xml:space="preserve"> </w:t>
      </w:r>
      <w:r w:rsidR="006274B6" w:rsidRPr="008C212A">
        <w:t>Available</w:t>
      </w:r>
      <w:r w:rsidR="006274B6" w:rsidRPr="008C212A">
        <w:rPr>
          <w:snapToGrid w:val="0"/>
          <w:lang w:val="en-IE"/>
        </w:rPr>
        <w:t xml:space="preserve"> Transfer Capacity</w:t>
      </w:r>
      <w:bookmarkEnd w:id="56"/>
      <w:r w:rsidR="006274B6" w:rsidRPr="008C212A">
        <w:rPr>
          <w:snapToGrid w:val="0"/>
          <w:lang w:val="en-IE"/>
        </w:rPr>
        <w:t xml:space="preserve"> </w:t>
      </w:r>
    </w:p>
    <w:p w14:paraId="762DF6C1" w14:textId="77777777" w:rsidR="00205EBE" w:rsidRPr="008C212A" w:rsidRDefault="008B1600" w:rsidP="008B1600">
      <w:pPr>
        <w:pStyle w:val="CERnon-indent"/>
        <w:rPr>
          <w:color w:val="auto"/>
          <w:szCs w:val="22"/>
          <w:lang w:val="en-IE"/>
        </w:rPr>
      </w:pPr>
      <w:r w:rsidRPr="008C212A">
        <w:rPr>
          <w:color w:val="auto"/>
          <w:szCs w:val="22"/>
          <w:lang w:val="en-IE"/>
        </w:rPr>
        <w:t xml:space="preserve">Whenever there is a change to the ATC on an Interconnector after the initial notification in </w:t>
      </w:r>
      <w:r w:rsidR="0085453A">
        <w:fldChar w:fldCharType="begin"/>
      </w:r>
      <w:r w:rsidR="0085453A">
        <w:instrText xml:space="preserve"> REF _Ref166029786 \r \h  \* MERGEFORMAT </w:instrText>
      </w:r>
      <w:r w:rsidR="0085453A">
        <w:fldChar w:fldCharType="separate"/>
      </w:r>
      <w:r w:rsidR="009C6491" w:rsidRPr="008C212A">
        <w:rPr>
          <w:color w:val="auto"/>
          <w:szCs w:val="22"/>
          <w:lang w:val="en-IE"/>
        </w:rPr>
        <w:t>3.2</w:t>
      </w:r>
      <w:r w:rsidR="0085453A">
        <w:fldChar w:fldCharType="end"/>
      </w:r>
      <w:r w:rsidRPr="008C212A">
        <w:rPr>
          <w:color w:val="auto"/>
          <w:szCs w:val="22"/>
          <w:lang w:val="en-IE"/>
        </w:rPr>
        <w:t xml:space="preserve">, </w:t>
      </w:r>
      <w:r w:rsidR="00205EBE" w:rsidRPr="008C212A">
        <w:rPr>
          <w:color w:val="auto"/>
          <w:szCs w:val="22"/>
          <w:lang w:val="en-IE"/>
        </w:rPr>
        <w:t>the following shall apply:</w:t>
      </w:r>
    </w:p>
    <w:p w14:paraId="762DF6C2" w14:textId="77777777" w:rsidR="009C6491" w:rsidRPr="008C212A" w:rsidRDefault="00205EBE" w:rsidP="009C6491">
      <w:pPr>
        <w:pStyle w:val="CERnon-indent"/>
        <w:numPr>
          <w:ilvl w:val="0"/>
          <w:numId w:val="20"/>
        </w:numPr>
        <w:rPr>
          <w:color w:val="auto"/>
          <w:szCs w:val="22"/>
          <w:lang w:val="en-IE"/>
        </w:rPr>
      </w:pPr>
      <w:r w:rsidRPr="008C212A">
        <w:rPr>
          <w:color w:val="auto"/>
          <w:szCs w:val="22"/>
          <w:lang w:val="en-IE"/>
        </w:rPr>
        <w:t>T</w:t>
      </w:r>
      <w:r w:rsidR="008B1600" w:rsidRPr="008C212A">
        <w:rPr>
          <w:color w:val="auto"/>
          <w:szCs w:val="22"/>
          <w:lang w:val="en-IE"/>
        </w:rPr>
        <w:t>he relevant Interconnector Administrator shall notify the System Operator</w:t>
      </w:r>
      <w:r w:rsidRPr="008C212A">
        <w:rPr>
          <w:color w:val="auto"/>
          <w:szCs w:val="22"/>
          <w:lang w:val="en-IE"/>
        </w:rPr>
        <w:t>, as soon as possible</w:t>
      </w:r>
      <w:r w:rsidR="008B1600" w:rsidRPr="008C212A">
        <w:rPr>
          <w:color w:val="auto"/>
          <w:szCs w:val="22"/>
          <w:lang w:val="en-IE"/>
        </w:rPr>
        <w:t>.</w:t>
      </w:r>
    </w:p>
    <w:p w14:paraId="762DF6C3" w14:textId="77777777" w:rsidR="009C6491" w:rsidRPr="008C212A" w:rsidRDefault="008B1600" w:rsidP="009C6491">
      <w:pPr>
        <w:pStyle w:val="CERnon-indent"/>
        <w:numPr>
          <w:ilvl w:val="0"/>
          <w:numId w:val="20"/>
        </w:numPr>
        <w:rPr>
          <w:color w:val="auto"/>
          <w:szCs w:val="22"/>
          <w:lang w:val="en-IE"/>
        </w:rPr>
      </w:pPr>
      <w:r w:rsidRPr="008C212A">
        <w:rPr>
          <w:color w:val="auto"/>
          <w:szCs w:val="22"/>
          <w:lang w:val="en-IE"/>
        </w:rPr>
        <w:t xml:space="preserve">Where any change in ATC occurs prior to </w:t>
      </w:r>
      <w:r w:rsidR="00205EBE" w:rsidRPr="008C212A">
        <w:rPr>
          <w:color w:val="auto"/>
          <w:szCs w:val="22"/>
          <w:lang w:val="en-IE"/>
        </w:rPr>
        <w:t xml:space="preserve">the EA1 </w:t>
      </w:r>
      <w:r w:rsidRPr="008C212A">
        <w:rPr>
          <w:color w:val="auto"/>
          <w:szCs w:val="22"/>
          <w:lang w:val="en-IE"/>
        </w:rPr>
        <w:t xml:space="preserve">Gate </w:t>
      </w:r>
      <w:r w:rsidR="00205EBE" w:rsidRPr="008C212A">
        <w:rPr>
          <w:color w:val="auto"/>
          <w:szCs w:val="22"/>
          <w:lang w:val="en-IE"/>
        </w:rPr>
        <w:t xml:space="preserve">Window </w:t>
      </w:r>
      <w:r w:rsidRPr="008C212A">
        <w:rPr>
          <w:color w:val="auto"/>
          <w:szCs w:val="22"/>
          <w:lang w:val="en-IE"/>
        </w:rPr>
        <w:t xml:space="preserve">Closure, the relevant Interconnector Administrator shall submit the revised ATC to the Market Operator as soon as possible, in accordance with the Interconnector Available Transfer Capacity Data Transaction set out in Appendix K of the Code. </w:t>
      </w:r>
    </w:p>
    <w:p w14:paraId="762DF6C4" w14:textId="77777777" w:rsidR="009C6491" w:rsidRPr="008C212A" w:rsidRDefault="008B1600" w:rsidP="009C6491">
      <w:pPr>
        <w:pStyle w:val="CERnon-indent"/>
        <w:numPr>
          <w:ilvl w:val="0"/>
          <w:numId w:val="20"/>
        </w:numPr>
        <w:rPr>
          <w:color w:val="auto"/>
          <w:szCs w:val="22"/>
          <w:lang w:val="en-IE"/>
        </w:rPr>
      </w:pPr>
      <w:r w:rsidRPr="008C212A">
        <w:rPr>
          <w:color w:val="auto"/>
          <w:szCs w:val="22"/>
          <w:lang w:val="en-IE"/>
        </w:rPr>
        <w:t>The relevant Interconnector Administrator for each corresponding Interconnector shall submit the final ATCs to the Market Operator by TD+1 12:00 hours, in accordance with the Interconnector Available Transfer Capacity Data Transaction set out in Appendix K of the Code.</w:t>
      </w:r>
    </w:p>
    <w:p w14:paraId="762DF6C5" w14:textId="77777777" w:rsidR="008B1600" w:rsidRPr="008C212A" w:rsidRDefault="008B1600" w:rsidP="008B1600">
      <w:pPr>
        <w:pStyle w:val="CERnon-indent"/>
        <w:rPr>
          <w:lang w:val="en-IE"/>
        </w:rPr>
      </w:pPr>
      <w:r w:rsidRPr="008C212A">
        <w:rPr>
          <w:lang w:val="en-IE"/>
        </w:rPr>
        <w:t>Whenever there is a change in A</w:t>
      </w:r>
      <w:r w:rsidR="009F0FC6" w:rsidRPr="008C212A">
        <w:rPr>
          <w:lang w:val="en-IE"/>
        </w:rPr>
        <w:t xml:space="preserve">vailable </w:t>
      </w:r>
      <w:r w:rsidRPr="008C212A">
        <w:rPr>
          <w:lang w:val="en-IE"/>
        </w:rPr>
        <w:t>T</w:t>
      </w:r>
      <w:r w:rsidR="009F0FC6" w:rsidRPr="008C212A">
        <w:rPr>
          <w:lang w:val="en-IE"/>
        </w:rPr>
        <w:t xml:space="preserve">ransfer </w:t>
      </w:r>
      <w:r w:rsidRPr="008C212A">
        <w:rPr>
          <w:lang w:val="en-IE"/>
        </w:rPr>
        <w:t>C</w:t>
      </w:r>
      <w:r w:rsidR="009F0FC6" w:rsidRPr="008C212A">
        <w:rPr>
          <w:lang w:val="en-IE"/>
        </w:rPr>
        <w:t>apacity</w:t>
      </w:r>
      <w:r w:rsidRPr="008C212A">
        <w:rPr>
          <w:lang w:val="en-IE"/>
        </w:rPr>
        <w:t xml:space="preserve"> prior to </w:t>
      </w:r>
      <w:r w:rsidR="009F0FC6" w:rsidRPr="008C212A">
        <w:rPr>
          <w:lang w:val="en-IE"/>
        </w:rPr>
        <w:t xml:space="preserve">the EA1 </w:t>
      </w:r>
      <w:r w:rsidRPr="008C212A">
        <w:rPr>
          <w:lang w:val="en-IE"/>
        </w:rPr>
        <w:t xml:space="preserve">Gate </w:t>
      </w:r>
      <w:r w:rsidR="009F0FC6" w:rsidRPr="008C212A">
        <w:rPr>
          <w:lang w:val="en-IE"/>
        </w:rPr>
        <w:t xml:space="preserve">Window </w:t>
      </w:r>
      <w:r w:rsidRPr="008C212A">
        <w:rPr>
          <w:lang w:val="en-IE"/>
        </w:rPr>
        <w:t>Closure</w:t>
      </w:r>
      <w:r w:rsidR="005C21F7" w:rsidRPr="008C212A">
        <w:rPr>
          <w:lang w:val="en-IE"/>
        </w:rPr>
        <w:t>,</w:t>
      </w:r>
      <w:r w:rsidRPr="008C212A">
        <w:rPr>
          <w:lang w:val="en-IE"/>
        </w:rPr>
        <w:t xml:space="preserve"> then the Interconnector Administrator shall </w:t>
      </w:r>
      <w:r w:rsidR="008267E1" w:rsidRPr="008C212A">
        <w:rPr>
          <w:lang w:val="en-IE"/>
        </w:rPr>
        <w:t xml:space="preserve">submit the revised data to the Market Operator and shall, where possible, </w:t>
      </w:r>
      <w:r w:rsidRPr="008C212A">
        <w:rPr>
          <w:lang w:val="en-IE"/>
        </w:rPr>
        <w:t xml:space="preserve">take account of such change </w:t>
      </w:r>
      <w:r w:rsidR="008267E1" w:rsidRPr="008C212A">
        <w:rPr>
          <w:lang w:val="en-IE"/>
        </w:rPr>
        <w:t xml:space="preserve">in order to </w:t>
      </w:r>
      <w:r w:rsidRPr="008C212A">
        <w:rPr>
          <w:lang w:val="en-IE"/>
        </w:rPr>
        <w:t xml:space="preserve">recalculate and resubmit the Active Interconnector Unit Capacity Holdings prior to </w:t>
      </w:r>
      <w:r w:rsidR="009F0FC6" w:rsidRPr="008C212A">
        <w:rPr>
          <w:lang w:val="en-IE"/>
        </w:rPr>
        <w:t xml:space="preserve">the EA1 </w:t>
      </w:r>
      <w:r w:rsidRPr="008C212A">
        <w:rPr>
          <w:lang w:val="en-IE"/>
        </w:rPr>
        <w:t xml:space="preserve">Gate </w:t>
      </w:r>
      <w:r w:rsidR="009F0FC6" w:rsidRPr="008C212A">
        <w:rPr>
          <w:lang w:val="en-IE"/>
        </w:rPr>
        <w:t xml:space="preserve">Window </w:t>
      </w:r>
      <w:r w:rsidRPr="008C212A">
        <w:rPr>
          <w:lang w:val="en-IE"/>
        </w:rPr>
        <w:t>Closure.</w:t>
      </w:r>
    </w:p>
    <w:p w14:paraId="762DF6C6" w14:textId="77777777" w:rsidR="008B1600" w:rsidRPr="008C212A" w:rsidRDefault="008B1600" w:rsidP="008B1600">
      <w:pPr>
        <w:pStyle w:val="CERnon-indent"/>
        <w:rPr>
          <w:color w:val="auto"/>
          <w:szCs w:val="22"/>
          <w:lang w:val="en-IE"/>
        </w:rPr>
      </w:pPr>
      <w:r w:rsidRPr="008C212A">
        <w:rPr>
          <w:color w:val="auto"/>
          <w:szCs w:val="22"/>
          <w:lang w:val="en-IE"/>
        </w:rPr>
        <w:t xml:space="preserve">Whenever there is a reduction in ATC, from the ATC used to produce the Active Interconnector Unit Capacity Holdings, prior to the calculation of the MIUNs by the Market Operator, then where possible, the Market Operator shall take into account the reduction in ATC in calculating the MIUNs (in paragraph </w:t>
      </w:r>
      <w:r w:rsidR="0085453A">
        <w:fldChar w:fldCharType="begin"/>
      </w:r>
      <w:r w:rsidR="0085453A">
        <w:instrText xml:space="preserve"> REF _Ref171000453 \r \h  \* MERGEFORMAT </w:instrText>
      </w:r>
      <w:r w:rsidR="0085453A">
        <w:fldChar w:fldCharType="separate"/>
      </w:r>
      <w:r w:rsidR="009C6491" w:rsidRPr="008C212A">
        <w:rPr>
          <w:color w:val="auto"/>
          <w:szCs w:val="22"/>
          <w:lang w:val="en-IE"/>
        </w:rPr>
        <w:t>3.5</w:t>
      </w:r>
      <w:r w:rsidR="0085453A">
        <w:fldChar w:fldCharType="end"/>
      </w:r>
      <w:r w:rsidRPr="008C212A">
        <w:rPr>
          <w:color w:val="auto"/>
          <w:szCs w:val="22"/>
          <w:lang w:val="en-IE"/>
        </w:rPr>
        <w:t xml:space="preserve"> of this Agreed Procedure).</w:t>
      </w:r>
    </w:p>
    <w:p w14:paraId="762DF6C7" w14:textId="77777777" w:rsidR="008B1600" w:rsidRPr="008C212A" w:rsidRDefault="008B1600" w:rsidP="008B1600">
      <w:pPr>
        <w:pStyle w:val="CERnon-indent"/>
        <w:rPr>
          <w:color w:val="auto"/>
          <w:szCs w:val="22"/>
          <w:lang w:val="en-IE"/>
        </w:rPr>
      </w:pPr>
      <w:r w:rsidRPr="008C212A">
        <w:rPr>
          <w:color w:val="auto"/>
          <w:szCs w:val="22"/>
          <w:lang w:val="en-IE"/>
        </w:rPr>
        <w:t xml:space="preserve">Whenever there is a change in ATC after the initial calculation of </w:t>
      </w:r>
      <w:r w:rsidR="00296B40" w:rsidRPr="008C212A">
        <w:rPr>
          <w:color w:val="auto"/>
          <w:szCs w:val="22"/>
          <w:lang w:val="en-IE"/>
        </w:rPr>
        <w:t>MIUNs, then</w:t>
      </w:r>
      <w:r w:rsidRPr="008C212A">
        <w:rPr>
          <w:color w:val="auto"/>
          <w:szCs w:val="22"/>
          <w:lang w:val="en-IE"/>
        </w:rPr>
        <w:t xml:space="preserve"> the Market Operator shall recalculate revised MIUNs, taking into account the corresponding change in ATC. The revised MIUNs shall each be </w:t>
      </w:r>
      <w:r w:rsidRPr="008C212A">
        <w:rPr>
          <w:color w:val="auto"/>
          <w:szCs w:val="22"/>
        </w:rPr>
        <w:t xml:space="preserve">in the same direction and must not exceed in absolute magnitude the </w:t>
      </w:r>
      <w:r w:rsidRPr="008C212A">
        <w:rPr>
          <w:color w:val="auto"/>
          <w:szCs w:val="22"/>
          <w:lang w:val="en-IE"/>
        </w:rPr>
        <w:t xml:space="preserve">value of the corresponding IUNs. </w:t>
      </w:r>
    </w:p>
    <w:p w14:paraId="762DF6C8" w14:textId="77777777" w:rsidR="008B1600" w:rsidRPr="008C212A" w:rsidRDefault="008B1600" w:rsidP="008B1600">
      <w:pPr>
        <w:pStyle w:val="CERnon-indent"/>
        <w:rPr>
          <w:color w:val="auto"/>
          <w:szCs w:val="22"/>
          <w:lang w:val="en-IE"/>
        </w:rPr>
      </w:pPr>
      <w:r w:rsidRPr="008C212A">
        <w:rPr>
          <w:color w:val="auto"/>
          <w:szCs w:val="22"/>
          <w:lang w:val="en-IE"/>
        </w:rPr>
        <w:t xml:space="preserve">The Market Operator shall submit: </w:t>
      </w:r>
    </w:p>
    <w:p w14:paraId="762DF6C9" w14:textId="77777777" w:rsidR="008B1600" w:rsidRPr="008C212A" w:rsidRDefault="008B1600" w:rsidP="008B1600">
      <w:pPr>
        <w:pStyle w:val="CERLISTBULLET2"/>
        <w:tabs>
          <w:tab w:val="num" w:pos="1985"/>
        </w:tabs>
        <w:rPr>
          <w:lang w:val="en-IE"/>
        </w:rPr>
      </w:pPr>
      <w:r w:rsidRPr="008C212A">
        <w:rPr>
          <w:lang w:val="en-IE"/>
        </w:rPr>
        <w:t>as soon as possible after identifying the change in ATC, the revised MIUNs to the relevant Interconnector Users.</w:t>
      </w:r>
    </w:p>
    <w:p w14:paraId="762DF6CA" w14:textId="77777777" w:rsidR="008B1600" w:rsidRPr="008C212A" w:rsidRDefault="008B1600" w:rsidP="008B1600">
      <w:pPr>
        <w:pStyle w:val="CERLISTBULLET2"/>
        <w:tabs>
          <w:tab w:val="num" w:pos="1985"/>
        </w:tabs>
        <w:rPr>
          <w:color w:val="auto"/>
          <w:lang w:val="en-IE"/>
        </w:rPr>
      </w:pPr>
      <w:r w:rsidRPr="008C212A">
        <w:rPr>
          <w:color w:val="auto"/>
          <w:lang w:val="en-IE"/>
        </w:rPr>
        <w:t xml:space="preserve">as soon as possible after receiving </w:t>
      </w:r>
      <w:r w:rsidRPr="008C212A">
        <w:rPr>
          <w:color w:val="auto"/>
          <w:szCs w:val="22"/>
          <w:lang w:val="en-IE"/>
        </w:rPr>
        <w:t>notification of</w:t>
      </w:r>
      <w:r w:rsidRPr="008C212A">
        <w:rPr>
          <w:color w:val="auto"/>
          <w:lang w:val="en-IE"/>
        </w:rPr>
        <w:t xml:space="preserve"> the reduction in ATC, the Aggregate MIUNs to the relevant System Operator.</w:t>
      </w:r>
    </w:p>
    <w:p w14:paraId="762DF6CB" w14:textId="77777777" w:rsidR="00CC1E50" w:rsidRPr="008C212A" w:rsidRDefault="00415BB9" w:rsidP="001D6D6A">
      <w:pPr>
        <w:pStyle w:val="APNUMHEAD2"/>
        <w:rPr>
          <w:lang w:val="en-IE"/>
        </w:rPr>
      </w:pPr>
      <w:bookmarkStart w:id="57" w:name="_Toc148935469"/>
      <w:bookmarkStart w:id="58" w:name="_Ref171000453"/>
      <w:bookmarkStart w:id="59" w:name="_Toc356217494"/>
      <w:bookmarkEnd w:id="57"/>
      <w:r w:rsidRPr="008C212A">
        <w:rPr>
          <w:lang w:val="en-IE"/>
        </w:rPr>
        <w:t xml:space="preserve">Modified </w:t>
      </w:r>
      <w:r w:rsidRPr="008C212A">
        <w:t>Interconnector</w:t>
      </w:r>
      <w:r w:rsidRPr="008C212A">
        <w:rPr>
          <w:lang w:val="en-IE"/>
        </w:rPr>
        <w:t xml:space="preserve"> Unit Nominations</w:t>
      </w:r>
      <w:bookmarkEnd w:id="58"/>
      <w:bookmarkEnd w:id="59"/>
    </w:p>
    <w:p w14:paraId="762DF6CC" w14:textId="77777777" w:rsidR="005E3E60" w:rsidRPr="008C212A" w:rsidRDefault="005E3E60" w:rsidP="008B1600">
      <w:pPr>
        <w:pStyle w:val="CERnon-indent"/>
        <w:rPr>
          <w:color w:val="auto"/>
          <w:lang w:val="en-IE"/>
        </w:rPr>
      </w:pPr>
      <w:r w:rsidRPr="008C212A">
        <w:rPr>
          <w:color w:val="auto"/>
          <w:lang w:val="en-IE"/>
        </w:rPr>
        <w:t>Modified Interconnector Unit Nominations a</w:t>
      </w:r>
      <w:r w:rsidR="00E23542" w:rsidRPr="008C212A">
        <w:rPr>
          <w:color w:val="auto"/>
          <w:lang w:val="en-IE"/>
        </w:rPr>
        <w:t xml:space="preserve">re derived from the outputs of an </w:t>
      </w:r>
      <w:r w:rsidRPr="008C212A">
        <w:rPr>
          <w:color w:val="auto"/>
          <w:lang w:val="en-IE"/>
        </w:rPr>
        <w:t>MSP Software</w:t>
      </w:r>
      <w:r w:rsidR="00E23542" w:rsidRPr="008C212A">
        <w:rPr>
          <w:color w:val="auto"/>
          <w:lang w:val="en-IE"/>
        </w:rPr>
        <w:t xml:space="preserve"> Run</w:t>
      </w:r>
      <w:r w:rsidRPr="008C212A">
        <w:rPr>
          <w:color w:val="auto"/>
          <w:lang w:val="en-IE"/>
        </w:rPr>
        <w:t xml:space="preserve">.  </w:t>
      </w:r>
      <w:r w:rsidR="008B1600" w:rsidRPr="008C212A">
        <w:rPr>
          <w:color w:val="auto"/>
          <w:lang w:val="en-IE"/>
        </w:rPr>
        <w:t xml:space="preserve">The Market Operator shall complete </w:t>
      </w:r>
      <w:r w:rsidRPr="008C212A">
        <w:rPr>
          <w:color w:val="auto"/>
          <w:lang w:val="en-IE"/>
        </w:rPr>
        <w:t xml:space="preserve">scheduled MSP Software </w:t>
      </w:r>
      <w:r w:rsidR="00E23542" w:rsidRPr="008C212A">
        <w:rPr>
          <w:color w:val="auto"/>
          <w:lang w:val="en-IE"/>
        </w:rPr>
        <w:t xml:space="preserve">Runs </w:t>
      </w:r>
      <w:r w:rsidR="00E564CC" w:rsidRPr="008C212A">
        <w:rPr>
          <w:color w:val="auto"/>
          <w:lang w:val="en-IE"/>
        </w:rPr>
        <w:t xml:space="preserve">that are conducted prior to the end of the Trading Day </w:t>
      </w:r>
      <w:r w:rsidRPr="008C212A">
        <w:rPr>
          <w:color w:val="auto"/>
          <w:lang w:val="en-IE"/>
        </w:rPr>
        <w:t xml:space="preserve">(taking into account the provisions in respect of MSP Software Run Cancellation), </w:t>
      </w:r>
      <w:r w:rsidR="00E564CC" w:rsidRPr="008C212A">
        <w:rPr>
          <w:color w:val="auto"/>
          <w:lang w:val="en-IE"/>
        </w:rPr>
        <w:t>using</w:t>
      </w:r>
      <w:r w:rsidRPr="008C212A">
        <w:rPr>
          <w:color w:val="auto"/>
          <w:lang w:val="en-IE"/>
        </w:rPr>
        <w:t xml:space="preserve"> the corresponding Commercial Offer Data for the Interconnector Units, a Ramp Rate for each Interconnector Unit set to a value of 99999.9 MW/min, and the Accepted Aggregate Interconnector Ramp Rate for the relevant Interconnector, applied as a limit across all Interconnector Units.</w:t>
      </w:r>
    </w:p>
    <w:p w14:paraId="762DF6CD" w14:textId="77777777" w:rsidR="00485AC9" w:rsidRDefault="005E3E60">
      <w:pPr>
        <w:pStyle w:val="CERnon-indent"/>
        <w:numPr>
          <w:ilvl w:val="0"/>
          <w:numId w:val="25"/>
        </w:numPr>
        <w:rPr>
          <w:color w:val="auto"/>
          <w:lang w:val="en-IE"/>
        </w:rPr>
      </w:pPr>
      <w:r w:rsidRPr="008C212A">
        <w:rPr>
          <w:color w:val="auto"/>
          <w:lang w:val="en-IE"/>
        </w:rPr>
        <w:t>T</w:t>
      </w:r>
      <w:r w:rsidR="008B1600" w:rsidRPr="008C212A">
        <w:rPr>
          <w:color w:val="auto"/>
          <w:lang w:val="en-IE"/>
        </w:rPr>
        <w:t xml:space="preserve">he Ex-Ante </w:t>
      </w:r>
      <w:r w:rsidRPr="008C212A">
        <w:rPr>
          <w:color w:val="auto"/>
          <w:lang w:val="en-IE"/>
        </w:rPr>
        <w:t xml:space="preserve">One </w:t>
      </w:r>
      <w:r w:rsidR="008B1600" w:rsidRPr="008C212A">
        <w:rPr>
          <w:color w:val="auto"/>
          <w:lang w:val="en-IE"/>
        </w:rPr>
        <w:t xml:space="preserve">MSP Software Run </w:t>
      </w:r>
      <w:r w:rsidRPr="008C212A">
        <w:rPr>
          <w:color w:val="auto"/>
          <w:lang w:val="en-IE"/>
        </w:rPr>
        <w:t xml:space="preserve">shall be performed </w:t>
      </w:r>
      <w:r w:rsidR="008B1600" w:rsidRPr="008C212A">
        <w:rPr>
          <w:color w:val="auto"/>
          <w:lang w:val="en-IE"/>
        </w:rPr>
        <w:t xml:space="preserve">to determine the Ex-Ante </w:t>
      </w:r>
      <w:r w:rsidRPr="008C212A">
        <w:rPr>
          <w:color w:val="auto"/>
          <w:lang w:val="en-IE"/>
        </w:rPr>
        <w:t xml:space="preserve">One </w:t>
      </w:r>
      <w:r w:rsidR="008B1600" w:rsidRPr="008C212A">
        <w:rPr>
          <w:color w:val="auto"/>
          <w:lang w:val="en-IE"/>
        </w:rPr>
        <w:t>Market Schedule by 11:00 hours</w:t>
      </w:r>
      <w:r w:rsidRPr="008C212A">
        <w:rPr>
          <w:color w:val="auto"/>
          <w:lang w:val="en-IE"/>
        </w:rPr>
        <w:t xml:space="preserve"> on the day prior to the Trading Day</w:t>
      </w:r>
      <w:r w:rsidR="008B1600" w:rsidRPr="008C212A">
        <w:rPr>
          <w:color w:val="auto"/>
          <w:lang w:val="en-IE"/>
        </w:rPr>
        <w:t xml:space="preserve">. </w:t>
      </w:r>
      <w:r w:rsidRPr="008C212A">
        <w:rPr>
          <w:color w:val="auto"/>
          <w:lang w:val="en-IE"/>
        </w:rPr>
        <w:t xml:space="preserve"> </w:t>
      </w:r>
      <w:r w:rsidR="008B1600" w:rsidRPr="008C212A">
        <w:rPr>
          <w:color w:val="auto"/>
          <w:lang w:val="en-IE"/>
        </w:rPr>
        <w:t xml:space="preserve">For each Interconnector Unit, the </w:t>
      </w:r>
      <w:r w:rsidRPr="008C212A">
        <w:rPr>
          <w:color w:val="auto"/>
          <w:lang w:val="en-IE"/>
        </w:rPr>
        <w:t xml:space="preserve">Ex-Ante One </w:t>
      </w:r>
      <w:r w:rsidR="008B1600" w:rsidRPr="008C212A">
        <w:rPr>
          <w:color w:val="auto"/>
          <w:lang w:val="en-IE"/>
        </w:rPr>
        <w:t xml:space="preserve">MSP Software </w:t>
      </w:r>
      <w:r w:rsidRPr="008C212A">
        <w:rPr>
          <w:color w:val="auto"/>
          <w:lang w:val="en-IE"/>
        </w:rPr>
        <w:t xml:space="preserve">Run shall, in addition to the other input data, </w:t>
      </w:r>
      <w:r w:rsidR="008B1600" w:rsidRPr="008C212A">
        <w:rPr>
          <w:color w:val="auto"/>
          <w:lang w:val="en-IE"/>
        </w:rPr>
        <w:t>use the corresponding Active Interconnector Unit Capacity Holdings</w:t>
      </w:r>
      <w:r w:rsidRPr="008C212A">
        <w:rPr>
          <w:color w:val="auto"/>
          <w:lang w:val="en-IE"/>
        </w:rPr>
        <w:t>.</w:t>
      </w:r>
      <w:r w:rsidR="008B1600" w:rsidRPr="008C212A">
        <w:rPr>
          <w:color w:val="auto"/>
          <w:lang w:val="en-IE"/>
        </w:rPr>
        <w:t xml:space="preserve">   </w:t>
      </w:r>
    </w:p>
    <w:p w14:paraId="762DF6CE" w14:textId="77777777" w:rsidR="005E3E60" w:rsidRPr="008C212A" w:rsidRDefault="005E3E60" w:rsidP="005E3E60">
      <w:pPr>
        <w:pStyle w:val="CERnon-indent"/>
        <w:numPr>
          <w:ilvl w:val="0"/>
          <w:numId w:val="25"/>
        </w:numPr>
        <w:rPr>
          <w:color w:val="auto"/>
          <w:lang w:val="en-IE"/>
        </w:rPr>
      </w:pPr>
      <w:r w:rsidRPr="008C212A">
        <w:rPr>
          <w:color w:val="auto"/>
          <w:lang w:val="en-IE"/>
        </w:rPr>
        <w:t xml:space="preserve">The Ex-Ante Two MSP Software Run shall be performed to determine the Ex-Ante Two Market Schedule by 13:00 hours on the day prior to the Trading Day. </w:t>
      </w:r>
    </w:p>
    <w:p w14:paraId="762DF6CF" w14:textId="77777777" w:rsidR="005E3E60" w:rsidRPr="008C212A" w:rsidRDefault="005E3E60" w:rsidP="005E3E60">
      <w:pPr>
        <w:pStyle w:val="CERnon-indent"/>
        <w:numPr>
          <w:ilvl w:val="0"/>
          <w:numId w:val="25"/>
        </w:numPr>
        <w:rPr>
          <w:color w:val="auto"/>
          <w:lang w:val="en-IE"/>
        </w:rPr>
      </w:pPr>
      <w:r w:rsidRPr="008C212A">
        <w:rPr>
          <w:color w:val="auto"/>
          <w:lang w:val="en-IE"/>
        </w:rPr>
        <w:t xml:space="preserve">The Within Day One MSP Software Run shall be performed to determine the Within Day One Market Schedule by 09:30 hours on the Trading Day. </w:t>
      </w:r>
    </w:p>
    <w:p w14:paraId="762DF6D0" w14:textId="77777777" w:rsidR="008B1600" w:rsidRPr="008C212A" w:rsidRDefault="008B1600" w:rsidP="008B1600">
      <w:pPr>
        <w:pStyle w:val="CERnon-indent"/>
        <w:rPr>
          <w:strike/>
          <w:color w:val="auto"/>
          <w:szCs w:val="22"/>
          <w:lang w:val="en-IE"/>
        </w:rPr>
      </w:pPr>
      <w:r w:rsidRPr="008C212A">
        <w:rPr>
          <w:color w:val="auto"/>
          <w:szCs w:val="22"/>
          <w:lang w:val="en-IE"/>
        </w:rPr>
        <w:t xml:space="preserve">The Interconnector Unit Nominations </w:t>
      </w:r>
      <w:r w:rsidR="00AC10C3" w:rsidRPr="008C212A">
        <w:rPr>
          <w:color w:val="auto"/>
          <w:szCs w:val="22"/>
          <w:lang w:val="en-IE"/>
        </w:rPr>
        <w:t xml:space="preserve">for each Interconnector Unit and Trading Period </w:t>
      </w:r>
      <w:r w:rsidRPr="008C212A">
        <w:rPr>
          <w:color w:val="auto"/>
          <w:szCs w:val="22"/>
          <w:lang w:val="en-IE"/>
        </w:rPr>
        <w:t xml:space="preserve">are equal to the </w:t>
      </w:r>
      <w:r w:rsidR="00AC10C3" w:rsidRPr="008C212A">
        <w:rPr>
          <w:color w:val="auto"/>
          <w:szCs w:val="22"/>
          <w:lang w:val="en-IE"/>
        </w:rPr>
        <w:t xml:space="preserve">corresponding </w:t>
      </w:r>
      <w:r w:rsidRPr="008C212A">
        <w:rPr>
          <w:color w:val="auto"/>
          <w:szCs w:val="22"/>
          <w:lang w:val="en-IE"/>
        </w:rPr>
        <w:t>value of M</w:t>
      </w:r>
      <w:r w:rsidR="00AC10C3" w:rsidRPr="008C212A">
        <w:rPr>
          <w:color w:val="auto"/>
          <w:szCs w:val="22"/>
          <w:lang w:val="en-IE"/>
        </w:rPr>
        <w:t xml:space="preserve">arket </w:t>
      </w:r>
      <w:r w:rsidRPr="008C212A">
        <w:rPr>
          <w:color w:val="auto"/>
          <w:szCs w:val="22"/>
          <w:lang w:val="en-IE"/>
        </w:rPr>
        <w:t>S</w:t>
      </w:r>
      <w:r w:rsidR="00AC10C3" w:rsidRPr="008C212A">
        <w:rPr>
          <w:color w:val="auto"/>
          <w:szCs w:val="22"/>
          <w:lang w:val="en-IE"/>
        </w:rPr>
        <w:t xml:space="preserve">chedule </w:t>
      </w:r>
      <w:r w:rsidRPr="008C212A">
        <w:rPr>
          <w:color w:val="auto"/>
          <w:szCs w:val="22"/>
          <w:lang w:val="en-IE"/>
        </w:rPr>
        <w:t>Q</w:t>
      </w:r>
      <w:r w:rsidR="00AC10C3" w:rsidRPr="008C212A">
        <w:rPr>
          <w:color w:val="auto"/>
          <w:szCs w:val="22"/>
          <w:lang w:val="en-IE"/>
        </w:rPr>
        <w:t>uantity</w:t>
      </w:r>
      <w:r w:rsidRPr="008C212A">
        <w:rPr>
          <w:color w:val="auto"/>
          <w:szCs w:val="22"/>
          <w:lang w:val="en-IE"/>
        </w:rPr>
        <w:t xml:space="preserve"> </w:t>
      </w:r>
      <w:r w:rsidR="003E0AE8" w:rsidRPr="008C212A">
        <w:rPr>
          <w:color w:val="auto"/>
          <w:szCs w:val="22"/>
          <w:lang w:val="en-IE"/>
        </w:rPr>
        <w:t>as</w:t>
      </w:r>
      <w:r w:rsidRPr="008C212A">
        <w:rPr>
          <w:color w:val="auto"/>
          <w:szCs w:val="22"/>
          <w:lang w:val="en-IE"/>
        </w:rPr>
        <w:t xml:space="preserve"> calculated by </w:t>
      </w:r>
      <w:r w:rsidR="00AC10C3" w:rsidRPr="008C212A">
        <w:rPr>
          <w:color w:val="auto"/>
          <w:szCs w:val="22"/>
          <w:lang w:val="en-IE"/>
        </w:rPr>
        <w:t xml:space="preserve">the relevant </w:t>
      </w:r>
      <w:r w:rsidRPr="008C212A">
        <w:rPr>
          <w:color w:val="auto"/>
          <w:szCs w:val="22"/>
          <w:lang w:val="en-IE"/>
        </w:rPr>
        <w:t>MSP Software Run.</w:t>
      </w:r>
    </w:p>
    <w:p w14:paraId="762DF6D1" w14:textId="77777777" w:rsidR="00AC10C3" w:rsidRPr="008C212A" w:rsidRDefault="00AC10C3" w:rsidP="00794D50">
      <w:pPr>
        <w:pStyle w:val="CERnon-indent"/>
        <w:rPr>
          <w:color w:val="auto"/>
          <w:szCs w:val="22"/>
          <w:lang w:val="en-IE"/>
        </w:rPr>
      </w:pPr>
      <w:r w:rsidRPr="008C212A">
        <w:rPr>
          <w:color w:val="auto"/>
          <w:szCs w:val="22"/>
          <w:lang w:val="en-IE"/>
        </w:rPr>
        <w:t>Following the successful completion of a</w:t>
      </w:r>
      <w:r w:rsidR="00E23542" w:rsidRPr="008C212A">
        <w:rPr>
          <w:color w:val="auto"/>
          <w:szCs w:val="22"/>
          <w:lang w:val="en-IE"/>
        </w:rPr>
        <w:t>n</w:t>
      </w:r>
      <w:r w:rsidRPr="008C212A">
        <w:rPr>
          <w:color w:val="auto"/>
          <w:szCs w:val="22"/>
          <w:lang w:val="en-IE"/>
        </w:rPr>
        <w:t xml:space="preserve"> MSP Software </w:t>
      </w:r>
      <w:r w:rsidR="00E23542" w:rsidRPr="008C212A">
        <w:rPr>
          <w:color w:val="auto"/>
          <w:szCs w:val="22"/>
          <w:lang w:val="en-IE"/>
        </w:rPr>
        <w:t xml:space="preserve">Run </w:t>
      </w:r>
      <w:r w:rsidRPr="008C212A">
        <w:rPr>
          <w:color w:val="auto"/>
          <w:szCs w:val="22"/>
          <w:lang w:val="en-IE"/>
        </w:rPr>
        <w:t>that is prior to the end of the Trading Day, t</w:t>
      </w:r>
      <w:r w:rsidR="008B1600" w:rsidRPr="008C212A">
        <w:rPr>
          <w:color w:val="auto"/>
          <w:szCs w:val="22"/>
          <w:lang w:val="en-IE"/>
        </w:rPr>
        <w:t xml:space="preserve">he Market Operator shall </w:t>
      </w:r>
      <w:r w:rsidR="00D777E9" w:rsidRPr="008C212A">
        <w:rPr>
          <w:color w:val="auto"/>
          <w:szCs w:val="22"/>
          <w:lang w:val="en-IE"/>
        </w:rPr>
        <w:t>calculate</w:t>
      </w:r>
      <w:r w:rsidR="00D777E9" w:rsidRPr="008C212A">
        <w:rPr>
          <w:strike/>
          <w:color w:val="auto"/>
          <w:szCs w:val="22"/>
          <w:lang w:val="en-IE"/>
        </w:rPr>
        <w:t xml:space="preserve"> </w:t>
      </w:r>
      <w:r w:rsidR="008B1600" w:rsidRPr="008C212A">
        <w:rPr>
          <w:color w:val="auto"/>
          <w:szCs w:val="22"/>
          <w:lang w:val="en-IE"/>
        </w:rPr>
        <w:t>the M</w:t>
      </w:r>
      <w:r w:rsidRPr="008C212A">
        <w:rPr>
          <w:color w:val="auto"/>
          <w:szCs w:val="22"/>
          <w:lang w:val="en-IE"/>
        </w:rPr>
        <w:t xml:space="preserve">odified </w:t>
      </w:r>
      <w:r w:rsidR="008B1600" w:rsidRPr="008C212A">
        <w:rPr>
          <w:color w:val="auto"/>
          <w:szCs w:val="22"/>
          <w:lang w:val="en-IE"/>
        </w:rPr>
        <w:t>I</w:t>
      </w:r>
      <w:r w:rsidRPr="008C212A">
        <w:rPr>
          <w:color w:val="auto"/>
          <w:szCs w:val="22"/>
          <w:lang w:val="en-IE"/>
        </w:rPr>
        <w:t xml:space="preserve">nterconnector </w:t>
      </w:r>
      <w:r w:rsidR="008B1600" w:rsidRPr="008C212A">
        <w:rPr>
          <w:color w:val="auto"/>
          <w:szCs w:val="22"/>
          <w:lang w:val="en-IE"/>
        </w:rPr>
        <w:t>U</w:t>
      </w:r>
      <w:r w:rsidRPr="008C212A">
        <w:rPr>
          <w:color w:val="auto"/>
          <w:szCs w:val="22"/>
          <w:lang w:val="en-IE"/>
        </w:rPr>
        <w:t xml:space="preserve">nit </w:t>
      </w:r>
      <w:r w:rsidR="008B1600" w:rsidRPr="008C212A">
        <w:rPr>
          <w:color w:val="auto"/>
          <w:szCs w:val="22"/>
          <w:lang w:val="en-IE"/>
        </w:rPr>
        <w:t>N</w:t>
      </w:r>
      <w:r w:rsidRPr="008C212A">
        <w:rPr>
          <w:color w:val="auto"/>
          <w:szCs w:val="22"/>
          <w:lang w:val="en-IE"/>
        </w:rPr>
        <w:t>omination</w:t>
      </w:r>
      <w:r w:rsidR="008B1600" w:rsidRPr="008C212A">
        <w:rPr>
          <w:color w:val="auto"/>
          <w:szCs w:val="22"/>
          <w:lang w:val="en-IE"/>
        </w:rPr>
        <w:t>s (based on the Interconnector Unit Nominations</w:t>
      </w:r>
      <w:r w:rsidR="00D777E9" w:rsidRPr="008C212A">
        <w:rPr>
          <w:color w:val="auto"/>
          <w:szCs w:val="22"/>
          <w:lang w:val="en-IE"/>
        </w:rPr>
        <w:t>)</w:t>
      </w:r>
      <w:r w:rsidR="00D777E9" w:rsidRPr="008C212A">
        <w:rPr>
          <w:strike/>
          <w:color w:val="auto"/>
          <w:szCs w:val="22"/>
          <w:lang w:val="en-IE"/>
        </w:rPr>
        <w:t xml:space="preserve"> </w:t>
      </w:r>
      <w:r w:rsidR="008B1600" w:rsidRPr="008C212A">
        <w:rPr>
          <w:color w:val="auto"/>
          <w:szCs w:val="22"/>
          <w:lang w:val="en-IE"/>
        </w:rPr>
        <w:t xml:space="preserve">and submit such relevant calculated values to Interconnector Users </w:t>
      </w:r>
      <w:r w:rsidRPr="008C212A">
        <w:rPr>
          <w:lang w:val="en-IE"/>
        </w:rPr>
        <w:t>as soon as possible</w:t>
      </w:r>
      <w:r w:rsidR="00B1609B" w:rsidRPr="008C212A">
        <w:rPr>
          <w:color w:val="auto"/>
          <w:szCs w:val="22"/>
          <w:lang w:val="en-IE"/>
        </w:rPr>
        <w:t>.</w:t>
      </w:r>
      <w:r w:rsidRPr="008C212A">
        <w:rPr>
          <w:color w:val="auto"/>
          <w:szCs w:val="22"/>
          <w:lang w:val="en-IE"/>
        </w:rPr>
        <w:t xml:space="preserve">  In addition to such calculations, the Modified Interconnector Unit Nominations shall be calculated in respect of a particular Trading Day</w:t>
      </w:r>
      <w:r w:rsidR="00794D50" w:rsidRPr="008C212A">
        <w:rPr>
          <w:color w:val="auto"/>
          <w:szCs w:val="22"/>
          <w:lang w:val="en-IE"/>
        </w:rPr>
        <w:t>,</w:t>
      </w:r>
      <w:r w:rsidRPr="008C212A">
        <w:rPr>
          <w:color w:val="auto"/>
          <w:szCs w:val="22"/>
          <w:lang w:val="en-IE"/>
        </w:rPr>
        <w:t xml:space="preserve"> </w:t>
      </w:r>
      <w:r w:rsidR="00794D50" w:rsidRPr="008C212A">
        <w:rPr>
          <w:color w:val="auto"/>
          <w:szCs w:val="22"/>
          <w:lang w:val="en-IE"/>
        </w:rPr>
        <w:t>o</w:t>
      </w:r>
      <w:r w:rsidRPr="008C212A">
        <w:rPr>
          <w:color w:val="auto"/>
          <w:szCs w:val="22"/>
          <w:lang w:val="en-IE"/>
        </w:rPr>
        <w:t>n submission of an Available Transfer Capacity Data Transaction after the calculation of Interconnector Unit Nominations for the relevant Interconnector as derived from the Ex-Ante One MSP Software Run</w:t>
      </w:r>
      <w:r w:rsidR="00794D50" w:rsidRPr="008C212A">
        <w:rPr>
          <w:color w:val="auto"/>
          <w:szCs w:val="22"/>
          <w:lang w:val="en-IE"/>
        </w:rPr>
        <w:t>.</w:t>
      </w:r>
    </w:p>
    <w:p w14:paraId="762DF6D2" w14:textId="77777777" w:rsidR="00AC10C3" w:rsidRPr="008C212A" w:rsidRDefault="00AC10C3" w:rsidP="008B1600">
      <w:pPr>
        <w:pStyle w:val="CERnon-indent"/>
        <w:rPr>
          <w:color w:val="auto"/>
          <w:szCs w:val="22"/>
          <w:lang w:val="en-IE"/>
        </w:rPr>
      </w:pPr>
      <w:r w:rsidRPr="008C212A">
        <w:rPr>
          <w:color w:val="auto"/>
          <w:szCs w:val="22"/>
          <w:lang w:val="en-IE"/>
        </w:rPr>
        <w:t>As soon as possible following each calculation of Modified Interconnector Unit Nominations, t</w:t>
      </w:r>
      <w:r w:rsidR="008B1600" w:rsidRPr="008C212A">
        <w:rPr>
          <w:color w:val="auto"/>
          <w:szCs w:val="22"/>
          <w:lang w:val="en-IE"/>
        </w:rPr>
        <w:t>he Market Operator shall</w:t>
      </w:r>
      <w:r w:rsidRPr="008C212A">
        <w:rPr>
          <w:color w:val="auto"/>
          <w:szCs w:val="22"/>
          <w:lang w:val="en-IE"/>
        </w:rPr>
        <w:t>:</w:t>
      </w:r>
    </w:p>
    <w:p w14:paraId="762DF6D3" w14:textId="77777777" w:rsidR="00485AC9" w:rsidRDefault="00AC10C3">
      <w:pPr>
        <w:pStyle w:val="CERnon-indent"/>
        <w:numPr>
          <w:ilvl w:val="0"/>
          <w:numId w:val="27"/>
        </w:numPr>
        <w:rPr>
          <w:color w:val="auto"/>
          <w:szCs w:val="22"/>
          <w:lang w:val="en-IE"/>
        </w:rPr>
      </w:pPr>
      <w:r w:rsidRPr="008C212A">
        <w:rPr>
          <w:color w:val="auto"/>
          <w:szCs w:val="22"/>
          <w:lang w:val="en-IE"/>
        </w:rPr>
        <w:t>S</w:t>
      </w:r>
      <w:r w:rsidR="008B1600" w:rsidRPr="008C212A">
        <w:rPr>
          <w:color w:val="auto"/>
          <w:szCs w:val="22"/>
          <w:lang w:val="en-IE"/>
        </w:rPr>
        <w:t>ubmit the Aggregate Modified Interconnector Unit Nominations for each Interconnector to the relevant System Operator.</w:t>
      </w:r>
    </w:p>
    <w:p w14:paraId="762DF6D4" w14:textId="77777777" w:rsidR="00485AC9" w:rsidRDefault="00AC10C3">
      <w:pPr>
        <w:pStyle w:val="CERnon-indent"/>
        <w:numPr>
          <w:ilvl w:val="0"/>
          <w:numId w:val="27"/>
        </w:numPr>
        <w:rPr>
          <w:color w:val="auto"/>
          <w:szCs w:val="22"/>
          <w:lang w:val="en-IE"/>
        </w:rPr>
      </w:pPr>
      <w:r w:rsidRPr="008C212A">
        <w:rPr>
          <w:color w:val="auto"/>
          <w:szCs w:val="22"/>
          <w:lang w:val="en-IE"/>
        </w:rPr>
        <w:t>Submit the Modified Interconnector Unit Nominations in respect of each Interconnector to the relevant Interconnector Administrator.</w:t>
      </w:r>
    </w:p>
    <w:p w14:paraId="762DF6D5" w14:textId="77777777" w:rsidR="00485AC9" w:rsidRDefault="00AC10C3">
      <w:pPr>
        <w:pStyle w:val="CERnon-indent"/>
        <w:numPr>
          <w:ilvl w:val="0"/>
          <w:numId w:val="27"/>
        </w:numPr>
        <w:rPr>
          <w:color w:val="auto"/>
          <w:szCs w:val="22"/>
          <w:lang w:val="en-IE"/>
        </w:rPr>
      </w:pPr>
      <w:r w:rsidRPr="008C212A">
        <w:rPr>
          <w:color w:val="auto"/>
          <w:szCs w:val="22"/>
          <w:lang w:val="en-IE"/>
        </w:rPr>
        <w:t>Submit the Modified Interconnector Unit Nominations in respect of the Interconnector Units as registered to the relevant Interconnector User.</w:t>
      </w:r>
    </w:p>
    <w:p w14:paraId="762DF6D6" w14:textId="77777777" w:rsidR="0048270F" w:rsidRPr="008C212A" w:rsidRDefault="0048270F" w:rsidP="00C35926">
      <w:pPr>
        <w:pStyle w:val="CERnon-indent"/>
        <w:rPr>
          <w:lang w:val="en-IE"/>
        </w:rPr>
      </w:pPr>
    </w:p>
    <w:p w14:paraId="762DF6D7" w14:textId="77777777" w:rsidR="00002A19" w:rsidRPr="008C212A" w:rsidRDefault="00002A19" w:rsidP="00C35926">
      <w:pPr>
        <w:pStyle w:val="CERnon-indent"/>
        <w:rPr>
          <w:lang w:val="en-IE"/>
        </w:rPr>
      </w:pPr>
    </w:p>
    <w:p w14:paraId="762DF6D8" w14:textId="77777777" w:rsidR="00CC1E50" w:rsidRPr="008C212A" w:rsidRDefault="00CC1E50" w:rsidP="00C35926">
      <w:pPr>
        <w:pStyle w:val="CERnon-indent"/>
        <w:rPr>
          <w:lang w:val="en-IE"/>
        </w:rPr>
      </w:pPr>
      <w:bookmarkStart w:id="60" w:name="_Toc149025802"/>
      <w:bookmarkEnd w:id="60"/>
    </w:p>
    <w:p w14:paraId="762DF6D9" w14:textId="77777777" w:rsidR="00CC1E50" w:rsidRPr="008C212A" w:rsidRDefault="00CC1E50" w:rsidP="00C35926">
      <w:pPr>
        <w:pStyle w:val="CERnon-indent"/>
        <w:rPr>
          <w:lang w:val="en-IE"/>
        </w:rPr>
        <w:sectPr w:rsidR="00CC1E50" w:rsidRPr="008C212A">
          <w:headerReference w:type="default" r:id="rId13"/>
          <w:type w:val="continuous"/>
          <w:pgSz w:w="11907" w:h="16840" w:code="9"/>
          <w:pgMar w:top="1440" w:right="1440" w:bottom="1440" w:left="1440" w:header="720" w:footer="720" w:gutter="0"/>
          <w:cols w:space="720"/>
        </w:sectPr>
      </w:pPr>
    </w:p>
    <w:p w14:paraId="762DF6DA" w14:textId="77777777" w:rsidR="00CC1E50" w:rsidRPr="008C212A" w:rsidRDefault="00CC1E50" w:rsidP="001D6D6A">
      <w:pPr>
        <w:pStyle w:val="APNUMHEAD1"/>
        <w:rPr>
          <w:lang w:val="en-IE"/>
        </w:rPr>
      </w:pPr>
      <w:bookmarkStart w:id="61" w:name="_Toc162628068"/>
      <w:bookmarkStart w:id="62" w:name="_Toc162628288"/>
      <w:bookmarkStart w:id="63" w:name="_Toc164070101"/>
      <w:bookmarkStart w:id="64" w:name="_Toc164070196"/>
      <w:bookmarkStart w:id="65" w:name="_Toc164070290"/>
      <w:bookmarkStart w:id="66" w:name="_Toc164070384"/>
      <w:bookmarkStart w:id="67" w:name="_Toc164161590"/>
      <w:bookmarkStart w:id="68" w:name="_Toc164162209"/>
      <w:bookmarkStart w:id="69" w:name="_Toc164188018"/>
      <w:bookmarkStart w:id="70" w:name="_Toc162628069"/>
      <w:bookmarkStart w:id="71" w:name="_Toc162628289"/>
      <w:bookmarkStart w:id="72" w:name="_Toc164070102"/>
      <w:bookmarkStart w:id="73" w:name="_Toc164070197"/>
      <w:bookmarkStart w:id="74" w:name="_Toc164070291"/>
      <w:bookmarkStart w:id="75" w:name="_Toc164070385"/>
      <w:bookmarkStart w:id="76" w:name="_Toc164161591"/>
      <w:bookmarkStart w:id="77" w:name="_Toc164162210"/>
      <w:bookmarkStart w:id="78" w:name="_Toc164188019"/>
      <w:bookmarkStart w:id="79" w:name="_Toc166649425"/>
      <w:bookmarkStart w:id="80" w:name="_Toc166649428"/>
      <w:bookmarkStart w:id="81" w:name="_Toc166649429"/>
      <w:bookmarkStart w:id="82" w:name="_Toc164070104"/>
      <w:bookmarkStart w:id="83" w:name="_Toc164070199"/>
      <w:bookmarkStart w:id="84" w:name="_Toc164070293"/>
      <w:bookmarkStart w:id="85" w:name="_Toc164070387"/>
      <w:bookmarkStart w:id="86" w:name="_Toc164161593"/>
      <w:bookmarkStart w:id="87" w:name="_Toc164162212"/>
      <w:bookmarkStart w:id="88" w:name="_Toc164188021"/>
      <w:bookmarkStart w:id="89" w:name="_Toc166649430"/>
      <w:bookmarkStart w:id="90" w:name="_Toc35621749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212A">
        <w:t>Procedural</w:t>
      </w:r>
      <w:r w:rsidRPr="008C212A">
        <w:rPr>
          <w:lang w:val="en-IE"/>
        </w:rPr>
        <w:t xml:space="preserve"> Steps</w:t>
      </w:r>
      <w:bookmarkEnd w:id="90"/>
    </w:p>
    <w:p w14:paraId="762DF6DB" w14:textId="77777777" w:rsidR="00EE4EB6" w:rsidRPr="008C212A" w:rsidRDefault="00EE4EB6" w:rsidP="00EE4EB6">
      <w:pPr>
        <w:pStyle w:val="CERnon-indent"/>
        <w:rPr>
          <w:lang w:val="en-IE"/>
        </w:rPr>
      </w:pPr>
      <w:proofErr w:type="spellStart"/>
      <w:r w:rsidRPr="008C212A">
        <w:rPr>
          <w:lang w:val="en-IE"/>
        </w:rPr>
        <w:t>Swimlanes</w:t>
      </w:r>
      <w:proofErr w:type="spellEnd"/>
      <w:r w:rsidRPr="008C212A">
        <w:rPr>
          <w:lang w:val="en-IE"/>
        </w:rPr>
        <w:t xml:space="preserve"> are provided as an illustration of the Procedural Steps. The Procedural Steps take precedence, in the event of conflict between the </w:t>
      </w:r>
      <w:proofErr w:type="spellStart"/>
      <w:r w:rsidRPr="008C212A">
        <w:rPr>
          <w:lang w:val="en-IE"/>
        </w:rPr>
        <w:t>swimlanes</w:t>
      </w:r>
      <w:proofErr w:type="spellEnd"/>
      <w:r w:rsidRPr="008C212A">
        <w:rPr>
          <w:lang w:val="en-IE"/>
        </w:rPr>
        <w:t xml:space="preserve"> and the Procedural Steps.</w:t>
      </w:r>
    </w:p>
    <w:p w14:paraId="762DF6DC" w14:textId="77777777" w:rsidR="00EE4EB6" w:rsidRPr="008C212A" w:rsidRDefault="00EE4EB6" w:rsidP="00EE4EB6">
      <w:pPr>
        <w:pStyle w:val="APNUMHEAD2"/>
        <w:rPr>
          <w:lang w:val="en-IE"/>
        </w:rPr>
      </w:pPr>
      <w:bookmarkStart w:id="91" w:name="_Toc356217496"/>
      <w:r w:rsidRPr="008C212A">
        <w:rPr>
          <w:lang w:val="en-IE"/>
        </w:rPr>
        <w:t xml:space="preserve">Swimlane - Interconnector </w:t>
      </w:r>
      <w:r w:rsidRPr="008C212A">
        <w:t>Registration</w:t>
      </w:r>
      <w:r w:rsidRPr="008C212A">
        <w:rPr>
          <w:lang w:val="en-IE"/>
        </w:rPr>
        <w:t xml:space="preserve"> Data Maintenance</w:t>
      </w:r>
      <w:bookmarkEnd w:id="91"/>
    </w:p>
    <w:p w14:paraId="762DF6DD" w14:textId="77777777" w:rsidR="00EE4EB6" w:rsidRPr="008C212A" w:rsidRDefault="002230E0" w:rsidP="000169B1">
      <w:pPr>
        <w:pStyle w:val="CERnon-indent"/>
        <w:jc w:val="center"/>
      </w:pPr>
      <w:r>
        <w:rPr>
          <w:noProof/>
          <w:lang w:val="en-IE" w:eastAsia="en-IE"/>
        </w:rPr>
        <w:drawing>
          <wp:inline distT="0" distB="0" distL="0" distR="0" wp14:anchorId="762DF91F" wp14:editId="762DF920">
            <wp:extent cx="6437506" cy="4549844"/>
            <wp:effectExtent l="19050" t="0" r="139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440631" cy="4552053"/>
                    </a:xfrm>
                    <a:prstGeom prst="rect">
                      <a:avLst/>
                    </a:prstGeom>
                    <a:noFill/>
                    <a:ln w="9525">
                      <a:noFill/>
                      <a:miter lim="800000"/>
                      <a:headEnd/>
                      <a:tailEnd/>
                    </a:ln>
                  </pic:spPr>
                </pic:pic>
              </a:graphicData>
            </a:graphic>
          </wp:inline>
        </w:drawing>
      </w:r>
    </w:p>
    <w:p w14:paraId="762DF6DE" w14:textId="77777777" w:rsidR="00EE4EB6" w:rsidRPr="008C212A" w:rsidRDefault="00EE4EB6" w:rsidP="00EE4EB6">
      <w:pPr>
        <w:pStyle w:val="CERnon-indent"/>
        <w:rPr>
          <w:lang w:val="en-IE"/>
        </w:rPr>
      </w:pPr>
    </w:p>
    <w:p w14:paraId="762DF6DF" w14:textId="77777777" w:rsidR="0095698D" w:rsidRPr="008C212A" w:rsidRDefault="0095698D" w:rsidP="001D6D6A">
      <w:pPr>
        <w:pStyle w:val="APNUMHEAD2"/>
        <w:rPr>
          <w:snapToGrid w:val="0"/>
          <w:lang w:val="en-IE"/>
        </w:rPr>
      </w:pPr>
      <w:bookmarkStart w:id="92" w:name="_Toc356217497"/>
      <w:r w:rsidRPr="008C212A">
        <w:t>Interconnector</w:t>
      </w:r>
      <w:r w:rsidRPr="008C212A">
        <w:rPr>
          <w:lang w:val="en-IE"/>
        </w:rPr>
        <w:t xml:space="preserve"> </w:t>
      </w:r>
      <w:r w:rsidR="00E564CC" w:rsidRPr="008C212A">
        <w:rPr>
          <w:lang w:val="en-IE"/>
        </w:rPr>
        <w:t xml:space="preserve">Technical </w:t>
      </w:r>
      <w:r w:rsidRPr="008C212A">
        <w:rPr>
          <w:lang w:val="en-IE"/>
        </w:rPr>
        <w:t xml:space="preserve">Data </w:t>
      </w:r>
      <w:r w:rsidR="00DC2D94" w:rsidRPr="008C212A">
        <w:rPr>
          <w:lang w:val="en-IE"/>
        </w:rPr>
        <w:t>Maintenance</w:t>
      </w:r>
      <w:bookmarkEnd w:id="92"/>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3370"/>
        <w:gridCol w:w="2479"/>
        <w:gridCol w:w="1239"/>
        <w:gridCol w:w="1771"/>
        <w:gridCol w:w="1771"/>
        <w:gridCol w:w="2660"/>
      </w:tblGrid>
      <w:tr w:rsidR="0034430D" w:rsidRPr="008C212A" w14:paraId="762DF6E7" w14:textId="77777777">
        <w:trPr>
          <w:cantSplit/>
          <w:tblHeader/>
        </w:trPr>
        <w:tc>
          <w:tcPr>
            <w:tcW w:w="228" w:type="pct"/>
          </w:tcPr>
          <w:p w14:paraId="762DF6E0" w14:textId="77777777" w:rsidR="00455AA4" w:rsidRPr="008C212A" w:rsidRDefault="00455AA4" w:rsidP="00C35926">
            <w:pPr>
              <w:pStyle w:val="CERnon-indent"/>
              <w:rPr>
                <w:b/>
                <w:lang w:val="en-IE"/>
              </w:rPr>
            </w:pPr>
            <w:r w:rsidRPr="008C212A">
              <w:rPr>
                <w:b/>
                <w:lang w:val="en-IE"/>
              </w:rPr>
              <w:t>#</w:t>
            </w:r>
          </w:p>
        </w:tc>
        <w:tc>
          <w:tcPr>
            <w:tcW w:w="1210" w:type="pct"/>
          </w:tcPr>
          <w:p w14:paraId="762DF6E1" w14:textId="77777777" w:rsidR="00455AA4" w:rsidRPr="008C212A" w:rsidRDefault="00455AA4" w:rsidP="00C35926">
            <w:pPr>
              <w:pStyle w:val="CERnon-indent"/>
              <w:rPr>
                <w:b/>
                <w:lang w:val="en-IE"/>
              </w:rPr>
            </w:pPr>
            <w:r w:rsidRPr="008C212A">
              <w:rPr>
                <w:b/>
                <w:lang w:val="en-IE"/>
              </w:rPr>
              <w:t>Procedural Step</w:t>
            </w:r>
          </w:p>
        </w:tc>
        <w:tc>
          <w:tcPr>
            <w:tcW w:w="890" w:type="pct"/>
          </w:tcPr>
          <w:p w14:paraId="762DF6E2" w14:textId="77777777" w:rsidR="00455AA4" w:rsidRPr="008C212A" w:rsidRDefault="00455AA4" w:rsidP="00C35926">
            <w:pPr>
              <w:pStyle w:val="CERnon-indent"/>
              <w:rPr>
                <w:b/>
                <w:lang w:val="en-IE"/>
              </w:rPr>
            </w:pPr>
            <w:r w:rsidRPr="008C212A">
              <w:rPr>
                <w:b/>
                <w:lang w:val="en-IE"/>
              </w:rPr>
              <w:t>Timing</w:t>
            </w:r>
          </w:p>
        </w:tc>
        <w:tc>
          <w:tcPr>
            <w:tcW w:w="445" w:type="pct"/>
          </w:tcPr>
          <w:p w14:paraId="762DF6E3" w14:textId="77777777" w:rsidR="00455AA4" w:rsidRPr="008C212A" w:rsidRDefault="00455AA4" w:rsidP="00C35926">
            <w:pPr>
              <w:pStyle w:val="CERnon-indent"/>
              <w:rPr>
                <w:b/>
                <w:lang w:val="en-IE"/>
              </w:rPr>
            </w:pPr>
            <w:r w:rsidRPr="008C212A">
              <w:rPr>
                <w:b/>
                <w:lang w:val="en-IE"/>
              </w:rPr>
              <w:t>Method</w:t>
            </w:r>
          </w:p>
        </w:tc>
        <w:tc>
          <w:tcPr>
            <w:tcW w:w="636" w:type="pct"/>
          </w:tcPr>
          <w:p w14:paraId="762DF6E4" w14:textId="77777777" w:rsidR="00455AA4" w:rsidRPr="008C212A" w:rsidRDefault="00455AA4" w:rsidP="00C35926">
            <w:pPr>
              <w:pStyle w:val="CERnon-indent"/>
              <w:rPr>
                <w:b/>
                <w:lang w:val="en-IE"/>
              </w:rPr>
            </w:pPr>
            <w:r w:rsidRPr="008C212A">
              <w:rPr>
                <w:b/>
                <w:lang w:val="en-IE"/>
              </w:rPr>
              <w:t>By/ From</w:t>
            </w:r>
          </w:p>
        </w:tc>
        <w:tc>
          <w:tcPr>
            <w:tcW w:w="636" w:type="pct"/>
          </w:tcPr>
          <w:p w14:paraId="762DF6E5" w14:textId="77777777" w:rsidR="00455AA4" w:rsidRPr="008C212A" w:rsidRDefault="00455AA4" w:rsidP="00C35926">
            <w:pPr>
              <w:pStyle w:val="CERnon-indent"/>
              <w:rPr>
                <w:b/>
                <w:lang w:val="en-IE"/>
              </w:rPr>
            </w:pPr>
            <w:r w:rsidRPr="008C212A">
              <w:rPr>
                <w:b/>
                <w:lang w:val="en-IE"/>
              </w:rPr>
              <w:t>To</w:t>
            </w:r>
          </w:p>
        </w:tc>
        <w:tc>
          <w:tcPr>
            <w:tcW w:w="955" w:type="pct"/>
          </w:tcPr>
          <w:p w14:paraId="762DF6E6" w14:textId="77777777" w:rsidR="00455AA4" w:rsidRPr="008C212A" w:rsidRDefault="00223136" w:rsidP="00C35926">
            <w:pPr>
              <w:pStyle w:val="CERnon-indent"/>
              <w:rPr>
                <w:b/>
                <w:lang w:val="en-IE"/>
              </w:rPr>
            </w:pPr>
            <w:r w:rsidRPr="008C212A">
              <w:rPr>
                <w:b/>
                <w:lang w:val="en-IE"/>
              </w:rPr>
              <w:t xml:space="preserve">Data </w:t>
            </w:r>
            <w:r w:rsidR="00455AA4" w:rsidRPr="008C212A">
              <w:rPr>
                <w:b/>
                <w:lang w:val="en-IE"/>
              </w:rPr>
              <w:t>Transaction</w:t>
            </w:r>
          </w:p>
        </w:tc>
      </w:tr>
      <w:tr w:rsidR="0034430D" w:rsidRPr="008C212A" w14:paraId="762DF6EF" w14:textId="77777777">
        <w:trPr>
          <w:cantSplit/>
        </w:trPr>
        <w:tc>
          <w:tcPr>
            <w:tcW w:w="228" w:type="pct"/>
          </w:tcPr>
          <w:p w14:paraId="762DF6E8" w14:textId="77777777" w:rsidR="00455AA4" w:rsidRPr="008C212A" w:rsidRDefault="00FE2265" w:rsidP="00C35926">
            <w:pPr>
              <w:pStyle w:val="CERnon-indent"/>
              <w:rPr>
                <w:lang w:val="en-IE"/>
              </w:rPr>
            </w:pPr>
            <w:r w:rsidRPr="008C212A">
              <w:rPr>
                <w:lang w:val="en-IE"/>
              </w:rPr>
              <w:t>1.</w:t>
            </w:r>
            <w:r w:rsidR="00455AA4" w:rsidRPr="008C212A">
              <w:rPr>
                <w:lang w:val="en-IE"/>
              </w:rPr>
              <w:t>1</w:t>
            </w:r>
          </w:p>
        </w:tc>
        <w:tc>
          <w:tcPr>
            <w:tcW w:w="1210" w:type="pct"/>
          </w:tcPr>
          <w:p w14:paraId="762DF6E9" w14:textId="77777777" w:rsidR="00455AA4" w:rsidRPr="008C212A" w:rsidRDefault="00455AA4" w:rsidP="00223136">
            <w:pPr>
              <w:pStyle w:val="CERnon-indent"/>
              <w:rPr>
                <w:lang w:val="en-IE"/>
              </w:rPr>
            </w:pPr>
            <w:r w:rsidRPr="008C212A">
              <w:rPr>
                <w:lang w:val="en-IE"/>
              </w:rPr>
              <w:t xml:space="preserve">Submit </w:t>
            </w:r>
            <w:r w:rsidR="00223136" w:rsidRPr="008C212A">
              <w:rPr>
                <w:lang w:val="en-IE"/>
              </w:rPr>
              <w:t xml:space="preserve">changes to </w:t>
            </w:r>
            <w:r w:rsidR="004A338E" w:rsidRPr="008C212A">
              <w:rPr>
                <w:lang w:val="en-IE"/>
              </w:rPr>
              <w:t>Interconnector Technical</w:t>
            </w:r>
            <w:r w:rsidRPr="008C212A">
              <w:rPr>
                <w:lang w:val="en-IE"/>
              </w:rPr>
              <w:t xml:space="preserve"> Data </w:t>
            </w:r>
          </w:p>
        </w:tc>
        <w:tc>
          <w:tcPr>
            <w:tcW w:w="890" w:type="pct"/>
          </w:tcPr>
          <w:p w14:paraId="762DF6EA" w14:textId="77777777" w:rsidR="00455AA4" w:rsidRPr="008C212A" w:rsidRDefault="00064986" w:rsidP="00C35926">
            <w:pPr>
              <w:pStyle w:val="CERnon-indent"/>
              <w:rPr>
                <w:lang w:val="en-IE"/>
              </w:rPr>
            </w:pPr>
            <w:r w:rsidRPr="00FA69E5">
              <w:rPr>
                <w:lang w:val="en-IE"/>
              </w:rPr>
              <w:t xml:space="preserve">At least </w:t>
            </w:r>
            <w:r>
              <w:rPr>
                <w:lang w:val="en-IE"/>
              </w:rPr>
              <w:t>5 Working</w:t>
            </w:r>
            <w:r w:rsidRPr="00FA69E5">
              <w:rPr>
                <w:lang w:val="en-IE"/>
              </w:rPr>
              <w:t xml:space="preserve"> </w:t>
            </w:r>
            <w:r>
              <w:rPr>
                <w:lang w:val="en-IE"/>
              </w:rPr>
              <w:t>D</w:t>
            </w:r>
            <w:r w:rsidRPr="00FA69E5">
              <w:rPr>
                <w:lang w:val="en-IE"/>
              </w:rPr>
              <w:t xml:space="preserve">ays prior to </w:t>
            </w:r>
            <w:r w:rsidRPr="002E5428">
              <w:rPr>
                <w:lang w:val="en-IE"/>
              </w:rPr>
              <w:t xml:space="preserve">EA1 Gate Window Closure for </w:t>
            </w:r>
            <w:r w:rsidRPr="00FA69E5">
              <w:rPr>
                <w:lang w:val="en-IE"/>
              </w:rPr>
              <w:t>the Trading Day</w:t>
            </w:r>
          </w:p>
        </w:tc>
        <w:tc>
          <w:tcPr>
            <w:tcW w:w="445" w:type="pct"/>
          </w:tcPr>
          <w:p w14:paraId="762DF6EB" w14:textId="77777777" w:rsidR="00455AA4" w:rsidRPr="008C212A" w:rsidRDefault="004A338E" w:rsidP="00C41253">
            <w:pPr>
              <w:pStyle w:val="CERnon-indent"/>
              <w:rPr>
                <w:lang w:val="en-IE"/>
              </w:rPr>
            </w:pPr>
            <w:r w:rsidRPr="008C212A">
              <w:rPr>
                <w:lang w:val="en-IE"/>
              </w:rPr>
              <w:t>Type 1 Channel / Type 3 Channel</w:t>
            </w:r>
          </w:p>
        </w:tc>
        <w:tc>
          <w:tcPr>
            <w:tcW w:w="636" w:type="pct"/>
          </w:tcPr>
          <w:p w14:paraId="762DF6EC" w14:textId="77777777" w:rsidR="00455AA4" w:rsidRPr="008C212A" w:rsidRDefault="00455AA4" w:rsidP="00C35926">
            <w:pPr>
              <w:pStyle w:val="CERnon-indent"/>
              <w:rPr>
                <w:lang w:val="en-IE"/>
              </w:rPr>
            </w:pPr>
            <w:r w:rsidRPr="008C212A">
              <w:rPr>
                <w:lang w:val="en-IE"/>
              </w:rPr>
              <w:t xml:space="preserve">Interconnector Administrator </w:t>
            </w:r>
            <w:r w:rsidR="004A338E" w:rsidRPr="008C212A">
              <w:rPr>
                <w:lang w:val="en-IE"/>
              </w:rPr>
              <w:t>/ Interconnector Owner</w:t>
            </w:r>
          </w:p>
        </w:tc>
        <w:tc>
          <w:tcPr>
            <w:tcW w:w="636" w:type="pct"/>
          </w:tcPr>
          <w:p w14:paraId="762DF6ED" w14:textId="77777777" w:rsidR="00455AA4" w:rsidRPr="008C212A" w:rsidRDefault="00455AA4" w:rsidP="00C35926">
            <w:pPr>
              <w:pStyle w:val="CERnon-indent"/>
              <w:rPr>
                <w:lang w:val="en-IE"/>
              </w:rPr>
            </w:pPr>
            <w:r w:rsidRPr="008C212A">
              <w:rPr>
                <w:lang w:val="en-IE"/>
              </w:rPr>
              <w:t>Market Operator</w:t>
            </w:r>
          </w:p>
        </w:tc>
        <w:tc>
          <w:tcPr>
            <w:tcW w:w="955" w:type="pct"/>
          </w:tcPr>
          <w:p w14:paraId="762DF6EE" w14:textId="77777777" w:rsidR="00455AA4" w:rsidRPr="008C212A" w:rsidRDefault="004A338E" w:rsidP="00C35926">
            <w:pPr>
              <w:pStyle w:val="CERnon-indent"/>
              <w:rPr>
                <w:lang w:val="en-IE"/>
              </w:rPr>
            </w:pPr>
            <w:r w:rsidRPr="008C212A">
              <w:rPr>
                <w:lang w:val="en-IE"/>
              </w:rPr>
              <w:t>Interconnector Technical Data</w:t>
            </w:r>
          </w:p>
        </w:tc>
      </w:tr>
      <w:tr w:rsidR="00223136" w:rsidRPr="008C212A" w14:paraId="762DF6F7" w14:textId="77777777">
        <w:trPr>
          <w:cantSplit/>
        </w:trPr>
        <w:tc>
          <w:tcPr>
            <w:tcW w:w="228" w:type="pct"/>
          </w:tcPr>
          <w:p w14:paraId="762DF6F0" w14:textId="77777777" w:rsidR="00223136" w:rsidRPr="008C212A" w:rsidRDefault="00FE2265" w:rsidP="00C35926">
            <w:pPr>
              <w:pStyle w:val="CERnon-indent"/>
              <w:rPr>
                <w:lang w:val="en-IE"/>
              </w:rPr>
            </w:pPr>
            <w:r w:rsidRPr="008C212A">
              <w:rPr>
                <w:lang w:val="en-IE"/>
              </w:rPr>
              <w:t>1.</w:t>
            </w:r>
            <w:r w:rsidR="00223136" w:rsidRPr="008C212A">
              <w:rPr>
                <w:lang w:val="en-IE"/>
              </w:rPr>
              <w:t>2</w:t>
            </w:r>
          </w:p>
        </w:tc>
        <w:tc>
          <w:tcPr>
            <w:tcW w:w="1210" w:type="pct"/>
          </w:tcPr>
          <w:p w14:paraId="762DF6F1" w14:textId="77777777" w:rsidR="00223136" w:rsidRPr="008C212A" w:rsidRDefault="00223136" w:rsidP="005F3F95">
            <w:pPr>
              <w:pStyle w:val="CERnon-indent"/>
              <w:rPr>
                <w:lang w:val="en-IE"/>
              </w:rPr>
            </w:pPr>
            <w:r w:rsidRPr="008C212A">
              <w:rPr>
                <w:lang w:val="en-IE"/>
              </w:rPr>
              <w:t>Notify change in Interconnector Technical Data</w:t>
            </w:r>
          </w:p>
        </w:tc>
        <w:tc>
          <w:tcPr>
            <w:tcW w:w="890" w:type="pct"/>
          </w:tcPr>
          <w:p w14:paraId="762DF6F2" w14:textId="77777777" w:rsidR="00223136" w:rsidRPr="008C212A" w:rsidRDefault="00223136" w:rsidP="004029B4">
            <w:pPr>
              <w:pStyle w:val="CERnon-indent"/>
              <w:rPr>
                <w:lang w:val="en-IE"/>
              </w:rPr>
            </w:pPr>
            <w:r w:rsidRPr="008C212A">
              <w:rPr>
                <w:lang w:val="en-IE"/>
              </w:rPr>
              <w:t>Within 1</w:t>
            </w:r>
            <w:r w:rsidR="004029B4" w:rsidRPr="008C212A">
              <w:rPr>
                <w:lang w:val="en-IE"/>
              </w:rPr>
              <w:t xml:space="preserve"> </w:t>
            </w:r>
            <w:r w:rsidRPr="008C212A">
              <w:rPr>
                <w:lang w:val="en-IE"/>
              </w:rPr>
              <w:t xml:space="preserve">WD </w:t>
            </w:r>
            <w:r w:rsidR="004029B4" w:rsidRPr="008C212A">
              <w:rPr>
                <w:lang w:val="en-IE"/>
              </w:rPr>
              <w:t>of receipt, by 11:00 hrs.</w:t>
            </w:r>
          </w:p>
        </w:tc>
        <w:tc>
          <w:tcPr>
            <w:tcW w:w="445" w:type="pct"/>
          </w:tcPr>
          <w:p w14:paraId="762DF6F3" w14:textId="77777777" w:rsidR="00223136" w:rsidRPr="008C212A" w:rsidRDefault="00064986" w:rsidP="00C35926">
            <w:pPr>
              <w:pStyle w:val="CERnon-indent"/>
              <w:rPr>
                <w:lang w:val="en-IE"/>
              </w:rPr>
            </w:pPr>
            <w:r>
              <w:rPr>
                <w:lang w:val="en-IE"/>
              </w:rPr>
              <w:t xml:space="preserve"> Email</w:t>
            </w:r>
          </w:p>
        </w:tc>
        <w:tc>
          <w:tcPr>
            <w:tcW w:w="636" w:type="pct"/>
          </w:tcPr>
          <w:p w14:paraId="762DF6F4" w14:textId="77777777" w:rsidR="00223136" w:rsidRPr="008C212A" w:rsidRDefault="00223136" w:rsidP="00C35926">
            <w:pPr>
              <w:pStyle w:val="CERnon-indent"/>
              <w:rPr>
                <w:lang w:val="en-IE"/>
              </w:rPr>
            </w:pPr>
            <w:r w:rsidRPr="008C212A">
              <w:rPr>
                <w:lang w:val="en-IE"/>
              </w:rPr>
              <w:t>Market Operator</w:t>
            </w:r>
          </w:p>
        </w:tc>
        <w:tc>
          <w:tcPr>
            <w:tcW w:w="636" w:type="pct"/>
          </w:tcPr>
          <w:p w14:paraId="762DF6F5" w14:textId="77777777" w:rsidR="00223136" w:rsidRPr="008C212A" w:rsidRDefault="00223136" w:rsidP="00C35926">
            <w:pPr>
              <w:pStyle w:val="CERnon-indent"/>
              <w:rPr>
                <w:lang w:val="en-IE"/>
              </w:rPr>
            </w:pPr>
            <w:r w:rsidRPr="008C212A">
              <w:rPr>
                <w:lang w:val="en-IE"/>
              </w:rPr>
              <w:t>System Operator</w:t>
            </w:r>
          </w:p>
        </w:tc>
        <w:tc>
          <w:tcPr>
            <w:tcW w:w="955" w:type="pct"/>
          </w:tcPr>
          <w:p w14:paraId="762DF6F6" w14:textId="77777777" w:rsidR="00223136" w:rsidRPr="008C212A" w:rsidRDefault="00EB0BCE" w:rsidP="00C35926">
            <w:pPr>
              <w:pStyle w:val="CERnon-indent"/>
              <w:rPr>
                <w:lang w:val="en-IE"/>
              </w:rPr>
            </w:pPr>
            <w:r w:rsidRPr="008C212A">
              <w:rPr>
                <w:lang w:val="en-IE"/>
              </w:rPr>
              <w:t>Interconnector Technical Data</w:t>
            </w:r>
          </w:p>
        </w:tc>
      </w:tr>
      <w:tr w:rsidR="0034430D" w:rsidRPr="008C212A" w14:paraId="762DF6FF" w14:textId="77777777">
        <w:trPr>
          <w:cantSplit/>
        </w:trPr>
        <w:tc>
          <w:tcPr>
            <w:tcW w:w="228" w:type="pct"/>
          </w:tcPr>
          <w:p w14:paraId="762DF6F8" w14:textId="77777777" w:rsidR="00007FAA" w:rsidRPr="008C212A" w:rsidRDefault="00FE2265" w:rsidP="00C35926">
            <w:pPr>
              <w:pStyle w:val="CERnon-indent"/>
              <w:rPr>
                <w:lang w:val="en-IE"/>
              </w:rPr>
            </w:pPr>
            <w:r w:rsidRPr="008C212A">
              <w:rPr>
                <w:lang w:val="en-IE"/>
              </w:rPr>
              <w:t>1.</w:t>
            </w:r>
            <w:r w:rsidR="00223136" w:rsidRPr="008C212A">
              <w:rPr>
                <w:lang w:val="en-IE"/>
              </w:rPr>
              <w:t>3</w:t>
            </w:r>
          </w:p>
        </w:tc>
        <w:tc>
          <w:tcPr>
            <w:tcW w:w="1210" w:type="pct"/>
          </w:tcPr>
          <w:p w14:paraId="762DF6F9" w14:textId="77777777" w:rsidR="00EB0BCE" w:rsidRPr="008C212A" w:rsidRDefault="00007FAA" w:rsidP="00EB0BCE">
            <w:pPr>
              <w:pStyle w:val="CERnon-indent"/>
              <w:rPr>
                <w:lang w:val="en-IE"/>
              </w:rPr>
            </w:pPr>
            <w:r w:rsidRPr="008C212A">
              <w:rPr>
                <w:lang w:val="en-IE"/>
              </w:rPr>
              <w:t>If the</w:t>
            </w:r>
            <w:r w:rsidR="00223136" w:rsidRPr="008C212A">
              <w:rPr>
                <w:lang w:val="en-IE"/>
              </w:rPr>
              <w:t xml:space="preserve"> Interconnector Technical Data Transaction</w:t>
            </w:r>
            <w:r w:rsidR="00EB0BCE" w:rsidRPr="008C212A">
              <w:rPr>
                <w:lang w:val="en-IE"/>
              </w:rPr>
              <w:t xml:space="preserve"> </w:t>
            </w:r>
            <w:r w:rsidRPr="008C212A">
              <w:rPr>
                <w:lang w:val="en-IE"/>
              </w:rPr>
              <w:t>has been received via Type 1 Channel</w:t>
            </w:r>
            <w:r w:rsidR="00EB0BCE" w:rsidRPr="008C212A">
              <w:rPr>
                <w:lang w:val="en-IE"/>
              </w:rPr>
              <w:t>,</w:t>
            </w:r>
            <w:r w:rsidRPr="008C212A">
              <w:rPr>
                <w:lang w:val="en-IE"/>
              </w:rPr>
              <w:t xml:space="preserve"> send confirmation to </w:t>
            </w:r>
            <w:r w:rsidR="00EB0BCE" w:rsidRPr="008C212A">
              <w:rPr>
                <w:lang w:val="en-IE"/>
              </w:rPr>
              <w:t>Sending Party.</w:t>
            </w:r>
          </w:p>
        </w:tc>
        <w:tc>
          <w:tcPr>
            <w:tcW w:w="890" w:type="pct"/>
          </w:tcPr>
          <w:p w14:paraId="762DF6FA" w14:textId="77777777" w:rsidR="00007FAA" w:rsidRPr="008C212A" w:rsidRDefault="00EB0BCE" w:rsidP="00EB0BCE">
            <w:pPr>
              <w:pStyle w:val="CERnon-indent"/>
              <w:rPr>
                <w:lang w:val="en-IE"/>
              </w:rPr>
            </w:pPr>
            <w:r w:rsidRPr="008C212A">
              <w:rPr>
                <w:lang w:val="en-IE"/>
              </w:rPr>
              <w:t xml:space="preserve">Within 1 WD </w:t>
            </w:r>
            <w:r w:rsidR="004029B4" w:rsidRPr="008C212A">
              <w:rPr>
                <w:lang w:val="en-IE"/>
              </w:rPr>
              <w:t xml:space="preserve">of receipt, </w:t>
            </w:r>
            <w:r w:rsidRPr="008C212A">
              <w:rPr>
                <w:lang w:val="en-IE"/>
              </w:rPr>
              <w:t xml:space="preserve">by </w:t>
            </w:r>
            <w:r w:rsidR="00007FAA" w:rsidRPr="008C212A">
              <w:rPr>
                <w:lang w:val="en-IE"/>
              </w:rPr>
              <w:t>11:00</w:t>
            </w:r>
            <w:r w:rsidRPr="008C212A">
              <w:rPr>
                <w:lang w:val="en-IE"/>
              </w:rPr>
              <w:t xml:space="preserve"> </w:t>
            </w:r>
            <w:r w:rsidR="00007FAA" w:rsidRPr="008C212A">
              <w:rPr>
                <w:lang w:val="en-IE"/>
              </w:rPr>
              <w:t>hrs</w:t>
            </w:r>
          </w:p>
        </w:tc>
        <w:tc>
          <w:tcPr>
            <w:tcW w:w="445" w:type="pct"/>
          </w:tcPr>
          <w:p w14:paraId="762DF6FB" w14:textId="77777777" w:rsidR="00007FAA" w:rsidRPr="008C212A" w:rsidRDefault="00B065B0" w:rsidP="00C35926">
            <w:pPr>
              <w:pStyle w:val="CERnon-indent"/>
              <w:rPr>
                <w:lang w:val="en-IE"/>
              </w:rPr>
            </w:pPr>
            <w:r w:rsidRPr="008C212A">
              <w:rPr>
                <w:lang w:val="en-IE"/>
              </w:rPr>
              <w:t>Email</w:t>
            </w:r>
          </w:p>
        </w:tc>
        <w:tc>
          <w:tcPr>
            <w:tcW w:w="636" w:type="pct"/>
          </w:tcPr>
          <w:p w14:paraId="762DF6FC" w14:textId="77777777" w:rsidR="00007FAA" w:rsidRPr="008C212A" w:rsidRDefault="00007FAA" w:rsidP="00C35926">
            <w:pPr>
              <w:pStyle w:val="CERnon-indent"/>
              <w:rPr>
                <w:lang w:val="en-IE"/>
              </w:rPr>
            </w:pPr>
            <w:r w:rsidRPr="008C212A">
              <w:rPr>
                <w:lang w:val="en-IE"/>
              </w:rPr>
              <w:t>Market Operator</w:t>
            </w:r>
          </w:p>
        </w:tc>
        <w:tc>
          <w:tcPr>
            <w:tcW w:w="636" w:type="pct"/>
          </w:tcPr>
          <w:p w14:paraId="762DF6FD" w14:textId="77777777" w:rsidR="00007FAA" w:rsidRPr="008C212A" w:rsidRDefault="00007FAA" w:rsidP="00C35926">
            <w:pPr>
              <w:pStyle w:val="CERnon-indent"/>
              <w:rPr>
                <w:lang w:val="en-IE"/>
              </w:rPr>
            </w:pPr>
            <w:r w:rsidRPr="008C212A">
              <w:rPr>
                <w:lang w:val="en-IE"/>
              </w:rPr>
              <w:t>Interconnector Administrator / Interconnector Owner</w:t>
            </w:r>
          </w:p>
        </w:tc>
        <w:tc>
          <w:tcPr>
            <w:tcW w:w="955" w:type="pct"/>
          </w:tcPr>
          <w:p w14:paraId="762DF6FE" w14:textId="77777777" w:rsidR="00007FAA" w:rsidRPr="008C212A" w:rsidRDefault="00007FAA" w:rsidP="00C35926">
            <w:pPr>
              <w:pStyle w:val="CERnon-indent"/>
              <w:rPr>
                <w:lang w:val="en-IE"/>
              </w:rPr>
            </w:pPr>
          </w:p>
        </w:tc>
      </w:tr>
      <w:tr w:rsidR="004029B4" w:rsidRPr="008C212A" w:rsidDel="00EB0BCE" w14:paraId="762DF708" w14:textId="77777777">
        <w:trPr>
          <w:cantSplit/>
        </w:trPr>
        <w:tc>
          <w:tcPr>
            <w:tcW w:w="228" w:type="pct"/>
          </w:tcPr>
          <w:p w14:paraId="762DF700" w14:textId="77777777" w:rsidR="004029B4" w:rsidRPr="008C212A" w:rsidDel="00EB0BCE" w:rsidRDefault="004029B4" w:rsidP="00C35926">
            <w:pPr>
              <w:pStyle w:val="CERnon-indent"/>
              <w:rPr>
                <w:lang w:val="en-IE"/>
              </w:rPr>
            </w:pPr>
            <w:r w:rsidRPr="008C212A">
              <w:rPr>
                <w:lang w:val="en-IE"/>
              </w:rPr>
              <w:t>1.4</w:t>
            </w:r>
          </w:p>
        </w:tc>
        <w:tc>
          <w:tcPr>
            <w:tcW w:w="1210" w:type="pct"/>
          </w:tcPr>
          <w:p w14:paraId="762DF701" w14:textId="77777777" w:rsidR="004029B4" w:rsidRPr="008C212A" w:rsidRDefault="004029B4" w:rsidP="00C35926">
            <w:pPr>
              <w:pStyle w:val="CERnon-indent"/>
              <w:rPr>
                <w:lang w:val="en-IE"/>
              </w:rPr>
            </w:pPr>
            <w:r w:rsidRPr="008C212A">
              <w:rPr>
                <w:lang w:val="en-IE"/>
              </w:rPr>
              <w:t>Enter Interconnector Technical Data changes in Central Market Systems.</w:t>
            </w:r>
          </w:p>
          <w:p w14:paraId="762DF702" w14:textId="77777777" w:rsidR="004029B4" w:rsidRPr="008C212A" w:rsidDel="00EB0BCE" w:rsidRDefault="004029B4" w:rsidP="00C35926">
            <w:pPr>
              <w:pStyle w:val="CERnon-indent"/>
              <w:rPr>
                <w:b/>
                <w:lang w:val="en-IE"/>
              </w:rPr>
            </w:pPr>
          </w:p>
        </w:tc>
        <w:tc>
          <w:tcPr>
            <w:tcW w:w="890" w:type="pct"/>
          </w:tcPr>
          <w:p w14:paraId="762DF703" w14:textId="77777777" w:rsidR="004029B4" w:rsidRPr="008C212A" w:rsidDel="00EB0BCE" w:rsidRDefault="004029B4" w:rsidP="005F3F95">
            <w:pPr>
              <w:pStyle w:val="CERnon-indent"/>
              <w:rPr>
                <w:lang w:val="en-IE"/>
              </w:rPr>
            </w:pPr>
            <w:r w:rsidRPr="008C212A">
              <w:rPr>
                <w:lang w:val="en-IE"/>
              </w:rPr>
              <w:t>By the EA1 Gate Window Closure for the Trading Day</w:t>
            </w:r>
          </w:p>
        </w:tc>
        <w:tc>
          <w:tcPr>
            <w:tcW w:w="445" w:type="pct"/>
          </w:tcPr>
          <w:p w14:paraId="762DF704" w14:textId="77777777" w:rsidR="004029B4" w:rsidRPr="008C212A" w:rsidDel="00EB0BCE" w:rsidRDefault="004029B4" w:rsidP="00C35926">
            <w:pPr>
              <w:pStyle w:val="CERnon-indent"/>
              <w:rPr>
                <w:lang w:val="en-IE"/>
              </w:rPr>
            </w:pPr>
            <w:r w:rsidRPr="008C212A">
              <w:rPr>
                <w:lang w:val="en-IE"/>
              </w:rPr>
              <w:t>Central Market Systems</w:t>
            </w:r>
          </w:p>
        </w:tc>
        <w:tc>
          <w:tcPr>
            <w:tcW w:w="636" w:type="pct"/>
          </w:tcPr>
          <w:p w14:paraId="762DF705" w14:textId="77777777" w:rsidR="004029B4" w:rsidRPr="008C212A" w:rsidDel="00EB0BCE" w:rsidRDefault="004029B4" w:rsidP="00C35926">
            <w:pPr>
              <w:pStyle w:val="CERnon-indent"/>
              <w:rPr>
                <w:lang w:val="en-IE"/>
              </w:rPr>
            </w:pPr>
            <w:r w:rsidRPr="008C212A">
              <w:rPr>
                <w:lang w:val="en-IE"/>
              </w:rPr>
              <w:t>Market Operator</w:t>
            </w:r>
          </w:p>
        </w:tc>
        <w:tc>
          <w:tcPr>
            <w:tcW w:w="636" w:type="pct"/>
          </w:tcPr>
          <w:p w14:paraId="762DF706" w14:textId="77777777" w:rsidR="004029B4" w:rsidRPr="008C212A" w:rsidDel="00EB0BCE" w:rsidRDefault="004029B4" w:rsidP="00C35926">
            <w:pPr>
              <w:pStyle w:val="CERnon-indent"/>
              <w:rPr>
                <w:lang w:val="en-IE"/>
              </w:rPr>
            </w:pPr>
            <w:r w:rsidRPr="008C212A">
              <w:rPr>
                <w:lang w:val="en-IE"/>
              </w:rPr>
              <w:t>-</w:t>
            </w:r>
          </w:p>
        </w:tc>
        <w:tc>
          <w:tcPr>
            <w:tcW w:w="955" w:type="pct"/>
          </w:tcPr>
          <w:p w14:paraId="762DF707" w14:textId="77777777" w:rsidR="004029B4" w:rsidRPr="008C212A" w:rsidDel="00EB0BCE" w:rsidRDefault="004029B4" w:rsidP="00C35926">
            <w:pPr>
              <w:pStyle w:val="CERnon-indent"/>
              <w:rPr>
                <w:lang w:val="en-IE"/>
              </w:rPr>
            </w:pPr>
            <w:r w:rsidRPr="008C212A">
              <w:rPr>
                <w:lang w:val="en-IE"/>
              </w:rPr>
              <w:t>Interconnector Technical Data</w:t>
            </w:r>
          </w:p>
        </w:tc>
      </w:tr>
      <w:tr w:rsidR="00064986" w:rsidRPr="008C212A" w:rsidDel="00EB0BCE" w14:paraId="762DF711" w14:textId="77777777">
        <w:trPr>
          <w:cantSplit/>
        </w:trPr>
        <w:tc>
          <w:tcPr>
            <w:tcW w:w="228" w:type="pct"/>
          </w:tcPr>
          <w:p w14:paraId="762DF709" w14:textId="77777777" w:rsidR="00064986" w:rsidRPr="008C212A" w:rsidRDefault="00064986" w:rsidP="00C35926">
            <w:pPr>
              <w:pStyle w:val="CERnon-indent"/>
              <w:rPr>
                <w:lang w:val="en-IE"/>
              </w:rPr>
            </w:pPr>
            <w:r>
              <w:rPr>
                <w:lang w:val="en-IE"/>
              </w:rPr>
              <w:t>1.5</w:t>
            </w:r>
          </w:p>
        </w:tc>
        <w:tc>
          <w:tcPr>
            <w:tcW w:w="1210" w:type="pct"/>
          </w:tcPr>
          <w:p w14:paraId="762DF70A" w14:textId="77777777" w:rsidR="00064986" w:rsidRPr="00064986" w:rsidRDefault="00064986" w:rsidP="00064986">
            <w:pPr>
              <w:tabs>
                <w:tab w:val="num" w:pos="851"/>
              </w:tabs>
              <w:spacing w:before="120" w:after="120" w:line="276" w:lineRule="auto"/>
              <w:rPr>
                <w:color w:val="000000"/>
                <w:szCs w:val="20"/>
                <w:lang w:val="en-IE"/>
              </w:rPr>
            </w:pPr>
            <w:r w:rsidRPr="00064986">
              <w:rPr>
                <w:color w:val="000000"/>
                <w:szCs w:val="20"/>
                <w:lang w:val="en-IE"/>
              </w:rPr>
              <w:t>Inform Interconnector Users of change in Interconnector Technical Data.</w:t>
            </w:r>
          </w:p>
          <w:p w14:paraId="762DF70B" w14:textId="77777777" w:rsidR="00064986" w:rsidRPr="008C212A" w:rsidRDefault="00064986" w:rsidP="00064986">
            <w:pPr>
              <w:pStyle w:val="CERnon-indent"/>
              <w:rPr>
                <w:lang w:val="en-IE"/>
              </w:rPr>
            </w:pPr>
            <w:r w:rsidRPr="00064986">
              <w:rPr>
                <w:b/>
                <w:lang w:val="en-IE"/>
              </w:rPr>
              <w:t>End Process</w:t>
            </w:r>
          </w:p>
        </w:tc>
        <w:tc>
          <w:tcPr>
            <w:tcW w:w="890" w:type="pct"/>
          </w:tcPr>
          <w:p w14:paraId="762DF70C" w14:textId="77777777" w:rsidR="00064986" w:rsidRPr="008C212A" w:rsidRDefault="00064986" w:rsidP="005F3F95">
            <w:pPr>
              <w:pStyle w:val="CERnon-indent"/>
              <w:rPr>
                <w:lang w:val="en-IE"/>
              </w:rPr>
            </w:pPr>
            <w:r>
              <w:rPr>
                <w:lang w:val="en-IE"/>
              </w:rPr>
              <w:t>Within one Working Day of</w:t>
            </w:r>
            <w:r w:rsidRPr="002E5428">
              <w:rPr>
                <w:lang w:val="en-IE"/>
              </w:rPr>
              <w:t xml:space="preserve"> confirmation of receipt</w:t>
            </w:r>
            <w:r>
              <w:rPr>
                <w:lang w:val="en-IE"/>
              </w:rPr>
              <w:t xml:space="preserve"> of change</w:t>
            </w:r>
            <w:r w:rsidRPr="002E5428">
              <w:rPr>
                <w:lang w:val="en-IE"/>
              </w:rPr>
              <w:t xml:space="preserve"> by the Market Operator</w:t>
            </w:r>
          </w:p>
        </w:tc>
        <w:tc>
          <w:tcPr>
            <w:tcW w:w="445" w:type="pct"/>
          </w:tcPr>
          <w:p w14:paraId="762DF70D" w14:textId="77777777" w:rsidR="00064986" w:rsidRPr="008C212A" w:rsidRDefault="00064986" w:rsidP="00C35926">
            <w:pPr>
              <w:pStyle w:val="CERnon-indent"/>
              <w:rPr>
                <w:lang w:val="en-IE"/>
              </w:rPr>
            </w:pPr>
            <w:r>
              <w:rPr>
                <w:lang w:val="en-IE"/>
              </w:rPr>
              <w:t>Email</w:t>
            </w:r>
          </w:p>
        </w:tc>
        <w:tc>
          <w:tcPr>
            <w:tcW w:w="636" w:type="pct"/>
          </w:tcPr>
          <w:p w14:paraId="762DF70E" w14:textId="77777777" w:rsidR="00064986" w:rsidRPr="008C212A" w:rsidRDefault="00064986" w:rsidP="00C35926">
            <w:pPr>
              <w:pStyle w:val="CERnon-indent"/>
              <w:rPr>
                <w:lang w:val="en-IE"/>
              </w:rPr>
            </w:pPr>
            <w:r w:rsidRPr="00FA69E5">
              <w:rPr>
                <w:lang w:val="en-IE"/>
              </w:rPr>
              <w:t>Interconnector Administrator</w:t>
            </w:r>
          </w:p>
        </w:tc>
        <w:tc>
          <w:tcPr>
            <w:tcW w:w="636" w:type="pct"/>
          </w:tcPr>
          <w:p w14:paraId="762DF70F" w14:textId="77777777" w:rsidR="00064986" w:rsidRPr="008C212A" w:rsidRDefault="00064986" w:rsidP="00C35926">
            <w:pPr>
              <w:pStyle w:val="CERnon-indent"/>
              <w:rPr>
                <w:lang w:val="en-IE"/>
              </w:rPr>
            </w:pPr>
            <w:r>
              <w:rPr>
                <w:lang w:val="en-IE"/>
              </w:rPr>
              <w:t>Interconnector Users</w:t>
            </w:r>
          </w:p>
        </w:tc>
        <w:tc>
          <w:tcPr>
            <w:tcW w:w="955" w:type="pct"/>
          </w:tcPr>
          <w:p w14:paraId="762DF710" w14:textId="77777777" w:rsidR="00064986" w:rsidRPr="008C212A" w:rsidRDefault="00064986" w:rsidP="00C35926">
            <w:pPr>
              <w:pStyle w:val="CERnon-indent"/>
              <w:rPr>
                <w:lang w:val="en-IE"/>
              </w:rPr>
            </w:pPr>
            <w:r w:rsidRPr="00FA69E5">
              <w:rPr>
                <w:lang w:val="en-IE"/>
              </w:rPr>
              <w:t>Interconnector Technical Data</w:t>
            </w:r>
          </w:p>
        </w:tc>
      </w:tr>
    </w:tbl>
    <w:p w14:paraId="762DF712" w14:textId="77777777" w:rsidR="000169B1" w:rsidRPr="008C212A" w:rsidRDefault="000169B1" w:rsidP="00EB0BCE">
      <w:pPr>
        <w:pStyle w:val="CERnon-indent"/>
        <w:rPr>
          <w:snapToGrid w:val="0"/>
          <w:lang w:val="en-IE"/>
        </w:rPr>
      </w:pPr>
    </w:p>
    <w:p w14:paraId="762DF713" w14:textId="77777777" w:rsidR="000169B1" w:rsidRPr="008C212A" w:rsidRDefault="000169B1">
      <w:pPr>
        <w:rPr>
          <w:snapToGrid w:val="0"/>
          <w:color w:val="000000"/>
          <w:szCs w:val="20"/>
          <w:lang w:val="en-IE"/>
        </w:rPr>
      </w:pPr>
      <w:r w:rsidRPr="008C212A">
        <w:rPr>
          <w:snapToGrid w:val="0"/>
          <w:lang w:val="en-IE"/>
        </w:rPr>
        <w:br w:type="page"/>
      </w:r>
    </w:p>
    <w:p w14:paraId="762DF714" w14:textId="77777777" w:rsidR="00EB0BCE" w:rsidRPr="008C212A" w:rsidRDefault="00EB0BCE" w:rsidP="00EB0BCE">
      <w:pPr>
        <w:pStyle w:val="CERnon-indent"/>
        <w:rPr>
          <w:snapToGrid w:val="0"/>
          <w:lang w:val="en-IE"/>
        </w:rPr>
      </w:pPr>
    </w:p>
    <w:p w14:paraId="762DF715" w14:textId="77777777" w:rsidR="00EE4EB6" w:rsidRPr="008C212A" w:rsidRDefault="00EE4EB6" w:rsidP="00EE4EB6">
      <w:pPr>
        <w:pStyle w:val="APNUMHEAD2"/>
        <w:rPr>
          <w:lang w:val="en-IE"/>
        </w:rPr>
      </w:pPr>
      <w:bookmarkStart w:id="93" w:name="_Toc356217498"/>
      <w:r w:rsidRPr="008C212A">
        <w:rPr>
          <w:lang w:val="en-IE"/>
        </w:rPr>
        <w:t xml:space="preserve">Swimlane - Active Interconnector Unit </w:t>
      </w:r>
      <w:r w:rsidRPr="008C212A">
        <w:t>Capacity Holdings</w:t>
      </w:r>
      <w:bookmarkEnd w:id="93"/>
    </w:p>
    <w:p w14:paraId="762DF716" w14:textId="77777777" w:rsidR="00485AC9" w:rsidRDefault="002230E0">
      <w:pPr>
        <w:pStyle w:val="CERnon-indent"/>
        <w:jc w:val="center"/>
        <w:rPr>
          <w:lang w:val="en-IE"/>
        </w:rPr>
      </w:pPr>
      <w:r>
        <w:rPr>
          <w:noProof/>
          <w:lang w:val="en-IE" w:eastAsia="en-IE"/>
        </w:rPr>
        <w:drawing>
          <wp:inline distT="0" distB="0" distL="0" distR="0" wp14:anchorId="762DF921" wp14:editId="762DF922">
            <wp:extent cx="7107441" cy="5019472"/>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07190" cy="5019295"/>
                    </a:xfrm>
                    <a:prstGeom prst="rect">
                      <a:avLst/>
                    </a:prstGeom>
                    <a:noFill/>
                    <a:ln w="9525">
                      <a:noFill/>
                      <a:miter lim="800000"/>
                      <a:headEnd/>
                      <a:tailEnd/>
                    </a:ln>
                  </pic:spPr>
                </pic:pic>
              </a:graphicData>
            </a:graphic>
          </wp:inline>
        </w:drawing>
      </w:r>
    </w:p>
    <w:p w14:paraId="762DF717" w14:textId="77777777" w:rsidR="00EE4EB6" w:rsidRPr="008C212A" w:rsidRDefault="00EE4EB6" w:rsidP="00EB0BCE">
      <w:pPr>
        <w:pStyle w:val="CERnon-indent"/>
        <w:rPr>
          <w:snapToGrid w:val="0"/>
          <w:lang w:val="en-IE"/>
        </w:rPr>
      </w:pPr>
    </w:p>
    <w:p w14:paraId="762DF718" w14:textId="77777777" w:rsidR="00B03BB7" w:rsidRPr="008C212A" w:rsidRDefault="00B03BB7" w:rsidP="00B03BB7">
      <w:pPr>
        <w:pStyle w:val="APNUMHEAD2"/>
        <w:rPr>
          <w:snapToGrid w:val="0"/>
          <w:lang w:val="en-IE"/>
        </w:rPr>
      </w:pPr>
      <w:bookmarkStart w:id="94" w:name="_Toc356217499"/>
      <w:r w:rsidRPr="008C212A">
        <w:rPr>
          <w:lang w:val="en-IE"/>
        </w:rPr>
        <w:t>Submission of Active Interconnector Unit Capacity Holdings</w:t>
      </w:r>
      <w:bookmarkEnd w:id="94"/>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25"/>
        <w:gridCol w:w="1418"/>
        <w:gridCol w:w="1295"/>
        <w:gridCol w:w="1716"/>
        <w:gridCol w:w="1418"/>
        <w:gridCol w:w="3013"/>
      </w:tblGrid>
      <w:tr w:rsidR="00B03BB7" w:rsidRPr="008C212A" w14:paraId="762DF720" w14:textId="77777777" w:rsidTr="00B03BB7">
        <w:trPr>
          <w:cantSplit/>
          <w:tblHeader/>
        </w:trPr>
        <w:tc>
          <w:tcPr>
            <w:tcW w:w="230" w:type="pct"/>
          </w:tcPr>
          <w:p w14:paraId="762DF719" w14:textId="77777777" w:rsidR="00B03BB7" w:rsidRPr="008C212A" w:rsidRDefault="00B03BB7" w:rsidP="00B03BB7">
            <w:pPr>
              <w:pStyle w:val="CERnon-indent"/>
              <w:rPr>
                <w:b/>
                <w:lang w:val="en-IE"/>
              </w:rPr>
            </w:pPr>
            <w:r w:rsidRPr="008C212A">
              <w:rPr>
                <w:b/>
                <w:lang w:val="en-IE"/>
              </w:rPr>
              <w:t>#</w:t>
            </w:r>
          </w:p>
        </w:tc>
        <w:tc>
          <w:tcPr>
            <w:tcW w:w="1589" w:type="pct"/>
          </w:tcPr>
          <w:p w14:paraId="762DF71A" w14:textId="77777777" w:rsidR="00B03BB7" w:rsidRPr="008C212A" w:rsidRDefault="00B03BB7" w:rsidP="00B03BB7">
            <w:pPr>
              <w:pStyle w:val="CERnon-indent"/>
              <w:rPr>
                <w:b/>
                <w:lang w:val="en-IE"/>
              </w:rPr>
            </w:pPr>
            <w:r w:rsidRPr="008C212A">
              <w:rPr>
                <w:b/>
                <w:lang w:val="en-IE"/>
              </w:rPr>
              <w:t>Procedural Step</w:t>
            </w:r>
          </w:p>
        </w:tc>
        <w:tc>
          <w:tcPr>
            <w:tcW w:w="509" w:type="pct"/>
          </w:tcPr>
          <w:p w14:paraId="762DF71B" w14:textId="77777777" w:rsidR="00B03BB7" w:rsidRPr="008C212A" w:rsidRDefault="00B03BB7" w:rsidP="00B03BB7">
            <w:pPr>
              <w:pStyle w:val="CERnon-indent"/>
              <w:rPr>
                <w:b/>
                <w:lang w:val="en-IE"/>
              </w:rPr>
            </w:pPr>
            <w:r w:rsidRPr="008C212A">
              <w:rPr>
                <w:b/>
                <w:lang w:val="en-IE"/>
              </w:rPr>
              <w:t>Timing</w:t>
            </w:r>
          </w:p>
        </w:tc>
        <w:tc>
          <w:tcPr>
            <w:tcW w:w="465" w:type="pct"/>
          </w:tcPr>
          <w:p w14:paraId="762DF71C" w14:textId="77777777" w:rsidR="00B03BB7" w:rsidRPr="008C212A" w:rsidRDefault="00B03BB7" w:rsidP="00B03BB7">
            <w:pPr>
              <w:pStyle w:val="CERnon-indent"/>
              <w:rPr>
                <w:b/>
                <w:lang w:val="en-IE"/>
              </w:rPr>
            </w:pPr>
            <w:r w:rsidRPr="008C212A">
              <w:rPr>
                <w:b/>
                <w:lang w:val="en-IE"/>
              </w:rPr>
              <w:t>Method</w:t>
            </w:r>
          </w:p>
        </w:tc>
        <w:tc>
          <w:tcPr>
            <w:tcW w:w="616" w:type="pct"/>
          </w:tcPr>
          <w:p w14:paraId="762DF71D" w14:textId="77777777" w:rsidR="00B03BB7" w:rsidRPr="008C212A" w:rsidRDefault="00B03BB7" w:rsidP="00B03BB7">
            <w:pPr>
              <w:pStyle w:val="CERnon-indent"/>
              <w:rPr>
                <w:b/>
                <w:lang w:val="en-IE"/>
              </w:rPr>
            </w:pPr>
            <w:r w:rsidRPr="008C212A">
              <w:rPr>
                <w:b/>
                <w:lang w:val="en-IE"/>
              </w:rPr>
              <w:t>By/ From</w:t>
            </w:r>
          </w:p>
        </w:tc>
        <w:tc>
          <w:tcPr>
            <w:tcW w:w="509" w:type="pct"/>
          </w:tcPr>
          <w:p w14:paraId="762DF71E" w14:textId="77777777" w:rsidR="00B03BB7" w:rsidRPr="008C212A" w:rsidRDefault="00B03BB7" w:rsidP="00B03BB7">
            <w:pPr>
              <w:pStyle w:val="CERnon-indent"/>
              <w:rPr>
                <w:b/>
                <w:lang w:val="en-IE"/>
              </w:rPr>
            </w:pPr>
            <w:r w:rsidRPr="008C212A">
              <w:rPr>
                <w:b/>
                <w:lang w:val="en-IE"/>
              </w:rPr>
              <w:t>To</w:t>
            </w:r>
          </w:p>
        </w:tc>
        <w:tc>
          <w:tcPr>
            <w:tcW w:w="1082" w:type="pct"/>
          </w:tcPr>
          <w:p w14:paraId="762DF71F" w14:textId="77777777" w:rsidR="00B03BB7" w:rsidRPr="008C212A" w:rsidRDefault="00B03BB7" w:rsidP="00B03BB7">
            <w:pPr>
              <w:pStyle w:val="CERnon-indent"/>
              <w:rPr>
                <w:b/>
                <w:lang w:val="en-IE"/>
              </w:rPr>
            </w:pPr>
            <w:r w:rsidRPr="008C212A">
              <w:rPr>
                <w:b/>
                <w:lang w:val="en-IE"/>
              </w:rPr>
              <w:t>Data Transaction</w:t>
            </w:r>
          </w:p>
        </w:tc>
      </w:tr>
      <w:tr w:rsidR="00B03BB7" w:rsidRPr="008C212A" w14:paraId="762DF728" w14:textId="77777777" w:rsidTr="00B03BB7">
        <w:trPr>
          <w:cantSplit/>
        </w:trPr>
        <w:tc>
          <w:tcPr>
            <w:tcW w:w="230" w:type="pct"/>
          </w:tcPr>
          <w:p w14:paraId="762DF721" w14:textId="77777777" w:rsidR="00B03BB7" w:rsidRPr="008C212A" w:rsidRDefault="00B03BB7" w:rsidP="00B03BB7">
            <w:pPr>
              <w:pStyle w:val="CERnon-indent"/>
              <w:rPr>
                <w:lang w:val="en-IE"/>
              </w:rPr>
            </w:pPr>
            <w:r w:rsidRPr="008C212A">
              <w:rPr>
                <w:lang w:val="en-IE"/>
              </w:rPr>
              <w:t>2.1</w:t>
            </w:r>
          </w:p>
        </w:tc>
        <w:tc>
          <w:tcPr>
            <w:tcW w:w="1589" w:type="pct"/>
          </w:tcPr>
          <w:p w14:paraId="762DF722" w14:textId="77777777" w:rsidR="00B03BB7" w:rsidRPr="008C212A" w:rsidRDefault="00B03BB7" w:rsidP="00B03BB7">
            <w:pPr>
              <w:pStyle w:val="CERnon-indent"/>
              <w:rPr>
                <w:lang w:val="en-IE"/>
              </w:rPr>
            </w:pPr>
            <w:r w:rsidRPr="008C212A">
              <w:rPr>
                <w:lang w:val="en-IE"/>
              </w:rPr>
              <w:t>Calculate the Active Interconnector Unit Capacity Holdings for the relevant Interconnector Units and submit to the Market Operator.</w:t>
            </w:r>
          </w:p>
        </w:tc>
        <w:tc>
          <w:tcPr>
            <w:tcW w:w="509" w:type="pct"/>
          </w:tcPr>
          <w:p w14:paraId="762DF723" w14:textId="77777777" w:rsidR="00B03BB7" w:rsidRPr="008C212A" w:rsidRDefault="00B03BB7" w:rsidP="00B03BB7">
            <w:pPr>
              <w:pStyle w:val="CERnon-indent"/>
              <w:rPr>
                <w:lang w:val="en-IE"/>
              </w:rPr>
            </w:pPr>
            <w:r w:rsidRPr="008C212A">
              <w:rPr>
                <w:lang w:val="en-IE"/>
              </w:rPr>
              <w:t>EA1 Gate Window Closure</w:t>
            </w:r>
          </w:p>
        </w:tc>
        <w:tc>
          <w:tcPr>
            <w:tcW w:w="465" w:type="pct"/>
          </w:tcPr>
          <w:p w14:paraId="762DF724" w14:textId="77777777" w:rsidR="00B03BB7" w:rsidRPr="008C212A" w:rsidRDefault="00B03BB7" w:rsidP="00B03BB7">
            <w:pPr>
              <w:pStyle w:val="CERnon-indent"/>
              <w:rPr>
                <w:lang w:val="en-IE"/>
              </w:rPr>
            </w:pPr>
            <w:r w:rsidRPr="008C212A">
              <w:rPr>
                <w:lang w:val="en-IE"/>
              </w:rPr>
              <w:t>Type 3 Channel</w:t>
            </w:r>
          </w:p>
        </w:tc>
        <w:tc>
          <w:tcPr>
            <w:tcW w:w="616" w:type="pct"/>
          </w:tcPr>
          <w:p w14:paraId="762DF725" w14:textId="77777777" w:rsidR="00B03BB7" w:rsidRPr="008C212A" w:rsidRDefault="00B03BB7" w:rsidP="00B03BB7">
            <w:pPr>
              <w:pStyle w:val="CERnon-indent"/>
              <w:rPr>
                <w:lang w:val="en-IE"/>
              </w:rPr>
            </w:pPr>
            <w:r w:rsidRPr="008C212A">
              <w:rPr>
                <w:lang w:val="en-IE"/>
              </w:rPr>
              <w:t>Interconnector Administrator</w:t>
            </w:r>
          </w:p>
        </w:tc>
        <w:tc>
          <w:tcPr>
            <w:tcW w:w="509" w:type="pct"/>
          </w:tcPr>
          <w:p w14:paraId="762DF726" w14:textId="77777777" w:rsidR="00B03BB7" w:rsidRPr="008C212A" w:rsidRDefault="00B03BB7" w:rsidP="00B03BB7">
            <w:pPr>
              <w:pStyle w:val="CERnon-indent"/>
              <w:rPr>
                <w:lang w:val="en-IE"/>
              </w:rPr>
            </w:pPr>
            <w:r w:rsidRPr="008C212A">
              <w:rPr>
                <w:lang w:val="en-IE"/>
              </w:rPr>
              <w:t>Market Operator</w:t>
            </w:r>
          </w:p>
        </w:tc>
        <w:tc>
          <w:tcPr>
            <w:tcW w:w="1082" w:type="pct"/>
          </w:tcPr>
          <w:p w14:paraId="762DF727" w14:textId="77777777" w:rsidR="00B03BB7" w:rsidRPr="008C212A" w:rsidRDefault="00B03BB7" w:rsidP="00B03BB7">
            <w:pPr>
              <w:pStyle w:val="CERnon-indent"/>
              <w:rPr>
                <w:lang w:val="en-IE"/>
              </w:rPr>
            </w:pPr>
            <w:r w:rsidRPr="008C212A">
              <w:rPr>
                <w:lang w:val="en-IE"/>
              </w:rPr>
              <w:t>Active Interconnector Unit Capacity Holding</w:t>
            </w:r>
          </w:p>
        </w:tc>
      </w:tr>
      <w:tr w:rsidR="00B03BB7" w:rsidRPr="008C212A" w14:paraId="762DF731" w14:textId="77777777" w:rsidTr="00B03BB7">
        <w:trPr>
          <w:cantSplit/>
        </w:trPr>
        <w:tc>
          <w:tcPr>
            <w:tcW w:w="230" w:type="pct"/>
          </w:tcPr>
          <w:p w14:paraId="762DF729" w14:textId="77777777" w:rsidR="00B03BB7" w:rsidRPr="008C212A" w:rsidRDefault="00B03BB7" w:rsidP="00B03BB7">
            <w:pPr>
              <w:pStyle w:val="CERnon-indent"/>
              <w:rPr>
                <w:lang w:val="en-IE"/>
              </w:rPr>
            </w:pPr>
            <w:r w:rsidRPr="008C212A">
              <w:rPr>
                <w:lang w:val="en-IE"/>
              </w:rPr>
              <w:t>2.2</w:t>
            </w:r>
          </w:p>
        </w:tc>
        <w:tc>
          <w:tcPr>
            <w:tcW w:w="1589" w:type="pct"/>
          </w:tcPr>
          <w:p w14:paraId="762DF72A" w14:textId="77777777" w:rsidR="00B03BB7" w:rsidRPr="008C212A" w:rsidRDefault="00B03BB7" w:rsidP="00B03BB7">
            <w:pPr>
              <w:pStyle w:val="CERnon-indent"/>
              <w:rPr>
                <w:lang w:val="en-IE"/>
              </w:rPr>
            </w:pPr>
            <w:r w:rsidRPr="008C212A">
              <w:rPr>
                <w:lang w:val="en-IE"/>
              </w:rPr>
              <w:t>Notify Interconnector Users of their Active Interconnector Unit Capacity Holdings.</w:t>
            </w:r>
          </w:p>
          <w:p w14:paraId="762DF72B" w14:textId="77777777" w:rsidR="00B03BB7" w:rsidRPr="008C212A" w:rsidRDefault="00B03BB7" w:rsidP="00B03BB7">
            <w:pPr>
              <w:pStyle w:val="CERnon-indent"/>
              <w:rPr>
                <w:lang w:val="en-IE"/>
              </w:rPr>
            </w:pPr>
            <w:r w:rsidRPr="008C212A">
              <w:rPr>
                <w:b/>
                <w:lang w:val="en-IE"/>
              </w:rPr>
              <w:t>End Process.</w:t>
            </w:r>
            <w:r w:rsidRPr="008C212A">
              <w:rPr>
                <w:lang w:val="en-IE"/>
              </w:rPr>
              <w:t xml:space="preserve">  </w:t>
            </w:r>
          </w:p>
        </w:tc>
        <w:tc>
          <w:tcPr>
            <w:tcW w:w="509" w:type="pct"/>
          </w:tcPr>
          <w:p w14:paraId="762DF72C" w14:textId="77777777" w:rsidR="00B03BB7" w:rsidRPr="008C212A" w:rsidRDefault="00B03BB7" w:rsidP="00B03BB7">
            <w:pPr>
              <w:pStyle w:val="CERnon-indent"/>
              <w:rPr>
                <w:lang w:val="en-IE"/>
              </w:rPr>
            </w:pPr>
            <w:r w:rsidRPr="008C212A">
              <w:rPr>
                <w:lang w:val="en-IE"/>
              </w:rPr>
              <w:t>EA1 Gate Window Closure</w:t>
            </w:r>
          </w:p>
        </w:tc>
        <w:tc>
          <w:tcPr>
            <w:tcW w:w="465" w:type="pct"/>
          </w:tcPr>
          <w:p w14:paraId="762DF72D" w14:textId="77777777" w:rsidR="00B03BB7" w:rsidRPr="008C212A" w:rsidRDefault="00B03BB7" w:rsidP="00B03BB7">
            <w:pPr>
              <w:pStyle w:val="CERnon-indent"/>
              <w:rPr>
                <w:lang w:val="en-IE"/>
              </w:rPr>
            </w:pPr>
            <w:r w:rsidRPr="008C212A">
              <w:rPr>
                <w:lang w:val="en-IE"/>
              </w:rPr>
              <w:t>Type 3 Channel</w:t>
            </w:r>
          </w:p>
        </w:tc>
        <w:tc>
          <w:tcPr>
            <w:tcW w:w="616" w:type="pct"/>
          </w:tcPr>
          <w:p w14:paraId="762DF72E" w14:textId="77777777" w:rsidR="00B03BB7" w:rsidRPr="008C212A" w:rsidRDefault="00B03BB7" w:rsidP="00B03BB7">
            <w:pPr>
              <w:pStyle w:val="CERnon-indent"/>
              <w:rPr>
                <w:lang w:val="en-IE"/>
              </w:rPr>
            </w:pPr>
            <w:r w:rsidRPr="008C212A">
              <w:rPr>
                <w:lang w:val="en-IE"/>
              </w:rPr>
              <w:t>Market Operator</w:t>
            </w:r>
          </w:p>
        </w:tc>
        <w:tc>
          <w:tcPr>
            <w:tcW w:w="509" w:type="pct"/>
          </w:tcPr>
          <w:p w14:paraId="762DF72F" w14:textId="77777777" w:rsidR="00B03BB7" w:rsidRPr="008C212A" w:rsidRDefault="00B03BB7" w:rsidP="00B03BB7">
            <w:pPr>
              <w:pStyle w:val="CERnon-indent"/>
              <w:rPr>
                <w:lang w:val="en-IE"/>
              </w:rPr>
            </w:pPr>
            <w:r w:rsidRPr="008C212A">
              <w:rPr>
                <w:lang w:val="en-IE"/>
              </w:rPr>
              <w:t>Interconnector Users</w:t>
            </w:r>
          </w:p>
        </w:tc>
        <w:tc>
          <w:tcPr>
            <w:tcW w:w="1082" w:type="pct"/>
          </w:tcPr>
          <w:p w14:paraId="762DF730" w14:textId="77777777" w:rsidR="00B03BB7" w:rsidRPr="008C212A" w:rsidRDefault="00B03BB7" w:rsidP="00B03BB7">
            <w:pPr>
              <w:pStyle w:val="CERnon-indent"/>
              <w:rPr>
                <w:lang w:val="en-IE"/>
              </w:rPr>
            </w:pPr>
            <w:r w:rsidRPr="008C212A">
              <w:rPr>
                <w:lang w:val="en-IE"/>
              </w:rPr>
              <w:t>Active Interconnector Unit Capacity Holding</w:t>
            </w:r>
          </w:p>
        </w:tc>
      </w:tr>
    </w:tbl>
    <w:p w14:paraId="762DF732" w14:textId="77777777" w:rsidR="00EE4EB6" w:rsidRPr="008C212A" w:rsidRDefault="00EE4EB6" w:rsidP="00EB0BCE">
      <w:pPr>
        <w:pStyle w:val="CERnon-indent"/>
        <w:rPr>
          <w:snapToGrid w:val="0"/>
          <w:lang w:val="en-IE"/>
        </w:rPr>
      </w:pPr>
    </w:p>
    <w:p w14:paraId="762DF733" w14:textId="77777777" w:rsidR="00EE4EB6" w:rsidRPr="008C212A" w:rsidRDefault="00EE4EB6">
      <w:pPr>
        <w:rPr>
          <w:snapToGrid w:val="0"/>
          <w:color w:val="000000"/>
          <w:szCs w:val="20"/>
          <w:lang w:val="en-IE"/>
        </w:rPr>
      </w:pPr>
      <w:r w:rsidRPr="008C212A">
        <w:rPr>
          <w:snapToGrid w:val="0"/>
          <w:lang w:val="en-IE"/>
        </w:rPr>
        <w:br w:type="page"/>
      </w:r>
    </w:p>
    <w:p w14:paraId="762DF734" w14:textId="77777777" w:rsidR="00EE4EB6" w:rsidRPr="008C212A" w:rsidRDefault="00EE4EB6" w:rsidP="00EE4EB6">
      <w:pPr>
        <w:pStyle w:val="APNUMHEAD2"/>
        <w:rPr>
          <w:snapToGrid w:val="0"/>
          <w:lang w:val="en-IE"/>
        </w:rPr>
      </w:pPr>
      <w:bookmarkStart w:id="95" w:name="_Toc356217500"/>
      <w:r w:rsidRPr="008C212A">
        <w:t xml:space="preserve">Swimlane - </w:t>
      </w:r>
      <w:r w:rsidRPr="008C212A">
        <w:rPr>
          <w:snapToGrid w:val="0"/>
          <w:lang w:val="en-IE"/>
        </w:rPr>
        <w:t xml:space="preserve">Initial </w:t>
      </w:r>
      <w:r w:rsidRPr="008C212A">
        <w:t>Available</w:t>
      </w:r>
      <w:r w:rsidRPr="008C212A">
        <w:rPr>
          <w:snapToGrid w:val="0"/>
          <w:lang w:val="en-IE"/>
        </w:rPr>
        <w:t xml:space="preserve"> Transfer Capacity Notification</w:t>
      </w:r>
      <w:bookmarkEnd w:id="95"/>
    </w:p>
    <w:p w14:paraId="762DF735" w14:textId="77777777" w:rsidR="00D246A0" w:rsidRPr="008C212A" w:rsidRDefault="002230E0" w:rsidP="00D246A0">
      <w:pPr>
        <w:pStyle w:val="CERnon-indent"/>
        <w:jc w:val="center"/>
      </w:pPr>
      <w:r>
        <w:rPr>
          <w:noProof/>
          <w:lang w:val="en-IE" w:eastAsia="en-IE"/>
        </w:rPr>
        <w:drawing>
          <wp:inline distT="0" distB="0" distL="0" distR="0" wp14:anchorId="762DF923" wp14:editId="762DF924">
            <wp:extent cx="7379277" cy="521482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7377994" cy="5213916"/>
                    </a:xfrm>
                    <a:prstGeom prst="rect">
                      <a:avLst/>
                    </a:prstGeom>
                    <a:noFill/>
                    <a:ln w="9525">
                      <a:noFill/>
                      <a:miter lim="800000"/>
                      <a:headEnd/>
                      <a:tailEnd/>
                    </a:ln>
                  </pic:spPr>
                </pic:pic>
              </a:graphicData>
            </a:graphic>
          </wp:inline>
        </w:drawing>
      </w:r>
    </w:p>
    <w:p w14:paraId="762DF736" w14:textId="77777777" w:rsidR="00EE4EB6" w:rsidRPr="008C212A" w:rsidRDefault="00EE4EB6" w:rsidP="00EB0BCE">
      <w:pPr>
        <w:pStyle w:val="CERnon-indent"/>
        <w:rPr>
          <w:snapToGrid w:val="0"/>
          <w:lang w:val="en-IE"/>
        </w:rPr>
      </w:pPr>
    </w:p>
    <w:p w14:paraId="762DF737" w14:textId="77777777" w:rsidR="00CB6C82" w:rsidRPr="008C212A" w:rsidRDefault="00EB0BCE" w:rsidP="001D6D6A">
      <w:pPr>
        <w:pStyle w:val="APNUMHEAD2"/>
        <w:rPr>
          <w:snapToGrid w:val="0"/>
          <w:lang w:val="en-IE"/>
        </w:rPr>
      </w:pPr>
      <w:bookmarkStart w:id="96" w:name="_Toc356217501"/>
      <w:r w:rsidRPr="008C212A">
        <w:rPr>
          <w:lang w:val="en-IE"/>
        </w:rPr>
        <w:t xml:space="preserve">Submission of Initial </w:t>
      </w:r>
      <w:r w:rsidR="006A3420" w:rsidRPr="008C212A">
        <w:rPr>
          <w:lang w:val="en-IE"/>
        </w:rPr>
        <w:t xml:space="preserve">Available </w:t>
      </w:r>
      <w:r w:rsidR="006A3420" w:rsidRPr="008C212A">
        <w:t>transfer</w:t>
      </w:r>
      <w:r w:rsidR="006A3420" w:rsidRPr="008C212A">
        <w:rPr>
          <w:lang w:val="en-IE"/>
        </w:rPr>
        <w:t xml:space="preserve"> Capacity</w:t>
      </w:r>
      <w:bookmarkEnd w:id="96"/>
      <w:r w:rsidR="006A3420" w:rsidRPr="008C212A">
        <w:rPr>
          <w:lang w:val="en-IE"/>
        </w:rPr>
        <w:t xml:space="preserve">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25"/>
        <w:gridCol w:w="1418"/>
        <w:gridCol w:w="1295"/>
        <w:gridCol w:w="1716"/>
        <w:gridCol w:w="1418"/>
        <w:gridCol w:w="3013"/>
      </w:tblGrid>
      <w:tr w:rsidR="00B4486F" w:rsidRPr="008C212A" w14:paraId="762DF73F" w14:textId="77777777">
        <w:trPr>
          <w:cantSplit/>
          <w:tblHeader/>
        </w:trPr>
        <w:tc>
          <w:tcPr>
            <w:tcW w:w="230" w:type="pct"/>
          </w:tcPr>
          <w:p w14:paraId="762DF738" w14:textId="77777777" w:rsidR="00DD5081" w:rsidRPr="008C212A" w:rsidRDefault="00DD5081" w:rsidP="00C35926">
            <w:pPr>
              <w:pStyle w:val="CERnon-indent"/>
              <w:rPr>
                <w:b/>
                <w:lang w:val="en-IE"/>
              </w:rPr>
            </w:pPr>
            <w:r w:rsidRPr="008C212A">
              <w:rPr>
                <w:b/>
                <w:lang w:val="en-IE"/>
              </w:rPr>
              <w:t>#</w:t>
            </w:r>
          </w:p>
        </w:tc>
        <w:tc>
          <w:tcPr>
            <w:tcW w:w="1589" w:type="pct"/>
          </w:tcPr>
          <w:p w14:paraId="762DF739" w14:textId="77777777" w:rsidR="00DD5081" w:rsidRPr="008C212A" w:rsidRDefault="00DD5081" w:rsidP="00C35926">
            <w:pPr>
              <w:pStyle w:val="CERnon-indent"/>
              <w:rPr>
                <w:b/>
                <w:lang w:val="en-IE"/>
              </w:rPr>
            </w:pPr>
            <w:r w:rsidRPr="008C212A">
              <w:rPr>
                <w:b/>
                <w:lang w:val="en-IE"/>
              </w:rPr>
              <w:t>Procedural Step</w:t>
            </w:r>
          </w:p>
        </w:tc>
        <w:tc>
          <w:tcPr>
            <w:tcW w:w="509" w:type="pct"/>
          </w:tcPr>
          <w:p w14:paraId="762DF73A" w14:textId="77777777" w:rsidR="00DD5081" w:rsidRPr="008C212A" w:rsidRDefault="00DD5081" w:rsidP="00C35926">
            <w:pPr>
              <w:pStyle w:val="CERnon-indent"/>
              <w:rPr>
                <w:b/>
                <w:lang w:val="en-IE"/>
              </w:rPr>
            </w:pPr>
            <w:r w:rsidRPr="008C212A">
              <w:rPr>
                <w:b/>
                <w:lang w:val="en-IE"/>
              </w:rPr>
              <w:t>Timing</w:t>
            </w:r>
          </w:p>
        </w:tc>
        <w:tc>
          <w:tcPr>
            <w:tcW w:w="465" w:type="pct"/>
          </w:tcPr>
          <w:p w14:paraId="762DF73B" w14:textId="77777777" w:rsidR="00DD5081" w:rsidRPr="008C212A" w:rsidRDefault="00DD5081" w:rsidP="00C35926">
            <w:pPr>
              <w:pStyle w:val="CERnon-indent"/>
              <w:rPr>
                <w:b/>
                <w:lang w:val="en-IE"/>
              </w:rPr>
            </w:pPr>
            <w:r w:rsidRPr="008C212A">
              <w:rPr>
                <w:b/>
                <w:lang w:val="en-IE"/>
              </w:rPr>
              <w:t>Method</w:t>
            </w:r>
          </w:p>
        </w:tc>
        <w:tc>
          <w:tcPr>
            <w:tcW w:w="616" w:type="pct"/>
          </w:tcPr>
          <w:p w14:paraId="762DF73C" w14:textId="77777777" w:rsidR="00DD5081" w:rsidRPr="008C212A" w:rsidRDefault="00DD5081" w:rsidP="00C35926">
            <w:pPr>
              <w:pStyle w:val="CERnon-indent"/>
              <w:rPr>
                <w:b/>
                <w:lang w:val="en-IE"/>
              </w:rPr>
            </w:pPr>
            <w:r w:rsidRPr="008C212A">
              <w:rPr>
                <w:b/>
                <w:lang w:val="en-IE"/>
              </w:rPr>
              <w:t>By/ From</w:t>
            </w:r>
          </w:p>
        </w:tc>
        <w:tc>
          <w:tcPr>
            <w:tcW w:w="509" w:type="pct"/>
          </w:tcPr>
          <w:p w14:paraId="762DF73D" w14:textId="77777777" w:rsidR="00DD5081" w:rsidRPr="008C212A" w:rsidRDefault="00DD5081" w:rsidP="00C35926">
            <w:pPr>
              <w:pStyle w:val="CERnon-indent"/>
              <w:rPr>
                <w:b/>
                <w:lang w:val="en-IE"/>
              </w:rPr>
            </w:pPr>
            <w:r w:rsidRPr="008C212A">
              <w:rPr>
                <w:b/>
                <w:lang w:val="en-IE"/>
              </w:rPr>
              <w:t>To</w:t>
            </w:r>
          </w:p>
        </w:tc>
        <w:tc>
          <w:tcPr>
            <w:tcW w:w="1082" w:type="pct"/>
          </w:tcPr>
          <w:p w14:paraId="762DF73E" w14:textId="77777777" w:rsidR="00DD5081" w:rsidRPr="008C212A" w:rsidRDefault="00EB0BCE" w:rsidP="00C35926">
            <w:pPr>
              <w:pStyle w:val="CERnon-indent"/>
              <w:rPr>
                <w:b/>
                <w:lang w:val="en-IE"/>
              </w:rPr>
            </w:pPr>
            <w:r w:rsidRPr="008C212A">
              <w:rPr>
                <w:b/>
                <w:lang w:val="en-IE"/>
              </w:rPr>
              <w:t xml:space="preserve">Data </w:t>
            </w:r>
            <w:r w:rsidR="00DD5081" w:rsidRPr="008C212A">
              <w:rPr>
                <w:b/>
                <w:lang w:val="en-IE"/>
              </w:rPr>
              <w:t>Transaction</w:t>
            </w:r>
          </w:p>
        </w:tc>
      </w:tr>
      <w:tr w:rsidR="00B4486F" w:rsidRPr="008C212A" w14:paraId="762DF747" w14:textId="77777777">
        <w:trPr>
          <w:cantSplit/>
        </w:trPr>
        <w:tc>
          <w:tcPr>
            <w:tcW w:w="230" w:type="pct"/>
          </w:tcPr>
          <w:p w14:paraId="762DF740" w14:textId="77777777" w:rsidR="00DD5081" w:rsidRPr="008C212A" w:rsidRDefault="00B03BB7" w:rsidP="00C35926">
            <w:pPr>
              <w:pStyle w:val="CERnon-indent"/>
              <w:rPr>
                <w:lang w:val="en-IE"/>
              </w:rPr>
            </w:pPr>
            <w:r w:rsidRPr="008C212A">
              <w:rPr>
                <w:lang w:val="en-IE"/>
              </w:rPr>
              <w:t>3</w:t>
            </w:r>
            <w:r w:rsidR="00FE2265" w:rsidRPr="008C212A">
              <w:rPr>
                <w:lang w:val="en-IE"/>
              </w:rPr>
              <w:t>.</w:t>
            </w:r>
            <w:r w:rsidR="00DD5081" w:rsidRPr="008C212A">
              <w:rPr>
                <w:lang w:val="en-IE"/>
              </w:rPr>
              <w:t>1</w:t>
            </w:r>
          </w:p>
        </w:tc>
        <w:tc>
          <w:tcPr>
            <w:tcW w:w="1589" w:type="pct"/>
          </w:tcPr>
          <w:p w14:paraId="762DF741" w14:textId="77777777" w:rsidR="00DD5081" w:rsidRPr="008C212A" w:rsidRDefault="00EB0BCE" w:rsidP="00FF3BC1">
            <w:pPr>
              <w:pStyle w:val="CERnon-indent"/>
              <w:rPr>
                <w:lang w:val="en-IE"/>
              </w:rPr>
            </w:pPr>
            <w:r w:rsidRPr="008C212A">
              <w:rPr>
                <w:lang w:val="en-IE"/>
              </w:rPr>
              <w:t xml:space="preserve">Calculate </w:t>
            </w:r>
            <w:r w:rsidR="00DD5081" w:rsidRPr="008C212A">
              <w:rPr>
                <w:lang w:val="en-IE"/>
              </w:rPr>
              <w:t xml:space="preserve">the Available Transfer Capacity </w:t>
            </w:r>
            <w:r w:rsidRPr="008C212A">
              <w:rPr>
                <w:lang w:val="en-IE"/>
              </w:rPr>
              <w:t xml:space="preserve">for </w:t>
            </w:r>
            <w:r w:rsidR="00DD5081" w:rsidRPr="008C212A">
              <w:rPr>
                <w:lang w:val="en-IE"/>
              </w:rPr>
              <w:t xml:space="preserve">the relevant Interconnector and </w:t>
            </w:r>
            <w:r w:rsidRPr="008C212A">
              <w:rPr>
                <w:lang w:val="en-IE"/>
              </w:rPr>
              <w:t xml:space="preserve">submit </w:t>
            </w:r>
            <w:r w:rsidR="00DD5081" w:rsidRPr="008C212A">
              <w:rPr>
                <w:lang w:val="en-IE"/>
              </w:rPr>
              <w:t>to the Market Operator</w:t>
            </w:r>
            <w:r w:rsidR="00F5229E" w:rsidRPr="008C212A">
              <w:rPr>
                <w:lang w:val="en-IE"/>
              </w:rPr>
              <w:t>.</w:t>
            </w:r>
          </w:p>
        </w:tc>
        <w:tc>
          <w:tcPr>
            <w:tcW w:w="509" w:type="pct"/>
          </w:tcPr>
          <w:p w14:paraId="762DF742" w14:textId="77777777" w:rsidR="00DD5081" w:rsidRPr="008C212A" w:rsidRDefault="00FF3BC1" w:rsidP="00C35926">
            <w:pPr>
              <w:pStyle w:val="CERnon-indent"/>
              <w:rPr>
                <w:lang w:val="en-IE"/>
              </w:rPr>
            </w:pPr>
            <w:r w:rsidRPr="008C212A">
              <w:rPr>
                <w:lang w:val="en-IE"/>
              </w:rPr>
              <w:t>10:00</w:t>
            </w:r>
            <w:r w:rsidR="00DD5081" w:rsidRPr="008C212A">
              <w:rPr>
                <w:lang w:val="en-IE"/>
              </w:rPr>
              <w:t>, TD-2</w:t>
            </w:r>
            <w:r w:rsidR="00406215" w:rsidRPr="008C212A">
              <w:rPr>
                <w:lang w:val="en-IE"/>
              </w:rPr>
              <w:t xml:space="preserve"> and as updated</w:t>
            </w:r>
          </w:p>
        </w:tc>
        <w:tc>
          <w:tcPr>
            <w:tcW w:w="465" w:type="pct"/>
          </w:tcPr>
          <w:p w14:paraId="762DF743" w14:textId="77777777" w:rsidR="00DD5081" w:rsidRPr="008C212A" w:rsidRDefault="00DD5081" w:rsidP="00C35926">
            <w:pPr>
              <w:pStyle w:val="CERnon-indent"/>
              <w:rPr>
                <w:lang w:val="en-IE"/>
              </w:rPr>
            </w:pPr>
            <w:r w:rsidRPr="008C212A">
              <w:rPr>
                <w:lang w:val="en-IE"/>
              </w:rPr>
              <w:t>Type 3 Channel</w:t>
            </w:r>
          </w:p>
        </w:tc>
        <w:tc>
          <w:tcPr>
            <w:tcW w:w="616" w:type="pct"/>
          </w:tcPr>
          <w:p w14:paraId="762DF744" w14:textId="77777777" w:rsidR="00DD5081" w:rsidRPr="008C212A" w:rsidRDefault="008B1600" w:rsidP="00C35926">
            <w:pPr>
              <w:pStyle w:val="CERnon-indent"/>
              <w:rPr>
                <w:lang w:val="en-IE"/>
              </w:rPr>
            </w:pPr>
            <w:r w:rsidRPr="008C212A">
              <w:rPr>
                <w:lang w:val="en-IE"/>
              </w:rPr>
              <w:t>Interconnector Administrator</w:t>
            </w:r>
          </w:p>
        </w:tc>
        <w:tc>
          <w:tcPr>
            <w:tcW w:w="509" w:type="pct"/>
          </w:tcPr>
          <w:p w14:paraId="762DF745" w14:textId="77777777" w:rsidR="00DD5081" w:rsidRPr="008C212A" w:rsidRDefault="00DD5081" w:rsidP="00C35926">
            <w:pPr>
              <w:pStyle w:val="CERnon-indent"/>
              <w:rPr>
                <w:lang w:val="en-IE"/>
              </w:rPr>
            </w:pPr>
            <w:r w:rsidRPr="008C212A">
              <w:rPr>
                <w:lang w:val="en-IE"/>
              </w:rPr>
              <w:t>Market Operator</w:t>
            </w:r>
          </w:p>
        </w:tc>
        <w:tc>
          <w:tcPr>
            <w:tcW w:w="1082" w:type="pct"/>
          </w:tcPr>
          <w:p w14:paraId="762DF746" w14:textId="77777777" w:rsidR="00DD5081" w:rsidRPr="008C212A" w:rsidRDefault="00DD5081" w:rsidP="00EB0BCE">
            <w:pPr>
              <w:pStyle w:val="CERnon-indent"/>
              <w:rPr>
                <w:lang w:val="en-IE"/>
              </w:rPr>
            </w:pPr>
            <w:r w:rsidRPr="008C212A">
              <w:rPr>
                <w:lang w:val="en-IE"/>
              </w:rPr>
              <w:t>Interconnector Available Transfer Capacity</w:t>
            </w:r>
          </w:p>
        </w:tc>
      </w:tr>
      <w:tr w:rsidR="00B4486F" w:rsidRPr="008C212A" w14:paraId="762DF750" w14:textId="77777777">
        <w:trPr>
          <w:cantSplit/>
        </w:trPr>
        <w:tc>
          <w:tcPr>
            <w:tcW w:w="230" w:type="pct"/>
          </w:tcPr>
          <w:p w14:paraId="762DF748" w14:textId="77777777" w:rsidR="00DD5081" w:rsidRPr="008C212A" w:rsidRDefault="00B03BB7" w:rsidP="00C35926">
            <w:pPr>
              <w:pStyle w:val="CERnon-indent"/>
              <w:rPr>
                <w:lang w:val="en-IE"/>
              </w:rPr>
            </w:pPr>
            <w:r w:rsidRPr="008C212A">
              <w:rPr>
                <w:lang w:val="en-IE"/>
              </w:rPr>
              <w:t>3</w:t>
            </w:r>
            <w:r w:rsidR="00FE2265" w:rsidRPr="008C212A">
              <w:rPr>
                <w:lang w:val="en-IE"/>
              </w:rPr>
              <w:t>.</w:t>
            </w:r>
            <w:r w:rsidR="00DD5081" w:rsidRPr="008C212A">
              <w:rPr>
                <w:lang w:val="en-IE"/>
              </w:rPr>
              <w:t>2</w:t>
            </w:r>
          </w:p>
        </w:tc>
        <w:tc>
          <w:tcPr>
            <w:tcW w:w="1589" w:type="pct"/>
          </w:tcPr>
          <w:p w14:paraId="762DF749" w14:textId="77777777" w:rsidR="00EB0BCE" w:rsidRPr="008C212A" w:rsidRDefault="00DD5081" w:rsidP="00EB0BCE">
            <w:pPr>
              <w:pStyle w:val="CERnon-indent"/>
              <w:rPr>
                <w:lang w:val="en-IE"/>
              </w:rPr>
            </w:pPr>
            <w:r w:rsidRPr="008C212A">
              <w:rPr>
                <w:lang w:val="en-IE"/>
              </w:rPr>
              <w:t>Publi</w:t>
            </w:r>
            <w:r w:rsidR="00EB0BCE" w:rsidRPr="008C212A">
              <w:rPr>
                <w:lang w:val="en-IE"/>
              </w:rPr>
              <w:t>sh</w:t>
            </w:r>
            <w:r w:rsidRPr="008C212A">
              <w:rPr>
                <w:lang w:val="en-IE"/>
              </w:rPr>
              <w:t xml:space="preserve"> the </w:t>
            </w:r>
            <w:r w:rsidR="00EB0BCE" w:rsidRPr="008C212A">
              <w:rPr>
                <w:lang w:val="en-IE"/>
              </w:rPr>
              <w:t xml:space="preserve">Interconnector </w:t>
            </w:r>
            <w:r w:rsidRPr="008C212A">
              <w:rPr>
                <w:lang w:val="en-IE"/>
              </w:rPr>
              <w:t>A</w:t>
            </w:r>
            <w:r w:rsidR="00EB0BCE" w:rsidRPr="008C212A">
              <w:rPr>
                <w:lang w:val="en-IE"/>
              </w:rPr>
              <w:t xml:space="preserve">vailable </w:t>
            </w:r>
            <w:r w:rsidRPr="008C212A">
              <w:rPr>
                <w:lang w:val="en-IE"/>
              </w:rPr>
              <w:t>T</w:t>
            </w:r>
            <w:r w:rsidR="00EB0BCE" w:rsidRPr="008C212A">
              <w:rPr>
                <w:lang w:val="en-IE"/>
              </w:rPr>
              <w:t xml:space="preserve">ransfer </w:t>
            </w:r>
            <w:r w:rsidRPr="008C212A">
              <w:rPr>
                <w:lang w:val="en-IE"/>
              </w:rPr>
              <w:t>C</w:t>
            </w:r>
            <w:r w:rsidR="00EB0BCE" w:rsidRPr="008C212A">
              <w:rPr>
                <w:lang w:val="en-IE"/>
              </w:rPr>
              <w:t>apacity Data Transaction.</w:t>
            </w:r>
          </w:p>
          <w:p w14:paraId="762DF74A" w14:textId="77777777" w:rsidR="00DD5081" w:rsidRPr="008C212A" w:rsidRDefault="00EB0BCE" w:rsidP="00EB0BCE">
            <w:pPr>
              <w:pStyle w:val="CERnon-indent"/>
              <w:rPr>
                <w:lang w:val="en-IE"/>
              </w:rPr>
            </w:pPr>
            <w:r w:rsidRPr="008C212A">
              <w:rPr>
                <w:b/>
                <w:lang w:val="en-IE"/>
              </w:rPr>
              <w:t>End Process.</w:t>
            </w:r>
            <w:r w:rsidRPr="008C212A">
              <w:rPr>
                <w:lang w:val="en-IE"/>
              </w:rPr>
              <w:t xml:space="preserve"> </w:t>
            </w:r>
            <w:r w:rsidR="00DD5081" w:rsidRPr="008C212A">
              <w:rPr>
                <w:lang w:val="en-IE"/>
              </w:rPr>
              <w:t xml:space="preserve"> </w:t>
            </w:r>
          </w:p>
        </w:tc>
        <w:tc>
          <w:tcPr>
            <w:tcW w:w="509" w:type="pct"/>
          </w:tcPr>
          <w:p w14:paraId="762DF74B" w14:textId="77777777" w:rsidR="00DD5081" w:rsidRPr="008C212A" w:rsidRDefault="00DD5081" w:rsidP="00C35926">
            <w:pPr>
              <w:pStyle w:val="CERnon-indent"/>
              <w:rPr>
                <w:lang w:val="en-IE"/>
              </w:rPr>
            </w:pPr>
            <w:r w:rsidRPr="008C212A">
              <w:rPr>
                <w:lang w:val="en-IE"/>
              </w:rPr>
              <w:t>10:00, TD-2</w:t>
            </w:r>
            <w:r w:rsidR="00406215" w:rsidRPr="008C212A">
              <w:rPr>
                <w:lang w:val="en-IE"/>
              </w:rPr>
              <w:t xml:space="preserve"> and as updated</w:t>
            </w:r>
          </w:p>
        </w:tc>
        <w:tc>
          <w:tcPr>
            <w:tcW w:w="465" w:type="pct"/>
          </w:tcPr>
          <w:p w14:paraId="762DF74C" w14:textId="77777777" w:rsidR="00DD5081" w:rsidRPr="008C212A" w:rsidRDefault="00A1666F" w:rsidP="00C35926">
            <w:pPr>
              <w:pStyle w:val="CERnon-indent"/>
              <w:rPr>
                <w:lang w:val="en-IE"/>
              </w:rPr>
            </w:pPr>
            <w:r w:rsidRPr="008C212A">
              <w:rPr>
                <w:lang w:val="en-IE"/>
              </w:rPr>
              <w:t>Market Operator Website</w:t>
            </w:r>
          </w:p>
        </w:tc>
        <w:tc>
          <w:tcPr>
            <w:tcW w:w="616" w:type="pct"/>
          </w:tcPr>
          <w:p w14:paraId="762DF74D" w14:textId="77777777" w:rsidR="00DD5081" w:rsidRPr="008C212A" w:rsidRDefault="00DD5081" w:rsidP="00C35926">
            <w:pPr>
              <w:pStyle w:val="CERnon-indent"/>
              <w:rPr>
                <w:lang w:val="en-IE"/>
              </w:rPr>
            </w:pPr>
            <w:r w:rsidRPr="008C212A">
              <w:rPr>
                <w:lang w:val="en-IE"/>
              </w:rPr>
              <w:t>Market Operator</w:t>
            </w:r>
          </w:p>
        </w:tc>
        <w:tc>
          <w:tcPr>
            <w:tcW w:w="509" w:type="pct"/>
          </w:tcPr>
          <w:p w14:paraId="762DF74E" w14:textId="77777777" w:rsidR="00DD5081" w:rsidRPr="008C212A" w:rsidRDefault="00EB0BCE" w:rsidP="00C35926">
            <w:pPr>
              <w:pStyle w:val="CERnon-indent"/>
              <w:rPr>
                <w:lang w:val="en-IE"/>
              </w:rPr>
            </w:pPr>
            <w:r w:rsidRPr="008C212A">
              <w:rPr>
                <w:lang w:val="en-IE"/>
              </w:rPr>
              <w:t>General Public</w:t>
            </w:r>
          </w:p>
        </w:tc>
        <w:tc>
          <w:tcPr>
            <w:tcW w:w="1082" w:type="pct"/>
          </w:tcPr>
          <w:p w14:paraId="762DF74F" w14:textId="77777777" w:rsidR="00DD5081" w:rsidRPr="008C212A" w:rsidRDefault="00EB0BCE" w:rsidP="00EB0BCE">
            <w:pPr>
              <w:pStyle w:val="CERnon-indent"/>
              <w:rPr>
                <w:lang w:val="en-IE"/>
              </w:rPr>
            </w:pPr>
            <w:r w:rsidRPr="008C212A">
              <w:rPr>
                <w:lang w:val="en-IE"/>
              </w:rPr>
              <w:t>Interconnector Available Transfer Capacity</w:t>
            </w:r>
          </w:p>
        </w:tc>
      </w:tr>
    </w:tbl>
    <w:p w14:paraId="762DF751" w14:textId="77777777" w:rsidR="00EB0BCE" w:rsidRPr="008C212A" w:rsidRDefault="00AD0184" w:rsidP="00EB0BCE">
      <w:pPr>
        <w:pStyle w:val="CERnon-indent"/>
        <w:rPr>
          <w:snapToGrid w:val="0"/>
          <w:lang w:val="en-IE"/>
        </w:rPr>
      </w:pPr>
      <w:r w:rsidRPr="008C212A">
        <w:rPr>
          <w:snapToGrid w:val="0"/>
          <w:lang w:val="en-IE"/>
        </w:rPr>
        <w:br w:type="page"/>
      </w:r>
    </w:p>
    <w:p w14:paraId="762DF752" w14:textId="77777777" w:rsidR="00EE4EB6" w:rsidRPr="008C212A" w:rsidRDefault="00EE4EB6" w:rsidP="00EE4EB6">
      <w:pPr>
        <w:pStyle w:val="APNUMHEAD2"/>
      </w:pPr>
      <w:bookmarkStart w:id="97" w:name="_Toc356217502"/>
      <w:r w:rsidRPr="008C212A">
        <w:t>Swimlane – Updates to Available Transfer Capacity</w:t>
      </w:r>
      <w:bookmarkEnd w:id="97"/>
    </w:p>
    <w:p w14:paraId="762DF753" w14:textId="77777777" w:rsidR="002C6DCF" w:rsidRPr="008C212A" w:rsidRDefault="00EE4EB6">
      <w:pPr>
        <w:pStyle w:val="CERnon-indent"/>
        <w:jc w:val="center"/>
      </w:pPr>
      <w:r w:rsidRPr="008C212A">
        <w:t xml:space="preserve"> </w:t>
      </w:r>
      <w:r w:rsidR="002230E0">
        <w:rPr>
          <w:noProof/>
          <w:lang w:val="en-IE" w:eastAsia="en-IE"/>
        </w:rPr>
        <w:drawing>
          <wp:inline distT="0" distB="0" distL="0" distR="0" wp14:anchorId="762DF925" wp14:editId="762DF926">
            <wp:extent cx="7374406" cy="520930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7372965" cy="5208291"/>
                    </a:xfrm>
                    <a:prstGeom prst="rect">
                      <a:avLst/>
                    </a:prstGeom>
                    <a:noFill/>
                    <a:ln w="9525">
                      <a:noFill/>
                      <a:miter lim="800000"/>
                      <a:headEnd/>
                      <a:tailEnd/>
                    </a:ln>
                  </pic:spPr>
                </pic:pic>
              </a:graphicData>
            </a:graphic>
          </wp:inline>
        </w:drawing>
      </w:r>
    </w:p>
    <w:p w14:paraId="762DF754" w14:textId="77777777" w:rsidR="00EE4EB6" w:rsidRPr="008C212A" w:rsidRDefault="00EE4EB6" w:rsidP="00EB0BCE">
      <w:pPr>
        <w:pStyle w:val="CERnon-indent"/>
        <w:rPr>
          <w:snapToGrid w:val="0"/>
          <w:lang w:val="en-IE"/>
        </w:rPr>
      </w:pPr>
    </w:p>
    <w:p w14:paraId="762DF755" w14:textId="77777777" w:rsidR="000F37BF" w:rsidRPr="008C212A" w:rsidRDefault="00864C60" w:rsidP="001D6D6A">
      <w:pPr>
        <w:pStyle w:val="APNUMHEAD2"/>
        <w:rPr>
          <w:snapToGrid w:val="0"/>
          <w:lang w:val="en-IE"/>
        </w:rPr>
      </w:pPr>
      <w:bookmarkStart w:id="98" w:name="_Toc356217503"/>
      <w:r w:rsidRPr="008C212A">
        <w:rPr>
          <w:snapToGrid w:val="0"/>
          <w:lang w:val="en-IE"/>
        </w:rPr>
        <w:t xml:space="preserve">Updates to </w:t>
      </w:r>
      <w:r w:rsidR="005924D9" w:rsidRPr="008C212A">
        <w:t>Available</w:t>
      </w:r>
      <w:r w:rsidRPr="008C212A">
        <w:rPr>
          <w:snapToGrid w:val="0"/>
          <w:lang w:val="en-IE"/>
        </w:rPr>
        <w:t xml:space="preserve"> Transfer Capacity</w:t>
      </w:r>
      <w:bookmarkEnd w:id="98"/>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601"/>
        <w:gridCol w:w="1064"/>
        <w:gridCol w:w="1064"/>
        <w:gridCol w:w="1682"/>
        <w:gridCol w:w="1518"/>
        <w:gridCol w:w="3356"/>
      </w:tblGrid>
      <w:tr w:rsidR="00B10358" w:rsidRPr="008C212A" w14:paraId="762DF75D" w14:textId="77777777" w:rsidTr="00DD3AE5">
        <w:trPr>
          <w:cantSplit/>
          <w:tblHeader/>
        </w:trPr>
        <w:tc>
          <w:tcPr>
            <w:tcW w:w="230" w:type="pct"/>
          </w:tcPr>
          <w:p w14:paraId="762DF756" w14:textId="77777777" w:rsidR="006A3420" w:rsidRPr="008C212A" w:rsidRDefault="00E2393D" w:rsidP="00C35926">
            <w:pPr>
              <w:pStyle w:val="CERnon-indent"/>
              <w:jc w:val="center"/>
              <w:rPr>
                <w:b/>
                <w:szCs w:val="22"/>
                <w:lang w:val="en-IE"/>
              </w:rPr>
            </w:pPr>
            <w:r w:rsidRPr="008C212A">
              <w:rPr>
                <w:b/>
                <w:szCs w:val="22"/>
                <w:lang w:val="en-IE"/>
              </w:rPr>
              <w:t>#</w:t>
            </w:r>
          </w:p>
        </w:tc>
        <w:tc>
          <w:tcPr>
            <w:tcW w:w="1652" w:type="pct"/>
          </w:tcPr>
          <w:p w14:paraId="762DF757" w14:textId="77777777" w:rsidR="006A3420" w:rsidRPr="008C212A" w:rsidRDefault="00E2393D" w:rsidP="00C35926">
            <w:pPr>
              <w:pStyle w:val="CERnon-indent"/>
              <w:jc w:val="center"/>
              <w:rPr>
                <w:b/>
                <w:szCs w:val="22"/>
                <w:lang w:val="en-IE"/>
              </w:rPr>
            </w:pPr>
            <w:r w:rsidRPr="008C212A">
              <w:rPr>
                <w:b/>
                <w:szCs w:val="22"/>
                <w:lang w:val="en-IE"/>
              </w:rPr>
              <w:t>Procedural Step</w:t>
            </w:r>
          </w:p>
        </w:tc>
        <w:tc>
          <w:tcPr>
            <w:tcW w:w="382" w:type="pct"/>
          </w:tcPr>
          <w:p w14:paraId="762DF758" w14:textId="77777777" w:rsidR="006A3420" w:rsidRPr="008C212A" w:rsidRDefault="00E2393D" w:rsidP="00C35926">
            <w:pPr>
              <w:pStyle w:val="CERnon-indent"/>
              <w:jc w:val="center"/>
              <w:rPr>
                <w:b/>
                <w:szCs w:val="22"/>
                <w:lang w:val="en-IE"/>
              </w:rPr>
            </w:pPr>
            <w:r w:rsidRPr="008C212A">
              <w:rPr>
                <w:b/>
                <w:szCs w:val="22"/>
                <w:lang w:val="en-IE"/>
              </w:rPr>
              <w:t>Timing</w:t>
            </w:r>
          </w:p>
        </w:tc>
        <w:tc>
          <w:tcPr>
            <w:tcW w:w="382" w:type="pct"/>
          </w:tcPr>
          <w:p w14:paraId="762DF759" w14:textId="77777777" w:rsidR="006A3420" w:rsidRPr="008C212A" w:rsidRDefault="00E2393D" w:rsidP="00C35926">
            <w:pPr>
              <w:pStyle w:val="CERnon-indent"/>
              <w:jc w:val="center"/>
              <w:rPr>
                <w:b/>
                <w:szCs w:val="22"/>
                <w:lang w:val="en-IE"/>
              </w:rPr>
            </w:pPr>
            <w:r w:rsidRPr="008C212A">
              <w:rPr>
                <w:b/>
                <w:szCs w:val="22"/>
                <w:lang w:val="en-IE"/>
              </w:rPr>
              <w:t>Method</w:t>
            </w:r>
          </w:p>
        </w:tc>
        <w:tc>
          <w:tcPr>
            <w:tcW w:w="604" w:type="pct"/>
          </w:tcPr>
          <w:p w14:paraId="762DF75A" w14:textId="77777777" w:rsidR="006A3420" w:rsidRPr="008C212A" w:rsidRDefault="00E2393D" w:rsidP="00C35926">
            <w:pPr>
              <w:pStyle w:val="CERnon-indent"/>
              <w:jc w:val="center"/>
              <w:rPr>
                <w:b/>
                <w:szCs w:val="22"/>
                <w:lang w:val="en-IE"/>
              </w:rPr>
            </w:pPr>
            <w:r w:rsidRPr="008C212A">
              <w:rPr>
                <w:b/>
                <w:szCs w:val="22"/>
                <w:lang w:val="en-IE"/>
              </w:rPr>
              <w:t>By/ From</w:t>
            </w:r>
          </w:p>
        </w:tc>
        <w:tc>
          <w:tcPr>
            <w:tcW w:w="545" w:type="pct"/>
          </w:tcPr>
          <w:p w14:paraId="762DF75B" w14:textId="77777777" w:rsidR="006A3420" w:rsidRPr="008C212A" w:rsidRDefault="00E2393D" w:rsidP="00C35926">
            <w:pPr>
              <w:pStyle w:val="CERnon-indent"/>
              <w:jc w:val="center"/>
              <w:rPr>
                <w:b/>
                <w:szCs w:val="22"/>
                <w:lang w:val="en-IE"/>
              </w:rPr>
            </w:pPr>
            <w:r w:rsidRPr="008C212A">
              <w:rPr>
                <w:b/>
                <w:szCs w:val="22"/>
                <w:lang w:val="en-IE"/>
              </w:rPr>
              <w:t>To</w:t>
            </w:r>
          </w:p>
        </w:tc>
        <w:tc>
          <w:tcPr>
            <w:tcW w:w="1205" w:type="pct"/>
          </w:tcPr>
          <w:p w14:paraId="762DF75C" w14:textId="77777777" w:rsidR="006A3420" w:rsidRPr="008C212A" w:rsidRDefault="00E2393D" w:rsidP="00C35926">
            <w:pPr>
              <w:pStyle w:val="CERnon-indent"/>
              <w:rPr>
                <w:b/>
                <w:szCs w:val="22"/>
                <w:lang w:val="en-IE"/>
              </w:rPr>
            </w:pPr>
            <w:r w:rsidRPr="008C212A">
              <w:rPr>
                <w:b/>
                <w:szCs w:val="22"/>
                <w:lang w:val="en-IE"/>
              </w:rPr>
              <w:t>Data Transaction</w:t>
            </w:r>
          </w:p>
        </w:tc>
      </w:tr>
      <w:tr w:rsidR="00B10358" w:rsidRPr="008C212A" w14:paraId="762DF766" w14:textId="77777777" w:rsidTr="00DD3AE5">
        <w:trPr>
          <w:cantSplit/>
        </w:trPr>
        <w:tc>
          <w:tcPr>
            <w:tcW w:w="230" w:type="pct"/>
          </w:tcPr>
          <w:p w14:paraId="762DF75E" w14:textId="77777777" w:rsidR="006A3420" w:rsidRPr="008C212A" w:rsidRDefault="00B03BB7" w:rsidP="00C35926">
            <w:pPr>
              <w:pStyle w:val="CERnon-indent"/>
              <w:rPr>
                <w:szCs w:val="22"/>
                <w:lang w:val="en-IE"/>
              </w:rPr>
            </w:pPr>
            <w:r w:rsidRPr="008C212A">
              <w:rPr>
                <w:szCs w:val="22"/>
                <w:lang w:val="en-IE"/>
              </w:rPr>
              <w:t>4</w:t>
            </w:r>
            <w:r w:rsidR="00FE2265" w:rsidRPr="008C212A">
              <w:rPr>
                <w:szCs w:val="22"/>
                <w:lang w:val="en-IE"/>
              </w:rPr>
              <w:t>.</w:t>
            </w:r>
            <w:r w:rsidR="00E2393D" w:rsidRPr="008C212A">
              <w:rPr>
                <w:szCs w:val="22"/>
                <w:lang w:val="en-IE"/>
              </w:rPr>
              <w:t>1</w:t>
            </w:r>
          </w:p>
        </w:tc>
        <w:tc>
          <w:tcPr>
            <w:tcW w:w="1652" w:type="pct"/>
          </w:tcPr>
          <w:p w14:paraId="762DF75F" w14:textId="77777777" w:rsidR="00864C60" w:rsidRPr="008C212A" w:rsidRDefault="00E2393D" w:rsidP="00C35926">
            <w:pPr>
              <w:pStyle w:val="CERnon-indent"/>
              <w:rPr>
                <w:szCs w:val="22"/>
                <w:lang w:val="en-IE"/>
              </w:rPr>
            </w:pPr>
            <w:r w:rsidRPr="008C212A">
              <w:rPr>
                <w:szCs w:val="22"/>
                <w:lang w:val="en-IE"/>
              </w:rPr>
              <w:t>Identify a</w:t>
            </w:r>
            <w:r w:rsidR="00DD3AE5" w:rsidRPr="008C212A">
              <w:rPr>
                <w:szCs w:val="22"/>
                <w:lang w:val="en-IE"/>
              </w:rPr>
              <w:t>n</w:t>
            </w:r>
            <w:r w:rsidRPr="008C212A">
              <w:rPr>
                <w:szCs w:val="22"/>
                <w:lang w:val="en-IE"/>
              </w:rPr>
              <w:t xml:space="preserve"> </w:t>
            </w:r>
            <w:r w:rsidR="00DD3AE5" w:rsidRPr="008C212A">
              <w:rPr>
                <w:szCs w:val="22"/>
                <w:lang w:val="en-IE"/>
              </w:rPr>
              <w:t xml:space="preserve">update to Interconnector </w:t>
            </w:r>
            <w:r w:rsidRPr="008C212A">
              <w:rPr>
                <w:szCs w:val="22"/>
                <w:lang w:val="en-IE"/>
              </w:rPr>
              <w:t xml:space="preserve">Available Transfer Capacity </w:t>
            </w:r>
            <w:r w:rsidR="00DD3AE5" w:rsidRPr="008C212A">
              <w:rPr>
                <w:szCs w:val="22"/>
                <w:lang w:val="en-IE"/>
              </w:rPr>
              <w:t xml:space="preserve">for a particular </w:t>
            </w:r>
            <w:r w:rsidRPr="008C212A">
              <w:rPr>
                <w:szCs w:val="22"/>
                <w:lang w:val="en-IE"/>
              </w:rPr>
              <w:t>Interconnector</w:t>
            </w:r>
            <w:r w:rsidR="00DD3AE5" w:rsidRPr="008C212A">
              <w:rPr>
                <w:szCs w:val="22"/>
                <w:lang w:val="en-IE"/>
              </w:rPr>
              <w:t>.</w:t>
            </w:r>
          </w:p>
          <w:p w14:paraId="762DF760" w14:textId="77777777" w:rsidR="006A3420" w:rsidRPr="008C212A" w:rsidRDefault="00DD3AE5" w:rsidP="00DD3AE5">
            <w:pPr>
              <w:pStyle w:val="CERnon-indent"/>
              <w:rPr>
                <w:szCs w:val="22"/>
                <w:lang w:val="en-IE"/>
              </w:rPr>
            </w:pPr>
            <w:r w:rsidRPr="008C212A">
              <w:rPr>
                <w:szCs w:val="22"/>
                <w:lang w:val="en-IE"/>
              </w:rPr>
              <w:t>Continue from s</w:t>
            </w:r>
            <w:r w:rsidR="00E2393D" w:rsidRPr="008C212A">
              <w:rPr>
                <w:szCs w:val="22"/>
                <w:lang w:val="en-IE"/>
              </w:rPr>
              <w:t xml:space="preserve">tep </w:t>
            </w:r>
            <w:r w:rsidR="00B03BB7" w:rsidRPr="008C212A">
              <w:rPr>
                <w:szCs w:val="22"/>
                <w:lang w:val="en-IE"/>
              </w:rPr>
              <w:t>4</w:t>
            </w:r>
            <w:r w:rsidR="00FE2265" w:rsidRPr="008C212A">
              <w:rPr>
                <w:szCs w:val="22"/>
                <w:lang w:val="en-IE"/>
              </w:rPr>
              <w:t>.</w:t>
            </w:r>
            <w:r w:rsidR="00E2393D" w:rsidRPr="008C212A">
              <w:rPr>
                <w:szCs w:val="22"/>
                <w:lang w:val="en-IE"/>
              </w:rPr>
              <w:t>2</w:t>
            </w:r>
            <w:r w:rsidRPr="008C212A">
              <w:rPr>
                <w:szCs w:val="22"/>
                <w:lang w:val="en-IE"/>
              </w:rPr>
              <w:t>.</w:t>
            </w:r>
          </w:p>
        </w:tc>
        <w:tc>
          <w:tcPr>
            <w:tcW w:w="382" w:type="pct"/>
          </w:tcPr>
          <w:p w14:paraId="762DF761" w14:textId="77777777" w:rsidR="006A3420" w:rsidRPr="008C212A" w:rsidRDefault="00E2393D" w:rsidP="00F5229E">
            <w:pPr>
              <w:pStyle w:val="CERnon-indent"/>
              <w:rPr>
                <w:szCs w:val="22"/>
                <w:lang w:val="en-IE"/>
              </w:rPr>
            </w:pPr>
            <w:r w:rsidRPr="008C212A">
              <w:rPr>
                <w:szCs w:val="22"/>
                <w:lang w:val="en-IE"/>
              </w:rPr>
              <w:t>As occurs</w:t>
            </w:r>
          </w:p>
        </w:tc>
        <w:tc>
          <w:tcPr>
            <w:tcW w:w="382" w:type="pct"/>
          </w:tcPr>
          <w:p w14:paraId="762DF762" w14:textId="77777777" w:rsidR="006A3420" w:rsidRPr="008C212A" w:rsidRDefault="00E2393D" w:rsidP="00C35926">
            <w:pPr>
              <w:pStyle w:val="CERnon-indent"/>
              <w:rPr>
                <w:szCs w:val="22"/>
                <w:lang w:val="en-IE"/>
              </w:rPr>
            </w:pPr>
            <w:r w:rsidRPr="008C212A">
              <w:rPr>
                <w:szCs w:val="22"/>
                <w:lang w:val="en-IE"/>
              </w:rPr>
              <w:t>-</w:t>
            </w:r>
          </w:p>
        </w:tc>
        <w:tc>
          <w:tcPr>
            <w:tcW w:w="604" w:type="pct"/>
          </w:tcPr>
          <w:p w14:paraId="762DF763" w14:textId="77777777" w:rsidR="006A3420" w:rsidRPr="008C212A" w:rsidRDefault="00F37EF5" w:rsidP="00C35926">
            <w:pPr>
              <w:pStyle w:val="CERnon-indent"/>
              <w:rPr>
                <w:szCs w:val="22"/>
                <w:lang w:val="en-IE"/>
              </w:rPr>
            </w:pPr>
            <w:r w:rsidRPr="008C212A">
              <w:rPr>
                <w:szCs w:val="22"/>
                <w:lang w:val="en-IE"/>
              </w:rPr>
              <w:t>Interconnector Administrator</w:t>
            </w:r>
          </w:p>
        </w:tc>
        <w:tc>
          <w:tcPr>
            <w:tcW w:w="545" w:type="pct"/>
          </w:tcPr>
          <w:p w14:paraId="762DF764" w14:textId="77777777" w:rsidR="006A3420" w:rsidRPr="008C212A" w:rsidRDefault="00E2393D" w:rsidP="00C35926">
            <w:pPr>
              <w:pStyle w:val="CERnon-indent"/>
              <w:rPr>
                <w:szCs w:val="22"/>
                <w:lang w:val="en-IE"/>
              </w:rPr>
            </w:pPr>
            <w:r w:rsidRPr="008C212A">
              <w:rPr>
                <w:szCs w:val="22"/>
                <w:lang w:val="en-IE"/>
              </w:rPr>
              <w:t>-</w:t>
            </w:r>
          </w:p>
        </w:tc>
        <w:tc>
          <w:tcPr>
            <w:tcW w:w="1205" w:type="pct"/>
          </w:tcPr>
          <w:p w14:paraId="762DF765" w14:textId="77777777" w:rsidR="006A3420" w:rsidRPr="008C212A" w:rsidRDefault="006A3420" w:rsidP="00C35926">
            <w:pPr>
              <w:pStyle w:val="CERnon-indent"/>
              <w:rPr>
                <w:szCs w:val="22"/>
                <w:lang w:val="en-IE"/>
              </w:rPr>
            </w:pPr>
          </w:p>
        </w:tc>
      </w:tr>
      <w:tr w:rsidR="00B10358" w:rsidRPr="008C212A" w14:paraId="762DF774" w14:textId="77777777" w:rsidTr="00DD3AE5">
        <w:trPr>
          <w:cantSplit/>
        </w:trPr>
        <w:tc>
          <w:tcPr>
            <w:tcW w:w="230" w:type="pct"/>
          </w:tcPr>
          <w:p w14:paraId="762DF767" w14:textId="77777777" w:rsidR="00864C60" w:rsidRPr="008C212A" w:rsidRDefault="00B03BB7" w:rsidP="00F43130">
            <w:pPr>
              <w:pStyle w:val="CERnon-indent"/>
              <w:outlineLvl w:val="5"/>
              <w:rPr>
                <w:szCs w:val="22"/>
                <w:lang w:val="en-IE"/>
              </w:rPr>
            </w:pPr>
            <w:r w:rsidRPr="008C212A">
              <w:rPr>
                <w:szCs w:val="22"/>
                <w:lang w:val="en-IE"/>
              </w:rPr>
              <w:t>4</w:t>
            </w:r>
            <w:r w:rsidR="00FE2265" w:rsidRPr="008C212A">
              <w:rPr>
                <w:szCs w:val="22"/>
                <w:lang w:val="en-IE"/>
              </w:rPr>
              <w:t>.</w:t>
            </w:r>
            <w:r w:rsidR="00E2393D" w:rsidRPr="008C212A">
              <w:rPr>
                <w:szCs w:val="22"/>
                <w:lang w:val="en-IE"/>
              </w:rPr>
              <w:t>2</w:t>
            </w:r>
          </w:p>
        </w:tc>
        <w:tc>
          <w:tcPr>
            <w:tcW w:w="1652" w:type="pct"/>
          </w:tcPr>
          <w:p w14:paraId="762DF768" w14:textId="77777777" w:rsidR="002C6DCF" w:rsidRPr="008C212A" w:rsidRDefault="001B0E3B">
            <w:pPr>
              <w:pStyle w:val="CERnon-indent"/>
              <w:numPr>
                <w:ilvl w:val="0"/>
                <w:numId w:val="21"/>
              </w:numPr>
              <w:tabs>
                <w:tab w:val="num" w:pos="851"/>
              </w:tabs>
              <w:outlineLvl w:val="5"/>
              <w:rPr>
                <w:szCs w:val="22"/>
                <w:lang w:val="en-IE"/>
              </w:rPr>
            </w:pPr>
            <w:r w:rsidRPr="008C212A">
              <w:rPr>
                <w:szCs w:val="22"/>
                <w:lang w:val="en-IE"/>
              </w:rPr>
              <w:t xml:space="preserve">If </w:t>
            </w:r>
            <w:r w:rsidR="00C03589" w:rsidRPr="008C212A">
              <w:rPr>
                <w:szCs w:val="22"/>
                <w:lang w:val="en-IE"/>
              </w:rPr>
              <w:t xml:space="preserve">an </w:t>
            </w:r>
            <w:r w:rsidR="00056D8D" w:rsidRPr="008C212A">
              <w:rPr>
                <w:szCs w:val="22"/>
                <w:lang w:val="en-IE"/>
              </w:rPr>
              <w:t xml:space="preserve">update is identified </w:t>
            </w:r>
            <w:r w:rsidR="00EF302F" w:rsidRPr="008C212A">
              <w:rPr>
                <w:szCs w:val="22"/>
                <w:lang w:val="en-IE"/>
              </w:rPr>
              <w:t xml:space="preserve">by the </w:t>
            </w:r>
            <w:r w:rsidRPr="008C212A">
              <w:rPr>
                <w:szCs w:val="22"/>
                <w:lang w:val="en-IE"/>
              </w:rPr>
              <w:t xml:space="preserve">EA1 Gate Window Closure, include in initial </w:t>
            </w:r>
            <w:r w:rsidR="00056D8D" w:rsidRPr="008C212A">
              <w:rPr>
                <w:szCs w:val="22"/>
                <w:lang w:val="en-IE"/>
              </w:rPr>
              <w:t xml:space="preserve">ATC Data </w:t>
            </w:r>
            <w:r w:rsidR="00DA39CA" w:rsidRPr="008C212A">
              <w:rPr>
                <w:szCs w:val="22"/>
                <w:lang w:val="en-IE"/>
              </w:rPr>
              <w:t xml:space="preserve">Transaction as detailed in section </w:t>
            </w:r>
            <w:r w:rsidR="00406215" w:rsidRPr="008C212A">
              <w:rPr>
                <w:szCs w:val="22"/>
                <w:lang w:val="en-IE"/>
              </w:rPr>
              <w:t>4.6</w:t>
            </w:r>
            <w:r w:rsidR="002674BB" w:rsidRPr="008C212A">
              <w:rPr>
                <w:szCs w:val="22"/>
                <w:lang w:val="en-IE"/>
              </w:rPr>
              <w:t>, plus use to calculate the Active Interconnector Unit Capacity Holdings Data Transaction</w:t>
            </w:r>
            <w:r w:rsidR="00DA39CA" w:rsidRPr="008C212A">
              <w:rPr>
                <w:szCs w:val="22"/>
                <w:lang w:val="en-IE"/>
              </w:rPr>
              <w:t xml:space="preserve">. </w:t>
            </w:r>
            <w:r w:rsidR="004449DB" w:rsidRPr="008C212A">
              <w:rPr>
                <w:b/>
                <w:szCs w:val="22"/>
                <w:lang w:val="en-IE"/>
              </w:rPr>
              <w:t>End Process.</w:t>
            </w:r>
          </w:p>
          <w:p w14:paraId="762DF769" w14:textId="77777777" w:rsidR="002C6DCF" w:rsidRPr="008C212A" w:rsidRDefault="00EF302F">
            <w:pPr>
              <w:pStyle w:val="CERnon-indent"/>
              <w:numPr>
                <w:ilvl w:val="0"/>
                <w:numId w:val="21"/>
              </w:numPr>
              <w:rPr>
                <w:szCs w:val="22"/>
                <w:lang w:val="en-IE"/>
              </w:rPr>
            </w:pPr>
            <w:r w:rsidRPr="008C212A">
              <w:rPr>
                <w:szCs w:val="22"/>
                <w:lang w:val="en-IE"/>
              </w:rPr>
              <w:t xml:space="preserve">If </w:t>
            </w:r>
            <w:r w:rsidR="00C03589" w:rsidRPr="008C212A">
              <w:rPr>
                <w:szCs w:val="22"/>
                <w:lang w:val="en-IE"/>
              </w:rPr>
              <w:t xml:space="preserve">an </w:t>
            </w:r>
            <w:r w:rsidRPr="008C212A">
              <w:rPr>
                <w:szCs w:val="22"/>
                <w:lang w:val="en-IE"/>
              </w:rPr>
              <w:t>update is identified after the EA1 Gate Window Closure</w:t>
            </w:r>
            <w:r w:rsidR="00056D8D" w:rsidRPr="008C212A">
              <w:rPr>
                <w:szCs w:val="22"/>
                <w:lang w:val="en-IE"/>
              </w:rPr>
              <w:t>:</w:t>
            </w:r>
          </w:p>
          <w:p w14:paraId="762DF76A" w14:textId="77777777" w:rsidR="009A3056" w:rsidRPr="008C212A" w:rsidRDefault="00056D8D">
            <w:pPr>
              <w:pStyle w:val="CERnon-indent"/>
              <w:numPr>
                <w:ilvl w:val="1"/>
                <w:numId w:val="21"/>
              </w:numPr>
              <w:tabs>
                <w:tab w:val="left" w:pos="878"/>
              </w:tabs>
              <w:ind w:left="878" w:hanging="540"/>
              <w:rPr>
                <w:b/>
                <w:szCs w:val="22"/>
                <w:lang w:val="en-IE"/>
              </w:rPr>
            </w:pPr>
            <w:r w:rsidRPr="008C212A">
              <w:rPr>
                <w:szCs w:val="22"/>
                <w:lang w:val="en-IE"/>
              </w:rPr>
              <w:t>If after the end of the Trading Day</w:t>
            </w:r>
            <w:r w:rsidR="000B5DCF" w:rsidRPr="008C212A">
              <w:rPr>
                <w:szCs w:val="22"/>
                <w:lang w:val="en-IE"/>
              </w:rPr>
              <w:t>,</w:t>
            </w:r>
            <w:r w:rsidRPr="008C212A">
              <w:rPr>
                <w:szCs w:val="22"/>
                <w:lang w:val="en-IE"/>
              </w:rPr>
              <w:t xml:space="preserve"> s</w:t>
            </w:r>
            <w:r w:rsidR="001B0E3B" w:rsidRPr="008C212A">
              <w:rPr>
                <w:szCs w:val="22"/>
                <w:lang w:val="en-IE"/>
              </w:rPr>
              <w:t xml:space="preserve">ubmit </w:t>
            </w:r>
            <w:r w:rsidRPr="008C212A">
              <w:rPr>
                <w:szCs w:val="22"/>
                <w:lang w:val="en-IE"/>
              </w:rPr>
              <w:t xml:space="preserve">data as part of revised </w:t>
            </w:r>
            <w:r w:rsidR="001B0E3B" w:rsidRPr="008C212A">
              <w:rPr>
                <w:szCs w:val="22"/>
                <w:lang w:val="en-IE"/>
              </w:rPr>
              <w:t xml:space="preserve">Interconnector Available Transfer Capacity </w:t>
            </w:r>
            <w:r w:rsidRPr="008C212A">
              <w:rPr>
                <w:szCs w:val="22"/>
                <w:lang w:val="en-IE"/>
              </w:rPr>
              <w:t xml:space="preserve">Data Transaction.  </w:t>
            </w:r>
            <w:r w:rsidR="00577AE5" w:rsidRPr="008C212A">
              <w:rPr>
                <w:szCs w:val="22"/>
                <w:lang w:val="en-IE"/>
              </w:rPr>
              <w:t xml:space="preserve">Continue from step </w:t>
            </w:r>
            <w:r w:rsidR="00B03BB7" w:rsidRPr="008C212A">
              <w:rPr>
                <w:szCs w:val="22"/>
                <w:lang w:val="en-IE"/>
              </w:rPr>
              <w:t>4</w:t>
            </w:r>
            <w:r w:rsidR="00FE2265" w:rsidRPr="008C212A">
              <w:rPr>
                <w:szCs w:val="22"/>
                <w:lang w:val="en-IE"/>
              </w:rPr>
              <w:t>.</w:t>
            </w:r>
            <w:r w:rsidR="00577AE5" w:rsidRPr="008C212A">
              <w:rPr>
                <w:szCs w:val="22"/>
                <w:lang w:val="en-IE"/>
              </w:rPr>
              <w:t>4</w:t>
            </w:r>
            <w:r w:rsidRPr="008C212A">
              <w:rPr>
                <w:szCs w:val="22"/>
                <w:lang w:val="en-IE"/>
              </w:rPr>
              <w:t xml:space="preserve">; </w:t>
            </w:r>
            <w:r w:rsidR="000B5DCF" w:rsidRPr="008C212A">
              <w:rPr>
                <w:szCs w:val="22"/>
                <w:lang w:val="en-IE"/>
              </w:rPr>
              <w:t>else</w:t>
            </w:r>
          </w:p>
          <w:p w14:paraId="762DF76B" w14:textId="77777777" w:rsidR="009A3056" w:rsidRPr="008C212A" w:rsidRDefault="00056D8D">
            <w:pPr>
              <w:pStyle w:val="CERnon-indent"/>
              <w:numPr>
                <w:ilvl w:val="1"/>
                <w:numId w:val="21"/>
              </w:numPr>
              <w:tabs>
                <w:tab w:val="left" w:pos="878"/>
              </w:tabs>
              <w:ind w:left="878" w:hanging="540"/>
              <w:rPr>
                <w:b/>
                <w:szCs w:val="22"/>
                <w:lang w:val="en-IE"/>
              </w:rPr>
            </w:pPr>
            <w:r w:rsidRPr="008C212A">
              <w:rPr>
                <w:szCs w:val="22"/>
                <w:lang w:val="en-IE"/>
              </w:rPr>
              <w:t>Submit Interconnector ATC</w:t>
            </w:r>
            <w:r w:rsidR="00F5229E" w:rsidRPr="008C212A">
              <w:rPr>
                <w:szCs w:val="22"/>
                <w:lang w:val="en-IE"/>
              </w:rPr>
              <w:t xml:space="preserve"> Data Transaction, then continue from step </w:t>
            </w:r>
            <w:r w:rsidR="00B03BB7" w:rsidRPr="008C212A">
              <w:rPr>
                <w:szCs w:val="22"/>
                <w:lang w:val="en-IE"/>
              </w:rPr>
              <w:t>4</w:t>
            </w:r>
            <w:r w:rsidR="00FE2265" w:rsidRPr="008C212A">
              <w:rPr>
                <w:szCs w:val="22"/>
                <w:lang w:val="en-IE"/>
              </w:rPr>
              <w:t>.</w:t>
            </w:r>
            <w:r w:rsidR="00F5229E" w:rsidRPr="008C212A">
              <w:rPr>
                <w:szCs w:val="22"/>
                <w:lang w:val="en-IE"/>
              </w:rPr>
              <w:t>3.</w:t>
            </w:r>
          </w:p>
          <w:p w14:paraId="762DF76C" w14:textId="77777777" w:rsidR="00864C60" w:rsidRPr="008C212A" w:rsidRDefault="00864C60" w:rsidP="001B0E3B">
            <w:pPr>
              <w:pStyle w:val="CERnon-indent"/>
              <w:keepNext/>
              <w:numPr>
                <w:ilvl w:val="0"/>
                <w:numId w:val="2"/>
              </w:numPr>
              <w:tabs>
                <w:tab w:val="center" w:pos="4153"/>
                <w:tab w:val="right" w:pos="8306"/>
              </w:tabs>
              <w:ind w:left="0"/>
              <w:outlineLvl w:val="5"/>
              <w:rPr>
                <w:szCs w:val="22"/>
                <w:lang w:val="en-IE"/>
              </w:rPr>
            </w:pPr>
          </w:p>
        </w:tc>
        <w:tc>
          <w:tcPr>
            <w:tcW w:w="382" w:type="pct"/>
          </w:tcPr>
          <w:p w14:paraId="762DF76D" w14:textId="77777777" w:rsidR="00864C60" w:rsidRPr="008C212A" w:rsidRDefault="001B0E3B" w:rsidP="00EF302F">
            <w:pPr>
              <w:pStyle w:val="CERnon-indent"/>
              <w:keepNext/>
              <w:numPr>
                <w:ilvl w:val="0"/>
                <w:numId w:val="2"/>
              </w:numPr>
              <w:ind w:left="0"/>
              <w:rPr>
                <w:szCs w:val="22"/>
                <w:lang w:val="en-IE"/>
              </w:rPr>
            </w:pPr>
            <w:r w:rsidRPr="008C212A">
              <w:rPr>
                <w:szCs w:val="22"/>
                <w:lang w:val="en-IE"/>
              </w:rPr>
              <w:t>As occurs</w:t>
            </w:r>
          </w:p>
        </w:tc>
        <w:tc>
          <w:tcPr>
            <w:tcW w:w="382" w:type="pct"/>
          </w:tcPr>
          <w:p w14:paraId="762DF76E" w14:textId="77777777" w:rsidR="00864C60" w:rsidRPr="008C212A" w:rsidRDefault="001B0E3B" w:rsidP="00C35926">
            <w:pPr>
              <w:pStyle w:val="CERnon-indent"/>
              <w:keepNext/>
              <w:numPr>
                <w:ilvl w:val="0"/>
                <w:numId w:val="2"/>
              </w:numPr>
              <w:tabs>
                <w:tab w:val="center" w:pos="4153"/>
                <w:tab w:val="right" w:pos="8306"/>
              </w:tabs>
              <w:ind w:left="0"/>
              <w:outlineLvl w:val="5"/>
              <w:rPr>
                <w:szCs w:val="22"/>
                <w:lang w:val="en-IE"/>
              </w:rPr>
            </w:pPr>
            <w:r w:rsidRPr="008C212A">
              <w:rPr>
                <w:szCs w:val="22"/>
                <w:lang w:val="en-IE"/>
              </w:rPr>
              <w:t>Type 3 Channel</w:t>
            </w:r>
          </w:p>
        </w:tc>
        <w:tc>
          <w:tcPr>
            <w:tcW w:w="604" w:type="pct"/>
          </w:tcPr>
          <w:p w14:paraId="762DF76F" w14:textId="77777777" w:rsidR="00864C60" w:rsidRPr="008C212A" w:rsidRDefault="00F37EF5" w:rsidP="00C35926">
            <w:pPr>
              <w:pStyle w:val="CERnon-indent"/>
              <w:rPr>
                <w:szCs w:val="22"/>
                <w:lang w:val="en-IE"/>
              </w:rPr>
            </w:pPr>
            <w:r w:rsidRPr="008C212A">
              <w:rPr>
                <w:szCs w:val="22"/>
                <w:lang w:val="en-IE"/>
              </w:rPr>
              <w:t>Interconnector Administrator</w:t>
            </w:r>
          </w:p>
        </w:tc>
        <w:tc>
          <w:tcPr>
            <w:tcW w:w="545" w:type="pct"/>
          </w:tcPr>
          <w:p w14:paraId="762DF770" w14:textId="77777777" w:rsidR="00864C60" w:rsidRPr="008C212A" w:rsidRDefault="00F37EF5" w:rsidP="00C35926">
            <w:pPr>
              <w:pStyle w:val="CERnon-indent"/>
              <w:rPr>
                <w:szCs w:val="22"/>
                <w:lang w:val="en-IE"/>
              </w:rPr>
            </w:pPr>
            <w:r w:rsidRPr="008C212A">
              <w:rPr>
                <w:szCs w:val="22"/>
                <w:lang w:val="en-IE"/>
              </w:rPr>
              <w:t>Market Operator</w:t>
            </w:r>
          </w:p>
        </w:tc>
        <w:tc>
          <w:tcPr>
            <w:tcW w:w="1205" w:type="pct"/>
          </w:tcPr>
          <w:p w14:paraId="762DF771" w14:textId="77777777" w:rsidR="00577AE5" w:rsidRPr="008C212A" w:rsidRDefault="00577AE5" w:rsidP="00C35926">
            <w:pPr>
              <w:pStyle w:val="CERnon-indent"/>
              <w:rPr>
                <w:szCs w:val="22"/>
                <w:lang w:val="en-IE"/>
              </w:rPr>
            </w:pPr>
            <w:r w:rsidRPr="008C212A">
              <w:rPr>
                <w:szCs w:val="22"/>
                <w:lang w:val="en-IE"/>
              </w:rPr>
              <w:t xml:space="preserve">Interconnector Available Transfer Capacity </w:t>
            </w:r>
          </w:p>
          <w:p w14:paraId="762DF772" w14:textId="77777777" w:rsidR="00577AE5" w:rsidRPr="008C212A" w:rsidRDefault="00577AE5" w:rsidP="00C35926">
            <w:pPr>
              <w:pStyle w:val="CERnon-indent"/>
              <w:rPr>
                <w:szCs w:val="22"/>
                <w:lang w:val="en-IE"/>
              </w:rPr>
            </w:pPr>
          </w:p>
          <w:p w14:paraId="762DF773" w14:textId="77777777" w:rsidR="00056D8D" w:rsidRPr="008C212A" w:rsidRDefault="00056D8D" w:rsidP="00F43130">
            <w:pPr>
              <w:pStyle w:val="CERnon-indent"/>
              <w:tabs>
                <w:tab w:val="center" w:pos="4153"/>
                <w:tab w:val="right" w:pos="8306"/>
              </w:tabs>
              <w:outlineLvl w:val="5"/>
              <w:rPr>
                <w:szCs w:val="22"/>
                <w:lang w:val="en-IE"/>
              </w:rPr>
            </w:pPr>
            <w:r w:rsidRPr="008C212A">
              <w:rPr>
                <w:szCs w:val="22"/>
                <w:lang w:val="en-IE"/>
              </w:rPr>
              <w:t xml:space="preserve">Revised </w:t>
            </w:r>
            <w:r w:rsidR="001B0E3B" w:rsidRPr="008C212A">
              <w:rPr>
                <w:szCs w:val="22"/>
                <w:lang w:val="en-IE"/>
              </w:rPr>
              <w:t>Interconnector Available Transfer Capacity</w:t>
            </w:r>
          </w:p>
        </w:tc>
      </w:tr>
      <w:tr w:rsidR="00B10358" w:rsidRPr="008C212A" w14:paraId="762DF77C" w14:textId="77777777" w:rsidTr="00DD3AE5">
        <w:trPr>
          <w:cantSplit/>
        </w:trPr>
        <w:tc>
          <w:tcPr>
            <w:tcW w:w="230" w:type="pct"/>
          </w:tcPr>
          <w:p w14:paraId="762DF775" w14:textId="77777777" w:rsidR="0059273B" w:rsidRPr="008C212A" w:rsidRDefault="00B03BB7" w:rsidP="00C35926">
            <w:pPr>
              <w:pStyle w:val="CERnon-indent"/>
              <w:rPr>
                <w:szCs w:val="22"/>
                <w:lang w:val="en-IE"/>
              </w:rPr>
            </w:pPr>
            <w:r w:rsidRPr="008C212A">
              <w:rPr>
                <w:szCs w:val="22"/>
                <w:lang w:val="en-IE"/>
              </w:rPr>
              <w:t>4</w:t>
            </w:r>
            <w:r w:rsidR="00FE2265" w:rsidRPr="008C212A">
              <w:rPr>
                <w:szCs w:val="22"/>
                <w:lang w:val="en-IE"/>
              </w:rPr>
              <w:t>.</w:t>
            </w:r>
            <w:r w:rsidR="00F37EF5" w:rsidRPr="008C212A">
              <w:rPr>
                <w:szCs w:val="22"/>
                <w:lang w:val="en-IE"/>
              </w:rPr>
              <w:t>3</w:t>
            </w:r>
          </w:p>
        </w:tc>
        <w:tc>
          <w:tcPr>
            <w:tcW w:w="1652" w:type="pct"/>
          </w:tcPr>
          <w:p w14:paraId="762DF776" w14:textId="77777777" w:rsidR="0059273B" w:rsidRPr="008C212A" w:rsidRDefault="00707C0B" w:rsidP="000B5DCF">
            <w:pPr>
              <w:pStyle w:val="CERnon-indent"/>
              <w:rPr>
                <w:szCs w:val="22"/>
                <w:lang w:val="en-IE"/>
              </w:rPr>
            </w:pPr>
            <w:r w:rsidRPr="008C212A">
              <w:rPr>
                <w:szCs w:val="22"/>
                <w:lang w:val="en-IE"/>
              </w:rPr>
              <w:t>As received, p</w:t>
            </w:r>
            <w:r w:rsidR="006864AF" w:rsidRPr="008C212A">
              <w:rPr>
                <w:szCs w:val="22"/>
                <w:lang w:val="en-IE"/>
              </w:rPr>
              <w:t xml:space="preserve">ublish Interconnector </w:t>
            </w:r>
            <w:r w:rsidR="00F37EF5" w:rsidRPr="008C212A">
              <w:rPr>
                <w:szCs w:val="22"/>
                <w:lang w:val="en-IE"/>
              </w:rPr>
              <w:t xml:space="preserve">Available Transfer Capacity </w:t>
            </w:r>
            <w:r w:rsidR="006864AF" w:rsidRPr="008C212A">
              <w:rPr>
                <w:szCs w:val="22"/>
                <w:lang w:val="en-IE"/>
              </w:rPr>
              <w:t xml:space="preserve">data.  </w:t>
            </w:r>
            <w:r w:rsidR="00F37EF5" w:rsidRPr="008C212A">
              <w:rPr>
                <w:b/>
                <w:szCs w:val="22"/>
                <w:lang w:val="en-IE"/>
              </w:rPr>
              <w:t>End Process</w:t>
            </w:r>
            <w:r w:rsidR="00577AE5" w:rsidRPr="008C212A">
              <w:rPr>
                <w:szCs w:val="22"/>
                <w:lang w:val="en-IE"/>
              </w:rPr>
              <w:t xml:space="preserve">, then continue with the process as set out in section </w:t>
            </w:r>
            <w:r w:rsidR="00063405" w:rsidRPr="008C212A">
              <w:rPr>
                <w:szCs w:val="22"/>
                <w:lang w:val="en-IE"/>
              </w:rPr>
              <w:t>4.10</w:t>
            </w:r>
            <w:r w:rsidR="000B5DCF" w:rsidRPr="008C212A">
              <w:rPr>
                <w:szCs w:val="22"/>
                <w:lang w:val="en-IE"/>
              </w:rPr>
              <w:t xml:space="preserve"> </w:t>
            </w:r>
            <w:r w:rsidR="00063405" w:rsidRPr="008C212A">
              <w:rPr>
                <w:szCs w:val="22"/>
                <w:lang w:val="en-IE"/>
              </w:rPr>
              <w:t>(starting at step 5.1)</w:t>
            </w:r>
            <w:r w:rsidR="00577AE5" w:rsidRPr="008C212A">
              <w:rPr>
                <w:szCs w:val="22"/>
                <w:lang w:val="en-IE"/>
              </w:rPr>
              <w:t>.</w:t>
            </w:r>
          </w:p>
        </w:tc>
        <w:tc>
          <w:tcPr>
            <w:tcW w:w="382" w:type="pct"/>
          </w:tcPr>
          <w:p w14:paraId="762DF777" w14:textId="77777777" w:rsidR="0059273B" w:rsidRPr="008C212A" w:rsidRDefault="00F37EF5" w:rsidP="00577AE5">
            <w:pPr>
              <w:pStyle w:val="CERnon-indent"/>
              <w:rPr>
                <w:szCs w:val="22"/>
                <w:lang w:val="en-IE"/>
              </w:rPr>
            </w:pPr>
            <w:r w:rsidRPr="008C212A">
              <w:rPr>
                <w:szCs w:val="22"/>
                <w:lang w:val="en-IE"/>
              </w:rPr>
              <w:t xml:space="preserve">As soon as possible post </w:t>
            </w:r>
            <w:r w:rsidR="00577AE5" w:rsidRPr="008C212A">
              <w:rPr>
                <w:szCs w:val="22"/>
                <w:lang w:val="en-IE"/>
              </w:rPr>
              <w:t>receipt</w:t>
            </w:r>
          </w:p>
        </w:tc>
        <w:tc>
          <w:tcPr>
            <w:tcW w:w="382" w:type="pct"/>
          </w:tcPr>
          <w:p w14:paraId="762DF778" w14:textId="77777777" w:rsidR="0059273B" w:rsidRPr="008C212A" w:rsidRDefault="00F37EF5" w:rsidP="00C35926">
            <w:pPr>
              <w:pStyle w:val="CERnon-indent"/>
              <w:rPr>
                <w:szCs w:val="22"/>
                <w:lang w:val="en-IE"/>
              </w:rPr>
            </w:pPr>
            <w:r w:rsidRPr="008C212A">
              <w:rPr>
                <w:szCs w:val="22"/>
                <w:lang w:val="en-IE"/>
              </w:rPr>
              <w:t>Type 3 Channel</w:t>
            </w:r>
          </w:p>
        </w:tc>
        <w:tc>
          <w:tcPr>
            <w:tcW w:w="604" w:type="pct"/>
          </w:tcPr>
          <w:p w14:paraId="762DF779" w14:textId="77777777" w:rsidR="0059273B" w:rsidRPr="008C212A" w:rsidRDefault="00F37EF5" w:rsidP="00C35926">
            <w:pPr>
              <w:pStyle w:val="CERnon-indent"/>
              <w:rPr>
                <w:szCs w:val="22"/>
                <w:lang w:val="en-IE"/>
              </w:rPr>
            </w:pPr>
            <w:r w:rsidRPr="008C212A">
              <w:rPr>
                <w:szCs w:val="22"/>
                <w:lang w:val="en-IE"/>
              </w:rPr>
              <w:t>Market Operator</w:t>
            </w:r>
          </w:p>
        </w:tc>
        <w:tc>
          <w:tcPr>
            <w:tcW w:w="545" w:type="pct"/>
          </w:tcPr>
          <w:p w14:paraId="762DF77A" w14:textId="77777777" w:rsidR="0059273B" w:rsidRPr="008C212A" w:rsidRDefault="00F37EF5" w:rsidP="00C35926">
            <w:pPr>
              <w:pStyle w:val="CERnon-indent"/>
              <w:rPr>
                <w:szCs w:val="22"/>
                <w:lang w:val="en-IE"/>
              </w:rPr>
            </w:pPr>
            <w:r w:rsidRPr="008C212A">
              <w:rPr>
                <w:szCs w:val="22"/>
                <w:lang w:val="en-IE"/>
              </w:rPr>
              <w:t>Market Operator website</w:t>
            </w:r>
          </w:p>
        </w:tc>
        <w:tc>
          <w:tcPr>
            <w:tcW w:w="1205" w:type="pct"/>
          </w:tcPr>
          <w:p w14:paraId="762DF77B" w14:textId="77777777" w:rsidR="0059273B" w:rsidRPr="008C212A" w:rsidRDefault="00F37EF5" w:rsidP="002674BB">
            <w:pPr>
              <w:pStyle w:val="CERnon-indent"/>
              <w:rPr>
                <w:szCs w:val="22"/>
                <w:lang w:val="en-IE"/>
              </w:rPr>
            </w:pPr>
            <w:r w:rsidRPr="008C212A">
              <w:rPr>
                <w:szCs w:val="22"/>
                <w:lang w:val="en-IE"/>
              </w:rPr>
              <w:t xml:space="preserve">Interconnector Available Transfer Capacity </w:t>
            </w:r>
          </w:p>
        </w:tc>
      </w:tr>
      <w:tr w:rsidR="00B10358" w:rsidRPr="008C212A" w14:paraId="762DF785" w14:textId="77777777" w:rsidTr="00DD3AE5">
        <w:trPr>
          <w:cantSplit/>
        </w:trPr>
        <w:tc>
          <w:tcPr>
            <w:tcW w:w="230" w:type="pct"/>
          </w:tcPr>
          <w:p w14:paraId="762DF77D" w14:textId="77777777" w:rsidR="0059273B" w:rsidRPr="008C212A" w:rsidRDefault="00B03BB7" w:rsidP="00C35926">
            <w:pPr>
              <w:pStyle w:val="CERnon-indent"/>
              <w:rPr>
                <w:szCs w:val="22"/>
                <w:lang w:val="en-IE"/>
              </w:rPr>
            </w:pPr>
            <w:r w:rsidRPr="008C212A">
              <w:rPr>
                <w:szCs w:val="22"/>
                <w:lang w:val="en-IE"/>
              </w:rPr>
              <w:t>4</w:t>
            </w:r>
            <w:r w:rsidR="00FE2265" w:rsidRPr="008C212A">
              <w:rPr>
                <w:szCs w:val="22"/>
                <w:lang w:val="en-IE"/>
              </w:rPr>
              <w:t>.</w:t>
            </w:r>
            <w:r w:rsidR="00F37EF5" w:rsidRPr="008C212A">
              <w:rPr>
                <w:szCs w:val="22"/>
                <w:lang w:val="en-IE"/>
              </w:rPr>
              <w:t>4</w:t>
            </w:r>
          </w:p>
        </w:tc>
        <w:tc>
          <w:tcPr>
            <w:tcW w:w="1652" w:type="pct"/>
          </w:tcPr>
          <w:p w14:paraId="762DF77E" w14:textId="77777777" w:rsidR="0059273B" w:rsidRPr="008C212A" w:rsidRDefault="00F37EF5" w:rsidP="00C35926">
            <w:pPr>
              <w:pStyle w:val="CERnon-indent"/>
              <w:rPr>
                <w:szCs w:val="22"/>
                <w:lang w:val="en-IE"/>
              </w:rPr>
            </w:pPr>
            <w:r w:rsidRPr="008C212A">
              <w:rPr>
                <w:szCs w:val="22"/>
                <w:lang w:val="en-IE"/>
              </w:rPr>
              <w:t>Submit final ATC to Market Operator.</w:t>
            </w:r>
          </w:p>
          <w:p w14:paraId="762DF77F" w14:textId="77777777" w:rsidR="0059273B" w:rsidRPr="008C212A" w:rsidRDefault="00F37EF5" w:rsidP="00C35926">
            <w:pPr>
              <w:pStyle w:val="CERnon-indent"/>
              <w:rPr>
                <w:b/>
                <w:szCs w:val="22"/>
                <w:lang w:val="en-IE"/>
              </w:rPr>
            </w:pPr>
            <w:r w:rsidRPr="008C212A">
              <w:rPr>
                <w:b/>
                <w:szCs w:val="22"/>
                <w:lang w:val="en-IE"/>
              </w:rPr>
              <w:t>End Process.</w:t>
            </w:r>
          </w:p>
        </w:tc>
        <w:tc>
          <w:tcPr>
            <w:tcW w:w="382" w:type="pct"/>
          </w:tcPr>
          <w:p w14:paraId="762DF780" w14:textId="77777777" w:rsidR="0059273B" w:rsidRPr="008C212A" w:rsidRDefault="00F37EF5" w:rsidP="005724BA">
            <w:pPr>
              <w:pStyle w:val="CERnon-indent"/>
              <w:rPr>
                <w:szCs w:val="22"/>
                <w:lang w:val="en-IE"/>
              </w:rPr>
            </w:pPr>
            <w:r w:rsidRPr="008C212A">
              <w:rPr>
                <w:szCs w:val="22"/>
                <w:lang w:val="en-IE"/>
              </w:rPr>
              <w:t>By TD+1 12:00 hours</w:t>
            </w:r>
          </w:p>
        </w:tc>
        <w:tc>
          <w:tcPr>
            <w:tcW w:w="382" w:type="pct"/>
          </w:tcPr>
          <w:p w14:paraId="762DF781" w14:textId="77777777" w:rsidR="0059273B" w:rsidRPr="008C212A" w:rsidRDefault="00F37EF5" w:rsidP="00C35926">
            <w:pPr>
              <w:pStyle w:val="CERnon-indent"/>
              <w:rPr>
                <w:szCs w:val="22"/>
                <w:lang w:val="en-IE"/>
              </w:rPr>
            </w:pPr>
            <w:r w:rsidRPr="008C212A">
              <w:rPr>
                <w:szCs w:val="22"/>
                <w:lang w:val="en-IE"/>
              </w:rPr>
              <w:t>Type 3 Channel</w:t>
            </w:r>
          </w:p>
        </w:tc>
        <w:tc>
          <w:tcPr>
            <w:tcW w:w="604" w:type="pct"/>
          </w:tcPr>
          <w:p w14:paraId="762DF782" w14:textId="77777777" w:rsidR="0059273B" w:rsidRPr="008C212A" w:rsidRDefault="00F37EF5" w:rsidP="00C35926">
            <w:pPr>
              <w:pStyle w:val="CERnon-indent"/>
              <w:rPr>
                <w:szCs w:val="22"/>
                <w:lang w:val="en-IE"/>
              </w:rPr>
            </w:pPr>
            <w:r w:rsidRPr="008C212A">
              <w:rPr>
                <w:szCs w:val="22"/>
                <w:lang w:val="en-IE"/>
              </w:rPr>
              <w:t>Interconnector Administrator</w:t>
            </w:r>
          </w:p>
        </w:tc>
        <w:tc>
          <w:tcPr>
            <w:tcW w:w="545" w:type="pct"/>
          </w:tcPr>
          <w:p w14:paraId="762DF783" w14:textId="77777777" w:rsidR="0059273B" w:rsidRPr="008C212A" w:rsidRDefault="00F37EF5" w:rsidP="00C35926">
            <w:pPr>
              <w:pStyle w:val="CERnon-indent"/>
              <w:rPr>
                <w:szCs w:val="22"/>
                <w:lang w:val="en-IE"/>
              </w:rPr>
            </w:pPr>
            <w:r w:rsidRPr="008C212A">
              <w:rPr>
                <w:szCs w:val="22"/>
                <w:lang w:val="en-IE"/>
              </w:rPr>
              <w:t>Market Operator</w:t>
            </w:r>
          </w:p>
        </w:tc>
        <w:tc>
          <w:tcPr>
            <w:tcW w:w="1205" w:type="pct"/>
          </w:tcPr>
          <w:p w14:paraId="762DF784" w14:textId="77777777" w:rsidR="0059273B" w:rsidRPr="008C212A" w:rsidRDefault="00F37EF5" w:rsidP="002674BB">
            <w:pPr>
              <w:pStyle w:val="CERnon-indent"/>
              <w:rPr>
                <w:szCs w:val="22"/>
                <w:lang w:val="en-IE"/>
              </w:rPr>
            </w:pPr>
            <w:r w:rsidRPr="008C212A">
              <w:rPr>
                <w:szCs w:val="22"/>
                <w:lang w:val="en-IE"/>
              </w:rPr>
              <w:t xml:space="preserve">Interconnector Available Transfer Capacity </w:t>
            </w:r>
          </w:p>
        </w:tc>
      </w:tr>
    </w:tbl>
    <w:p w14:paraId="762DF786" w14:textId="77777777" w:rsidR="00EE4EB6" w:rsidRPr="008C212A" w:rsidRDefault="00EE4EB6" w:rsidP="00EB0BCE">
      <w:pPr>
        <w:pStyle w:val="CERnon-indent"/>
        <w:rPr>
          <w:snapToGrid w:val="0"/>
          <w:lang w:val="en-IE"/>
        </w:rPr>
      </w:pPr>
      <w:bookmarkStart w:id="99" w:name="_Ref164186334"/>
      <w:bookmarkStart w:id="100" w:name="_Ref164186343"/>
    </w:p>
    <w:p w14:paraId="762DF787" w14:textId="77777777" w:rsidR="00EE4EB6" w:rsidRPr="008C212A" w:rsidRDefault="00EE4EB6">
      <w:pPr>
        <w:rPr>
          <w:snapToGrid w:val="0"/>
          <w:color w:val="000000"/>
          <w:szCs w:val="20"/>
          <w:lang w:val="en-IE"/>
        </w:rPr>
      </w:pPr>
      <w:r w:rsidRPr="008C212A">
        <w:rPr>
          <w:snapToGrid w:val="0"/>
          <w:lang w:val="en-IE"/>
        </w:rPr>
        <w:br w:type="page"/>
      </w:r>
    </w:p>
    <w:p w14:paraId="762DF788" w14:textId="77777777" w:rsidR="00EE4EB6" w:rsidRPr="008C212A" w:rsidRDefault="00EE4EB6" w:rsidP="00EE4EB6">
      <w:pPr>
        <w:pStyle w:val="APNUMHEAD2"/>
        <w:rPr>
          <w:lang w:val="en-IE"/>
        </w:rPr>
      </w:pPr>
      <w:bookmarkStart w:id="101" w:name="_Toc356217504"/>
      <w:r w:rsidRPr="008C212A">
        <w:t xml:space="preserve">Swimlane </w:t>
      </w:r>
      <w:r w:rsidR="00EF302F" w:rsidRPr="008C212A">
        <w:t>–</w:t>
      </w:r>
      <w:r w:rsidRPr="008C212A">
        <w:t xml:space="preserve"> </w:t>
      </w:r>
      <w:r w:rsidR="00EF302F" w:rsidRPr="008C212A">
        <w:t>Calculation of MIUN</w:t>
      </w:r>
      <w:r w:rsidR="00EF302F" w:rsidRPr="008C212A">
        <w:rPr>
          <w:caps w:val="0"/>
        </w:rPr>
        <w:t>s</w:t>
      </w:r>
      <w:bookmarkEnd w:id="101"/>
    </w:p>
    <w:p w14:paraId="762DF789" w14:textId="77777777" w:rsidR="002C6DCF" w:rsidRPr="008C212A" w:rsidRDefault="002230E0">
      <w:pPr>
        <w:pStyle w:val="CERnon-indent"/>
        <w:jc w:val="center"/>
      </w:pPr>
      <w:r>
        <w:rPr>
          <w:noProof/>
          <w:lang w:val="en-IE" w:eastAsia="en-IE"/>
        </w:rPr>
        <w:drawing>
          <wp:inline distT="0" distB="0" distL="0" distR="0" wp14:anchorId="762DF927" wp14:editId="762DF928">
            <wp:extent cx="7458374" cy="5265271"/>
            <wp:effectExtent l="19050" t="0" r="9226"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7460575" cy="5266825"/>
                    </a:xfrm>
                    <a:prstGeom prst="rect">
                      <a:avLst/>
                    </a:prstGeom>
                    <a:noFill/>
                    <a:ln w="9525">
                      <a:noFill/>
                      <a:miter lim="800000"/>
                      <a:headEnd/>
                      <a:tailEnd/>
                    </a:ln>
                  </pic:spPr>
                </pic:pic>
              </a:graphicData>
            </a:graphic>
          </wp:inline>
        </w:drawing>
      </w:r>
      <w:r w:rsidR="00EE4EB6" w:rsidRPr="008C212A">
        <w:t xml:space="preserve"> </w:t>
      </w:r>
    </w:p>
    <w:p w14:paraId="762DF78A" w14:textId="77777777" w:rsidR="00EE4EB6" w:rsidRPr="008C212A" w:rsidRDefault="00EE4EB6" w:rsidP="00EB0BCE">
      <w:pPr>
        <w:pStyle w:val="CERnon-indent"/>
        <w:rPr>
          <w:snapToGrid w:val="0"/>
          <w:lang w:val="en-IE"/>
        </w:rPr>
      </w:pPr>
    </w:p>
    <w:p w14:paraId="762DF78B" w14:textId="77777777" w:rsidR="00CE0A47" w:rsidRPr="008C212A" w:rsidRDefault="001D18BE" w:rsidP="001D6D6A">
      <w:pPr>
        <w:pStyle w:val="APNUMHEAD2"/>
        <w:rPr>
          <w:snapToGrid w:val="0"/>
          <w:lang w:val="en-IE"/>
        </w:rPr>
      </w:pPr>
      <w:bookmarkStart w:id="102" w:name="_Toc356217505"/>
      <w:r w:rsidRPr="008C212A">
        <w:rPr>
          <w:snapToGrid w:val="0"/>
          <w:lang w:val="en-IE"/>
        </w:rPr>
        <w:t xml:space="preserve">Calculation of </w:t>
      </w:r>
      <w:r w:rsidR="00D1369B" w:rsidRPr="008C212A">
        <w:rPr>
          <w:snapToGrid w:val="0"/>
          <w:lang w:val="en-IE"/>
        </w:rPr>
        <w:t xml:space="preserve">Modified </w:t>
      </w:r>
      <w:r w:rsidR="00D1369B" w:rsidRPr="008C212A">
        <w:t>Interconnector</w:t>
      </w:r>
      <w:r w:rsidR="00D1369B" w:rsidRPr="008C212A">
        <w:rPr>
          <w:snapToGrid w:val="0"/>
          <w:lang w:val="en-IE"/>
        </w:rPr>
        <w:t xml:space="preserve"> Unit Nominations</w:t>
      </w:r>
      <w:bookmarkEnd w:id="99"/>
      <w:bookmarkEnd w:id="100"/>
      <w:bookmarkEnd w:id="102"/>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604"/>
        <w:gridCol w:w="1153"/>
        <w:gridCol w:w="1237"/>
        <w:gridCol w:w="1540"/>
        <w:gridCol w:w="1649"/>
        <w:gridCol w:w="3102"/>
      </w:tblGrid>
      <w:tr w:rsidR="00B10358" w:rsidRPr="008C212A" w14:paraId="762DF793" w14:textId="77777777" w:rsidTr="004B4117">
        <w:trPr>
          <w:cantSplit/>
          <w:tblHeader/>
        </w:trPr>
        <w:tc>
          <w:tcPr>
            <w:tcW w:w="230" w:type="pct"/>
          </w:tcPr>
          <w:p w14:paraId="762DF78C" w14:textId="77777777" w:rsidR="00485AC9" w:rsidRDefault="00485AC9">
            <w:pPr>
              <w:pStyle w:val="CERNORMAL"/>
            </w:pPr>
          </w:p>
        </w:tc>
        <w:tc>
          <w:tcPr>
            <w:tcW w:w="1653" w:type="pct"/>
          </w:tcPr>
          <w:p w14:paraId="762DF78D" w14:textId="77777777" w:rsidR="00BB03C8" w:rsidRPr="008C212A" w:rsidRDefault="00F37EF5" w:rsidP="00C35926">
            <w:pPr>
              <w:pStyle w:val="CERnon-indent"/>
              <w:rPr>
                <w:szCs w:val="22"/>
                <w:lang w:val="en-IE"/>
              </w:rPr>
            </w:pPr>
            <w:r w:rsidRPr="008C212A">
              <w:rPr>
                <w:b/>
                <w:szCs w:val="22"/>
                <w:lang w:val="en-IE"/>
              </w:rPr>
              <w:t>Procedural Step</w:t>
            </w:r>
          </w:p>
        </w:tc>
        <w:tc>
          <w:tcPr>
            <w:tcW w:w="414" w:type="pct"/>
          </w:tcPr>
          <w:p w14:paraId="762DF78E" w14:textId="77777777" w:rsidR="00BB03C8" w:rsidRPr="008C212A" w:rsidRDefault="00F37EF5" w:rsidP="00C35926">
            <w:pPr>
              <w:pStyle w:val="CERnon-indent"/>
              <w:rPr>
                <w:szCs w:val="22"/>
                <w:lang w:val="en-IE"/>
              </w:rPr>
            </w:pPr>
            <w:r w:rsidRPr="008C212A">
              <w:rPr>
                <w:b/>
                <w:szCs w:val="22"/>
                <w:lang w:val="en-IE"/>
              </w:rPr>
              <w:t>Timing</w:t>
            </w:r>
          </w:p>
        </w:tc>
        <w:tc>
          <w:tcPr>
            <w:tcW w:w="444" w:type="pct"/>
          </w:tcPr>
          <w:p w14:paraId="762DF78F" w14:textId="77777777" w:rsidR="00BB03C8" w:rsidRPr="008C212A" w:rsidRDefault="00F37EF5" w:rsidP="00C35926">
            <w:pPr>
              <w:pStyle w:val="CERnon-indent"/>
              <w:rPr>
                <w:szCs w:val="22"/>
                <w:lang w:val="en-IE"/>
              </w:rPr>
            </w:pPr>
            <w:r w:rsidRPr="008C212A">
              <w:rPr>
                <w:b/>
                <w:szCs w:val="22"/>
                <w:lang w:val="en-IE"/>
              </w:rPr>
              <w:t>Method</w:t>
            </w:r>
          </w:p>
        </w:tc>
        <w:tc>
          <w:tcPr>
            <w:tcW w:w="553" w:type="pct"/>
          </w:tcPr>
          <w:p w14:paraId="762DF790" w14:textId="77777777" w:rsidR="00BB03C8" w:rsidRPr="008C212A" w:rsidRDefault="00F37EF5" w:rsidP="00C35926">
            <w:pPr>
              <w:pStyle w:val="CERnon-indent"/>
              <w:rPr>
                <w:szCs w:val="22"/>
                <w:lang w:val="en-IE"/>
              </w:rPr>
            </w:pPr>
            <w:r w:rsidRPr="008C212A">
              <w:rPr>
                <w:b/>
                <w:szCs w:val="22"/>
                <w:lang w:val="en-IE"/>
              </w:rPr>
              <w:t>By/ From</w:t>
            </w:r>
          </w:p>
        </w:tc>
        <w:tc>
          <w:tcPr>
            <w:tcW w:w="592" w:type="pct"/>
          </w:tcPr>
          <w:p w14:paraId="762DF791" w14:textId="77777777" w:rsidR="00BB03C8" w:rsidRPr="008C212A" w:rsidRDefault="00F37EF5" w:rsidP="00C35926">
            <w:pPr>
              <w:pStyle w:val="CERnon-indent"/>
              <w:rPr>
                <w:szCs w:val="22"/>
                <w:lang w:val="en-IE"/>
              </w:rPr>
            </w:pPr>
            <w:r w:rsidRPr="008C212A">
              <w:rPr>
                <w:b/>
                <w:szCs w:val="22"/>
                <w:lang w:val="en-IE"/>
              </w:rPr>
              <w:t>To</w:t>
            </w:r>
          </w:p>
        </w:tc>
        <w:tc>
          <w:tcPr>
            <w:tcW w:w="1114" w:type="pct"/>
          </w:tcPr>
          <w:p w14:paraId="762DF792" w14:textId="77777777" w:rsidR="00BB03C8" w:rsidRPr="008C212A" w:rsidRDefault="002674BB" w:rsidP="00C35926">
            <w:pPr>
              <w:pStyle w:val="CERnon-indent"/>
              <w:rPr>
                <w:szCs w:val="22"/>
                <w:lang w:val="en-IE"/>
              </w:rPr>
            </w:pPr>
            <w:r w:rsidRPr="008C212A">
              <w:rPr>
                <w:b/>
                <w:szCs w:val="22"/>
                <w:lang w:val="en-IE"/>
              </w:rPr>
              <w:t xml:space="preserve">Data </w:t>
            </w:r>
            <w:r w:rsidR="00F37EF5" w:rsidRPr="008C212A">
              <w:rPr>
                <w:b/>
                <w:szCs w:val="22"/>
                <w:lang w:val="en-IE"/>
              </w:rPr>
              <w:t>Transaction</w:t>
            </w:r>
          </w:p>
        </w:tc>
      </w:tr>
      <w:tr w:rsidR="00B10358" w:rsidRPr="008C212A" w14:paraId="762DF79E" w14:textId="77777777" w:rsidTr="004B4117">
        <w:trPr>
          <w:cantSplit/>
        </w:trPr>
        <w:tc>
          <w:tcPr>
            <w:tcW w:w="230" w:type="pct"/>
          </w:tcPr>
          <w:p w14:paraId="762DF794" w14:textId="77777777" w:rsidR="00BB03C8" w:rsidRPr="008C212A" w:rsidRDefault="001425B8" w:rsidP="00C35926">
            <w:pPr>
              <w:pStyle w:val="CERnon-indent"/>
              <w:rPr>
                <w:szCs w:val="22"/>
                <w:lang w:val="en-IE"/>
              </w:rPr>
            </w:pPr>
            <w:r w:rsidRPr="008C212A">
              <w:rPr>
                <w:szCs w:val="22"/>
                <w:lang w:val="en-IE"/>
              </w:rPr>
              <w:t>5</w:t>
            </w:r>
            <w:r w:rsidR="00FE2265" w:rsidRPr="008C212A">
              <w:rPr>
                <w:szCs w:val="22"/>
                <w:lang w:val="en-IE"/>
              </w:rPr>
              <w:t>.</w:t>
            </w:r>
            <w:r w:rsidR="00F37EF5" w:rsidRPr="008C212A">
              <w:rPr>
                <w:szCs w:val="22"/>
                <w:lang w:val="en-IE"/>
              </w:rPr>
              <w:t>1</w:t>
            </w:r>
          </w:p>
        </w:tc>
        <w:tc>
          <w:tcPr>
            <w:tcW w:w="1653" w:type="pct"/>
          </w:tcPr>
          <w:p w14:paraId="762DF795" w14:textId="77777777" w:rsidR="00FE2265" w:rsidRPr="008C212A" w:rsidRDefault="00FE2265" w:rsidP="00C35926">
            <w:pPr>
              <w:pStyle w:val="CERnon-indent"/>
              <w:rPr>
                <w:szCs w:val="22"/>
                <w:lang w:val="en-IE"/>
              </w:rPr>
            </w:pPr>
            <w:r w:rsidRPr="008C212A">
              <w:rPr>
                <w:szCs w:val="22"/>
                <w:lang w:val="en-IE"/>
              </w:rPr>
              <w:t>Start either:</w:t>
            </w:r>
          </w:p>
          <w:p w14:paraId="762DF796" w14:textId="77777777" w:rsidR="009A3056" w:rsidRPr="008C212A" w:rsidRDefault="00FE2265">
            <w:pPr>
              <w:pStyle w:val="CERnon-indent"/>
              <w:numPr>
                <w:ilvl w:val="0"/>
                <w:numId w:val="22"/>
              </w:numPr>
              <w:rPr>
                <w:b/>
                <w:szCs w:val="22"/>
                <w:lang w:val="en-IE"/>
              </w:rPr>
            </w:pPr>
            <w:r w:rsidRPr="008C212A">
              <w:rPr>
                <w:szCs w:val="22"/>
                <w:lang w:val="en-IE"/>
              </w:rPr>
              <w:t xml:space="preserve">On submission of an Available Transfer Capacity Data Transaction after the calculation of Interconnector Unit Nominations for the relevant Interconnector as derived from the Ex-Ante One MSP Software Run, continue from step </w:t>
            </w:r>
            <w:r w:rsidR="001425B8" w:rsidRPr="008C212A">
              <w:rPr>
                <w:szCs w:val="22"/>
                <w:lang w:val="en-IE"/>
              </w:rPr>
              <w:t>5</w:t>
            </w:r>
            <w:r w:rsidR="00EB02FA" w:rsidRPr="008C212A">
              <w:rPr>
                <w:szCs w:val="22"/>
                <w:lang w:val="en-IE"/>
              </w:rPr>
              <w:t>.2</w:t>
            </w:r>
            <w:r w:rsidRPr="008C212A">
              <w:rPr>
                <w:szCs w:val="22"/>
                <w:lang w:val="en-IE"/>
              </w:rPr>
              <w:t>; or</w:t>
            </w:r>
          </w:p>
          <w:p w14:paraId="762DF797" w14:textId="77777777" w:rsidR="009A3056" w:rsidRPr="008C212A" w:rsidRDefault="00FE2265">
            <w:pPr>
              <w:pStyle w:val="CERnon-indent"/>
              <w:numPr>
                <w:ilvl w:val="0"/>
                <w:numId w:val="22"/>
              </w:numPr>
              <w:rPr>
                <w:b/>
                <w:szCs w:val="22"/>
                <w:lang w:val="en-IE"/>
              </w:rPr>
            </w:pPr>
            <w:r w:rsidRPr="008C212A">
              <w:rPr>
                <w:szCs w:val="22"/>
                <w:lang w:val="en-IE"/>
              </w:rPr>
              <w:t>On successful completion of an Ex-Ante One MSP Software Run, Ex-Ante Two MSP Software Run or Within Day One MSP Software Run</w:t>
            </w:r>
            <w:r w:rsidR="001425B8" w:rsidRPr="008C212A">
              <w:rPr>
                <w:szCs w:val="22"/>
                <w:lang w:val="en-IE"/>
              </w:rPr>
              <w:t>, continue from step 5</w:t>
            </w:r>
            <w:r w:rsidR="001D18BE" w:rsidRPr="008C212A">
              <w:rPr>
                <w:szCs w:val="22"/>
                <w:lang w:val="en-IE"/>
              </w:rPr>
              <w:t>.</w:t>
            </w:r>
            <w:r w:rsidR="00BB7C6E" w:rsidRPr="008C212A">
              <w:rPr>
                <w:szCs w:val="22"/>
                <w:lang w:val="en-IE"/>
              </w:rPr>
              <w:t>2</w:t>
            </w:r>
            <w:r w:rsidR="00406384" w:rsidRPr="008C212A">
              <w:rPr>
                <w:szCs w:val="22"/>
                <w:lang w:val="en-IE"/>
              </w:rPr>
              <w:t>.</w:t>
            </w:r>
          </w:p>
          <w:p w14:paraId="762DF798" w14:textId="77777777" w:rsidR="009A3056" w:rsidRPr="008C212A" w:rsidRDefault="009A3056" w:rsidP="00997127">
            <w:pPr>
              <w:pStyle w:val="CERnon-indent"/>
              <w:numPr>
                <w:ilvl w:val="0"/>
                <w:numId w:val="22"/>
              </w:numPr>
              <w:rPr>
                <w:szCs w:val="22"/>
                <w:lang w:val="en-IE"/>
              </w:rPr>
            </w:pPr>
          </w:p>
        </w:tc>
        <w:tc>
          <w:tcPr>
            <w:tcW w:w="414" w:type="pct"/>
          </w:tcPr>
          <w:p w14:paraId="762DF799" w14:textId="77777777" w:rsidR="00BB03C8" w:rsidRPr="008C212A" w:rsidRDefault="00F37EF5" w:rsidP="002674BB">
            <w:pPr>
              <w:pStyle w:val="CERnon-indent"/>
              <w:rPr>
                <w:szCs w:val="22"/>
                <w:lang w:val="en-IE"/>
              </w:rPr>
            </w:pPr>
            <w:r w:rsidRPr="008C212A">
              <w:rPr>
                <w:szCs w:val="22"/>
                <w:lang w:val="en-IE"/>
              </w:rPr>
              <w:t xml:space="preserve">By </w:t>
            </w:r>
            <w:r w:rsidR="002674BB" w:rsidRPr="008C212A">
              <w:rPr>
                <w:szCs w:val="22"/>
                <w:lang w:val="en-IE"/>
              </w:rPr>
              <w:t>EA1 Gate Window Closure</w:t>
            </w:r>
          </w:p>
        </w:tc>
        <w:tc>
          <w:tcPr>
            <w:tcW w:w="444" w:type="pct"/>
          </w:tcPr>
          <w:p w14:paraId="762DF79A" w14:textId="77777777" w:rsidR="00BB03C8" w:rsidRPr="008C212A" w:rsidRDefault="00E2393D" w:rsidP="00C35926">
            <w:pPr>
              <w:pStyle w:val="CERnon-indent"/>
              <w:rPr>
                <w:szCs w:val="22"/>
                <w:lang w:val="en-IE"/>
              </w:rPr>
            </w:pPr>
            <w:r w:rsidRPr="008C212A">
              <w:rPr>
                <w:szCs w:val="22"/>
                <w:lang w:val="en-IE"/>
              </w:rPr>
              <w:t>Type 3 Channel</w:t>
            </w:r>
          </w:p>
        </w:tc>
        <w:tc>
          <w:tcPr>
            <w:tcW w:w="553" w:type="pct"/>
          </w:tcPr>
          <w:p w14:paraId="762DF79B" w14:textId="77777777" w:rsidR="00BB03C8" w:rsidRPr="008C212A" w:rsidRDefault="00E2393D" w:rsidP="00C35926">
            <w:pPr>
              <w:pStyle w:val="CERnon-indent"/>
              <w:rPr>
                <w:szCs w:val="22"/>
                <w:lang w:val="en-IE"/>
              </w:rPr>
            </w:pPr>
            <w:r w:rsidRPr="008C212A">
              <w:rPr>
                <w:szCs w:val="22"/>
                <w:lang w:val="en-IE"/>
              </w:rPr>
              <w:t>Interconnector Administrator</w:t>
            </w:r>
            <w:r w:rsidR="00BB7C6E" w:rsidRPr="008C212A">
              <w:rPr>
                <w:szCs w:val="22"/>
                <w:lang w:val="en-IE"/>
              </w:rPr>
              <w:t xml:space="preserve"> / System Operator</w:t>
            </w:r>
          </w:p>
        </w:tc>
        <w:tc>
          <w:tcPr>
            <w:tcW w:w="592" w:type="pct"/>
          </w:tcPr>
          <w:p w14:paraId="762DF79C" w14:textId="77777777" w:rsidR="00BB03C8" w:rsidRPr="008C212A" w:rsidRDefault="00F37EF5" w:rsidP="00C35926">
            <w:pPr>
              <w:pStyle w:val="CERnon-indent"/>
              <w:rPr>
                <w:szCs w:val="22"/>
                <w:lang w:val="en-IE"/>
              </w:rPr>
            </w:pPr>
            <w:r w:rsidRPr="008C212A">
              <w:rPr>
                <w:szCs w:val="22"/>
                <w:lang w:val="en-IE"/>
              </w:rPr>
              <w:t>Market Operator</w:t>
            </w:r>
          </w:p>
        </w:tc>
        <w:tc>
          <w:tcPr>
            <w:tcW w:w="1114" w:type="pct"/>
          </w:tcPr>
          <w:p w14:paraId="762DF79D" w14:textId="77777777" w:rsidR="00BB03C8" w:rsidRPr="008C212A" w:rsidRDefault="001425B8" w:rsidP="002674BB">
            <w:pPr>
              <w:pStyle w:val="CERnon-indent"/>
              <w:rPr>
                <w:szCs w:val="22"/>
                <w:lang w:val="en-IE"/>
              </w:rPr>
            </w:pPr>
            <w:r w:rsidRPr="008C212A">
              <w:rPr>
                <w:szCs w:val="22"/>
                <w:lang w:val="en-IE"/>
              </w:rPr>
              <w:t>-</w:t>
            </w:r>
          </w:p>
        </w:tc>
      </w:tr>
      <w:tr w:rsidR="00EB02FA" w:rsidRPr="008C212A" w14:paraId="762DF7A8" w14:textId="77777777" w:rsidTr="004B4117">
        <w:trPr>
          <w:cantSplit/>
        </w:trPr>
        <w:tc>
          <w:tcPr>
            <w:tcW w:w="230" w:type="pct"/>
          </w:tcPr>
          <w:p w14:paraId="762DF79F" w14:textId="77777777" w:rsidR="00EB02FA" w:rsidRPr="008C212A" w:rsidRDefault="00EB02FA" w:rsidP="00EB02FA">
            <w:pPr>
              <w:pStyle w:val="CERnon-indent"/>
              <w:rPr>
                <w:szCs w:val="22"/>
                <w:lang w:val="en-IE"/>
              </w:rPr>
            </w:pPr>
            <w:r w:rsidRPr="008C212A">
              <w:rPr>
                <w:szCs w:val="22"/>
                <w:lang w:val="en-IE"/>
              </w:rPr>
              <w:t>5.2</w:t>
            </w:r>
          </w:p>
        </w:tc>
        <w:tc>
          <w:tcPr>
            <w:tcW w:w="1653" w:type="pct"/>
          </w:tcPr>
          <w:p w14:paraId="762DF7A0" w14:textId="77777777" w:rsidR="001D18BE" w:rsidRPr="008C212A" w:rsidRDefault="00EB02FA" w:rsidP="00EB02FA">
            <w:pPr>
              <w:pStyle w:val="CERnon-indent"/>
              <w:rPr>
                <w:szCs w:val="22"/>
                <w:lang w:val="en-IE"/>
              </w:rPr>
            </w:pPr>
            <w:r w:rsidRPr="008C212A">
              <w:rPr>
                <w:szCs w:val="22"/>
                <w:lang w:val="en-IE"/>
              </w:rPr>
              <w:t>C</w:t>
            </w:r>
            <w:r w:rsidR="001D18BE" w:rsidRPr="008C212A">
              <w:rPr>
                <w:szCs w:val="22"/>
                <w:lang w:val="en-IE"/>
              </w:rPr>
              <w:t xml:space="preserve">alculate Modified Interconnector Unit Nominations for all Interconnector Units where the associated Interconnector Unit Nominations have been </w:t>
            </w:r>
            <w:r w:rsidR="00997127" w:rsidRPr="008C212A">
              <w:rPr>
                <w:szCs w:val="22"/>
                <w:lang w:val="en-IE"/>
              </w:rPr>
              <w:t xml:space="preserve">previously </w:t>
            </w:r>
            <w:r w:rsidR="001D18BE" w:rsidRPr="008C212A">
              <w:rPr>
                <w:szCs w:val="22"/>
                <w:lang w:val="en-IE"/>
              </w:rPr>
              <w:t>calculated for the associated Trading Period</w:t>
            </w:r>
            <w:r w:rsidR="00ED63B3" w:rsidRPr="008C212A">
              <w:rPr>
                <w:szCs w:val="22"/>
                <w:lang w:val="en-IE"/>
              </w:rPr>
              <w:t xml:space="preserve"> and the Interconnector Dispatch Schedule</w:t>
            </w:r>
            <w:r w:rsidR="001D18BE" w:rsidRPr="008C212A">
              <w:rPr>
                <w:szCs w:val="22"/>
                <w:lang w:val="en-IE"/>
              </w:rPr>
              <w:t>.  The Modified Interconnector Unit Nominations will be based on the latest Accepted values of:</w:t>
            </w:r>
          </w:p>
          <w:p w14:paraId="762DF7A1" w14:textId="77777777" w:rsidR="002C6DCF" w:rsidRPr="008C212A" w:rsidRDefault="001D18BE">
            <w:pPr>
              <w:pStyle w:val="CERnon-indent"/>
              <w:numPr>
                <w:ilvl w:val="0"/>
                <w:numId w:val="23"/>
              </w:numPr>
              <w:rPr>
                <w:szCs w:val="22"/>
                <w:lang w:val="en-IE"/>
              </w:rPr>
            </w:pPr>
            <w:r w:rsidRPr="008C212A">
              <w:rPr>
                <w:szCs w:val="22"/>
                <w:lang w:val="en-IE"/>
              </w:rPr>
              <w:t>Interconnector Unit Nominations</w:t>
            </w:r>
          </w:p>
          <w:p w14:paraId="762DF7A2" w14:textId="77777777" w:rsidR="002C6DCF" w:rsidRPr="008C212A" w:rsidRDefault="001D18BE" w:rsidP="00997127">
            <w:pPr>
              <w:pStyle w:val="CERnon-indent"/>
              <w:numPr>
                <w:ilvl w:val="0"/>
                <w:numId w:val="23"/>
              </w:numPr>
              <w:rPr>
                <w:szCs w:val="22"/>
                <w:lang w:val="en-IE"/>
              </w:rPr>
            </w:pPr>
            <w:r w:rsidRPr="008C212A">
              <w:rPr>
                <w:szCs w:val="22"/>
                <w:lang w:val="en-IE"/>
              </w:rPr>
              <w:t>Interconnector Registration Data</w:t>
            </w:r>
          </w:p>
        </w:tc>
        <w:tc>
          <w:tcPr>
            <w:tcW w:w="414" w:type="pct"/>
          </w:tcPr>
          <w:p w14:paraId="762DF7A3" w14:textId="77777777" w:rsidR="00EB02FA" w:rsidRPr="008C212A" w:rsidRDefault="001D18BE" w:rsidP="00EB02FA">
            <w:pPr>
              <w:pStyle w:val="CERnon-indent"/>
              <w:rPr>
                <w:szCs w:val="22"/>
                <w:lang w:val="en-IE"/>
              </w:rPr>
            </w:pPr>
            <w:r w:rsidRPr="008C212A">
              <w:rPr>
                <w:szCs w:val="22"/>
                <w:lang w:val="en-IE"/>
              </w:rPr>
              <w:t>As soon as possible</w:t>
            </w:r>
            <w:r w:rsidR="00997127" w:rsidRPr="008C212A">
              <w:rPr>
                <w:szCs w:val="22"/>
                <w:lang w:val="en-IE"/>
              </w:rPr>
              <w:t>, once inputs are received</w:t>
            </w:r>
          </w:p>
        </w:tc>
        <w:tc>
          <w:tcPr>
            <w:tcW w:w="444" w:type="pct"/>
          </w:tcPr>
          <w:p w14:paraId="762DF7A4" w14:textId="77777777" w:rsidR="00EB02FA" w:rsidRPr="008C212A" w:rsidRDefault="00EB02FA" w:rsidP="00EB02FA">
            <w:pPr>
              <w:pStyle w:val="CERnon-indent"/>
              <w:rPr>
                <w:szCs w:val="22"/>
                <w:lang w:val="en-IE"/>
              </w:rPr>
            </w:pPr>
            <w:r w:rsidRPr="008C212A">
              <w:rPr>
                <w:szCs w:val="22"/>
                <w:lang w:val="en-IE"/>
              </w:rPr>
              <w:t>MIUN Calculator</w:t>
            </w:r>
          </w:p>
        </w:tc>
        <w:tc>
          <w:tcPr>
            <w:tcW w:w="553" w:type="pct"/>
          </w:tcPr>
          <w:p w14:paraId="762DF7A5" w14:textId="77777777" w:rsidR="00EB02FA" w:rsidRPr="008C212A" w:rsidRDefault="00EB02FA" w:rsidP="00EB02FA">
            <w:pPr>
              <w:pStyle w:val="CERnon-indent"/>
              <w:rPr>
                <w:szCs w:val="22"/>
                <w:lang w:val="en-IE"/>
              </w:rPr>
            </w:pPr>
            <w:r w:rsidRPr="008C212A">
              <w:rPr>
                <w:szCs w:val="22"/>
                <w:lang w:val="en-IE"/>
              </w:rPr>
              <w:t>Market Operator</w:t>
            </w:r>
          </w:p>
        </w:tc>
        <w:tc>
          <w:tcPr>
            <w:tcW w:w="592" w:type="pct"/>
          </w:tcPr>
          <w:p w14:paraId="762DF7A6" w14:textId="77777777" w:rsidR="00EB02FA" w:rsidRPr="008C212A" w:rsidRDefault="001D18BE" w:rsidP="00EB02FA">
            <w:pPr>
              <w:pStyle w:val="CERnon-indent"/>
              <w:rPr>
                <w:szCs w:val="22"/>
                <w:lang w:val="en-IE"/>
              </w:rPr>
            </w:pPr>
            <w:r w:rsidRPr="008C212A">
              <w:rPr>
                <w:szCs w:val="22"/>
                <w:lang w:val="en-IE"/>
              </w:rPr>
              <w:t>-</w:t>
            </w:r>
          </w:p>
        </w:tc>
        <w:tc>
          <w:tcPr>
            <w:tcW w:w="1114" w:type="pct"/>
          </w:tcPr>
          <w:p w14:paraId="762DF7A7" w14:textId="77777777" w:rsidR="00EB02FA" w:rsidRPr="008C212A" w:rsidRDefault="001D18BE" w:rsidP="00EB02FA">
            <w:pPr>
              <w:pStyle w:val="CERnon-indent"/>
              <w:rPr>
                <w:szCs w:val="22"/>
                <w:lang w:val="en-IE"/>
              </w:rPr>
            </w:pPr>
            <w:r w:rsidRPr="008C212A">
              <w:rPr>
                <w:szCs w:val="22"/>
                <w:lang w:val="en-IE"/>
              </w:rPr>
              <w:t>-</w:t>
            </w:r>
          </w:p>
        </w:tc>
      </w:tr>
      <w:tr w:rsidR="00B10358" w:rsidRPr="008C212A" w14:paraId="762DF7B1" w14:textId="77777777" w:rsidTr="004B4117">
        <w:trPr>
          <w:cantSplit/>
        </w:trPr>
        <w:tc>
          <w:tcPr>
            <w:tcW w:w="230" w:type="pct"/>
          </w:tcPr>
          <w:p w14:paraId="762DF7A9" w14:textId="77777777" w:rsidR="00BB03C8" w:rsidRPr="008C212A" w:rsidRDefault="001425B8" w:rsidP="004B4117">
            <w:pPr>
              <w:pStyle w:val="CERnon-indent"/>
              <w:rPr>
                <w:szCs w:val="22"/>
                <w:lang w:val="en-IE"/>
              </w:rPr>
            </w:pPr>
            <w:r w:rsidRPr="008C212A">
              <w:rPr>
                <w:szCs w:val="22"/>
                <w:lang w:val="en-IE"/>
              </w:rPr>
              <w:t>5.</w:t>
            </w:r>
            <w:r w:rsidR="00ED63B3" w:rsidRPr="008C212A">
              <w:rPr>
                <w:szCs w:val="22"/>
                <w:lang w:val="en-IE"/>
              </w:rPr>
              <w:t>3</w:t>
            </w:r>
          </w:p>
        </w:tc>
        <w:tc>
          <w:tcPr>
            <w:tcW w:w="1653" w:type="pct"/>
          </w:tcPr>
          <w:p w14:paraId="762DF7AA" w14:textId="77777777" w:rsidR="00BB03C8" w:rsidRPr="008C212A" w:rsidRDefault="00BB7C6E" w:rsidP="00B347F6">
            <w:pPr>
              <w:pStyle w:val="CERnon-indent"/>
              <w:rPr>
                <w:szCs w:val="22"/>
                <w:lang w:val="en-IE"/>
              </w:rPr>
            </w:pPr>
            <w:r w:rsidRPr="008C212A">
              <w:rPr>
                <w:szCs w:val="22"/>
                <w:lang w:val="en-IE"/>
              </w:rPr>
              <w:t xml:space="preserve">Submit </w:t>
            </w:r>
            <w:r w:rsidR="00F37EF5" w:rsidRPr="008C212A">
              <w:rPr>
                <w:szCs w:val="22"/>
                <w:lang w:val="en-IE"/>
              </w:rPr>
              <w:t>MIUNs to Interconnector Users</w:t>
            </w:r>
            <w:r w:rsidR="00063405" w:rsidRPr="008C212A">
              <w:rPr>
                <w:szCs w:val="22"/>
                <w:lang w:val="en-IE"/>
              </w:rPr>
              <w:t>.</w:t>
            </w:r>
          </w:p>
          <w:p w14:paraId="762DF7AB" w14:textId="77777777" w:rsidR="00AA7AB5" w:rsidRPr="008C212A" w:rsidRDefault="00AA7AB5" w:rsidP="00B347F6">
            <w:pPr>
              <w:pStyle w:val="CERnon-indent"/>
              <w:rPr>
                <w:szCs w:val="22"/>
                <w:lang w:val="en-IE"/>
              </w:rPr>
            </w:pPr>
          </w:p>
        </w:tc>
        <w:tc>
          <w:tcPr>
            <w:tcW w:w="414" w:type="pct"/>
          </w:tcPr>
          <w:p w14:paraId="762DF7AC" w14:textId="77777777" w:rsidR="00BB03C8" w:rsidRPr="008C212A" w:rsidRDefault="00BB7C6E" w:rsidP="00C35926">
            <w:pPr>
              <w:pStyle w:val="CERnon-indent"/>
              <w:rPr>
                <w:szCs w:val="22"/>
                <w:lang w:val="en-IE"/>
              </w:rPr>
            </w:pPr>
            <w:r w:rsidRPr="008C212A">
              <w:rPr>
                <w:szCs w:val="22"/>
                <w:lang w:val="en-IE"/>
              </w:rPr>
              <w:t>As soon as possible</w:t>
            </w:r>
          </w:p>
        </w:tc>
        <w:tc>
          <w:tcPr>
            <w:tcW w:w="444" w:type="pct"/>
          </w:tcPr>
          <w:p w14:paraId="762DF7AD" w14:textId="77777777" w:rsidR="00BB03C8" w:rsidRPr="008C212A" w:rsidRDefault="00F37EF5" w:rsidP="00C35926">
            <w:pPr>
              <w:pStyle w:val="CERnon-indent"/>
              <w:tabs>
                <w:tab w:val="center" w:pos="4153"/>
                <w:tab w:val="right" w:pos="8306"/>
              </w:tabs>
              <w:rPr>
                <w:szCs w:val="22"/>
                <w:lang w:val="en-IE"/>
              </w:rPr>
            </w:pPr>
            <w:r w:rsidRPr="008C212A">
              <w:rPr>
                <w:szCs w:val="22"/>
                <w:lang w:val="en-IE"/>
              </w:rPr>
              <w:t>MPI</w:t>
            </w:r>
          </w:p>
        </w:tc>
        <w:tc>
          <w:tcPr>
            <w:tcW w:w="553" w:type="pct"/>
          </w:tcPr>
          <w:p w14:paraId="762DF7AE" w14:textId="77777777" w:rsidR="00BB03C8" w:rsidRPr="008C212A" w:rsidRDefault="00F37EF5" w:rsidP="00C35926">
            <w:pPr>
              <w:pStyle w:val="CERnon-indent"/>
              <w:tabs>
                <w:tab w:val="center" w:pos="4153"/>
                <w:tab w:val="right" w:pos="8306"/>
              </w:tabs>
              <w:rPr>
                <w:szCs w:val="22"/>
                <w:lang w:val="en-IE"/>
              </w:rPr>
            </w:pPr>
            <w:r w:rsidRPr="008C212A">
              <w:rPr>
                <w:szCs w:val="22"/>
                <w:lang w:val="en-IE"/>
              </w:rPr>
              <w:t>Market Operator</w:t>
            </w:r>
          </w:p>
        </w:tc>
        <w:tc>
          <w:tcPr>
            <w:tcW w:w="592" w:type="pct"/>
          </w:tcPr>
          <w:p w14:paraId="762DF7AF" w14:textId="77777777" w:rsidR="00BB03C8" w:rsidRPr="008C212A" w:rsidRDefault="00F37EF5" w:rsidP="00B347F6">
            <w:pPr>
              <w:pStyle w:val="CERnon-indent"/>
              <w:tabs>
                <w:tab w:val="center" w:pos="4153"/>
                <w:tab w:val="right" w:pos="8306"/>
              </w:tabs>
              <w:rPr>
                <w:szCs w:val="22"/>
                <w:lang w:val="en-IE"/>
              </w:rPr>
            </w:pPr>
            <w:r w:rsidRPr="008C212A">
              <w:rPr>
                <w:szCs w:val="22"/>
                <w:lang w:val="en-IE"/>
              </w:rPr>
              <w:t>Interconnector User</w:t>
            </w:r>
            <w:r w:rsidR="001D234A" w:rsidRPr="008C212A">
              <w:rPr>
                <w:szCs w:val="22"/>
                <w:lang w:val="en-IE"/>
              </w:rPr>
              <w:t>s</w:t>
            </w:r>
          </w:p>
        </w:tc>
        <w:tc>
          <w:tcPr>
            <w:tcW w:w="1114" w:type="pct"/>
          </w:tcPr>
          <w:p w14:paraId="762DF7B0" w14:textId="77777777" w:rsidR="00BB03C8" w:rsidRPr="008C212A" w:rsidRDefault="00F37EF5" w:rsidP="006903E2">
            <w:pPr>
              <w:pStyle w:val="CERnon-indent"/>
              <w:tabs>
                <w:tab w:val="center" w:pos="4153"/>
                <w:tab w:val="right" w:pos="8306"/>
              </w:tabs>
              <w:rPr>
                <w:szCs w:val="22"/>
                <w:lang w:val="en-IE"/>
              </w:rPr>
            </w:pPr>
            <w:r w:rsidRPr="008C212A">
              <w:rPr>
                <w:szCs w:val="22"/>
                <w:lang w:val="en-IE"/>
              </w:rPr>
              <w:t xml:space="preserve">Modified Interconnector Unit Nominations </w:t>
            </w:r>
          </w:p>
        </w:tc>
      </w:tr>
      <w:tr w:rsidR="00B347F6" w:rsidRPr="008C212A" w14:paraId="762DF7BA" w14:textId="77777777" w:rsidTr="004B4117">
        <w:trPr>
          <w:cantSplit/>
        </w:trPr>
        <w:tc>
          <w:tcPr>
            <w:tcW w:w="230" w:type="pct"/>
          </w:tcPr>
          <w:p w14:paraId="762DF7B2" w14:textId="77777777" w:rsidR="00B347F6" w:rsidRPr="008C212A" w:rsidRDefault="00B347F6" w:rsidP="00AA7AB5">
            <w:pPr>
              <w:pStyle w:val="CERnon-indent"/>
              <w:rPr>
                <w:szCs w:val="22"/>
                <w:lang w:val="en-IE"/>
              </w:rPr>
            </w:pPr>
            <w:r w:rsidRPr="008C212A">
              <w:rPr>
                <w:szCs w:val="22"/>
                <w:lang w:val="en-IE"/>
              </w:rPr>
              <w:t>5.</w:t>
            </w:r>
            <w:r w:rsidR="00ED63B3" w:rsidRPr="008C212A">
              <w:rPr>
                <w:szCs w:val="22"/>
                <w:lang w:val="en-IE"/>
              </w:rPr>
              <w:t>4</w:t>
            </w:r>
          </w:p>
        </w:tc>
        <w:tc>
          <w:tcPr>
            <w:tcW w:w="1653" w:type="pct"/>
          </w:tcPr>
          <w:p w14:paraId="762DF7B3" w14:textId="77777777" w:rsidR="00AA7AB5" w:rsidRPr="008C212A" w:rsidRDefault="00B347F6" w:rsidP="00B347F6">
            <w:pPr>
              <w:pStyle w:val="CERnon-indent"/>
              <w:rPr>
                <w:szCs w:val="22"/>
                <w:lang w:val="en-IE"/>
              </w:rPr>
            </w:pPr>
            <w:r w:rsidRPr="008C212A">
              <w:rPr>
                <w:szCs w:val="22"/>
                <w:lang w:val="en-IE"/>
              </w:rPr>
              <w:t xml:space="preserve">Submit Interconnector Dispatch Schedule to Interconnector Administrator.  </w:t>
            </w:r>
          </w:p>
          <w:p w14:paraId="762DF7B4" w14:textId="77777777" w:rsidR="00B347F6" w:rsidRPr="008C212A" w:rsidRDefault="00B347F6" w:rsidP="00AA7AB5">
            <w:pPr>
              <w:pStyle w:val="CERnon-indent"/>
              <w:rPr>
                <w:szCs w:val="22"/>
                <w:lang w:val="en-IE"/>
              </w:rPr>
            </w:pPr>
          </w:p>
        </w:tc>
        <w:tc>
          <w:tcPr>
            <w:tcW w:w="414" w:type="pct"/>
          </w:tcPr>
          <w:p w14:paraId="762DF7B5" w14:textId="77777777" w:rsidR="00B347F6" w:rsidRPr="008C212A" w:rsidRDefault="00B347F6" w:rsidP="00C35926">
            <w:pPr>
              <w:pStyle w:val="CERnon-indent"/>
              <w:rPr>
                <w:szCs w:val="22"/>
                <w:lang w:val="en-IE"/>
              </w:rPr>
            </w:pPr>
            <w:r w:rsidRPr="008C212A">
              <w:rPr>
                <w:szCs w:val="22"/>
                <w:lang w:val="en-IE"/>
              </w:rPr>
              <w:t>As soon as possible</w:t>
            </w:r>
          </w:p>
        </w:tc>
        <w:tc>
          <w:tcPr>
            <w:tcW w:w="444" w:type="pct"/>
          </w:tcPr>
          <w:p w14:paraId="762DF7B6" w14:textId="77777777" w:rsidR="00B347F6" w:rsidRPr="008C212A" w:rsidRDefault="00B347F6" w:rsidP="00C35926">
            <w:pPr>
              <w:pStyle w:val="CERnon-indent"/>
              <w:rPr>
                <w:szCs w:val="22"/>
                <w:lang w:val="en-IE"/>
              </w:rPr>
            </w:pPr>
            <w:r w:rsidRPr="008C212A">
              <w:rPr>
                <w:szCs w:val="22"/>
                <w:lang w:val="en-IE"/>
              </w:rPr>
              <w:t>Type 3 Channel</w:t>
            </w:r>
          </w:p>
        </w:tc>
        <w:tc>
          <w:tcPr>
            <w:tcW w:w="553" w:type="pct"/>
          </w:tcPr>
          <w:p w14:paraId="762DF7B7" w14:textId="77777777" w:rsidR="00B347F6" w:rsidRPr="008C212A" w:rsidRDefault="00B347F6" w:rsidP="00C35926">
            <w:pPr>
              <w:pStyle w:val="CERnon-indent"/>
              <w:rPr>
                <w:szCs w:val="22"/>
                <w:lang w:val="en-IE"/>
              </w:rPr>
            </w:pPr>
            <w:r w:rsidRPr="008C212A">
              <w:rPr>
                <w:szCs w:val="22"/>
                <w:lang w:val="en-IE"/>
              </w:rPr>
              <w:t>Market Operator</w:t>
            </w:r>
          </w:p>
        </w:tc>
        <w:tc>
          <w:tcPr>
            <w:tcW w:w="592" w:type="pct"/>
          </w:tcPr>
          <w:p w14:paraId="762DF7B8" w14:textId="77777777" w:rsidR="00B347F6" w:rsidRPr="008C212A" w:rsidRDefault="00B347F6" w:rsidP="00C35926">
            <w:pPr>
              <w:pStyle w:val="CERnon-indent"/>
              <w:rPr>
                <w:szCs w:val="22"/>
                <w:lang w:val="en-IE"/>
              </w:rPr>
            </w:pPr>
            <w:r w:rsidRPr="008C212A">
              <w:rPr>
                <w:szCs w:val="22"/>
                <w:lang w:val="en-IE"/>
              </w:rPr>
              <w:t>Interconnector Administrator</w:t>
            </w:r>
          </w:p>
        </w:tc>
        <w:tc>
          <w:tcPr>
            <w:tcW w:w="1114" w:type="pct"/>
          </w:tcPr>
          <w:p w14:paraId="762DF7B9" w14:textId="77777777" w:rsidR="00B347F6" w:rsidRPr="008C212A" w:rsidRDefault="00B347F6" w:rsidP="00C35926">
            <w:pPr>
              <w:pStyle w:val="CERnon-indent"/>
              <w:rPr>
                <w:szCs w:val="22"/>
                <w:lang w:val="en-IE"/>
              </w:rPr>
            </w:pPr>
            <w:r w:rsidRPr="008C212A">
              <w:rPr>
                <w:szCs w:val="22"/>
                <w:lang w:val="en-IE"/>
              </w:rPr>
              <w:t>Interconnector Dispatch Schedule</w:t>
            </w:r>
          </w:p>
        </w:tc>
      </w:tr>
      <w:tr w:rsidR="00B10358" w:rsidRPr="008C212A" w14:paraId="762DF7C3" w14:textId="77777777" w:rsidTr="004B4117">
        <w:trPr>
          <w:cantSplit/>
        </w:trPr>
        <w:tc>
          <w:tcPr>
            <w:tcW w:w="230" w:type="pct"/>
          </w:tcPr>
          <w:p w14:paraId="762DF7BB" w14:textId="77777777" w:rsidR="00BB03C8" w:rsidRPr="008C212A" w:rsidRDefault="001425B8" w:rsidP="00C35926">
            <w:pPr>
              <w:pStyle w:val="CERnon-indent"/>
              <w:tabs>
                <w:tab w:val="center" w:pos="4153"/>
                <w:tab w:val="right" w:pos="8306"/>
              </w:tabs>
              <w:rPr>
                <w:szCs w:val="22"/>
                <w:lang w:val="en-IE"/>
              </w:rPr>
            </w:pPr>
            <w:r w:rsidRPr="008C212A">
              <w:rPr>
                <w:szCs w:val="22"/>
                <w:lang w:val="en-IE"/>
              </w:rPr>
              <w:t>5.</w:t>
            </w:r>
            <w:r w:rsidR="00235EF2" w:rsidRPr="008C212A">
              <w:rPr>
                <w:szCs w:val="22"/>
                <w:lang w:val="en-IE"/>
              </w:rPr>
              <w:t>5</w:t>
            </w:r>
          </w:p>
        </w:tc>
        <w:tc>
          <w:tcPr>
            <w:tcW w:w="1653" w:type="pct"/>
          </w:tcPr>
          <w:p w14:paraId="762DF7BC" w14:textId="77777777" w:rsidR="00BB03C8" w:rsidRPr="008C212A" w:rsidRDefault="00BB7C6E" w:rsidP="00C35926">
            <w:pPr>
              <w:pStyle w:val="CERnon-indent"/>
              <w:rPr>
                <w:szCs w:val="22"/>
                <w:lang w:val="en-IE"/>
              </w:rPr>
            </w:pPr>
            <w:r w:rsidRPr="008C212A">
              <w:rPr>
                <w:szCs w:val="22"/>
                <w:lang w:val="en-IE"/>
              </w:rPr>
              <w:t xml:space="preserve">Submit </w:t>
            </w:r>
            <w:r w:rsidR="00F37EF5" w:rsidRPr="008C212A">
              <w:rPr>
                <w:szCs w:val="22"/>
                <w:lang w:val="en-IE"/>
              </w:rPr>
              <w:t>Aggregate Modified Interconnector Unit Nominations to relevant System Operator</w:t>
            </w:r>
            <w:r w:rsidRPr="008C212A">
              <w:rPr>
                <w:szCs w:val="22"/>
                <w:lang w:val="en-IE"/>
              </w:rPr>
              <w:t>(s).</w:t>
            </w:r>
          </w:p>
          <w:p w14:paraId="762DF7BD" w14:textId="77777777" w:rsidR="00BB7C6E" w:rsidRPr="008C212A" w:rsidRDefault="00F37EF5" w:rsidP="00C35926">
            <w:pPr>
              <w:pStyle w:val="CERnon-indent"/>
              <w:tabs>
                <w:tab w:val="center" w:pos="4153"/>
                <w:tab w:val="right" w:pos="8306"/>
              </w:tabs>
              <w:rPr>
                <w:b/>
                <w:szCs w:val="22"/>
                <w:lang w:val="en-IE"/>
              </w:rPr>
            </w:pPr>
            <w:r w:rsidRPr="008C212A">
              <w:rPr>
                <w:b/>
                <w:szCs w:val="22"/>
                <w:lang w:val="en-IE"/>
              </w:rPr>
              <w:t>End Process.</w:t>
            </w:r>
          </w:p>
        </w:tc>
        <w:tc>
          <w:tcPr>
            <w:tcW w:w="414" w:type="pct"/>
          </w:tcPr>
          <w:p w14:paraId="762DF7BE" w14:textId="77777777" w:rsidR="00BB03C8" w:rsidRPr="008C212A" w:rsidRDefault="00BB7C6E" w:rsidP="00C35926">
            <w:pPr>
              <w:pStyle w:val="CERnon-indent"/>
              <w:tabs>
                <w:tab w:val="center" w:pos="4153"/>
                <w:tab w:val="right" w:pos="8306"/>
              </w:tabs>
              <w:rPr>
                <w:szCs w:val="22"/>
                <w:lang w:val="en-IE"/>
              </w:rPr>
            </w:pPr>
            <w:r w:rsidRPr="008C212A">
              <w:rPr>
                <w:szCs w:val="22"/>
                <w:lang w:val="en-IE"/>
              </w:rPr>
              <w:t>As soon as possible</w:t>
            </w:r>
          </w:p>
        </w:tc>
        <w:tc>
          <w:tcPr>
            <w:tcW w:w="444" w:type="pct"/>
          </w:tcPr>
          <w:p w14:paraId="762DF7BF" w14:textId="77777777" w:rsidR="00BB03C8" w:rsidRPr="008C212A" w:rsidRDefault="00F37EF5" w:rsidP="00C35926">
            <w:pPr>
              <w:pStyle w:val="CERnon-indent"/>
              <w:rPr>
                <w:szCs w:val="22"/>
                <w:lang w:val="en-IE"/>
              </w:rPr>
            </w:pPr>
            <w:r w:rsidRPr="008C212A">
              <w:rPr>
                <w:szCs w:val="22"/>
                <w:lang w:val="en-IE"/>
              </w:rPr>
              <w:t>Type 3 Channel</w:t>
            </w:r>
          </w:p>
        </w:tc>
        <w:tc>
          <w:tcPr>
            <w:tcW w:w="553" w:type="pct"/>
          </w:tcPr>
          <w:p w14:paraId="762DF7C0" w14:textId="77777777" w:rsidR="00BB03C8" w:rsidRPr="008C212A" w:rsidRDefault="00F37EF5" w:rsidP="00C35926">
            <w:pPr>
              <w:pStyle w:val="CERnon-indent"/>
              <w:rPr>
                <w:szCs w:val="22"/>
                <w:lang w:val="en-IE"/>
              </w:rPr>
            </w:pPr>
            <w:r w:rsidRPr="008C212A">
              <w:rPr>
                <w:szCs w:val="22"/>
                <w:lang w:val="en-IE"/>
              </w:rPr>
              <w:t>Market Operator</w:t>
            </w:r>
          </w:p>
        </w:tc>
        <w:tc>
          <w:tcPr>
            <w:tcW w:w="592" w:type="pct"/>
          </w:tcPr>
          <w:p w14:paraId="762DF7C1" w14:textId="77777777" w:rsidR="00BB03C8" w:rsidRPr="008C212A" w:rsidRDefault="00F37EF5" w:rsidP="00C35926">
            <w:pPr>
              <w:pStyle w:val="CERnon-indent"/>
              <w:rPr>
                <w:szCs w:val="22"/>
                <w:lang w:val="en-IE"/>
              </w:rPr>
            </w:pPr>
            <w:r w:rsidRPr="008C212A">
              <w:rPr>
                <w:szCs w:val="22"/>
                <w:lang w:val="en-IE"/>
              </w:rPr>
              <w:t>System Operator</w:t>
            </w:r>
            <w:r w:rsidR="00BB7C6E" w:rsidRPr="008C212A">
              <w:rPr>
                <w:szCs w:val="22"/>
                <w:lang w:val="en-IE"/>
              </w:rPr>
              <w:t>(s)</w:t>
            </w:r>
          </w:p>
        </w:tc>
        <w:tc>
          <w:tcPr>
            <w:tcW w:w="1114" w:type="pct"/>
          </w:tcPr>
          <w:p w14:paraId="762DF7C2" w14:textId="77777777" w:rsidR="00BB03C8" w:rsidRPr="008C212A" w:rsidRDefault="006903E2" w:rsidP="00C35926">
            <w:pPr>
              <w:pStyle w:val="CERnon-indent"/>
              <w:rPr>
                <w:szCs w:val="22"/>
                <w:lang w:val="en-IE"/>
              </w:rPr>
            </w:pPr>
            <w:r w:rsidRPr="008C212A">
              <w:rPr>
                <w:szCs w:val="22"/>
                <w:lang w:val="en-IE"/>
              </w:rPr>
              <w:t>Aggregate Modified Interconnector Unit Nominations</w:t>
            </w:r>
          </w:p>
        </w:tc>
      </w:tr>
    </w:tbl>
    <w:p w14:paraId="762DF7C4" w14:textId="77777777" w:rsidR="00CA4211" w:rsidRPr="008C212A" w:rsidRDefault="00CA4211" w:rsidP="00C35926">
      <w:pPr>
        <w:pStyle w:val="CERnon-indent"/>
        <w:rPr>
          <w:lang w:val="en-IE"/>
        </w:rPr>
      </w:pPr>
      <w:bookmarkStart w:id="103" w:name="_Toc22548754"/>
      <w:bookmarkStart w:id="104" w:name="_Toc139788502"/>
      <w:bookmarkEnd w:id="47"/>
      <w:bookmarkEnd w:id="48"/>
      <w:bookmarkEnd w:id="49"/>
      <w:bookmarkEnd w:id="50"/>
      <w:bookmarkEnd w:id="51"/>
    </w:p>
    <w:p w14:paraId="762DF7C5" w14:textId="77777777" w:rsidR="00FB00B2" w:rsidRPr="008C212A" w:rsidRDefault="00FB00B2" w:rsidP="00C35926">
      <w:pPr>
        <w:pStyle w:val="CERnon-indent"/>
        <w:rPr>
          <w:lang w:val="en-IE"/>
        </w:rPr>
      </w:pPr>
    </w:p>
    <w:p w14:paraId="762DF7C6" w14:textId="77777777" w:rsidR="00440F98" w:rsidRPr="008C212A" w:rsidRDefault="00440F98" w:rsidP="00C35926">
      <w:pPr>
        <w:pStyle w:val="CERnon-indent"/>
        <w:rPr>
          <w:lang w:val="en-IE"/>
        </w:rPr>
        <w:sectPr w:rsidR="00440F98" w:rsidRPr="008C212A" w:rsidSect="004716A7">
          <w:headerReference w:type="default" r:id="rId19"/>
          <w:footerReference w:type="default" r:id="rId20"/>
          <w:pgSz w:w="16840" w:h="11907" w:orient="landscape" w:code="9"/>
          <w:pgMar w:top="1440" w:right="1440" w:bottom="1440" w:left="1440" w:header="720" w:footer="720" w:gutter="0"/>
          <w:cols w:space="720"/>
        </w:sectPr>
      </w:pPr>
    </w:p>
    <w:p w14:paraId="762DF7C7" w14:textId="77777777" w:rsidR="00CC1E50" w:rsidRPr="008C212A" w:rsidRDefault="00282B42" w:rsidP="00C35926">
      <w:pPr>
        <w:pStyle w:val="CERNUMAPPENDXHD1"/>
        <w:rPr>
          <w:lang w:val="en-IE"/>
        </w:rPr>
      </w:pPr>
      <w:bookmarkStart w:id="105" w:name="_Toc356217506"/>
      <w:bookmarkEnd w:id="103"/>
      <w:bookmarkEnd w:id="104"/>
      <w:r w:rsidRPr="008C212A">
        <w:rPr>
          <w:lang w:val="en-IE"/>
        </w:rPr>
        <w:t>Definitions</w:t>
      </w:r>
      <w:r w:rsidR="00F6307F" w:rsidRPr="008C212A">
        <w:rPr>
          <w:lang w:val="en-IE"/>
        </w:rPr>
        <w:t xml:space="preserve"> </w:t>
      </w:r>
      <w:r w:rsidR="000C00F8" w:rsidRPr="008C212A">
        <w:rPr>
          <w:lang w:val="en-IE"/>
        </w:rPr>
        <w:t>and</w:t>
      </w:r>
      <w:r w:rsidR="00F6307F" w:rsidRPr="008C212A">
        <w:rPr>
          <w:lang w:val="en-IE"/>
        </w:rPr>
        <w:t xml:space="preserve"> Abbreviations</w:t>
      </w:r>
      <w:bookmarkEnd w:id="105"/>
    </w:p>
    <w:p w14:paraId="762DF7C8" w14:textId="77777777" w:rsidR="00F6307F" w:rsidRPr="008C212A" w:rsidRDefault="00F6307F" w:rsidP="00C35926">
      <w:pPr>
        <w:pStyle w:val="CERHEADING2"/>
        <w:tabs>
          <w:tab w:val="clear" w:pos="936"/>
        </w:tabs>
        <w:ind w:left="0"/>
        <w:rPr>
          <w:lang w:val="en-IE"/>
        </w:rPr>
      </w:pPr>
      <w:bookmarkStart w:id="106" w:name="_Toc356217507"/>
      <w:r w:rsidRPr="008C212A">
        <w:rPr>
          <w:lang w:val="en-IE"/>
        </w:rPr>
        <w:t>Definitions</w:t>
      </w:r>
      <w:bookmarkEnd w:id="106"/>
    </w:p>
    <w:tbl>
      <w:tblPr>
        <w:tblW w:w="9390" w:type="dxa"/>
        <w:tblInd w:w="78" w:type="dxa"/>
        <w:tblLayout w:type="fixed"/>
        <w:tblLook w:val="0000" w:firstRow="0" w:lastRow="0" w:firstColumn="0" w:lastColumn="0" w:noHBand="0" w:noVBand="0"/>
      </w:tblPr>
      <w:tblGrid>
        <w:gridCol w:w="4350"/>
        <w:gridCol w:w="5040"/>
      </w:tblGrid>
      <w:tr w:rsidR="00871E22" w:rsidRPr="008C212A" w14:paraId="762DF7CB" w14:textId="77777777" w:rsidTr="008F2E2F">
        <w:trPr>
          <w:trHeight w:val="435"/>
        </w:trPr>
        <w:tc>
          <w:tcPr>
            <w:tcW w:w="4350" w:type="dxa"/>
          </w:tcPr>
          <w:p w14:paraId="762DF7C9" w14:textId="77777777" w:rsidR="002C6DCF" w:rsidRPr="008C212A" w:rsidRDefault="00871E22">
            <w:pPr>
              <w:pStyle w:val="CERnon-indent"/>
              <w:spacing w:before="60" w:after="60"/>
              <w:rPr>
                <w:b/>
                <w:bCs/>
                <w:szCs w:val="28"/>
              </w:rPr>
            </w:pPr>
            <w:r w:rsidRPr="008C212A">
              <w:t>Accepted</w:t>
            </w:r>
          </w:p>
        </w:tc>
        <w:tc>
          <w:tcPr>
            <w:tcW w:w="5040" w:type="dxa"/>
          </w:tcPr>
          <w:p w14:paraId="762DF7CA" w14:textId="77777777" w:rsidR="002C6DCF" w:rsidRPr="008C212A" w:rsidRDefault="00871E22">
            <w:pPr>
              <w:pStyle w:val="CERnon-indent"/>
              <w:spacing w:before="60" w:after="60"/>
              <w:rPr>
                <w:b/>
                <w:bCs/>
                <w:szCs w:val="28"/>
              </w:rPr>
            </w:pPr>
            <w:r w:rsidRPr="008C212A">
              <w:t>As defined in the Code</w:t>
            </w:r>
          </w:p>
        </w:tc>
      </w:tr>
      <w:tr w:rsidR="007919C8" w:rsidRPr="008C212A" w14:paraId="762DF7CE" w14:textId="77777777" w:rsidTr="008F2E2F">
        <w:trPr>
          <w:trHeight w:val="435"/>
        </w:trPr>
        <w:tc>
          <w:tcPr>
            <w:tcW w:w="4350" w:type="dxa"/>
          </w:tcPr>
          <w:p w14:paraId="762DF7CC" w14:textId="77777777" w:rsidR="002C6DCF" w:rsidRPr="008C212A" w:rsidRDefault="007919C8">
            <w:pPr>
              <w:pStyle w:val="CERnon-indent"/>
              <w:spacing w:before="60" w:after="60"/>
              <w:rPr>
                <w:b/>
                <w:szCs w:val="24"/>
              </w:rPr>
            </w:pPr>
            <w:r w:rsidRPr="008C212A">
              <w:t>Active Interconnector Unit Capacity Holding</w:t>
            </w:r>
          </w:p>
        </w:tc>
        <w:tc>
          <w:tcPr>
            <w:tcW w:w="5040" w:type="dxa"/>
          </w:tcPr>
          <w:p w14:paraId="762DF7CD" w14:textId="77777777" w:rsidR="002C6DCF" w:rsidRPr="008C212A" w:rsidRDefault="00D819A5">
            <w:pPr>
              <w:pStyle w:val="CERnon-indent"/>
              <w:spacing w:before="60" w:after="60"/>
              <w:rPr>
                <w:szCs w:val="24"/>
                <w:lang w:val="en-US"/>
              </w:rPr>
            </w:pPr>
            <w:r w:rsidRPr="008C212A">
              <w:t>As defined in the Code</w:t>
            </w:r>
          </w:p>
        </w:tc>
      </w:tr>
      <w:tr w:rsidR="002769F2" w:rsidRPr="008C212A" w14:paraId="762DF7D1" w14:textId="77777777" w:rsidTr="008F2E2F">
        <w:trPr>
          <w:trHeight w:val="435"/>
        </w:trPr>
        <w:tc>
          <w:tcPr>
            <w:tcW w:w="4350" w:type="dxa"/>
          </w:tcPr>
          <w:p w14:paraId="762DF7CF" w14:textId="77777777" w:rsidR="002C6DCF" w:rsidRPr="008C212A" w:rsidRDefault="002769F2">
            <w:pPr>
              <w:pStyle w:val="CERnon-indent"/>
              <w:spacing w:before="60" w:after="60"/>
              <w:rPr>
                <w:szCs w:val="24"/>
                <w:lang w:val="en-IE"/>
              </w:rPr>
            </w:pPr>
            <w:r w:rsidRPr="008C212A">
              <w:rPr>
                <w:lang w:val="en-IE"/>
              </w:rPr>
              <w:t>Active Interconnector Unit Capacity Holding Data</w:t>
            </w:r>
          </w:p>
        </w:tc>
        <w:tc>
          <w:tcPr>
            <w:tcW w:w="5040" w:type="dxa"/>
          </w:tcPr>
          <w:p w14:paraId="762DF7D0" w14:textId="77777777" w:rsidR="002C6DCF" w:rsidRPr="008C212A" w:rsidRDefault="002769F2">
            <w:pPr>
              <w:pStyle w:val="CERnon-indent"/>
              <w:spacing w:before="60" w:after="60"/>
              <w:rPr>
                <w:szCs w:val="24"/>
              </w:rPr>
            </w:pPr>
            <w:r w:rsidRPr="008C212A">
              <w:t>As defined in the Code</w:t>
            </w:r>
          </w:p>
        </w:tc>
      </w:tr>
      <w:tr w:rsidR="00E72DA7" w:rsidRPr="008C212A" w14:paraId="762DF7D4" w14:textId="77777777" w:rsidTr="008F2E2F">
        <w:trPr>
          <w:trHeight w:val="435"/>
        </w:trPr>
        <w:tc>
          <w:tcPr>
            <w:tcW w:w="4350" w:type="dxa"/>
          </w:tcPr>
          <w:p w14:paraId="762DF7D2" w14:textId="77777777" w:rsidR="002C6DCF" w:rsidRPr="008C212A" w:rsidRDefault="00E72DA7">
            <w:pPr>
              <w:pStyle w:val="CERnon-indent"/>
              <w:spacing w:before="60" w:after="60"/>
              <w:rPr>
                <w:szCs w:val="24"/>
                <w:lang w:val="en-IE"/>
              </w:rPr>
            </w:pPr>
            <w:r w:rsidRPr="008C212A">
              <w:rPr>
                <w:lang w:val="en-IE"/>
              </w:rPr>
              <w:t>Active Interconnector Unit Export Capacity Holding</w:t>
            </w:r>
          </w:p>
        </w:tc>
        <w:tc>
          <w:tcPr>
            <w:tcW w:w="5040" w:type="dxa"/>
          </w:tcPr>
          <w:p w14:paraId="762DF7D3" w14:textId="77777777" w:rsidR="002C6DCF" w:rsidRPr="008C212A" w:rsidRDefault="003F0A09">
            <w:pPr>
              <w:pStyle w:val="CERnon-indent"/>
              <w:spacing w:before="60" w:after="60"/>
              <w:rPr>
                <w:szCs w:val="24"/>
              </w:rPr>
            </w:pPr>
            <w:r w:rsidRPr="008C212A">
              <w:t>As defined in the Code</w:t>
            </w:r>
          </w:p>
        </w:tc>
      </w:tr>
      <w:tr w:rsidR="00E72DA7" w:rsidRPr="008C212A" w14:paraId="762DF7D7" w14:textId="77777777" w:rsidTr="008F2E2F">
        <w:trPr>
          <w:trHeight w:val="435"/>
        </w:trPr>
        <w:tc>
          <w:tcPr>
            <w:tcW w:w="4350" w:type="dxa"/>
          </w:tcPr>
          <w:p w14:paraId="762DF7D5" w14:textId="77777777" w:rsidR="002C6DCF" w:rsidRPr="008C212A" w:rsidRDefault="00E72DA7">
            <w:pPr>
              <w:pStyle w:val="CERnon-indent"/>
              <w:spacing w:before="60" w:after="60"/>
              <w:rPr>
                <w:szCs w:val="24"/>
                <w:lang w:val="en-IE"/>
              </w:rPr>
            </w:pPr>
            <w:r w:rsidRPr="008C212A">
              <w:rPr>
                <w:lang w:val="en-IE"/>
              </w:rPr>
              <w:t>Active Interconnector Unit Import Capacity Holding</w:t>
            </w:r>
          </w:p>
        </w:tc>
        <w:tc>
          <w:tcPr>
            <w:tcW w:w="5040" w:type="dxa"/>
          </w:tcPr>
          <w:p w14:paraId="762DF7D6" w14:textId="77777777" w:rsidR="002C6DCF" w:rsidRPr="008C212A" w:rsidRDefault="003F0A09">
            <w:pPr>
              <w:pStyle w:val="CERnon-indent"/>
              <w:spacing w:before="60" w:after="60"/>
              <w:rPr>
                <w:szCs w:val="24"/>
              </w:rPr>
            </w:pPr>
            <w:r w:rsidRPr="008C212A">
              <w:t>As defined in the Code</w:t>
            </w:r>
          </w:p>
        </w:tc>
      </w:tr>
      <w:tr w:rsidR="00E72DA7" w:rsidRPr="008C212A" w14:paraId="762DF7DA" w14:textId="77777777" w:rsidTr="008F2E2F">
        <w:trPr>
          <w:trHeight w:val="435"/>
        </w:trPr>
        <w:tc>
          <w:tcPr>
            <w:tcW w:w="4350" w:type="dxa"/>
          </w:tcPr>
          <w:p w14:paraId="762DF7D8" w14:textId="77777777" w:rsidR="002C6DCF" w:rsidRPr="008C212A" w:rsidRDefault="00E72DA7">
            <w:pPr>
              <w:pStyle w:val="CERnon-indent"/>
              <w:spacing w:before="60" w:after="60"/>
              <w:rPr>
                <w:szCs w:val="24"/>
                <w:lang w:val="en-IE"/>
              </w:rPr>
            </w:pPr>
            <w:r w:rsidRPr="008C212A">
              <w:rPr>
                <w:lang w:val="en-IE"/>
              </w:rPr>
              <w:t>Aggregate Interconnector Ramp Rate</w:t>
            </w:r>
          </w:p>
        </w:tc>
        <w:tc>
          <w:tcPr>
            <w:tcW w:w="5040" w:type="dxa"/>
          </w:tcPr>
          <w:p w14:paraId="762DF7D9" w14:textId="77777777" w:rsidR="002C6DCF" w:rsidRPr="008C212A" w:rsidRDefault="003F0A09">
            <w:pPr>
              <w:pStyle w:val="CERnon-indent"/>
              <w:spacing w:before="60" w:after="60"/>
              <w:rPr>
                <w:szCs w:val="24"/>
              </w:rPr>
            </w:pPr>
            <w:r w:rsidRPr="008C212A">
              <w:t>As defined in the Code</w:t>
            </w:r>
          </w:p>
        </w:tc>
      </w:tr>
      <w:tr w:rsidR="00E72DA7" w:rsidRPr="008C212A" w14:paraId="762DF7DD" w14:textId="77777777" w:rsidTr="008F2E2F">
        <w:trPr>
          <w:trHeight w:val="435"/>
        </w:trPr>
        <w:tc>
          <w:tcPr>
            <w:tcW w:w="4350" w:type="dxa"/>
          </w:tcPr>
          <w:p w14:paraId="762DF7DB" w14:textId="77777777" w:rsidR="002C6DCF" w:rsidRPr="008C212A" w:rsidRDefault="00E72DA7">
            <w:pPr>
              <w:pStyle w:val="CERnon-indent"/>
              <w:spacing w:before="60" w:after="60"/>
              <w:rPr>
                <w:szCs w:val="24"/>
                <w:lang w:val="en-IE"/>
              </w:rPr>
            </w:pPr>
            <w:r w:rsidRPr="008C212A">
              <w:rPr>
                <w:lang w:val="en-IE"/>
              </w:rPr>
              <w:t>Aggregate Modified Interconnector Unit Nomination</w:t>
            </w:r>
          </w:p>
        </w:tc>
        <w:tc>
          <w:tcPr>
            <w:tcW w:w="5040" w:type="dxa"/>
          </w:tcPr>
          <w:p w14:paraId="762DF7DC" w14:textId="77777777" w:rsidR="002C6DCF" w:rsidRPr="008C212A" w:rsidRDefault="003F0A09">
            <w:pPr>
              <w:pStyle w:val="CERnon-indent"/>
              <w:spacing w:before="60" w:after="60"/>
              <w:rPr>
                <w:szCs w:val="24"/>
              </w:rPr>
            </w:pPr>
            <w:r w:rsidRPr="008C212A">
              <w:t>As defined in the Code</w:t>
            </w:r>
          </w:p>
        </w:tc>
      </w:tr>
      <w:tr w:rsidR="00E72DA7" w:rsidRPr="008C212A" w14:paraId="762DF7E0" w14:textId="77777777" w:rsidTr="008F2E2F">
        <w:trPr>
          <w:trHeight w:val="435"/>
        </w:trPr>
        <w:tc>
          <w:tcPr>
            <w:tcW w:w="4350" w:type="dxa"/>
          </w:tcPr>
          <w:p w14:paraId="762DF7DE" w14:textId="77777777" w:rsidR="002C6DCF" w:rsidRPr="008C212A" w:rsidRDefault="00E72DA7">
            <w:pPr>
              <w:pStyle w:val="CERnon-indent"/>
              <w:spacing w:before="60" w:after="60"/>
              <w:rPr>
                <w:szCs w:val="24"/>
                <w:lang w:val="en-IE"/>
              </w:rPr>
            </w:pPr>
            <w:r w:rsidRPr="008C212A">
              <w:rPr>
                <w:lang w:val="en-IE"/>
              </w:rPr>
              <w:t>Agreed Procedure</w:t>
            </w:r>
          </w:p>
        </w:tc>
        <w:tc>
          <w:tcPr>
            <w:tcW w:w="5040" w:type="dxa"/>
          </w:tcPr>
          <w:p w14:paraId="762DF7DF" w14:textId="77777777" w:rsidR="002C6DCF" w:rsidRPr="008C212A" w:rsidRDefault="003F0A09">
            <w:pPr>
              <w:pStyle w:val="CERnon-indent"/>
              <w:spacing w:before="60" w:after="60"/>
              <w:rPr>
                <w:szCs w:val="24"/>
              </w:rPr>
            </w:pPr>
            <w:r w:rsidRPr="008C212A">
              <w:t>As defined in the Code</w:t>
            </w:r>
          </w:p>
        </w:tc>
      </w:tr>
      <w:tr w:rsidR="007919C8" w:rsidRPr="008C212A" w14:paraId="762DF7E3" w14:textId="77777777" w:rsidTr="008F2E2F">
        <w:trPr>
          <w:trHeight w:val="435"/>
        </w:trPr>
        <w:tc>
          <w:tcPr>
            <w:tcW w:w="4350" w:type="dxa"/>
          </w:tcPr>
          <w:p w14:paraId="762DF7E1" w14:textId="77777777" w:rsidR="002C6DCF" w:rsidRPr="008C212A" w:rsidRDefault="007919C8">
            <w:pPr>
              <w:pStyle w:val="CERnon-indent"/>
              <w:spacing w:before="60" w:after="60"/>
              <w:rPr>
                <w:b/>
                <w:szCs w:val="24"/>
              </w:rPr>
            </w:pPr>
            <w:r w:rsidRPr="008C212A">
              <w:t>Available Transfer Capacity</w:t>
            </w:r>
          </w:p>
        </w:tc>
        <w:tc>
          <w:tcPr>
            <w:tcW w:w="5040" w:type="dxa"/>
          </w:tcPr>
          <w:p w14:paraId="762DF7E2" w14:textId="77777777" w:rsidR="002C6DCF" w:rsidRPr="008C212A" w:rsidRDefault="00D819A5">
            <w:pPr>
              <w:pStyle w:val="CERnon-indent"/>
              <w:spacing w:before="60" w:after="60"/>
              <w:rPr>
                <w:szCs w:val="24"/>
                <w:lang w:val="en-US"/>
              </w:rPr>
            </w:pPr>
            <w:r w:rsidRPr="008C212A">
              <w:t>As defined in the Code</w:t>
            </w:r>
          </w:p>
        </w:tc>
      </w:tr>
      <w:tr w:rsidR="007919C8" w:rsidRPr="008C212A" w14:paraId="762DF7E6" w14:textId="77777777" w:rsidTr="008F2E2F">
        <w:trPr>
          <w:trHeight w:val="435"/>
        </w:trPr>
        <w:tc>
          <w:tcPr>
            <w:tcW w:w="4350" w:type="dxa"/>
          </w:tcPr>
          <w:p w14:paraId="762DF7E4" w14:textId="77777777" w:rsidR="002C6DCF" w:rsidRPr="008C212A" w:rsidRDefault="007919C8">
            <w:pPr>
              <w:pStyle w:val="CERnon-indent"/>
              <w:spacing w:before="60" w:after="60"/>
              <w:rPr>
                <w:b/>
                <w:szCs w:val="24"/>
              </w:rPr>
            </w:pPr>
            <w:r w:rsidRPr="008C212A">
              <w:t>Capacity Payment</w:t>
            </w:r>
          </w:p>
        </w:tc>
        <w:tc>
          <w:tcPr>
            <w:tcW w:w="5040" w:type="dxa"/>
          </w:tcPr>
          <w:p w14:paraId="762DF7E5" w14:textId="77777777" w:rsidR="002C6DCF" w:rsidRPr="008C212A" w:rsidRDefault="00D819A5">
            <w:pPr>
              <w:pStyle w:val="CERnon-indent"/>
              <w:spacing w:before="60" w:after="60"/>
              <w:rPr>
                <w:szCs w:val="24"/>
                <w:lang w:val="en-US"/>
              </w:rPr>
            </w:pPr>
            <w:r w:rsidRPr="008C212A">
              <w:t>As defined in the Code</w:t>
            </w:r>
          </w:p>
        </w:tc>
      </w:tr>
      <w:tr w:rsidR="007919C8" w:rsidRPr="008C212A" w14:paraId="762DF7E9" w14:textId="77777777" w:rsidTr="008F2E2F">
        <w:trPr>
          <w:trHeight w:val="435"/>
        </w:trPr>
        <w:tc>
          <w:tcPr>
            <w:tcW w:w="4350" w:type="dxa"/>
          </w:tcPr>
          <w:p w14:paraId="762DF7E7" w14:textId="77777777" w:rsidR="002C6DCF" w:rsidRPr="008C212A" w:rsidRDefault="007919C8">
            <w:pPr>
              <w:pStyle w:val="CERnon-indent"/>
              <w:spacing w:before="60" w:after="60"/>
              <w:rPr>
                <w:b/>
                <w:szCs w:val="24"/>
              </w:rPr>
            </w:pPr>
            <w:r w:rsidRPr="008C212A">
              <w:t>Change Point</w:t>
            </w:r>
          </w:p>
        </w:tc>
        <w:tc>
          <w:tcPr>
            <w:tcW w:w="5040" w:type="dxa"/>
          </w:tcPr>
          <w:p w14:paraId="762DF7E8" w14:textId="77777777" w:rsidR="002C6DCF" w:rsidRPr="008C212A" w:rsidRDefault="00BC5550">
            <w:pPr>
              <w:pStyle w:val="CERnon-indent"/>
              <w:spacing w:before="60" w:after="60"/>
              <w:rPr>
                <w:szCs w:val="24"/>
                <w:lang w:val="en-US"/>
              </w:rPr>
            </w:pPr>
            <w:r w:rsidRPr="008C212A">
              <w:t xml:space="preserve">As defined in </w:t>
            </w:r>
            <w:r w:rsidR="00BD4AAB" w:rsidRPr="008C212A">
              <w:t>Appendix 2 – Calculation of Modified Interconnector Unit Nominations</w:t>
            </w:r>
            <w:r w:rsidR="000D5770" w:rsidRPr="008C212A" w:rsidDel="000D5770">
              <w:t xml:space="preserve"> </w:t>
            </w:r>
          </w:p>
        </w:tc>
      </w:tr>
      <w:tr w:rsidR="007919C8" w:rsidRPr="008C212A" w14:paraId="762DF7EC" w14:textId="77777777" w:rsidTr="008F2E2F">
        <w:trPr>
          <w:trHeight w:val="435"/>
        </w:trPr>
        <w:tc>
          <w:tcPr>
            <w:tcW w:w="4350" w:type="dxa"/>
          </w:tcPr>
          <w:p w14:paraId="762DF7EA" w14:textId="77777777" w:rsidR="002C6DCF" w:rsidRPr="008C212A" w:rsidRDefault="007919C8">
            <w:pPr>
              <w:pStyle w:val="CERnon-indent"/>
              <w:spacing w:before="60" w:after="60"/>
              <w:rPr>
                <w:b/>
                <w:szCs w:val="24"/>
              </w:rPr>
            </w:pPr>
            <w:r w:rsidRPr="008C212A">
              <w:t>Code</w:t>
            </w:r>
          </w:p>
        </w:tc>
        <w:tc>
          <w:tcPr>
            <w:tcW w:w="5040" w:type="dxa"/>
          </w:tcPr>
          <w:p w14:paraId="762DF7EB" w14:textId="77777777" w:rsidR="002C6DCF" w:rsidRPr="008C212A" w:rsidRDefault="00D819A5">
            <w:pPr>
              <w:pStyle w:val="CERnon-indent"/>
              <w:spacing w:before="60" w:after="60"/>
              <w:rPr>
                <w:szCs w:val="24"/>
                <w:lang w:val="en-US"/>
              </w:rPr>
            </w:pPr>
            <w:r w:rsidRPr="008C212A">
              <w:t>As defined in the Code</w:t>
            </w:r>
          </w:p>
        </w:tc>
      </w:tr>
      <w:tr w:rsidR="007919C8" w:rsidRPr="008C212A" w14:paraId="762DF7EF" w14:textId="77777777" w:rsidTr="008F2E2F">
        <w:trPr>
          <w:trHeight w:val="435"/>
        </w:trPr>
        <w:tc>
          <w:tcPr>
            <w:tcW w:w="4350" w:type="dxa"/>
          </w:tcPr>
          <w:p w14:paraId="762DF7ED" w14:textId="77777777" w:rsidR="002C6DCF" w:rsidRPr="008C212A" w:rsidRDefault="007919C8">
            <w:pPr>
              <w:pStyle w:val="CERnon-indent"/>
              <w:spacing w:before="60" w:after="60"/>
              <w:rPr>
                <w:b/>
                <w:szCs w:val="24"/>
              </w:rPr>
            </w:pPr>
            <w:r w:rsidRPr="008C212A">
              <w:t>Commercial Offer Data</w:t>
            </w:r>
          </w:p>
        </w:tc>
        <w:tc>
          <w:tcPr>
            <w:tcW w:w="5040" w:type="dxa"/>
          </w:tcPr>
          <w:p w14:paraId="762DF7EE" w14:textId="77777777" w:rsidR="002C6DCF" w:rsidRPr="008C212A" w:rsidRDefault="00D819A5">
            <w:pPr>
              <w:pStyle w:val="CERnon-indent"/>
              <w:spacing w:before="60" w:after="60"/>
              <w:rPr>
                <w:szCs w:val="24"/>
                <w:lang w:val="en-US"/>
              </w:rPr>
            </w:pPr>
            <w:r w:rsidRPr="008C212A">
              <w:t>As defined in the Code</w:t>
            </w:r>
          </w:p>
        </w:tc>
      </w:tr>
      <w:tr w:rsidR="00370A9B" w:rsidRPr="008C212A" w14:paraId="762DF7F2" w14:textId="77777777" w:rsidTr="008F2E2F">
        <w:trPr>
          <w:trHeight w:val="435"/>
        </w:trPr>
        <w:tc>
          <w:tcPr>
            <w:tcW w:w="4350" w:type="dxa"/>
          </w:tcPr>
          <w:p w14:paraId="762DF7F0" w14:textId="77777777" w:rsidR="002C6DCF" w:rsidRPr="008C212A" w:rsidRDefault="00370A9B" w:rsidP="00135E85">
            <w:pPr>
              <w:pStyle w:val="CERnon-indent"/>
              <w:spacing w:before="60" w:after="60"/>
              <w:rPr>
                <w:szCs w:val="24"/>
              </w:rPr>
            </w:pPr>
            <w:r w:rsidRPr="008C212A">
              <w:t xml:space="preserve">Ex-Ante </w:t>
            </w:r>
            <w:r w:rsidR="00135E85" w:rsidRPr="008C212A">
              <w:t xml:space="preserve">One (EA1) </w:t>
            </w:r>
            <w:r w:rsidRPr="008C212A">
              <w:t>Market Schedule</w:t>
            </w:r>
          </w:p>
        </w:tc>
        <w:tc>
          <w:tcPr>
            <w:tcW w:w="5040" w:type="dxa"/>
          </w:tcPr>
          <w:p w14:paraId="762DF7F1" w14:textId="77777777" w:rsidR="002C6DCF" w:rsidRPr="008C212A" w:rsidRDefault="00370A9B">
            <w:pPr>
              <w:pStyle w:val="CERnon-indent"/>
              <w:spacing w:before="60" w:after="60"/>
              <w:rPr>
                <w:szCs w:val="24"/>
              </w:rPr>
            </w:pPr>
            <w:r w:rsidRPr="008C212A">
              <w:t>As defined in the Code</w:t>
            </w:r>
          </w:p>
        </w:tc>
      </w:tr>
      <w:tr w:rsidR="007919C8" w:rsidRPr="008C212A" w14:paraId="762DF7F5" w14:textId="77777777" w:rsidTr="008F2E2F">
        <w:trPr>
          <w:trHeight w:val="435"/>
        </w:trPr>
        <w:tc>
          <w:tcPr>
            <w:tcW w:w="4350" w:type="dxa"/>
          </w:tcPr>
          <w:p w14:paraId="762DF7F3" w14:textId="77777777" w:rsidR="002C6DCF" w:rsidRPr="008C212A" w:rsidRDefault="007919C8" w:rsidP="00135E85">
            <w:pPr>
              <w:pStyle w:val="CERnon-indent"/>
              <w:spacing w:before="60" w:after="60"/>
              <w:rPr>
                <w:b/>
                <w:szCs w:val="24"/>
              </w:rPr>
            </w:pPr>
            <w:r w:rsidRPr="008C212A">
              <w:t>Ex-</w:t>
            </w:r>
            <w:r w:rsidR="00370A9B" w:rsidRPr="008C212A">
              <w:t>Ante</w:t>
            </w:r>
            <w:r w:rsidRPr="008C212A">
              <w:t xml:space="preserve"> </w:t>
            </w:r>
            <w:r w:rsidR="00135E85" w:rsidRPr="008C212A">
              <w:t xml:space="preserve">One (EA1) </w:t>
            </w:r>
            <w:r w:rsidR="00370A9B" w:rsidRPr="008C212A">
              <w:t>MSP</w:t>
            </w:r>
            <w:r w:rsidRPr="008C212A">
              <w:t xml:space="preserve"> Software Run</w:t>
            </w:r>
          </w:p>
        </w:tc>
        <w:tc>
          <w:tcPr>
            <w:tcW w:w="5040" w:type="dxa"/>
          </w:tcPr>
          <w:p w14:paraId="762DF7F4" w14:textId="77777777" w:rsidR="002C6DCF" w:rsidRPr="008C212A" w:rsidRDefault="00D819A5">
            <w:pPr>
              <w:pStyle w:val="CERnon-indent"/>
              <w:spacing w:before="60" w:after="60"/>
              <w:rPr>
                <w:szCs w:val="24"/>
                <w:lang w:val="en-US"/>
              </w:rPr>
            </w:pPr>
            <w:r w:rsidRPr="008C212A">
              <w:t>As defined in the Code</w:t>
            </w:r>
          </w:p>
        </w:tc>
      </w:tr>
      <w:tr w:rsidR="00135E85" w:rsidRPr="008C212A" w14:paraId="762DF7F8" w14:textId="77777777" w:rsidTr="00406215">
        <w:trPr>
          <w:trHeight w:val="435"/>
        </w:trPr>
        <w:tc>
          <w:tcPr>
            <w:tcW w:w="4350" w:type="dxa"/>
          </w:tcPr>
          <w:p w14:paraId="762DF7F6" w14:textId="77777777" w:rsidR="00135E85" w:rsidRPr="008C212A" w:rsidRDefault="00135E85" w:rsidP="00135E85">
            <w:pPr>
              <w:pStyle w:val="CERnon-indent"/>
              <w:spacing w:before="60" w:after="60"/>
              <w:rPr>
                <w:szCs w:val="24"/>
              </w:rPr>
            </w:pPr>
            <w:r w:rsidRPr="008C212A">
              <w:t>Ex-Ante Two (EA2) Market Schedule</w:t>
            </w:r>
          </w:p>
        </w:tc>
        <w:tc>
          <w:tcPr>
            <w:tcW w:w="5040" w:type="dxa"/>
          </w:tcPr>
          <w:p w14:paraId="762DF7F7" w14:textId="77777777" w:rsidR="00135E85" w:rsidRPr="008C212A" w:rsidRDefault="00135E85" w:rsidP="00406215">
            <w:pPr>
              <w:pStyle w:val="CERnon-indent"/>
              <w:spacing w:before="60" w:after="60"/>
              <w:rPr>
                <w:szCs w:val="24"/>
              </w:rPr>
            </w:pPr>
            <w:r w:rsidRPr="008C212A">
              <w:t>As defined in the Code</w:t>
            </w:r>
          </w:p>
        </w:tc>
      </w:tr>
      <w:tr w:rsidR="00135E85" w:rsidRPr="008C212A" w14:paraId="762DF7FB" w14:textId="77777777" w:rsidTr="00406215">
        <w:trPr>
          <w:trHeight w:val="435"/>
        </w:trPr>
        <w:tc>
          <w:tcPr>
            <w:tcW w:w="4350" w:type="dxa"/>
          </w:tcPr>
          <w:p w14:paraId="762DF7F9" w14:textId="77777777" w:rsidR="00135E85" w:rsidRPr="008C212A" w:rsidRDefault="00135E85" w:rsidP="00135E85">
            <w:pPr>
              <w:pStyle w:val="CERnon-indent"/>
              <w:spacing w:before="60" w:after="60"/>
              <w:rPr>
                <w:b/>
                <w:szCs w:val="24"/>
              </w:rPr>
            </w:pPr>
            <w:r w:rsidRPr="008C212A">
              <w:t>Ex-Ante Two (EA2) MSP Software Run</w:t>
            </w:r>
          </w:p>
        </w:tc>
        <w:tc>
          <w:tcPr>
            <w:tcW w:w="5040" w:type="dxa"/>
          </w:tcPr>
          <w:p w14:paraId="762DF7FA" w14:textId="77777777" w:rsidR="00135E85" w:rsidRPr="008C212A" w:rsidRDefault="00135E85" w:rsidP="00406215">
            <w:pPr>
              <w:pStyle w:val="CERnon-indent"/>
              <w:spacing w:before="60" w:after="60"/>
              <w:rPr>
                <w:szCs w:val="24"/>
                <w:lang w:val="en-US"/>
              </w:rPr>
            </w:pPr>
            <w:r w:rsidRPr="008C212A">
              <w:t>As defined in the Code</w:t>
            </w:r>
          </w:p>
        </w:tc>
      </w:tr>
      <w:tr w:rsidR="007919C8" w:rsidRPr="008C212A" w14:paraId="762DF7FE" w14:textId="77777777" w:rsidTr="008F2E2F">
        <w:trPr>
          <w:trHeight w:val="435"/>
        </w:trPr>
        <w:tc>
          <w:tcPr>
            <w:tcW w:w="4350" w:type="dxa"/>
          </w:tcPr>
          <w:p w14:paraId="762DF7FC" w14:textId="77777777" w:rsidR="002C6DCF" w:rsidRPr="008C212A" w:rsidRDefault="00296B40">
            <w:pPr>
              <w:pStyle w:val="CERnon-indent"/>
              <w:tabs>
                <w:tab w:val="center" w:pos="4153"/>
                <w:tab w:val="right" w:pos="8306"/>
              </w:tabs>
              <w:spacing w:before="60" w:after="60"/>
              <w:rPr>
                <w:b/>
                <w:szCs w:val="24"/>
              </w:rPr>
            </w:pPr>
            <w:r w:rsidRPr="008C212A">
              <w:t>Gate Window Closure</w:t>
            </w:r>
          </w:p>
        </w:tc>
        <w:tc>
          <w:tcPr>
            <w:tcW w:w="5040" w:type="dxa"/>
          </w:tcPr>
          <w:p w14:paraId="762DF7FD" w14:textId="77777777" w:rsidR="002C6DCF" w:rsidRPr="008C212A" w:rsidRDefault="00296B40">
            <w:pPr>
              <w:pStyle w:val="CERnon-indent"/>
              <w:spacing w:before="60" w:after="60"/>
              <w:rPr>
                <w:szCs w:val="24"/>
                <w:lang w:val="en-US"/>
              </w:rPr>
            </w:pPr>
            <w:r w:rsidRPr="008C212A">
              <w:t>As defined in the Code</w:t>
            </w:r>
          </w:p>
        </w:tc>
      </w:tr>
      <w:tr w:rsidR="007919C8" w:rsidRPr="008C212A" w14:paraId="762DF801" w14:textId="77777777" w:rsidTr="008F2E2F">
        <w:trPr>
          <w:trHeight w:val="435"/>
        </w:trPr>
        <w:tc>
          <w:tcPr>
            <w:tcW w:w="4350" w:type="dxa"/>
          </w:tcPr>
          <w:p w14:paraId="762DF7FF" w14:textId="77777777" w:rsidR="002C6DCF" w:rsidRPr="008C212A" w:rsidRDefault="007919C8">
            <w:pPr>
              <w:pStyle w:val="CERnon-indent"/>
              <w:spacing w:before="60" w:after="60"/>
              <w:rPr>
                <w:b/>
                <w:szCs w:val="24"/>
              </w:rPr>
            </w:pPr>
            <w:r w:rsidRPr="008C212A">
              <w:t>Interconnector</w:t>
            </w:r>
          </w:p>
        </w:tc>
        <w:tc>
          <w:tcPr>
            <w:tcW w:w="5040" w:type="dxa"/>
          </w:tcPr>
          <w:p w14:paraId="762DF800" w14:textId="77777777" w:rsidR="002C6DCF" w:rsidRPr="008C212A" w:rsidRDefault="00D819A5">
            <w:pPr>
              <w:pStyle w:val="CERnon-indent"/>
              <w:spacing w:before="60" w:after="60"/>
              <w:rPr>
                <w:szCs w:val="24"/>
                <w:lang w:val="en-US"/>
              </w:rPr>
            </w:pPr>
            <w:r w:rsidRPr="008C212A">
              <w:t>As defined in the Code</w:t>
            </w:r>
          </w:p>
        </w:tc>
      </w:tr>
      <w:tr w:rsidR="007919C8" w:rsidRPr="008C212A" w14:paraId="762DF804" w14:textId="77777777" w:rsidTr="008F2E2F">
        <w:trPr>
          <w:trHeight w:val="435"/>
        </w:trPr>
        <w:tc>
          <w:tcPr>
            <w:tcW w:w="4350" w:type="dxa"/>
          </w:tcPr>
          <w:p w14:paraId="762DF802" w14:textId="77777777" w:rsidR="002C6DCF" w:rsidRPr="008C212A" w:rsidRDefault="007919C8">
            <w:pPr>
              <w:pStyle w:val="CERnon-indent"/>
              <w:spacing w:before="60" w:after="60"/>
              <w:rPr>
                <w:b/>
                <w:szCs w:val="24"/>
              </w:rPr>
            </w:pPr>
            <w:r w:rsidRPr="008C212A">
              <w:t>Interconnector Administrator</w:t>
            </w:r>
          </w:p>
        </w:tc>
        <w:tc>
          <w:tcPr>
            <w:tcW w:w="5040" w:type="dxa"/>
          </w:tcPr>
          <w:p w14:paraId="762DF803" w14:textId="77777777" w:rsidR="002C6DCF" w:rsidRPr="008C212A" w:rsidRDefault="00D819A5">
            <w:pPr>
              <w:pStyle w:val="CERnon-indent"/>
              <w:spacing w:before="60" w:after="60"/>
              <w:rPr>
                <w:szCs w:val="24"/>
                <w:lang w:val="en-US"/>
              </w:rPr>
            </w:pPr>
            <w:r w:rsidRPr="008C212A">
              <w:t>As defined in the Code</w:t>
            </w:r>
          </w:p>
        </w:tc>
      </w:tr>
      <w:tr w:rsidR="00451005" w:rsidRPr="008C212A" w14:paraId="762DF807" w14:textId="77777777" w:rsidTr="008F2E2F">
        <w:trPr>
          <w:trHeight w:val="435"/>
        </w:trPr>
        <w:tc>
          <w:tcPr>
            <w:tcW w:w="4350" w:type="dxa"/>
          </w:tcPr>
          <w:p w14:paraId="762DF805" w14:textId="77777777" w:rsidR="00451005" w:rsidRPr="008C212A" w:rsidRDefault="00451005">
            <w:pPr>
              <w:pStyle w:val="CERnon-indent"/>
              <w:spacing w:before="60" w:after="60"/>
            </w:pPr>
            <w:r w:rsidRPr="008C212A">
              <w:t>Interconnector Dispatch Schedule</w:t>
            </w:r>
            <w:r w:rsidR="00CC1666" w:rsidRPr="008C212A">
              <w:t xml:space="preserve"> Data Transaction</w:t>
            </w:r>
          </w:p>
        </w:tc>
        <w:tc>
          <w:tcPr>
            <w:tcW w:w="5040" w:type="dxa"/>
          </w:tcPr>
          <w:p w14:paraId="762DF806" w14:textId="77777777" w:rsidR="00451005" w:rsidRPr="008C212A" w:rsidRDefault="00451005">
            <w:pPr>
              <w:pStyle w:val="CERnon-indent"/>
              <w:spacing w:before="60" w:after="60"/>
            </w:pPr>
            <w:r w:rsidRPr="008C212A">
              <w:t>As defined in the Code</w:t>
            </w:r>
          </w:p>
        </w:tc>
      </w:tr>
      <w:tr w:rsidR="004F7844" w:rsidRPr="008C212A" w14:paraId="762DF80A" w14:textId="77777777" w:rsidTr="008F2E2F">
        <w:trPr>
          <w:trHeight w:val="435"/>
        </w:trPr>
        <w:tc>
          <w:tcPr>
            <w:tcW w:w="4350" w:type="dxa"/>
          </w:tcPr>
          <w:p w14:paraId="762DF808" w14:textId="77777777" w:rsidR="002C6DCF" w:rsidRPr="008C212A" w:rsidRDefault="004F7844">
            <w:pPr>
              <w:pStyle w:val="CERnon-indent"/>
              <w:spacing w:before="60" w:after="60"/>
              <w:rPr>
                <w:szCs w:val="24"/>
              </w:rPr>
            </w:pPr>
            <w:r w:rsidRPr="008C212A">
              <w:t>Interconnector Error Unit</w:t>
            </w:r>
          </w:p>
        </w:tc>
        <w:tc>
          <w:tcPr>
            <w:tcW w:w="5040" w:type="dxa"/>
          </w:tcPr>
          <w:p w14:paraId="762DF809" w14:textId="77777777" w:rsidR="002C6DCF" w:rsidRPr="008C212A" w:rsidRDefault="004F7844">
            <w:pPr>
              <w:pStyle w:val="CERnon-indent"/>
              <w:spacing w:before="60" w:after="60"/>
              <w:rPr>
                <w:szCs w:val="24"/>
              </w:rPr>
            </w:pPr>
            <w:r w:rsidRPr="008C212A">
              <w:t>As defined in the Code</w:t>
            </w:r>
          </w:p>
        </w:tc>
      </w:tr>
      <w:tr w:rsidR="004F7844" w:rsidRPr="008C212A" w14:paraId="762DF80D" w14:textId="77777777" w:rsidTr="008F2E2F">
        <w:trPr>
          <w:trHeight w:val="435"/>
        </w:trPr>
        <w:tc>
          <w:tcPr>
            <w:tcW w:w="4350" w:type="dxa"/>
          </w:tcPr>
          <w:p w14:paraId="762DF80B" w14:textId="77777777" w:rsidR="002C6DCF" w:rsidRPr="008C212A" w:rsidRDefault="004F7844">
            <w:pPr>
              <w:pStyle w:val="CERnon-indent"/>
              <w:spacing w:before="60" w:after="60"/>
              <w:rPr>
                <w:b/>
                <w:szCs w:val="24"/>
              </w:rPr>
            </w:pPr>
            <w:r w:rsidRPr="008C212A">
              <w:t>Interconnector Owner</w:t>
            </w:r>
          </w:p>
        </w:tc>
        <w:tc>
          <w:tcPr>
            <w:tcW w:w="5040" w:type="dxa"/>
          </w:tcPr>
          <w:p w14:paraId="762DF80C"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10" w14:textId="77777777" w:rsidTr="008F2E2F">
        <w:trPr>
          <w:trHeight w:val="435"/>
        </w:trPr>
        <w:tc>
          <w:tcPr>
            <w:tcW w:w="4350" w:type="dxa"/>
          </w:tcPr>
          <w:p w14:paraId="762DF80E" w14:textId="77777777" w:rsidR="002C6DCF" w:rsidRPr="008C212A" w:rsidRDefault="004F7844">
            <w:pPr>
              <w:pStyle w:val="CERnon-indent"/>
              <w:spacing w:before="60" w:after="60"/>
              <w:rPr>
                <w:szCs w:val="24"/>
              </w:rPr>
            </w:pPr>
            <w:r w:rsidRPr="008C212A">
              <w:t>Interconnector Registration Data</w:t>
            </w:r>
          </w:p>
        </w:tc>
        <w:tc>
          <w:tcPr>
            <w:tcW w:w="5040" w:type="dxa"/>
          </w:tcPr>
          <w:p w14:paraId="762DF80F" w14:textId="77777777" w:rsidR="002C6DCF" w:rsidRPr="008C212A" w:rsidRDefault="004F7844">
            <w:pPr>
              <w:pStyle w:val="CERnon-indent"/>
              <w:spacing w:before="60" w:after="60"/>
              <w:rPr>
                <w:szCs w:val="24"/>
              </w:rPr>
            </w:pPr>
            <w:r w:rsidRPr="008C212A">
              <w:t>As defined in the Code</w:t>
            </w:r>
          </w:p>
        </w:tc>
      </w:tr>
      <w:tr w:rsidR="004F7844" w:rsidRPr="008C212A" w14:paraId="762DF813" w14:textId="77777777" w:rsidTr="008F2E2F">
        <w:trPr>
          <w:trHeight w:val="435"/>
        </w:trPr>
        <w:tc>
          <w:tcPr>
            <w:tcW w:w="4350" w:type="dxa"/>
          </w:tcPr>
          <w:p w14:paraId="762DF811" w14:textId="77777777" w:rsidR="002C6DCF" w:rsidRPr="008C212A" w:rsidRDefault="004F7844">
            <w:pPr>
              <w:pStyle w:val="CERnon-indent"/>
              <w:spacing w:before="60" w:after="60"/>
              <w:rPr>
                <w:b/>
                <w:szCs w:val="24"/>
              </w:rPr>
            </w:pPr>
            <w:r w:rsidRPr="008C212A">
              <w:t>Interconnector Residual Capacity Unit</w:t>
            </w:r>
          </w:p>
        </w:tc>
        <w:tc>
          <w:tcPr>
            <w:tcW w:w="5040" w:type="dxa"/>
          </w:tcPr>
          <w:p w14:paraId="762DF812"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16" w14:textId="77777777" w:rsidTr="008F2E2F">
        <w:trPr>
          <w:trHeight w:val="435"/>
        </w:trPr>
        <w:tc>
          <w:tcPr>
            <w:tcW w:w="4350" w:type="dxa"/>
          </w:tcPr>
          <w:p w14:paraId="762DF814" w14:textId="77777777" w:rsidR="002C6DCF" w:rsidRPr="008C212A" w:rsidRDefault="004F7844">
            <w:pPr>
              <w:pStyle w:val="CERnon-indent"/>
              <w:spacing w:before="60" w:after="60"/>
              <w:rPr>
                <w:szCs w:val="24"/>
              </w:rPr>
            </w:pPr>
            <w:r w:rsidRPr="008C212A">
              <w:t>Interconnector Technical Data</w:t>
            </w:r>
          </w:p>
        </w:tc>
        <w:tc>
          <w:tcPr>
            <w:tcW w:w="5040" w:type="dxa"/>
          </w:tcPr>
          <w:p w14:paraId="762DF815" w14:textId="77777777" w:rsidR="002C6DCF" w:rsidRPr="008C212A" w:rsidRDefault="004F7844">
            <w:pPr>
              <w:pStyle w:val="CERnon-indent"/>
              <w:spacing w:before="60" w:after="60"/>
              <w:rPr>
                <w:szCs w:val="24"/>
              </w:rPr>
            </w:pPr>
            <w:r w:rsidRPr="008C212A">
              <w:t>As defined in the Code</w:t>
            </w:r>
          </w:p>
        </w:tc>
      </w:tr>
      <w:tr w:rsidR="004F7844" w:rsidRPr="008C212A" w14:paraId="762DF819" w14:textId="77777777" w:rsidTr="008F2E2F">
        <w:trPr>
          <w:trHeight w:val="435"/>
        </w:trPr>
        <w:tc>
          <w:tcPr>
            <w:tcW w:w="4350" w:type="dxa"/>
          </w:tcPr>
          <w:p w14:paraId="762DF817" w14:textId="77777777" w:rsidR="002C6DCF" w:rsidRPr="008C212A" w:rsidRDefault="004F7844">
            <w:pPr>
              <w:pStyle w:val="CERnon-indent"/>
              <w:spacing w:before="60" w:after="60"/>
              <w:rPr>
                <w:b/>
                <w:szCs w:val="24"/>
              </w:rPr>
            </w:pPr>
            <w:r w:rsidRPr="008C212A">
              <w:t>Interconnector Unit</w:t>
            </w:r>
          </w:p>
        </w:tc>
        <w:tc>
          <w:tcPr>
            <w:tcW w:w="5040" w:type="dxa"/>
          </w:tcPr>
          <w:p w14:paraId="762DF818"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1C" w14:textId="77777777" w:rsidTr="008F2E2F">
        <w:trPr>
          <w:trHeight w:val="435"/>
        </w:trPr>
        <w:tc>
          <w:tcPr>
            <w:tcW w:w="4350" w:type="dxa"/>
          </w:tcPr>
          <w:p w14:paraId="762DF81A" w14:textId="77777777" w:rsidR="002C6DCF" w:rsidRPr="008C212A" w:rsidRDefault="004F7844">
            <w:pPr>
              <w:pStyle w:val="CERnon-indent"/>
              <w:spacing w:before="60" w:after="60"/>
              <w:rPr>
                <w:b/>
                <w:szCs w:val="24"/>
              </w:rPr>
            </w:pPr>
            <w:r w:rsidRPr="008C212A">
              <w:t>Interconnector Unit Nomination</w:t>
            </w:r>
            <w:r w:rsidR="00791267" w:rsidRPr="008C212A">
              <w:t>s</w:t>
            </w:r>
          </w:p>
        </w:tc>
        <w:tc>
          <w:tcPr>
            <w:tcW w:w="5040" w:type="dxa"/>
          </w:tcPr>
          <w:p w14:paraId="762DF81B"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1F" w14:textId="77777777" w:rsidTr="008F2E2F">
        <w:trPr>
          <w:trHeight w:val="435"/>
        </w:trPr>
        <w:tc>
          <w:tcPr>
            <w:tcW w:w="4350" w:type="dxa"/>
          </w:tcPr>
          <w:p w14:paraId="762DF81D" w14:textId="77777777" w:rsidR="002C6DCF" w:rsidRPr="008C212A" w:rsidRDefault="004F7844">
            <w:pPr>
              <w:pStyle w:val="CERnon-indent"/>
              <w:spacing w:before="60" w:after="60"/>
              <w:rPr>
                <w:b/>
                <w:szCs w:val="24"/>
              </w:rPr>
            </w:pPr>
            <w:r w:rsidRPr="008C212A">
              <w:t>Interconnector User</w:t>
            </w:r>
          </w:p>
        </w:tc>
        <w:tc>
          <w:tcPr>
            <w:tcW w:w="5040" w:type="dxa"/>
          </w:tcPr>
          <w:p w14:paraId="762DF81E" w14:textId="77777777" w:rsidR="002C6DCF" w:rsidRPr="008C212A" w:rsidRDefault="004F7844">
            <w:pPr>
              <w:pStyle w:val="CERnon-indent"/>
              <w:spacing w:before="60" w:after="60"/>
              <w:rPr>
                <w:szCs w:val="24"/>
                <w:lang w:val="en-US"/>
              </w:rPr>
            </w:pPr>
            <w:r w:rsidRPr="008C212A">
              <w:t>As defined in the Code</w:t>
            </w:r>
          </w:p>
        </w:tc>
      </w:tr>
      <w:tr w:rsidR="00756BB2" w:rsidRPr="008C212A" w14:paraId="762DF822" w14:textId="77777777" w:rsidTr="008F2E2F">
        <w:trPr>
          <w:trHeight w:val="435"/>
        </w:trPr>
        <w:tc>
          <w:tcPr>
            <w:tcW w:w="4350" w:type="dxa"/>
          </w:tcPr>
          <w:p w14:paraId="762DF820" w14:textId="77777777" w:rsidR="002C6DCF" w:rsidRPr="008C212A" w:rsidRDefault="00756BB2">
            <w:pPr>
              <w:pStyle w:val="CERnon-indent"/>
              <w:spacing w:before="60" w:after="60"/>
              <w:rPr>
                <w:szCs w:val="24"/>
              </w:rPr>
            </w:pPr>
            <w:r w:rsidRPr="008C212A">
              <w:t>Interconnector Technical Data</w:t>
            </w:r>
          </w:p>
        </w:tc>
        <w:tc>
          <w:tcPr>
            <w:tcW w:w="5040" w:type="dxa"/>
          </w:tcPr>
          <w:p w14:paraId="762DF821" w14:textId="77777777" w:rsidR="002C6DCF" w:rsidRPr="008C212A" w:rsidRDefault="00756BB2">
            <w:pPr>
              <w:pStyle w:val="CERnon-indent"/>
              <w:spacing w:before="60" w:after="60"/>
              <w:rPr>
                <w:szCs w:val="24"/>
              </w:rPr>
            </w:pPr>
            <w:r w:rsidRPr="008C212A">
              <w:t>As defined in the Code</w:t>
            </w:r>
          </w:p>
        </w:tc>
      </w:tr>
      <w:tr w:rsidR="004F7844" w:rsidRPr="008C212A" w14:paraId="762DF825" w14:textId="77777777" w:rsidTr="008F2E2F">
        <w:trPr>
          <w:trHeight w:val="435"/>
        </w:trPr>
        <w:tc>
          <w:tcPr>
            <w:tcW w:w="4350" w:type="dxa"/>
          </w:tcPr>
          <w:p w14:paraId="762DF823" w14:textId="77777777" w:rsidR="002C6DCF" w:rsidRPr="008C212A" w:rsidRDefault="004F7844">
            <w:pPr>
              <w:pStyle w:val="CERnon-indent"/>
              <w:spacing w:before="60" w:after="60"/>
              <w:rPr>
                <w:b/>
                <w:szCs w:val="24"/>
              </w:rPr>
            </w:pPr>
            <w:r w:rsidRPr="008C212A">
              <w:t>Intersection</w:t>
            </w:r>
          </w:p>
        </w:tc>
        <w:tc>
          <w:tcPr>
            <w:tcW w:w="5040" w:type="dxa"/>
          </w:tcPr>
          <w:p w14:paraId="762DF824" w14:textId="77777777" w:rsidR="002C6DCF" w:rsidRPr="008C212A" w:rsidRDefault="004F7844">
            <w:pPr>
              <w:pStyle w:val="CERnon-indent"/>
              <w:spacing w:before="60" w:after="60"/>
              <w:rPr>
                <w:szCs w:val="24"/>
                <w:lang w:val="en-US"/>
              </w:rPr>
            </w:pPr>
            <w:r w:rsidRPr="008C212A">
              <w:t xml:space="preserve">As defined in </w:t>
            </w:r>
            <w:r w:rsidR="00BD4AAB" w:rsidRPr="008C212A">
              <w:t xml:space="preserve">Appendix 2 – Calculation of Modified Interconnector Unit Nominations </w:t>
            </w:r>
          </w:p>
        </w:tc>
      </w:tr>
      <w:tr w:rsidR="004F7844" w:rsidRPr="008C212A" w14:paraId="762DF828" w14:textId="77777777" w:rsidTr="008F2E2F">
        <w:trPr>
          <w:trHeight w:val="435"/>
        </w:trPr>
        <w:tc>
          <w:tcPr>
            <w:tcW w:w="4350" w:type="dxa"/>
          </w:tcPr>
          <w:p w14:paraId="762DF826" w14:textId="77777777" w:rsidR="002C6DCF" w:rsidRPr="008C212A" w:rsidRDefault="004F7844">
            <w:pPr>
              <w:pStyle w:val="CERnon-indent"/>
              <w:spacing w:before="60" w:after="60"/>
              <w:rPr>
                <w:b/>
                <w:szCs w:val="24"/>
              </w:rPr>
            </w:pPr>
            <w:r w:rsidRPr="008C212A">
              <w:t>Logical Interconnector</w:t>
            </w:r>
          </w:p>
        </w:tc>
        <w:tc>
          <w:tcPr>
            <w:tcW w:w="5040" w:type="dxa"/>
          </w:tcPr>
          <w:p w14:paraId="762DF827" w14:textId="77777777" w:rsidR="002C6DCF" w:rsidRPr="008C212A" w:rsidRDefault="004F7844">
            <w:pPr>
              <w:pStyle w:val="CERnon-indent"/>
              <w:spacing w:before="60" w:after="60"/>
              <w:rPr>
                <w:szCs w:val="24"/>
                <w:lang w:val="en-US"/>
              </w:rPr>
            </w:pPr>
            <w:r w:rsidRPr="008C212A">
              <w:t xml:space="preserve">As defined in </w:t>
            </w:r>
            <w:r w:rsidR="00BD4AAB" w:rsidRPr="008C212A">
              <w:t xml:space="preserve">Appendix 2 – Calculation of Modified Interconnector Unit Nominations </w:t>
            </w:r>
          </w:p>
        </w:tc>
      </w:tr>
      <w:tr w:rsidR="004F7844" w:rsidRPr="008C212A" w14:paraId="762DF82B" w14:textId="77777777" w:rsidTr="008F2E2F">
        <w:trPr>
          <w:trHeight w:val="435"/>
        </w:trPr>
        <w:tc>
          <w:tcPr>
            <w:tcW w:w="4350" w:type="dxa"/>
          </w:tcPr>
          <w:p w14:paraId="762DF829" w14:textId="77777777" w:rsidR="002C6DCF" w:rsidRPr="008C212A" w:rsidRDefault="004F7844">
            <w:pPr>
              <w:pStyle w:val="CERnon-indent"/>
              <w:spacing w:before="60" w:after="60"/>
              <w:rPr>
                <w:b/>
                <w:szCs w:val="24"/>
              </w:rPr>
            </w:pPr>
            <w:r w:rsidRPr="008C212A">
              <w:t>Market Operator</w:t>
            </w:r>
          </w:p>
        </w:tc>
        <w:tc>
          <w:tcPr>
            <w:tcW w:w="5040" w:type="dxa"/>
          </w:tcPr>
          <w:p w14:paraId="762DF82A" w14:textId="77777777" w:rsidR="002C6DCF" w:rsidRPr="008C212A" w:rsidRDefault="004F7844">
            <w:pPr>
              <w:pStyle w:val="CERnon-indent"/>
              <w:spacing w:before="60" w:after="60"/>
              <w:rPr>
                <w:szCs w:val="24"/>
                <w:lang w:val="en-US"/>
              </w:rPr>
            </w:pPr>
            <w:r w:rsidRPr="008C212A">
              <w:t>As defined in the Code</w:t>
            </w:r>
          </w:p>
        </w:tc>
      </w:tr>
      <w:tr w:rsidR="00A1666F" w:rsidRPr="008C212A" w14:paraId="762DF82E" w14:textId="77777777" w:rsidTr="008F2E2F">
        <w:trPr>
          <w:trHeight w:val="435"/>
        </w:trPr>
        <w:tc>
          <w:tcPr>
            <w:tcW w:w="4350" w:type="dxa"/>
          </w:tcPr>
          <w:p w14:paraId="762DF82C" w14:textId="77777777" w:rsidR="002C6DCF" w:rsidRPr="008C212A" w:rsidRDefault="00A1666F">
            <w:pPr>
              <w:pStyle w:val="CERnon-indent"/>
              <w:spacing w:before="60" w:after="60"/>
              <w:rPr>
                <w:szCs w:val="24"/>
              </w:rPr>
            </w:pPr>
            <w:r w:rsidRPr="008C212A">
              <w:t>Market Operator Website</w:t>
            </w:r>
          </w:p>
        </w:tc>
        <w:tc>
          <w:tcPr>
            <w:tcW w:w="5040" w:type="dxa"/>
          </w:tcPr>
          <w:p w14:paraId="762DF82D" w14:textId="77777777" w:rsidR="002C6DCF" w:rsidRPr="008C212A" w:rsidRDefault="00A1666F">
            <w:pPr>
              <w:pStyle w:val="CERnon-indent"/>
              <w:spacing w:before="60" w:after="60"/>
              <w:rPr>
                <w:szCs w:val="24"/>
              </w:rPr>
            </w:pPr>
            <w:r w:rsidRPr="008C212A">
              <w:t>as defined in Agreed Procedure 1 "Participant and Unit Registration and Deregistration"</w:t>
            </w:r>
          </w:p>
        </w:tc>
      </w:tr>
      <w:tr w:rsidR="004F7844" w:rsidRPr="008C212A" w14:paraId="762DF831" w14:textId="77777777" w:rsidTr="008F2E2F">
        <w:trPr>
          <w:trHeight w:val="435"/>
        </w:trPr>
        <w:tc>
          <w:tcPr>
            <w:tcW w:w="4350" w:type="dxa"/>
          </w:tcPr>
          <w:p w14:paraId="762DF82F" w14:textId="77777777" w:rsidR="002C6DCF" w:rsidRPr="008C212A" w:rsidRDefault="004F7844">
            <w:pPr>
              <w:pStyle w:val="CERnon-indent"/>
              <w:spacing w:before="60" w:after="60"/>
              <w:rPr>
                <w:b/>
                <w:szCs w:val="24"/>
              </w:rPr>
            </w:pPr>
            <w:r w:rsidRPr="008C212A">
              <w:t>Market Participant Interface</w:t>
            </w:r>
          </w:p>
        </w:tc>
        <w:tc>
          <w:tcPr>
            <w:tcW w:w="5040" w:type="dxa"/>
          </w:tcPr>
          <w:p w14:paraId="762DF830" w14:textId="77777777" w:rsidR="002C6DCF" w:rsidRPr="008C212A" w:rsidRDefault="004F7844">
            <w:pPr>
              <w:pStyle w:val="CERnon-indent"/>
              <w:spacing w:before="60" w:after="60"/>
              <w:rPr>
                <w:szCs w:val="24"/>
                <w:lang w:val="en-US"/>
              </w:rPr>
            </w:pPr>
            <w:r w:rsidRPr="008C212A">
              <w:t>as defined in Agreed Procedure 1 "Participant and Unit Registration and Deregistration"</w:t>
            </w:r>
          </w:p>
        </w:tc>
      </w:tr>
      <w:tr w:rsidR="004F7844" w:rsidRPr="008C212A" w14:paraId="762DF834" w14:textId="77777777" w:rsidTr="008F2E2F">
        <w:trPr>
          <w:trHeight w:val="435"/>
        </w:trPr>
        <w:tc>
          <w:tcPr>
            <w:tcW w:w="4350" w:type="dxa"/>
          </w:tcPr>
          <w:p w14:paraId="762DF832" w14:textId="77777777" w:rsidR="002C6DCF" w:rsidRPr="008C212A" w:rsidRDefault="004F7844">
            <w:pPr>
              <w:pStyle w:val="CERnon-indent"/>
              <w:spacing w:before="60" w:after="60"/>
              <w:rPr>
                <w:b/>
                <w:szCs w:val="24"/>
              </w:rPr>
            </w:pPr>
            <w:r w:rsidRPr="008C212A">
              <w:t>Market Schedule Quantity</w:t>
            </w:r>
          </w:p>
        </w:tc>
        <w:tc>
          <w:tcPr>
            <w:tcW w:w="5040" w:type="dxa"/>
          </w:tcPr>
          <w:p w14:paraId="762DF833"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37" w14:textId="77777777" w:rsidTr="008F2E2F">
        <w:trPr>
          <w:trHeight w:val="435"/>
        </w:trPr>
        <w:tc>
          <w:tcPr>
            <w:tcW w:w="4350" w:type="dxa"/>
          </w:tcPr>
          <w:p w14:paraId="762DF835" w14:textId="77777777" w:rsidR="002C6DCF" w:rsidRPr="008C212A" w:rsidRDefault="004F7844">
            <w:pPr>
              <w:pStyle w:val="CERnon-indent"/>
              <w:spacing w:before="60" w:after="60"/>
              <w:rPr>
                <w:szCs w:val="24"/>
                <w:lang w:val="en-IE"/>
              </w:rPr>
            </w:pPr>
            <w:r w:rsidRPr="008C212A">
              <w:rPr>
                <w:lang w:val="en-IE"/>
              </w:rPr>
              <w:t>Maximum Export Available Transfer Capacity</w:t>
            </w:r>
          </w:p>
        </w:tc>
        <w:tc>
          <w:tcPr>
            <w:tcW w:w="5040" w:type="dxa"/>
          </w:tcPr>
          <w:p w14:paraId="762DF836" w14:textId="77777777" w:rsidR="002C6DCF" w:rsidRPr="008C212A" w:rsidRDefault="004F7844">
            <w:pPr>
              <w:pStyle w:val="CERnon-indent"/>
              <w:spacing w:before="60" w:after="60"/>
              <w:rPr>
                <w:szCs w:val="24"/>
              </w:rPr>
            </w:pPr>
            <w:r w:rsidRPr="008C212A">
              <w:t>As defined in the Code</w:t>
            </w:r>
          </w:p>
        </w:tc>
      </w:tr>
      <w:tr w:rsidR="004F7844" w:rsidRPr="008C212A" w14:paraId="762DF83A" w14:textId="77777777" w:rsidTr="008F2E2F">
        <w:trPr>
          <w:trHeight w:val="435"/>
        </w:trPr>
        <w:tc>
          <w:tcPr>
            <w:tcW w:w="4350" w:type="dxa"/>
          </w:tcPr>
          <w:p w14:paraId="762DF838" w14:textId="77777777" w:rsidR="002C6DCF" w:rsidRPr="008C212A" w:rsidRDefault="004F7844">
            <w:pPr>
              <w:pStyle w:val="CERnon-indent"/>
              <w:spacing w:before="60" w:after="60"/>
              <w:rPr>
                <w:szCs w:val="24"/>
                <w:lang w:val="en-IE"/>
              </w:rPr>
            </w:pPr>
            <w:r w:rsidRPr="008C212A">
              <w:rPr>
                <w:lang w:val="en-IE"/>
              </w:rPr>
              <w:t>Maximum Export Available Transfer Capacity</w:t>
            </w:r>
          </w:p>
        </w:tc>
        <w:tc>
          <w:tcPr>
            <w:tcW w:w="5040" w:type="dxa"/>
          </w:tcPr>
          <w:p w14:paraId="762DF839" w14:textId="77777777" w:rsidR="002C6DCF" w:rsidRPr="008C212A" w:rsidRDefault="004F7844">
            <w:pPr>
              <w:pStyle w:val="CERnon-indent"/>
              <w:spacing w:before="60" w:after="60"/>
              <w:rPr>
                <w:szCs w:val="24"/>
              </w:rPr>
            </w:pPr>
            <w:r w:rsidRPr="008C212A">
              <w:t>As defined in the Code</w:t>
            </w:r>
          </w:p>
        </w:tc>
      </w:tr>
      <w:tr w:rsidR="004F7844" w:rsidRPr="008C212A" w14:paraId="762DF83D" w14:textId="77777777" w:rsidTr="008F2E2F">
        <w:trPr>
          <w:trHeight w:val="435"/>
        </w:trPr>
        <w:tc>
          <w:tcPr>
            <w:tcW w:w="4350" w:type="dxa"/>
          </w:tcPr>
          <w:p w14:paraId="762DF83B" w14:textId="77777777" w:rsidR="002C6DCF" w:rsidRPr="008C212A" w:rsidRDefault="004F7844">
            <w:pPr>
              <w:pStyle w:val="CERnon-indent"/>
              <w:spacing w:before="60" w:after="60"/>
              <w:rPr>
                <w:b/>
                <w:szCs w:val="24"/>
              </w:rPr>
            </w:pPr>
            <w:r w:rsidRPr="008C212A">
              <w:t>Maximum Interconnector Unit Export Capacity</w:t>
            </w:r>
          </w:p>
        </w:tc>
        <w:tc>
          <w:tcPr>
            <w:tcW w:w="5040" w:type="dxa"/>
          </w:tcPr>
          <w:p w14:paraId="762DF83C"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40" w14:textId="77777777" w:rsidTr="008F2E2F">
        <w:trPr>
          <w:trHeight w:val="435"/>
        </w:trPr>
        <w:tc>
          <w:tcPr>
            <w:tcW w:w="4350" w:type="dxa"/>
          </w:tcPr>
          <w:p w14:paraId="762DF83E" w14:textId="77777777" w:rsidR="002C6DCF" w:rsidRPr="008C212A" w:rsidRDefault="004F7844">
            <w:pPr>
              <w:pStyle w:val="CERnon-indent"/>
              <w:spacing w:before="60" w:after="60"/>
              <w:rPr>
                <w:b/>
                <w:szCs w:val="24"/>
              </w:rPr>
            </w:pPr>
            <w:r w:rsidRPr="008C212A">
              <w:t>Maximum Interconnector Unit Import Capacity</w:t>
            </w:r>
          </w:p>
        </w:tc>
        <w:tc>
          <w:tcPr>
            <w:tcW w:w="5040" w:type="dxa"/>
          </w:tcPr>
          <w:p w14:paraId="762DF83F"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43" w14:textId="77777777" w:rsidTr="008F2E2F">
        <w:trPr>
          <w:trHeight w:val="435"/>
        </w:trPr>
        <w:tc>
          <w:tcPr>
            <w:tcW w:w="4350" w:type="dxa"/>
          </w:tcPr>
          <w:p w14:paraId="762DF841" w14:textId="77777777" w:rsidR="002C6DCF" w:rsidRPr="008C212A" w:rsidRDefault="004F7844">
            <w:pPr>
              <w:pStyle w:val="CERnon-indent"/>
              <w:spacing w:before="60" w:after="60"/>
              <w:rPr>
                <w:b/>
                <w:szCs w:val="24"/>
              </w:rPr>
            </w:pPr>
            <w:r w:rsidRPr="008C212A">
              <w:t>Modified Interconnector Unit Nomination</w:t>
            </w:r>
            <w:r w:rsidR="00791267" w:rsidRPr="008C212A">
              <w:t>s</w:t>
            </w:r>
          </w:p>
        </w:tc>
        <w:tc>
          <w:tcPr>
            <w:tcW w:w="5040" w:type="dxa"/>
          </w:tcPr>
          <w:p w14:paraId="762DF842" w14:textId="77777777" w:rsidR="002C6DCF" w:rsidRPr="008C212A" w:rsidRDefault="004F7844">
            <w:pPr>
              <w:pStyle w:val="CERnon-indent"/>
              <w:spacing w:before="60" w:after="60"/>
              <w:rPr>
                <w:szCs w:val="24"/>
                <w:lang w:val="en-US"/>
              </w:rPr>
            </w:pPr>
            <w:r w:rsidRPr="008C212A">
              <w:t>As defined in the Code</w:t>
            </w:r>
          </w:p>
        </w:tc>
      </w:tr>
      <w:tr w:rsidR="002D2F7F" w:rsidRPr="008C212A" w14:paraId="762DF846" w14:textId="77777777" w:rsidTr="008F2E2F">
        <w:trPr>
          <w:trHeight w:val="435"/>
        </w:trPr>
        <w:tc>
          <w:tcPr>
            <w:tcW w:w="4350" w:type="dxa"/>
          </w:tcPr>
          <w:p w14:paraId="762DF844" w14:textId="77777777" w:rsidR="002C6DCF" w:rsidRPr="008C212A" w:rsidRDefault="002D2F7F">
            <w:pPr>
              <w:pStyle w:val="CERnon-indent"/>
              <w:spacing w:before="60" w:after="60"/>
              <w:rPr>
                <w:szCs w:val="24"/>
              </w:rPr>
            </w:pPr>
            <w:r w:rsidRPr="008C212A">
              <w:t>Minimum Interconnector Export Level</w:t>
            </w:r>
          </w:p>
        </w:tc>
        <w:tc>
          <w:tcPr>
            <w:tcW w:w="5040" w:type="dxa"/>
          </w:tcPr>
          <w:p w14:paraId="762DF845" w14:textId="77777777" w:rsidR="002C6DCF" w:rsidRPr="008C212A" w:rsidRDefault="002D2F7F">
            <w:pPr>
              <w:pStyle w:val="CERnon-indent"/>
              <w:spacing w:before="60" w:after="60"/>
              <w:rPr>
                <w:szCs w:val="24"/>
              </w:rPr>
            </w:pPr>
            <w:r w:rsidRPr="008C212A">
              <w:t>As defined in the Code</w:t>
            </w:r>
          </w:p>
        </w:tc>
      </w:tr>
      <w:tr w:rsidR="002D2F7F" w:rsidRPr="008C212A" w14:paraId="762DF849" w14:textId="77777777" w:rsidTr="008F2E2F">
        <w:trPr>
          <w:cantSplit/>
          <w:trHeight w:val="435"/>
        </w:trPr>
        <w:tc>
          <w:tcPr>
            <w:tcW w:w="4350" w:type="dxa"/>
          </w:tcPr>
          <w:p w14:paraId="762DF847" w14:textId="77777777" w:rsidR="002C6DCF" w:rsidRPr="008C212A" w:rsidRDefault="002D2F7F">
            <w:pPr>
              <w:pStyle w:val="CERnon-indent"/>
              <w:spacing w:before="60" w:after="60"/>
              <w:rPr>
                <w:szCs w:val="24"/>
              </w:rPr>
            </w:pPr>
            <w:r w:rsidRPr="008C212A">
              <w:t>Minimum Interconnector Import Level</w:t>
            </w:r>
          </w:p>
        </w:tc>
        <w:tc>
          <w:tcPr>
            <w:tcW w:w="5040" w:type="dxa"/>
          </w:tcPr>
          <w:p w14:paraId="762DF848" w14:textId="77777777" w:rsidR="002C6DCF" w:rsidRPr="008C212A" w:rsidRDefault="002D2F7F">
            <w:pPr>
              <w:pStyle w:val="CERnon-indent"/>
              <w:spacing w:before="60" w:after="60"/>
              <w:rPr>
                <w:szCs w:val="24"/>
              </w:rPr>
            </w:pPr>
            <w:r w:rsidRPr="008C212A">
              <w:t>As defined in the Code</w:t>
            </w:r>
          </w:p>
        </w:tc>
      </w:tr>
      <w:tr w:rsidR="006903E2" w:rsidRPr="008C212A" w14:paraId="762DF84C" w14:textId="77777777" w:rsidTr="008F2E2F">
        <w:trPr>
          <w:trHeight w:val="435"/>
        </w:trPr>
        <w:tc>
          <w:tcPr>
            <w:tcW w:w="4350" w:type="dxa"/>
          </w:tcPr>
          <w:p w14:paraId="762DF84A" w14:textId="77777777" w:rsidR="006903E2" w:rsidRPr="008C212A" w:rsidRDefault="006903E2">
            <w:pPr>
              <w:pStyle w:val="CERnon-indent"/>
              <w:spacing w:before="60" w:after="60"/>
            </w:pPr>
            <w:r w:rsidRPr="008C212A">
              <w:t>MIUN Calculator</w:t>
            </w:r>
          </w:p>
        </w:tc>
        <w:tc>
          <w:tcPr>
            <w:tcW w:w="5040" w:type="dxa"/>
          </w:tcPr>
          <w:p w14:paraId="762DF84B" w14:textId="77777777" w:rsidR="006903E2" w:rsidRPr="008C212A" w:rsidRDefault="006903E2">
            <w:pPr>
              <w:pStyle w:val="CERnon-indent"/>
              <w:spacing w:before="60" w:after="60"/>
            </w:pPr>
            <w:r w:rsidRPr="008C212A">
              <w:t>As defined in the Code</w:t>
            </w:r>
          </w:p>
        </w:tc>
      </w:tr>
      <w:tr w:rsidR="004F7844" w:rsidRPr="008C212A" w14:paraId="762DF84F" w14:textId="77777777" w:rsidTr="008F2E2F">
        <w:trPr>
          <w:trHeight w:val="435"/>
        </w:trPr>
        <w:tc>
          <w:tcPr>
            <w:tcW w:w="4350" w:type="dxa"/>
          </w:tcPr>
          <w:p w14:paraId="762DF84D" w14:textId="77777777" w:rsidR="002C6DCF" w:rsidRPr="008C212A" w:rsidRDefault="004F7844">
            <w:pPr>
              <w:pStyle w:val="CERnon-indent"/>
              <w:spacing w:before="60" w:after="60"/>
              <w:rPr>
                <w:b/>
                <w:szCs w:val="24"/>
              </w:rPr>
            </w:pPr>
            <w:r w:rsidRPr="008C212A">
              <w:t>No Load Cost</w:t>
            </w:r>
          </w:p>
        </w:tc>
        <w:tc>
          <w:tcPr>
            <w:tcW w:w="5040" w:type="dxa"/>
          </w:tcPr>
          <w:p w14:paraId="762DF84E"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52" w14:textId="77777777" w:rsidTr="008F2E2F">
        <w:trPr>
          <w:trHeight w:val="435"/>
        </w:trPr>
        <w:tc>
          <w:tcPr>
            <w:tcW w:w="4350" w:type="dxa"/>
          </w:tcPr>
          <w:p w14:paraId="762DF850" w14:textId="77777777" w:rsidR="002C6DCF" w:rsidRPr="008C212A" w:rsidRDefault="004F7844">
            <w:pPr>
              <w:pStyle w:val="CERnon-indent"/>
              <w:spacing w:before="60" w:after="60"/>
              <w:rPr>
                <w:b/>
                <w:szCs w:val="24"/>
              </w:rPr>
            </w:pPr>
            <w:r w:rsidRPr="008C212A">
              <w:t>Optimisation Time Horizon</w:t>
            </w:r>
          </w:p>
        </w:tc>
        <w:tc>
          <w:tcPr>
            <w:tcW w:w="5040" w:type="dxa"/>
          </w:tcPr>
          <w:p w14:paraId="762DF851" w14:textId="77777777" w:rsidR="002C6DCF" w:rsidRPr="008C212A" w:rsidRDefault="004F7844">
            <w:pPr>
              <w:pStyle w:val="CERnon-indent"/>
              <w:spacing w:before="60" w:after="60"/>
              <w:rPr>
                <w:szCs w:val="24"/>
                <w:lang w:val="en-US"/>
              </w:rPr>
            </w:pPr>
            <w:r w:rsidRPr="008C212A">
              <w:t>As defined in the Code</w:t>
            </w:r>
          </w:p>
        </w:tc>
      </w:tr>
      <w:tr w:rsidR="00EB42E6" w:rsidRPr="008C212A" w14:paraId="762DF855" w14:textId="77777777" w:rsidTr="008F2E2F">
        <w:trPr>
          <w:trHeight w:val="435"/>
        </w:trPr>
        <w:tc>
          <w:tcPr>
            <w:tcW w:w="4350" w:type="dxa"/>
          </w:tcPr>
          <w:p w14:paraId="762DF853" w14:textId="77777777" w:rsidR="00EB42E6" w:rsidRPr="008C212A" w:rsidRDefault="00EB42E6">
            <w:pPr>
              <w:pStyle w:val="CERnon-indent"/>
              <w:spacing w:before="60" w:after="60"/>
            </w:pPr>
            <w:r>
              <w:rPr>
                <w:b/>
                <w:bCs/>
                <w:szCs w:val="22"/>
              </w:rPr>
              <w:t>Original Interconnector Unit Nomination</w:t>
            </w:r>
          </w:p>
        </w:tc>
        <w:tc>
          <w:tcPr>
            <w:tcW w:w="5040" w:type="dxa"/>
          </w:tcPr>
          <w:p w14:paraId="762DF854" w14:textId="77777777" w:rsidR="00EB42E6" w:rsidRPr="008C212A" w:rsidRDefault="00EB42E6">
            <w:pPr>
              <w:pStyle w:val="CERnon-indent"/>
              <w:spacing w:before="60" w:after="60"/>
            </w:pPr>
            <w:r w:rsidRPr="00215855">
              <w:rPr>
                <w:szCs w:val="22"/>
              </w:rPr>
              <w:t>The I</w:t>
            </w:r>
            <w:r>
              <w:rPr>
                <w:szCs w:val="22"/>
              </w:rPr>
              <w:t xml:space="preserve">nterconnector </w:t>
            </w:r>
            <w:r w:rsidRPr="00215855">
              <w:rPr>
                <w:szCs w:val="22"/>
              </w:rPr>
              <w:t>U</w:t>
            </w:r>
            <w:r>
              <w:rPr>
                <w:szCs w:val="22"/>
              </w:rPr>
              <w:t xml:space="preserve">nit </w:t>
            </w:r>
            <w:r w:rsidRPr="00215855">
              <w:rPr>
                <w:szCs w:val="22"/>
              </w:rPr>
              <w:t>N</w:t>
            </w:r>
            <w:r>
              <w:rPr>
                <w:szCs w:val="22"/>
              </w:rPr>
              <w:t>omination</w:t>
            </w:r>
            <w:r w:rsidRPr="00215855">
              <w:rPr>
                <w:szCs w:val="22"/>
              </w:rPr>
              <w:t xml:space="preserve"> for an Interconnector Unit as calculated by the MSP Software Run where the </w:t>
            </w:r>
            <w:r>
              <w:rPr>
                <w:szCs w:val="22"/>
              </w:rPr>
              <w:t>MSP Software Run Type matches the Gate Window i</w:t>
            </w:r>
            <w:r w:rsidRPr="00215855">
              <w:rPr>
                <w:szCs w:val="22"/>
              </w:rPr>
              <w:t>dentifier</w:t>
            </w:r>
            <w:r>
              <w:rPr>
                <w:szCs w:val="22"/>
              </w:rPr>
              <w:t xml:space="preserve"> associated with that Interconnector Unit</w:t>
            </w:r>
            <w:r w:rsidRPr="00215855">
              <w:rPr>
                <w:szCs w:val="22"/>
              </w:rPr>
              <w:t>.</w:t>
            </w:r>
          </w:p>
        </w:tc>
      </w:tr>
      <w:tr w:rsidR="00EB42E6" w:rsidRPr="008C212A" w14:paraId="762DF858" w14:textId="77777777" w:rsidTr="008F2E2F">
        <w:trPr>
          <w:trHeight w:val="435"/>
        </w:trPr>
        <w:tc>
          <w:tcPr>
            <w:tcW w:w="4350" w:type="dxa"/>
          </w:tcPr>
          <w:p w14:paraId="762DF856" w14:textId="77777777" w:rsidR="00EB42E6" w:rsidRPr="008C212A" w:rsidRDefault="00EB42E6">
            <w:pPr>
              <w:pStyle w:val="CERnon-indent"/>
              <w:spacing w:before="60" w:after="60"/>
            </w:pPr>
            <w:r>
              <w:rPr>
                <w:b/>
                <w:bCs/>
                <w:szCs w:val="22"/>
              </w:rPr>
              <w:t>Original Modified Interconnector Unit Nomination</w:t>
            </w:r>
          </w:p>
        </w:tc>
        <w:tc>
          <w:tcPr>
            <w:tcW w:w="5040" w:type="dxa"/>
          </w:tcPr>
          <w:p w14:paraId="762DF857" w14:textId="77777777" w:rsidR="00EB42E6" w:rsidRPr="008C212A" w:rsidRDefault="00EB42E6">
            <w:pPr>
              <w:pStyle w:val="CERnon-indent"/>
              <w:spacing w:before="60" w:after="60"/>
            </w:pPr>
            <w:r w:rsidRPr="00215855">
              <w:rPr>
                <w:szCs w:val="22"/>
              </w:rPr>
              <w:t xml:space="preserve">The </w:t>
            </w:r>
            <w:r>
              <w:rPr>
                <w:szCs w:val="22"/>
              </w:rPr>
              <w:t xml:space="preserve">Modified Interconnector Unit Nomination </w:t>
            </w:r>
            <w:r w:rsidRPr="00215855">
              <w:rPr>
                <w:szCs w:val="22"/>
              </w:rPr>
              <w:t xml:space="preserve">for an Interconnector Unit as calculated by the MIUN Calculator immediately following the MSP Software Run where the </w:t>
            </w:r>
            <w:r>
              <w:rPr>
                <w:szCs w:val="22"/>
              </w:rPr>
              <w:t>MSP Software Run Type matches the Gate Window i</w:t>
            </w:r>
            <w:r w:rsidRPr="00215855">
              <w:rPr>
                <w:szCs w:val="22"/>
              </w:rPr>
              <w:t>dentifier</w:t>
            </w:r>
            <w:r>
              <w:rPr>
                <w:szCs w:val="22"/>
              </w:rPr>
              <w:t xml:space="preserve"> associated with that Interconnector Unit</w:t>
            </w:r>
            <w:r w:rsidRPr="00215855">
              <w:rPr>
                <w:szCs w:val="22"/>
              </w:rPr>
              <w:t>.</w:t>
            </w:r>
          </w:p>
        </w:tc>
      </w:tr>
      <w:tr w:rsidR="004F7844" w:rsidRPr="008C212A" w14:paraId="762DF85B" w14:textId="77777777" w:rsidTr="008F2E2F">
        <w:trPr>
          <w:trHeight w:val="435"/>
        </w:trPr>
        <w:tc>
          <w:tcPr>
            <w:tcW w:w="4350" w:type="dxa"/>
          </w:tcPr>
          <w:p w14:paraId="762DF859" w14:textId="77777777" w:rsidR="002C6DCF" w:rsidRPr="008C212A" w:rsidRDefault="004F7844">
            <w:pPr>
              <w:pStyle w:val="CERnon-indent"/>
              <w:spacing w:before="60" w:after="60"/>
              <w:rPr>
                <w:b/>
                <w:szCs w:val="24"/>
              </w:rPr>
            </w:pPr>
            <w:r w:rsidRPr="008C212A">
              <w:t>Participant</w:t>
            </w:r>
          </w:p>
        </w:tc>
        <w:tc>
          <w:tcPr>
            <w:tcW w:w="5040" w:type="dxa"/>
          </w:tcPr>
          <w:p w14:paraId="762DF85A"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5E" w14:textId="77777777" w:rsidTr="008F2E2F">
        <w:trPr>
          <w:trHeight w:val="435"/>
        </w:trPr>
        <w:tc>
          <w:tcPr>
            <w:tcW w:w="4350" w:type="dxa"/>
          </w:tcPr>
          <w:p w14:paraId="762DF85C" w14:textId="77777777" w:rsidR="002C6DCF" w:rsidRPr="008C212A" w:rsidRDefault="004F7844">
            <w:pPr>
              <w:pStyle w:val="CERnon-indent"/>
              <w:spacing w:before="60" w:after="60"/>
              <w:rPr>
                <w:szCs w:val="24"/>
              </w:rPr>
            </w:pPr>
            <w:r w:rsidRPr="008C212A">
              <w:t>Party</w:t>
            </w:r>
          </w:p>
        </w:tc>
        <w:tc>
          <w:tcPr>
            <w:tcW w:w="5040" w:type="dxa"/>
          </w:tcPr>
          <w:p w14:paraId="762DF85D" w14:textId="77777777" w:rsidR="002C6DCF" w:rsidRPr="008C212A" w:rsidRDefault="004F7844">
            <w:pPr>
              <w:pStyle w:val="CERnon-indent"/>
              <w:spacing w:before="60" w:after="60"/>
              <w:rPr>
                <w:szCs w:val="24"/>
              </w:rPr>
            </w:pPr>
            <w:r w:rsidRPr="008C212A">
              <w:t>As defined in the Code</w:t>
            </w:r>
          </w:p>
        </w:tc>
      </w:tr>
      <w:tr w:rsidR="004F7844" w:rsidRPr="008C212A" w14:paraId="762DF861" w14:textId="77777777" w:rsidTr="008F2E2F">
        <w:trPr>
          <w:trHeight w:val="435"/>
        </w:trPr>
        <w:tc>
          <w:tcPr>
            <w:tcW w:w="4350" w:type="dxa"/>
          </w:tcPr>
          <w:p w14:paraId="762DF85F" w14:textId="77777777" w:rsidR="002C6DCF" w:rsidRPr="008C212A" w:rsidRDefault="004F7844">
            <w:pPr>
              <w:pStyle w:val="CERnon-indent"/>
              <w:spacing w:before="60" w:after="60"/>
              <w:rPr>
                <w:szCs w:val="24"/>
              </w:rPr>
            </w:pPr>
            <w:r w:rsidRPr="008C212A">
              <w:t>Pool</w:t>
            </w:r>
          </w:p>
        </w:tc>
        <w:tc>
          <w:tcPr>
            <w:tcW w:w="5040" w:type="dxa"/>
          </w:tcPr>
          <w:p w14:paraId="762DF860" w14:textId="77777777" w:rsidR="002C6DCF" w:rsidRPr="008C212A" w:rsidRDefault="004F7844">
            <w:pPr>
              <w:pStyle w:val="CERnon-indent"/>
              <w:spacing w:before="60" w:after="60"/>
              <w:rPr>
                <w:szCs w:val="24"/>
              </w:rPr>
            </w:pPr>
            <w:r w:rsidRPr="008C212A">
              <w:t>As defined in the Code</w:t>
            </w:r>
          </w:p>
        </w:tc>
      </w:tr>
      <w:tr w:rsidR="004F7844" w:rsidRPr="008C212A" w14:paraId="762DF864" w14:textId="77777777" w:rsidTr="008F2E2F">
        <w:trPr>
          <w:trHeight w:val="435"/>
        </w:trPr>
        <w:tc>
          <w:tcPr>
            <w:tcW w:w="4350" w:type="dxa"/>
          </w:tcPr>
          <w:p w14:paraId="762DF862" w14:textId="77777777" w:rsidR="002C6DCF" w:rsidRPr="008C212A" w:rsidRDefault="004F7844">
            <w:pPr>
              <w:pStyle w:val="CERnon-indent"/>
              <w:spacing w:before="60" w:after="60"/>
              <w:rPr>
                <w:b/>
                <w:szCs w:val="24"/>
              </w:rPr>
            </w:pPr>
            <w:r w:rsidRPr="008C212A">
              <w:t>Price Quantity Pair</w:t>
            </w:r>
          </w:p>
        </w:tc>
        <w:tc>
          <w:tcPr>
            <w:tcW w:w="5040" w:type="dxa"/>
          </w:tcPr>
          <w:p w14:paraId="762DF863"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67" w14:textId="77777777" w:rsidTr="008F2E2F">
        <w:trPr>
          <w:trHeight w:val="435"/>
        </w:trPr>
        <w:tc>
          <w:tcPr>
            <w:tcW w:w="4350" w:type="dxa"/>
          </w:tcPr>
          <w:p w14:paraId="762DF865" w14:textId="77777777" w:rsidR="002C6DCF" w:rsidRPr="008C212A" w:rsidRDefault="004F7844">
            <w:pPr>
              <w:pStyle w:val="CERnon-indent"/>
              <w:spacing w:before="60" w:after="60"/>
              <w:rPr>
                <w:szCs w:val="24"/>
                <w:lang w:val="en-IE"/>
              </w:rPr>
            </w:pPr>
            <w:r w:rsidRPr="008C212A">
              <w:rPr>
                <w:lang w:val="en-IE"/>
              </w:rPr>
              <w:t>Quantity</w:t>
            </w:r>
          </w:p>
        </w:tc>
        <w:tc>
          <w:tcPr>
            <w:tcW w:w="5040" w:type="dxa"/>
          </w:tcPr>
          <w:p w14:paraId="762DF866" w14:textId="77777777" w:rsidR="002C6DCF" w:rsidRPr="008C212A" w:rsidRDefault="004F7844">
            <w:pPr>
              <w:pStyle w:val="CERnon-indent"/>
              <w:spacing w:before="60" w:after="60"/>
              <w:rPr>
                <w:szCs w:val="24"/>
              </w:rPr>
            </w:pPr>
            <w:r w:rsidRPr="008C212A">
              <w:t>As defined in the Code</w:t>
            </w:r>
          </w:p>
        </w:tc>
      </w:tr>
      <w:tr w:rsidR="004F7844" w:rsidRPr="008C212A" w14:paraId="762DF86A" w14:textId="77777777" w:rsidTr="008F2E2F">
        <w:trPr>
          <w:trHeight w:val="435"/>
        </w:trPr>
        <w:tc>
          <w:tcPr>
            <w:tcW w:w="4350" w:type="dxa"/>
          </w:tcPr>
          <w:p w14:paraId="762DF868" w14:textId="77777777" w:rsidR="002C6DCF" w:rsidRPr="008C212A" w:rsidRDefault="004F7844">
            <w:pPr>
              <w:pStyle w:val="CERnon-indent"/>
              <w:spacing w:before="60" w:after="60"/>
              <w:rPr>
                <w:szCs w:val="24"/>
              </w:rPr>
            </w:pPr>
            <w:r w:rsidRPr="008C212A">
              <w:rPr>
                <w:lang w:val="en-IE"/>
              </w:rPr>
              <w:t>Ramp Rate</w:t>
            </w:r>
          </w:p>
        </w:tc>
        <w:tc>
          <w:tcPr>
            <w:tcW w:w="5040" w:type="dxa"/>
          </w:tcPr>
          <w:p w14:paraId="762DF869" w14:textId="77777777" w:rsidR="002C6DCF" w:rsidRPr="008C212A" w:rsidRDefault="004F7844">
            <w:pPr>
              <w:pStyle w:val="CERnon-indent"/>
              <w:spacing w:before="60" w:after="60"/>
              <w:rPr>
                <w:szCs w:val="24"/>
              </w:rPr>
            </w:pPr>
            <w:r w:rsidRPr="008C212A">
              <w:t>As defined in the Code</w:t>
            </w:r>
          </w:p>
        </w:tc>
      </w:tr>
      <w:tr w:rsidR="004F7844" w:rsidRPr="008C212A" w14:paraId="762DF86D" w14:textId="77777777" w:rsidTr="008F2E2F">
        <w:trPr>
          <w:trHeight w:val="435"/>
        </w:trPr>
        <w:tc>
          <w:tcPr>
            <w:tcW w:w="4350" w:type="dxa"/>
          </w:tcPr>
          <w:p w14:paraId="762DF86B" w14:textId="77777777" w:rsidR="002C6DCF" w:rsidRPr="008C212A" w:rsidRDefault="004F7844">
            <w:pPr>
              <w:pStyle w:val="CERnon-indent"/>
              <w:spacing w:before="60" w:after="60"/>
              <w:rPr>
                <w:b/>
                <w:szCs w:val="24"/>
              </w:rPr>
            </w:pPr>
            <w:r w:rsidRPr="008C212A">
              <w:t>Regulatory Authorities</w:t>
            </w:r>
          </w:p>
        </w:tc>
        <w:tc>
          <w:tcPr>
            <w:tcW w:w="5040" w:type="dxa"/>
          </w:tcPr>
          <w:p w14:paraId="762DF86C"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70" w14:textId="77777777" w:rsidTr="008F2E2F">
        <w:trPr>
          <w:trHeight w:val="435"/>
        </w:trPr>
        <w:tc>
          <w:tcPr>
            <w:tcW w:w="4350" w:type="dxa"/>
          </w:tcPr>
          <w:p w14:paraId="762DF86E" w14:textId="77777777" w:rsidR="002C6DCF" w:rsidRPr="008C212A" w:rsidRDefault="004F7844">
            <w:pPr>
              <w:pStyle w:val="CERnon-indent"/>
              <w:spacing w:before="60" w:after="60"/>
              <w:rPr>
                <w:b/>
                <w:szCs w:val="24"/>
              </w:rPr>
            </w:pPr>
            <w:r w:rsidRPr="008C212A">
              <w:t>Run-Through</w:t>
            </w:r>
          </w:p>
        </w:tc>
        <w:tc>
          <w:tcPr>
            <w:tcW w:w="5040" w:type="dxa"/>
          </w:tcPr>
          <w:p w14:paraId="762DF86F" w14:textId="77777777" w:rsidR="002C6DCF" w:rsidRPr="008C212A" w:rsidRDefault="004F7844">
            <w:pPr>
              <w:pStyle w:val="CERnon-indent"/>
              <w:spacing w:before="60" w:after="60"/>
              <w:rPr>
                <w:szCs w:val="24"/>
                <w:lang w:val="en-US"/>
              </w:rPr>
            </w:pPr>
            <w:r w:rsidRPr="008C212A">
              <w:t xml:space="preserve">As defined in </w:t>
            </w:r>
            <w:r w:rsidR="00BD4AAB" w:rsidRPr="008C212A">
              <w:t xml:space="preserve">Appendix 2 – Calculation of Modified Interconnector Unit Nominations </w:t>
            </w:r>
          </w:p>
        </w:tc>
      </w:tr>
      <w:tr w:rsidR="004F7844" w:rsidRPr="008C212A" w14:paraId="762DF873" w14:textId="77777777" w:rsidTr="008F2E2F">
        <w:trPr>
          <w:trHeight w:val="435"/>
        </w:trPr>
        <w:tc>
          <w:tcPr>
            <w:tcW w:w="4350" w:type="dxa"/>
          </w:tcPr>
          <w:p w14:paraId="762DF871" w14:textId="77777777" w:rsidR="002C6DCF" w:rsidRPr="008C212A" w:rsidRDefault="004F7844">
            <w:pPr>
              <w:pStyle w:val="CERnon-indent"/>
              <w:spacing w:before="60" w:after="60"/>
              <w:rPr>
                <w:b/>
                <w:szCs w:val="24"/>
              </w:rPr>
            </w:pPr>
            <w:r w:rsidRPr="008C212A">
              <w:t>Settlement Period</w:t>
            </w:r>
          </w:p>
        </w:tc>
        <w:tc>
          <w:tcPr>
            <w:tcW w:w="5040" w:type="dxa"/>
          </w:tcPr>
          <w:p w14:paraId="762DF872"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76" w14:textId="77777777" w:rsidTr="008F2E2F">
        <w:trPr>
          <w:trHeight w:val="435"/>
        </w:trPr>
        <w:tc>
          <w:tcPr>
            <w:tcW w:w="4350" w:type="dxa"/>
          </w:tcPr>
          <w:p w14:paraId="762DF874" w14:textId="77777777" w:rsidR="002C6DCF" w:rsidRPr="008C212A" w:rsidRDefault="004F7844">
            <w:pPr>
              <w:pStyle w:val="CERnon-indent"/>
              <w:spacing w:before="60" w:after="60"/>
              <w:rPr>
                <w:b/>
                <w:szCs w:val="24"/>
              </w:rPr>
            </w:pPr>
            <w:r w:rsidRPr="008C212A">
              <w:t>Single Electricity Market</w:t>
            </w:r>
          </w:p>
        </w:tc>
        <w:tc>
          <w:tcPr>
            <w:tcW w:w="5040" w:type="dxa"/>
          </w:tcPr>
          <w:p w14:paraId="762DF875"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79" w14:textId="77777777" w:rsidTr="008F2E2F">
        <w:trPr>
          <w:trHeight w:val="435"/>
        </w:trPr>
        <w:tc>
          <w:tcPr>
            <w:tcW w:w="4350" w:type="dxa"/>
          </w:tcPr>
          <w:p w14:paraId="762DF877" w14:textId="77777777" w:rsidR="002C6DCF" w:rsidRPr="008C212A" w:rsidRDefault="004F7844">
            <w:pPr>
              <w:pStyle w:val="CERnon-indent"/>
              <w:spacing w:before="60" w:after="60"/>
              <w:rPr>
                <w:b/>
                <w:szCs w:val="24"/>
              </w:rPr>
            </w:pPr>
            <w:r w:rsidRPr="008C212A">
              <w:t>Start Up Costs</w:t>
            </w:r>
          </w:p>
        </w:tc>
        <w:tc>
          <w:tcPr>
            <w:tcW w:w="5040" w:type="dxa"/>
          </w:tcPr>
          <w:p w14:paraId="762DF878"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7C" w14:textId="77777777" w:rsidTr="008F2E2F">
        <w:trPr>
          <w:trHeight w:val="435"/>
        </w:trPr>
        <w:tc>
          <w:tcPr>
            <w:tcW w:w="4350" w:type="dxa"/>
          </w:tcPr>
          <w:p w14:paraId="762DF87A" w14:textId="77777777" w:rsidR="002C6DCF" w:rsidRPr="008C212A" w:rsidRDefault="004F7844">
            <w:pPr>
              <w:pStyle w:val="CERnon-indent"/>
              <w:spacing w:before="60" w:after="60"/>
              <w:rPr>
                <w:szCs w:val="24"/>
              </w:rPr>
            </w:pPr>
            <w:r w:rsidRPr="008C212A">
              <w:t>SO Interconnector Export Quantity</w:t>
            </w:r>
          </w:p>
        </w:tc>
        <w:tc>
          <w:tcPr>
            <w:tcW w:w="5040" w:type="dxa"/>
          </w:tcPr>
          <w:p w14:paraId="762DF87B" w14:textId="77777777" w:rsidR="002C6DCF" w:rsidRPr="008C212A" w:rsidRDefault="004F7844">
            <w:pPr>
              <w:pStyle w:val="CERnon-indent"/>
              <w:spacing w:before="60" w:after="60"/>
              <w:rPr>
                <w:szCs w:val="24"/>
              </w:rPr>
            </w:pPr>
            <w:r w:rsidRPr="008C212A">
              <w:t>As defined in the Code</w:t>
            </w:r>
          </w:p>
        </w:tc>
      </w:tr>
      <w:tr w:rsidR="004F7844" w:rsidRPr="008C212A" w14:paraId="762DF87F" w14:textId="77777777" w:rsidTr="008F2E2F">
        <w:trPr>
          <w:trHeight w:val="435"/>
        </w:trPr>
        <w:tc>
          <w:tcPr>
            <w:tcW w:w="4350" w:type="dxa"/>
          </w:tcPr>
          <w:p w14:paraId="762DF87D" w14:textId="77777777" w:rsidR="002C6DCF" w:rsidRPr="008C212A" w:rsidRDefault="004F7844">
            <w:pPr>
              <w:pStyle w:val="CERnon-indent"/>
              <w:spacing w:before="60" w:after="60"/>
              <w:rPr>
                <w:szCs w:val="24"/>
              </w:rPr>
            </w:pPr>
            <w:r w:rsidRPr="008C212A">
              <w:t>SO Interconnector Import Quantity</w:t>
            </w:r>
          </w:p>
        </w:tc>
        <w:tc>
          <w:tcPr>
            <w:tcW w:w="5040" w:type="dxa"/>
          </w:tcPr>
          <w:p w14:paraId="762DF87E" w14:textId="77777777" w:rsidR="002C6DCF" w:rsidRPr="008C212A" w:rsidRDefault="004F7844">
            <w:pPr>
              <w:pStyle w:val="CERnon-indent"/>
              <w:spacing w:before="60" w:after="60"/>
              <w:rPr>
                <w:szCs w:val="24"/>
              </w:rPr>
            </w:pPr>
            <w:r w:rsidRPr="008C212A">
              <w:t>As defined in the Code</w:t>
            </w:r>
          </w:p>
        </w:tc>
      </w:tr>
      <w:tr w:rsidR="004F7844" w:rsidRPr="008C212A" w14:paraId="762DF882" w14:textId="77777777" w:rsidTr="008F2E2F">
        <w:trPr>
          <w:trHeight w:val="435"/>
        </w:trPr>
        <w:tc>
          <w:tcPr>
            <w:tcW w:w="4350" w:type="dxa"/>
          </w:tcPr>
          <w:p w14:paraId="762DF880" w14:textId="77777777" w:rsidR="002C6DCF" w:rsidRPr="008C212A" w:rsidRDefault="004F7844">
            <w:pPr>
              <w:pStyle w:val="CERnon-indent"/>
              <w:spacing w:before="60" w:after="60"/>
              <w:rPr>
                <w:szCs w:val="24"/>
              </w:rPr>
            </w:pPr>
            <w:r w:rsidRPr="008C212A">
              <w:t>SO Interconnector Trade</w:t>
            </w:r>
          </w:p>
        </w:tc>
        <w:tc>
          <w:tcPr>
            <w:tcW w:w="5040" w:type="dxa"/>
          </w:tcPr>
          <w:p w14:paraId="762DF881" w14:textId="77777777" w:rsidR="002C6DCF" w:rsidRPr="008C212A" w:rsidRDefault="004F7844">
            <w:pPr>
              <w:pStyle w:val="CERnon-indent"/>
              <w:spacing w:before="60" w:after="60"/>
              <w:rPr>
                <w:szCs w:val="24"/>
              </w:rPr>
            </w:pPr>
            <w:r w:rsidRPr="008C212A">
              <w:t>As defined in the Code</w:t>
            </w:r>
          </w:p>
        </w:tc>
      </w:tr>
      <w:tr w:rsidR="004F7844" w:rsidRPr="008C212A" w14:paraId="762DF885" w14:textId="77777777" w:rsidTr="008F2E2F">
        <w:trPr>
          <w:trHeight w:val="435"/>
        </w:trPr>
        <w:tc>
          <w:tcPr>
            <w:tcW w:w="4350" w:type="dxa"/>
          </w:tcPr>
          <w:p w14:paraId="762DF883" w14:textId="77777777" w:rsidR="002C6DCF" w:rsidRPr="008C212A" w:rsidRDefault="004F7844">
            <w:pPr>
              <w:pStyle w:val="CERnon-indent"/>
              <w:spacing w:before="60" w:after="60"/>
              <w:rPr>
                <w:b/>
                <w:szCs w:val="24"/>
              </w:rPr>
            </w:pPr>
            <w:r w:rsidRPr="008C212A">
              <w:t>System Operator</w:t>
            </w:r>
          </w:p>
        </w:tc>
        <w:tc>
          <w:tcPr>
            <w:tcW w:w="5040" w:type="dxa"/>
          </w:tcPr>
          <w:p w14:paraId="762DF884"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88" w14:textId="77777777" w:rsidTr="008F2E2F">
        <w:trPr>
          <w:trHeight w:val="435"/>
        </w:trPr>
        <w:tc>
          <w:tcPr>
            <w:tcW w:w="4350" w:type="dxa"/>
          </w:tcPr>
          <w:p w14:paraId="762DF886" w14:textId="77777777" w:rsidR="002C6DCF" w:rsidRPr="008C212A" w:rsidRDefault="004F7844">
            <w:pPr>
              <w:pStyle w:val="CERnon-indent"/>
              <w:spacing w:before="60" w:after="60"/>
              <w:rPr>
                <w:b/>
                <w:szCs w:val="24"/>
              </w:rPr>
            </w:pPr>
            <w:r w:rsidRPr="008C212A">
              <w:t>Trading Day</w:t>
            </w:r>
          </w:p>
        </w:tc>
        <w:tc>
          <w:tcPr>
            <w:tcW w:w="5040" w:type="dxa"/>
          </w:tcPr>
          <w:p w14:paraId="762DF887"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8B" w14:textId="77777777" w:rsidTr="008F2E2F">
        <w:trPr>
          <w:trHeight w:val="435"/>
        </w:trPr>
        <w:tc>
          <w:tcPr>
            <w:tcW w:w="4350" w:type="dxa"/>
          </w:tcPr>
          <w:p w14:paraId="762DF889" w14:textId="77777777" w:rsidR="002C6DCF" w:rsidRPr="008C212A" w:rsidRDefault="004F7844">
            <w:pPr>
              <w:pStyle w:val="CERnon-indent"/>
              <w:spacing w:before="60" w:after="60"/>
              <w:rPr>
                <w:b/>
                <w:szCs w:val="24"/>
              </w:rPr>
            </w:pPr>
            <w:r w:rsidRPr="008C212A">
              <w:t>Trading Period</w:t>
            </w:r>
          </w:p>
        </w:tc>
        <w:tc>
          <w:tcPr>
            <w:tcW w:w="5040" w:type="dxa"/>
          </w:tcPr>
          <w:p w14:paraId="762DF88A" w14:textId="77777777" w:rsidR="002C6DCF" w:rsidRPr="008C212A" w:rsidRDefault="004F7844">
            <w:pPr>
              <w:pStyle w:val="CERnon-indent"/>
              <w:spacing w:before="60" w:after="60"/>
              <w:rPr>
                <w:szCs w:val="24"/>
                <w:lang w:val="en-US"/>
              </w:rPr>
            </w:pPr>
            <w:r w:rsidRPr="008C212A">
              <w:t>As defined in the Code</w:t>
            </w:r>
          </w:p>
        </w:tc>
      </w:tr>
      <w:tr w:rsidR="004F7844" w:rsidRPr="008C212A" w14:paraId="762DF88E" w14:textId="77777777" w:rsidTr="008F2E2F">
        <w:trPr>
          <w:trHeight w:val="435"/>
        </w:trPr>
        <w:tc>
          <w:tcPr>
            <w:tcW w:w="4350" w:type="dxa"/>
          </w:tcPr>
          <w:p w14:paraId="762DF88C" w14:textId="77777777" w:rsidR="002C6DCF" w:rsidRPr="008C212A" w:rsidRDefault="004F7844">
            <w:pPr>
              <w:pStyle w:val="CERnon-indent"/>
              <w:spacing w:before="60" w:after="60"/>
              <w:rPr>
                <w:b/>
                <w:szCs w:val="24"/>
              </w:rPr>
            </w:pPr>
            <w:r w:rsidRPr="008C212A">
              <w:t>Trip</w:t>
            </w:r>
          </w:p>
        </w:tc>
        <w:tc>
          <w:tcPr>
            <w:tcW w:w="5040" w:type="dxa"/>
          </w:tcPr>
          <w:p w14:paraId="762DF88D" w14:textId="77777777" w:rsidR="002C6DCF" w:rsidRPr="008C212A" w:rsidRDefault="004F7844">
            <w:pPr>
              <w:pStyle w:val="CERnon-indent"/>
              <w:spacing w:before="60" w:after="60"/>
              <w:rPr>
                <w:szCs w:val="24"/>
                <w:lang w:val="en-US"/>
              </w:rPr>
            </w:pPr>
            <w:r w:rsidRPr="008C212A">
              <w:t xml:space="preserve">As defined in </w:t>
            </w:r>
            <w:r w:rsidR="00BD4AAB" w:rsidRPr="008C212A">
              <w:t xml:space="preserve">Appendix 2 – Calculation of Modified Interconnector Unit Nominations </w:t>
            </w:r>
          </w:p>
        </w:tc>
      </w:tr>
      <w:tr w:rsidR="004F7844" w:rsidRPr="008C212A" w14:paraId="762DF891" w14:textId="77777777" w:rsidTr="008F2E2F">
        <w:trPr>
          <w:trHeight w:val="435"/>
        </w:trPr>
        <w:tc>
          <w:tcPr>
            <w:tcW w:w="4350" w:type="dxa"/>
          </w:tcPr>
          <w:p w14:paraId="762DF88F" w14:textId="77777777" w:rsidR="002C6DCF" w:rsidRPr="008C212A" w:rsidRDefault="004F7844">
            <w:pPr>
              <w:pStyle w:val="CERnon-indent"/>
              <w:spacing w:before="60" w:after="60"/>
              <w:rPr>
                <w:b/>
                <w:szCs w:val="24"/>
              </w:rPr>
            </w:pPr>
            <w:r w:rsidRPr="008C212A">
              <w:t>Unit</w:t>
            </w:r>
          </w:p>
        </w:tc>
        <w:tc>
          <w:tcPr>
            <w:tcW w:w="5040" w:type="dxa"/>
          </w:tcPr>
          <w:p w14:paraId="762DF890" w14:textId="77777777" w:rsidR="002C6DCF" w:rsidRPr="008C212A" w:rsidRDefault="004F7844">
            <w:pPr>
              <w:pStyle w:val="CERnon-indent"/>
              <w:spacing w:before="60" w:after="60"/>
              <w:rPr>
                <w:szCs w:val="24"/>
                <w:lang w:val="en-US"/>
              </w:rPr>
            </w:pPr>
            <w:r w:rsidRPr="008C212A">
              <w:t>As defined in the Code</w:t>
            </w:r>
          </w:p>
        </w:tc>
      </w:tr>
      <w:tr w:rsidR="00135E85" w:rsidRPr="008C212A" w14:paraId="762DF894" w14:textId="77777777" w:rsidTr="00406215">
        <w:trPr>
          <w:trHeight w:val="435"/>
        </w:trPr>
        <w:tc>
          <w:tcPr>
            <w:tcW w:w="4350" w:type="dxa"/>
          </w:tcPr>
          <w:p w14:paraId="762DF892" w14:textId="77777777" w:rsidR="00135E85" w:rsidRPr="008C212A" w:rsidRDefault="00135E85" w:rsidP="00406215">
            <w:pPr>
              <w:pStyle w:val="CERnon-indent"/>
              <w:spacing w:before="60" w:after="60"/>
              <w:rPr>
                <w:szCs w:val="24"/>
              </w:rPr>
            </w:pPr>
            <w:r w:rsidRPr="008C212A">
              <w:t>Within Day One (WD1) Market Schedule</w:t>
            </w:r>
          </w:p>
        </w:tc>
        <w:tc>
          <w:tcPr>
            <w:tcW w:w="5040" w:type="dxa"/>
          </w:tcPr>
          <w:p w14:paraId="762DF893" w14:textId="77777777" w:rsidR="00135E85" w:rsidRPr="008C212A" w:rsidRDefault="00135E85" w:rsidP="00406215">
            <w:pPr>
              <w:pStyle w:val="CERnon-indent"/>
              <w:spacing w:before="60" w:after="60"/>
              <w:rPr>
                <w:szCs w:val="24"/>
              </w:rPr>
            </w:pPr>
            <w:r w:rsidRPr="008C212A">
              <w:t>As defined in the Code</w:t>
            </w:r>
          </w:p>
        </w:tc>
      </w:tr>
      <w:tr w:rsidR="00135E85" w:rsidRPr="008C212A" w14:paraId="762DF897" w14:textId="77777777" w:rsidTr="00406215">
        <w:trPr>
          <w:trHeight w:val="435"/>
        </w:trPr>
        <w:tc>
          <w:tcPr>
            <w:tcW w:w="4350" w:type="dxa"/>
          </w:tcPr>
          <w:p w14:paraId="762DF895" w14:textId="77777777" w:rsidR="00135E85" w:rsidRPr="008C212A" w:rsidRDefault="00135E85" w:rsidP="00406215">
            <w:pPr>
              <w:pStyle w:val="CERnon-indent"/>
              <w:spacing w:before="60" w:after="60"/>
              <w:rPr>
                <w:b/>
                <w:szCs w:val="24"/>
              </w:rPr>
            </w:pPr>
            <w:r w:rsidRPr="008C212A">
              <w:t>Within Day One (WD1) MSP Software Run</w:t>
            </w:r>
          </w:p>
        </w:tc>
        <w:tc>
          <w:tcPr>
            <w:tcW w:w="5040" w:type="dxa"/>
          </w:tcPr>
          <w:p w14:paraId="762DF896" w14:textId="77777777" w:rsidR="00135E85" w:rsidRPr="008C212A" w:rsidRDefault="00135E85" w:rsidP="00406215">
            <w:pPr>
              <w:pStyle w:val="CERnon-indent"/>
              <w:spacing w:before="60" w:after="60"/>
              <w:rPr>
                <w:szCs w:val="24"/>
                <w:lang w:val="en-US"/>
              </w:rPr>
            </w:pPr>
            <w:r w:rsidRPr="008C212A">
              <w:t>As defined in the Code</w:t>
            </w:r>
          </w:p>
        </w:tc>
      </w:tr>
    </w:tbl>
    <w:p w14:paraId="762DF898" w14:textId="77777777" w:rsidR="00F6307F" w:rsidRPr="008C212A" w:rsidRDefault="00F6307F" w:rsidP="00B302D2">
      <w:pPr>
        <w:pStyle w:val="CERHEADING2"/>
        <w:tabs>
          <w:tab w:val="clear" w:pos="936"/>
        </w:tabs>
        <w:ind w:left="0"/>
      </w:pPr>
      <w:bookmarkStart w:id="107" w:name="_Toc356217508"/>
      <w:r w:rsidRPr="008C212A">
        <w:t>Abbreviations</w:t>
      </w:r>
      <w:bookmarkEnd w:id="107"/>
    </w:p>
    <w:tbl>
      <w:tblPr>
        <w:tblW w:w="0" w:type="auto"/>
        <w:tblLook w:val="01E0" w:firstRow="1" w:lastRow="1" w:firstColumn="1" w:lastColumn="1" w:noHBand="0" w:noVBand="0"/>
      </w:tblPr>
      <w:tblGrid>
        <w:gridCol w:w="2628"/>
        <w:gridCol w:w="4622"/>
      </w:tblGrid>
      <w:tr w:rsidR="004F7844" w:rsidRPr="008C212A" w14:paraId="762DF89B" w14:textId="77777777">
        <w:tc>
          <w:tcPr>
            <w:tcW w:w="2628" w:type="dxa"/>
          </w:tcPr>
          <w:p w14:paraId="762DF899" w14:textId="77777777" w:rsidR="004F7844" w:rsidRPr="008C212A" w:rsidRDefault="004F7844" w:rsidP="00C35926">
            <w:pPr>
              <w:pStyle w:val="CERnon-indent"/>
              <w:rPr>
                <w:szCs w:val="22"/>
              </w:rPr>
            </w:pPr>
            <w:r w:rsidRPr="008C212A">
              <w:rPr>
                <w:szCs w:val="22"/>
              </w:rPr>
              <w:t>AMIUN</w:t>
            </w:r>
          </w:p>
        </w:tc>
        <w:tc>
          <w:tcPr>
            <w:tcW w:w="4622" w:type="dxa"/>
          </w:tcPr>
          <w:p w14:paraId="762DF89A" w14:textId="77777777" w:rsidR="004F7844" w:rsidRPr="008C212A" w:rsidRDefault="004F7844" w:rsidP="00C35926">
            <w:pPr>
              <w:pStyle w:val="CERnon-indent"/>
              <w:rPr>
                <w:szCs w:val="22"/>
              </w:rPr>
            </w:pPr>
            <w:r w:rsidRPr="008C212A">
              <w:rPr>
                <w:szCs w:val="22"/>
              </w:rPr>
              <w:t>Aggregate Modified Interconnector Unit Nomination</w:t>
            </w:r>
          </w:p>
        </w:tc>
      </w:tr>
      <w:tr w:rsidR="004F7844" w:rsidRPr="008C212A" w14:paraId="762DF89E" w14:textId="77777777">
        <w:tc>
          <w:tcPr>
            <w:tcW w:w="2628" w:type="dxa"/>
          </w:tcPr>
          <w:p w14:paraId="762DF89C" w14:textId="77777777" w:rsidR="004F7844" w:rsidRPr="008C212A" w:rsidRDefault="004F7844" w:rsidP="00C35926">
            <w:pPr>
              <w:pStyle w:val="CERnon-indent"/>
              <w:rPr>
                <w:szCs w:val="22"/>
              </w:rPr>
            </w:pPr>
            <w:r w:rsidRPr="008C212A">
              <w:rPr>
                <w:szCs w:val="22"/>
              </w:rPr>
              <w:t>ATC</w:t>
            </w:r>
          </w:p>
        </w:tc>
        <w:tc>
          <w:tcPr>
            <w:tcW w:w="4622" w:type="dxa"/>
          </w:tcPr>
          <w:p w14:paraId="762DF89D" w14:textId="77777777" w:rsidR="004F7844" w:rsidRPr="008C212A" w:rsidRDefault="004F7844" w:rsidP="00C35926">
            <w:pPr>
              <w:pStyle w:val="CERnon-indent"/>
              <w:rPr>
                <w:szCs w:val="22"/>
              </w:rPr>
            </w:pPr>
            <w:r w:rsidRPr="008C212A">
              <w:rPr>
                <w:szCs w:val="22"/>
              </w:rPr>
              <w:t>Available Transfer Capacity</w:t>
            </w:r>
          </w:p>
        </w:tc>
      </w:tr>
      <w:tr w:rsidR="008B1600" w:rsidRPr="008C212A" w14:paraId="762DF8A1" w14:textId="77777777">
        <w:tc>
          <w:tcPr>
            <w:tcW w:w="2628" w:type="dxa"/>
          </w:tcPr>
          <w:p w14:paraId="762DF89F" w14:textId="77777777" w:rsidR="008B1600" w:rsidRPr="008C212A" w:rsidRDefault="008B1600" w:rsidP="00C35926">
            <w:pPr>
              <w:pStyle w:val="CERnon-indent"/>
              <w:rPr>
                <w:szCs w:val="22"/>
              </w:rPr>
            </w:pPr>
            <w:r w:rsidRPr="008C212A">
              <w:rPr>
                <w:szCs w:val="22"/>
              </w:rPr>
              <w:t>CMS</w:t>
            </w:r>
          </w:p>
        </w:tc>
        <w:tc>
          <w:tcPr>
            <w:tcW w:w="4622" w:type="dxa"/>
          </w:tcPr>
          <w:p w14:paraId="762DF8A0" w14:textId="77777777" w:rsidR="008B1600" w:rsidRPr="008C212A" w:rsidRDefault="008B1600" w:rsidP="00C35926">
            <w:pPr>
              <w:pStyle w:val="CERnon-indent"/>
              <w:rPr>
                <w:szCs w:val="22"/>
              </w:rPr>
            </w:pPr>
            <w:r w:rsidRPr="008C212A">
              <w:rPr>
                <w:szCs w:val="22"/>
              </w:rPr>
              <w:t>Central Market Systems</w:t>
            </w:r>
          </w:p>
        </w:tc>
      </w:tr>
      <w:tr w:rsidR="004F7844" w:rsidRPr="008C212A" w14:paraId="762DF8A4" w14:textId="77777777">
        <w:tc>
          <w:tcPr>
            <w:tcW w:w="2628" w:type="dxa"/>
          </w:tcPr>
          <w:p w14:paraId="762DF8A2" w14:textId="77777777" w:rsidR="004F7844" w:rsidRPr="008C212A" w:rsidRDefault="004F7844" w:rsidP="00C35926">
            <w:pPr>
              <w:pStyle w:val="CERnon-indent"/>
              <w:rPr>
                <w:szCs w:val="22"/>
              </w:rPr>
            </w:pPr>
            <w:r w:rsidRPr="008C212A">
              <w:rPr>
                <w:szCs w:val="22"/>
              </w:rPr>
              <w:t>IUN</w:t>
            </w:r>
          </w:p>
        </w:tc>
        <w:tc>
          <w:tcPr>
            <w:tcW w:w="4622" w:type="dxa"/>
          </w:tcPr>
          <w:p w14:paraId="762DF8A3" w14:textId="77777777" w:rsidR="004F7844" w:rsidRPr="008C212A" w:rsidRDefault="004F7844" w:rsidP="00C35926">
            <w:pPr>
              <w:pStyle w:val="CERnon-indent"/>
              <w:rPr>
                <w:szCs w:val="22"/>
              </w:rPr>
            </w:pPr>
            <w:r w:rsidRPr="008C212A">
              <w:rPr>
                <w:szCs w:val="22"/>
              </w:rPr>
              <w:t>Interconnector Unit Nomination</w:t>
            </w:r>
          </w:p>
        </w:tc>
      </w:tr>
      <w:tr w:rsidR="004F7844" w:rsidRPr="008C212A" w14:paraId="762DF8A7" w14:textId="77777777">
        <w:tc>
          <w:tcPr>
            <w:tcW w:w="2628" w:type="dxa"/>
          </w:tcPr>
          <w:p w14:paraId="762DF8A5" w14:textId="77777777" w:rsidR="004F7844" w:rsidRPr="008C212A" w:rsidRDefault="004F7844" w:rsidP="00C35926">
            <w:pPr>
              <w:pStyle w:val="CERnon-indent"/>
              <w:rPr>
                <w:szCs w:val="22"/>
              </w:rPr>
            </w:pPr>
            <w:r w:rsidRPr="008C212A">
              <w:rPr>
                <w:szCs w:val="22"/>
              </w:rPr>
              <w:t>MIUN</w:t>
            </w:r>
          </w:p>
        </w:tc>
        <w:tc>
          <w:tcPr>
            <w:tcW w:w="4622" w:type="dxa"/>
          </w:tcPr>
          <w:p w14:paraId="762DF8A6" w14:textId="77777777" w:rsidR="004F7844" w:rsidRPr="008C212A" w:rsidRDefault="004F7844" w:rsidP="00C35926">
            <w:pPr>
              <w:pStyle w:val="CERnon-indent"/>
              <w:rPr>
                <w:szCs w:val="22"/>
              </w:rPr>
            </w:pPr>
            <w:r w:rsidRPr="008C212A">
              <w:rPr>
                <w:szCs w:val="22"/>
              </w:rPr>
              <w:t>Modified Interconnector Unit Nomination</w:t>
            </w:r>
          </w:p>
        </w:tc>
      </w:tr>
      <w:tr w:rsidR="004F7844" w:rsidRPr="008C212A" w14:paraId="762DF8AA" w14:textId="77777777">
        <w:tc>
          <w:tcPr>
            <w:tcW w:w="2628" w:type="dxa"/>
          </w:tcPr>
          <w:p w14:paraId="762DF8A8" w14:textId="77777777" w:rsidR="004F7844" w:rsidRPr="008C212A" w:rsidRDefault="004F7844" w:rsidP="00C35926">
            <w:pPr>
              <w:pStyle w:val="CERnon-indent"/>
              <w:rPr>
                <w:szCs w:val="22"/>
              </w:rPr>
            </w:pPr>
            <w:r w:rsidRPr="008C212A">
              <w:rPr>
                <w:szCs w:val="22"/>
              </w:rPr>
              <w:t>MPI</w:t>
            </w:r>
          </w:p>
        </w:tc>
        <w:tc>
          <w:tcPr>
            <w:tcW w:w="4622" w:type="dxa"/>
          </w:tcPr>
          <w:p w14:paraId="762DF8A9" w14:textId="77777777" w:rsidR="004F7844" w:rsidRPr="008C212A" w:rsidRDefault="004F7844" w:rsidP="00C35926">
            <w:pPr>
              <w:pStyle w:val="CERnon-indent"/>
              <w:rPr>
                <w:szCs w:val="22"/>
              </w:rPr>
            </w:pPr>
            <w:r w:rsidRPr="008C212A">
              <w:rPr>
                <w:szCs w:val="22"/>
              </w:rPr>
              <w:t>Market Participant Interface</w:t>
            </w:r>
          </w:p>
        </w:tc>
      </w:tr>
      <w:tr w:rsidR="004F7844" w:rsidRPr="008C212A" w14:paraId="762DF8AD" w14:textId="77777777">
        <w:tc>
          <w:tcPr>
            <w:tcW w:w="2628" w:type="dxa"/>
          </w:tcPr>
          <w:p w14:paraId="762DF8AB" w14:textId="77777777" w:rsidR="004F7844" w:rsidRPr="008C212A" w:rsidRDefault="004F7844" w:rsidP="00C35926">
            <w:pPr>
              <w:pStyle w:val="CERnon-indent"/>
              <w:rPr>
                <w:szCs w:val="22"/>
              </w:rPr>
            </w:pPr>
            <w:r w:rsidRPr="008C212A">
              <w:rPr>
                <w:szCs w:val="22"/>
              </w:rPr>
              <w:t>MSQ</w:t>
            </w:r>
          </w:p>
        </w:tc>
        <w:tc>
          <w:tcPr>
            <w:tcW w:w="4622" w:type="dxa"/>
          </w:tcPr>
          <w:p w14:paraId="762DF8AC" w14:textId="77777777" w:rsidR="004F7844" w:rsidRPr="008C212A" w:rsidRDefault="004F7844" w:rsidP="00C35926">
            <w:pPr>
              <w:pStyle w:val="CERnon-indent"/>
              <w:rPr>
                <w:szCs w:val="22"/>
              </w:rPr>
            </w:pPr>
            <w:r w:rsidRPr="008C212A">
              <w:rPr>
                <w:szCs w:val="22"/>
              </w:rPr>
              <w:t>Market Schedule Quantity</w:t>
            </w:r>
          </w:p>
        </w:tc>
      </w:tr>
      <w:tr w:rsidR="004F7844" w:rsidRPr="008C212A" w14:paraId="762DF8B0" w14:textId="77777777">
        <w:tc>
          <w:tcPr>
            <w:tcW w:w="2628" w:type="dxa"/>
          </w:tcPr>
          <w:p w14:paraId="762DF8AE" w14:textId="77777777" w:rsidR="004F7844" w:rsidRPr="008C212A" w:rsidRDefault="004F7844" w:rsidP="00C35926">
            <w:pPr>
              <w:pStyle w:val="CERnon-indent"/>
              <w:rPr>
                <w:szCs w:val="22"/>
              </w:rPr>
            </w:pPr>
            <w:r w:rsidRPr="008C212A">
              <w:rPr>
                <w:szCs w:val="22"/>
              </w:rPr>
              <w:t>SEM</w:t>
            </w:r>
          </w:p>
        </w:tc>
        <w:tc>
          <w:tcPr>
            <w:tcW w:w="4622" w:type="dxa"/>
          </w:tcPr>
          <w:p w14:paraId="762DF8AF" w14:textId="77777777" w:rsidR="004F7844" w:rsidRPr="008C212A" w:rsidRDefault="004F7844" w:rsidP="00C35926">
            <w:pPr>
              <w:pStyle w:val="CERnon-indent"/>
              <w:rPr>
                <w:szCs w:val="22"/>
              </w:rPr>
            </w:pPr>
            <w:r w:rsidRPr="008C212A">
              <w:rPr>
                <w:szCs w:val="22"/>
              </w:rPr>
              <w:t>Single Electricity Market</w:t>
            </w:r>
          </w:p>
        </w:tc>
      </w:tr>
      <w:tr w:rsidR="004F7844" w:rsidRPr="008C212A" w14:paraId="762DF8B3" w14:textId="77777777">
        <w:tc>
          <w:tcPr>
            <w:tcW w:w="2628" w:type="dxa"/>
          </w:tcPr>
          <w:p w14:paraId="762DF8B1" w14:textId="77777777" w:rsidR="004F7844" w:rsidRPr="008C212A" w:rsidRDefault="004F7844" w:rsidP="00C35926">
            <w:pPr>
              <w:pStyle w:val="CERnon-indent"/>
              <w:rPr>
                <w:szCs w:val="22"/>
              </w:rPr>
            </w:pPr>
            <w:r w:rsidRPr="008C212A">
              <w:rPr>
                <w:szCs w:val="22"/>
              </w:rPr>
              <w:t>TD</w:t>
            </w:r>
          </w:p>
        </w:tc>
        <w:tc>
          <w:tcPr>
            <w:tcW w:w="4622" w:type="dxa"/>
          </w:tcPr>
          <w:p w14:paraId="762DF8B2" w14:textId="77777777" w:rsidR="004F7844" w:rsidRPr="008C212A" w:rsidRDefault="004F7844" w:rsidP="00C35926">
            <w:pPr>
              <w:pStyle w:val="CERnon-indent"/>
              <w:rPr>
                <w:szCs w:val="22"/>
              </w:rPr>
            </w:pPr>
            <w:r w:rsidRPr="008C212A">
              <w:rPr>
                <w:szCs w:val="22"/>
              </w:rPr>
              <w:t>Trading Day</w:t>
            </w:r>
          </w:p>
        </w:tc>
      </w:tr>
    </w:tbl>
    <w:p w14:paraId="762DF8B4" w14:textId="77777777" w:rsidR="00CC1E50" w:rsidRPr="008C212A" w:rsidRDefault="00CF4E96" w:rsidP="00B10358">
      <w:pPr>
        <w:pStyle w:val="CERNUMAPPENDXHD1"/>
        <w:rPr>
          <w:lang w:val="en-IE"/>
        </w:rPr>
      </w:pPr>
      <w:bookmarkStart w:id="108" w:name="_Toc161115693"/>
      <w:bookmarkStart w:id="109" w:name="_Toc162628119"/>
      <w:bookmarkStart w:id="110" w:name="_Toc162628339"/>
      <w:bookmarkStart w:id="111" w:name="_Toc164070152"/>
      <w:bookmarkStart w:id="112" w:name="_Toc164070247"/>
      <w:bookmarkStart w:id="113" w:name="_Toc164070341"/>
      <w:bookmarkStart w:id="114" w:name="_Toc164070435"/>
      <w:bookmarkStart w:id="115" w:name="_Toc164161641"/>
      <w:bookmarkStart w:id="116" w:name="_Toc164162260"/>
      <w:bookmarkStart w:id="117" w:name="_Toc164188033"/>
      <w:bookmarkStart w:id="118" w:name="_Toc166649469"/>
      <w:bookmarkStart w:id="119" w:name="_Ref160525671"/>
      <w:bookmarkStart w:id="120" w:name="_Ref160525711"/>
      <w:bookmarkStart w:id="121" w:name="_Ref164057515"/>
      <w:bookmarkStart w:id="122" w:name="_Toc356217509"/>
      <w:bookmarkEnd w:id="108"/>
      <w:bookmarkEnd w:id="109"/>
      <w:bookmarkEnd w:id="110"/>
      <w:bookmarkEnd w:id="111"/>
      <w:bookmarkEnd w:id="112"/>
      <w:bookmarkEnd w:id="113"/>
      <w:bookmarkEnd w:id="114"/>
      <w:bookmarkEnd w:id="115"/>
      <w:bookmarkEnd w:id="116"/>
      <w:bookmarkEnd w:id="117"/>
      <w:bookmarkEnd w:id="118"/>
      <w:r w:rsidRPr="008C212A">
        <w:t>Calculation</w:t>
      </w:r>
      <w:r w:rsidRPr="008C212A">
        <w:rPr>
          <w:lang w:val="en-IE"/>
        </w:rPr>
        <w:t xml:space="preserve"> of</w:t>
      </w:r>
      <w:r w:rsidR="00CC1E50" w:rsidRPr="008C212A">
        <w:rPr>
          <w:lang w:val="en-IE"/>
        </w:rPr>
        <w:t xml:space="preserve"> </w:t>
      </w:r>
      <w:r w:rsidRPr="008C212A">
        <w:rPr>
          <w:lang w:val="en-IE"/>
        </w:rPr>
        <w:t xml:space="preserve">Modified </w:t>
      </w:r>
      <w:r w:rsidR="00282B42" w:rsidRPr="008C212A">
        <w:rPr>
          <w:lang w:val="en-IE"/>
        </w:rPr>
        <w:t>I</w:t>
      </w:r>
      <w:r w:rsidRPr="008C212A">
        <w:rPr>
          <w:lang w:val="en-IE"/>
        </w:rPr>
        <w:t>nterconnector</w:t>
      </w:r>
      <w:r w:rsidR="00282B42" w:rsidRPr="008C212A">
        <w:rPr>
          <w:lang w:val="en-IE"/>
        </w:rPr>
        <w:t xml:space="preserve"> </w:t>
      </w:r>
      <w:r w:rsidR="00E93E73" w:rsidRPr="008C212A">
        <w:rPr>
          <w:lang w:val="en-IE"/>
        </w:rPr>
        <w:t>U</w:t>
      </w:r>
      <w:r w:rsidRPr="008C212A">
        <w:rPr>
          <w:lang w:val="en-IE"/>
        </w:rPr>
        <w:t>nit</w:t>
      </w:r>
      <w:r w:rsidR="00282B42" w:rsidRPr="008C212A">
        <w:rPr>
          <w:lang w:val="en-IE"/>
        </w:rPr>
        <w:t xml:space="preserve"> </w:t>
      </w:r>
      <w:r w:rsidR="00BF08CD" w:rsidRPr="008C212A">
        <w:rPr>
          <w:lang w:val="en-IE"/>
        </w:rPr>
        <w:t>Nominations</w:t>
      </w:r>
      <w:bookmarkEnd w:id="119"/>
      <w:bookmarkEnd w:id="120"/>
      <w:bookmarkEnd w:id="121"/>
      <w:bookmarkEnd w:id="122"/>
    </w:p>
    <w:p w14:paraId="762DF8B5" w14:textId="77777777" w:rsidR="00CC1E50" w:rsidRPr="008C212A" w:rsidRDefault="00CC1E50" w:rsidP="00B302D2">
      <w:pPr>
        <w:pStyle w:val="CERHEADING2"/>
        <w:tabs>
          <w:tab w:val="clear" w:pos="936"/>
        </w:tabs>
        <w:ind w:left="0"/>
      </w:pPr>
      <w:bookmarkStart w:id="123" w:name="_Toc88133975"/>
      <w:bookmarkStart w:id="124" w:name="_Toc88296833"/>
      <w:bookmarkStart w:id="125" w:name="_Toc93416058"/>
      <w:bookmarkStart w:id="126" w:name="_Toc93416224"/>
      <w:bookmarkStart w:id="127" w:name="_Toc95200158"/>
      <w:bookmarkStart w:id="128" w:name="_Toc147910340"/>
      <w:bookmarkStart w:id="129" w:name="_Toc147910399"/>
      <w:bookmarkStart w:id="130" w:name="_Toc148935479"/>
      <w:bookmarkStart w:id="131" w:name="_Toc356217510"/>
      <w:r w:rsidRPr="008C212A">
        <w:t>Introduction</w:t>
      </w:r>
      <w:bookmarkEnd w:id="123"/>
      <w:bookmarkEnd w:id="124"/>
      <w:bookmarkEnd w:id="125"/>
      <w:bookmarkEnd w:id="126"/>
      <w:bookmarkEnd w:id="127"/>
      <w:bookmarkEnd w:id="128"/>
      <w:bookmarkEnd w:id="129"/>
      <w:bookmarkEnd w:id="130"/>
      <w:bookmarkEnd w:id="131"/>
    </w:p>
    <w:p w14:paraId="762DF8B6" w14:textId="77777777" w:rsidR="00CC1E50" w:rsidRPr="008C212A" w:rsidRDefault="00CC1E50" w:rsidP="00C35926">
      <w:pPr>
        <w:pStyle w:val="CERnon-indent"/>
        <w:rPr>
          <w:szCs w:val="22"/>
        </w:rPr>
      </w:pPr>
      <w:r w:rsidRPr="008C212A">
        <w:rPr>
          <w:szCs w:val="22"/>
        </w:rPr>
        <w:t xml:space="preserve">This Appendix describes in general terms the rules used by </w:t>
      </w:r>
      <w:r w:rsidR="00682AEA" w:rsidRPr="008C212A">
        <w:rPr>
          <w:szCs w:val="22"/>
        </w:rPr>
        <w:t xml:space="preserve">the </w:t>
      </w:r>
      <w:r w:rsidR="008B1600" w:rsidRPr="008C212A">
        <w:rPr>
          <w:szCs w:val="22"/>
        </w:rPr>
        <w:t>Market Operator</w:t>
      </w:r>
      <w:r w:rsidRPr="008C212A">
        <w:rPr>
          <w:szCs w:val="22"/>
        </w:rPr>
        <w:t xml:space="preserve"> to calculate Modified Interconnector </w:t>
      </w:r>
      <w:r w:rsidR="00E93E73" w:rsidRPr="008C212A">
        <w:rPr>
          <w:szCs w:val="22"/>
        </w:rPr>
        <w:t>Unit</w:t>
      </w:r>
      <w:r w:rsidRPr="008C212A">
        <w:rPr>
          <w:szCs w:val="22"/>
        </w:rPr>
        <w:t xml:space="preserve"> Nominations from the Interconnector </w:t>
      </w:r>
      <w:r w:rsidR="00E93E73" w:rsidRPr="008C212A">
        <w:rPr>
          <w:szCs w:val="22"/>
        </w:rPr>
        <w:t>Unit</w:t>
      </w:r>
      <w:r w:rsidRPr="008C212A">
        <w:rPr>
          <w:szCs w:val="22"/>
        </w:rPr>
        <w:t xml:space="preserve"> Nominations.  </w:t>
      </w:r>
    </w:p>
    <w:p w14:paraId="762DF8B7" w14:textId="77777777" w:rsidR="00CC1E50" w:rsidRPr="008C212A" w:rsidRDefault="00CC1E50" w:rsidP="00B302D2">
      <w:pPr>
        <w:pStyle w:val="CERHEADING2"/>
        <w:tabs>
          <w:tab w:val="clear" w:pos="936"/>
        </w:tabs>
        <w:ind w:left="0"/>
      </w:pPr>
      <w:bookmarkStart w:id="132" w:name="_Toc93416059"/>
      <w:bookmarkStart w:id="133" w:name="_Toc93416225"/>
      <w:bookmarkStart w:id="134" w:name="_Toc95200159"/>
      <w:bookmarkStart w:id="135" w:name="_Toc147910341"/>
      <w:bookmarkStart w:id="136" w:name="_Toc147910400"/>
      <w:bookmarkStart w:id="137" w:name="_Toc148935480"/>
      <w:bookmarkStart w:id="138" w:name="_Toc356217511"/>
      <w:bookmarkStart w:id="139" w:name="_Toc88133976"/>
      <w:bookmarkStart w:id="140" w:name="_Toc88296834"/>
      <w:r w:rsidRPr="008C212A">
        <w:t>Definitions</w:t>
      </w:r>
      <w:bookmarkEnd w:id="132"/>
      <w:bookmarkEnd w:id="133"/>
      <w:bookmarkEnd w:id="134"/>
      <w:bookmarkEnd w:id="135"/>
      <w:bookmarkEnd w:id="136"/>
      <w:bookmarkEnd w:id="137"/>
      <w:bookmarkEnd w:id="138"/>
    </w:p>
    <w:p w14:paraId="762DF8B8" w14:textId="77777777" w:rsidR="00CC1E50" w:rsidRPr="008C212A" w:rsidRDefault="00CC1E50" w:rsidP="00C35926">
      <w:pPr>
        <w:pStyle w:val="CERnon-indent"/>
        <w:rPr>
          <w:szCs w:val="22"/>
        </w:rPr>
      </w:pPr>
      <w:r w:rsidRPr="008C212A">
        <w:rPr>
          <w:szCs w:val="22"/>
        </w:rPr>
        <w:t>In this Appendix:</w:t>
      </w:r>
    </w:p>
    <w:tbl>
      <w:tblPr>
        <w:tblW w:w="0" w:type="auto"/>
        <w:tblInd w:w="108" w:type="dxa"/>
        <w:tblLook w:val="0000" w:firstRow="0" w:lastRow="0" w:firstColumn="0" w:lastColumn="0" w:noHBand="0" w:noVBand="0"/>
      </w:tblPr>
      <w:tblGrid>
        <w:gridCol w:w="3416"/>
        <w:gridCol w:w="5503"/>
      </w:tblGrid>
      <w:tr w:rsidR="00CC1E50" w:rsidRPr="008C212A" w14:paraId="762DF8BB" w14:textId="77777777">
        <w:tc>
          <w:tcPr>
            <w:tcW w:w="3479" w:type="dxa"/>
          </w:tcPr>
          <w:p w14:paraId="762DF8B9" w14:textId="77777777" w:rsidR="00CC1E50" w:rsidRPr="008C212A" w:rsidRDefault="00CC1E50" w:rsidP="00C35926">
            <w:pPr>
              <w:pStyle w:val="CERnon-indent"/>
              <w:rPr>
                <w:b/>
                <w:bCs/>
                <w:szCs w:val="22"/>
              </w:rPr>
            </w:pPr>
            <w:r w:rsidRPr="008C212A">
              <w:rPr>
                <w:b/>
                <w:bCs/>
                <w:szCs w:val="22"/>
              </w:rPr>
              <w:t>“Change Point”</w:t>
            </w:r>
          </w:p>
        </w:tc>
        <w:tc>
          <w:tcPr>
            <w:tcW w:w="5656" w:type="dxa"/>
          </w:tcPr>
          <w:p w14:paraId="762DF8BA" w14:textId="77777777" w:rsidR="00CC1E50" w:rsidRPr="008C212A" w:rsidRDefault="00CC1E50" w:rsidP="00C35926">
            <w:pPr>
              <w:pStyle w:val="CERnon-indent"/>
              <w:rPr>
                <w:szCs w:val="22"/>
              </w:rPr>
            </w:pPr>
            <w:r w:rsidRPr="008C212A">
              <w:rPr>
                <w:szCs w:val="22"/>
              </w:rPr>
              <w:t xml:space="preserve">is a point that occurs whenever any Interconnector </w:t>
            </w:r>
            <w:r w:rsidR="00E93E73" w:rsidRPr="008C212A">
              <w:rPr>
                <w:szCs w:val="22"/>
              </w:rPr>
              <w:t>Unit</w:t>
            </w:r>
            <w:r w:rsidRPr="008C212A">
              <w:rPr>
                <w:szCs w:val="22"/>
              </w:rPr>
              <w:t xml:space="preserve"> Nomination changes or whenever the </w:t>
            </w:r>
            <w:r w:rsidR="00C26554" w:rsidRPr="008C212A">
              <w:rPr>
                <w:szCs w:val="22"/>
              </w:rPr>
              <w:t>Aggregate Interconnector R</w:t>
            </w:r>
            <w:r w:rsidRPr="008C212A">
              <w:rPr>
                <w:szCs w:val="22"/>
              </w:rPr>
              <w:t xml:space="preserve">amp </w:t>
            </w:r>
            <w:r w:rsidR="00C26554" w:rsidRPr="008C212A">
              <w:rPr>
                <w:szCs w:val="22"/>
              </w:rPr>
              <w:t>R</w:t>
            </w:r>
            <w:r w:rsidRPr="008C212A">
              <w:rPr>
                <w:szCs w:val="22"/>
              </w:rPr>
              <w:t>ate changes</w:t>
            </w:r>
          </w:p>
        </w:tc>
      </w:tr>
      <w:tr w:rsidR="00CC1E50" w:rsidRPr="008C212A" w14:paraId="762DF8BE" w14:textId="77777777">
        <w:tc>
          <w:tcPr>
            <w:tcW w:w="3479" w:type="dxa"/>
          </w:tcPr>
          <w:p w14:paraId="762DF8BC" w14:textId="77777777" w:rsidR="00CC1E50" w:rsidRPr="008C212A" w:rsidRDefault="00CC1E50" w:rsidP="00C35926">
            <w:pPr>
              <w:pStyle w:val="CERnon-indent"/>
              <w:rPr>
                <w:b/>
                <w:bCs/>
                <w:szCs w:val="22"/>
              </w:rPr>
            </w:pPr>
            <w:r w:rsidRPr="008C212A">
              <w:rPr>
                <w:b/>
                <w:bCs/>
                <w:szCs w:val="22"/>
              </w:rPr>
              <w:t>“Intersection”</w:t>
            </w:r>
          </w:p>
        </w:tc>
        <w:tc>
          <w:tcPr>
            <w:tcW w:w="5656" w:type="dxa"/>
          </w:tcPr>
          <w:p w14:paraId="762DF8BD" w14:textId="77777777" w:rsidR="00CC1E50" w:rsidRPr="008C212A" w:rsidRDefault="00CC1E50" w:rsidP="00C35926">
            <w:pPr>
              <w:pStyle w:val="CERnon-indent"/>
              <w:rPr>
                <w:szCs w:val="22"/>
              </w:rPr>
            </w:pPr>
            <w:r w:rsidRPr="008C212A">
              <w:rPr>
                <w:szCs w:val="22"/>
              </w:rPr>
              <w:t>means the situation where the Interconnector is dispatched upwards but before the target can be achieved the Interconnector must be dispatched downwards in order to achieve the next Change Point’s target</w:t>
            </w:r>
          </w:p>
        </w:tc>
      </w:tr>
      <w:tr w:rsidR="00CC1E50" w:rsidRPr="008C212A" w14:paraId="762DF8C1" w14:textId="77777777">
        <w:tc>
          <w:tcPr>
            <w:tcW w:w="3479" w:type="dxa"/>
          </w:tcPr>
          <w:p w14:paraId="762DF8BF" w14:textId="77777777" w:rsidR="00CC1E50" w:rsidRPr="008C212A" w:rsidRDefault="00CC1E50" w:rsidP="00C35926">
            <w:pPr>
              <w:pStyle w:val="CERnon-indent"/>
              <w:rPr>
                <w:b/>
                <w:bCs/>
                <w:szCs w:val="22"/>
              </w:rPr>
            </w:pPr>
            <w:r w:rsidRPr="008C212A">
              <w:rPr>
                <w:b/>
                <w:bCs/>
                <w:szCs w:val="22"/>
              </w:rPr>
              <w:t>“Logical Interconnector”</w:t>
            </w:r>
          </w:p>
        </w:tc>
        <w:tc>
          <w:tcPr>
            <w:tcW w:w="5656" w:type="dxa"/>
          </w:tcPr>
          <w:p w14:paraId="762DF8C0" w14:textId="77777777" w:rsidR="00CC1E50" w:rsidRPr="008C212A" w:rsidRDefault="00CC1E50" w:rsidP="00C35926">
            <w:pPr>
              <w:pStyle w:val="CERnon-indent"/>
              <w:rPr>
                <w:szCs w:val="22"/>
              </w:rPr>
            </w:pPr>
            <w:r w:rsidRPr="008C212A">
              <w:rPr>
                <w:szCs w:val="22"/>
              </w:rPr>
              <w:t xml:space="preserve">means the interconnector in which electricity flows in one direction, i.e. electricity flowing from </w:t>
            </w:r>
            <w:smartTag w:uri="urn:schemas-microsoft-com:office:smarttags" w:element="country-region">
              <w:r w:rsidRPr="008C212A">
                <w:rPr>
                  <w:szCs w:val="22"/>
                </w:rPr>
                <w:t>Scotland</w:t>
              </w:r>
            </w:smartTag>
            <w:r w:rsidRPr="008C212A">
              <w:rPr>
                <w:szCs w:val="22"/>
              </w:rPr>
              <w:t xml:space="preserve"> to </w:t>
            </w:r>
            <w:smartTag w:uri="urn:schemas-microsoft-com:office:smarttags" w:element="country-region">
              <w:r w:rsidRPr="008C212A">
                <w:rPr>
                  <w:szCs w:val="22"/>
                </w:rPr>
                <w:t>Northern Ireland</w:t>
              </w:r>
            </w:smartTag>
            <w:r w:rsidRPr="008C212A">
              <w:rPr>
                <w:szCs w:val="22"/>
              </w:rPr>
              <w:t xml:space="preserve"> will form one logical interconnector and electricity flowing from </w:t>
            </w:r>
            <w:smartTag w:uri="urn:schemas-microsoft-com:office:smarttags" w:element="country-region">
              <w:r w:rsidRPr="008C212A">
                <w:rPr>
                  <w:szCs w:val="22"/>
                </w:rPr>
                <w:t>Northern Ireland</w:t>
              </w:r>
            </w:smartTag>
            <w:r w:rsidRPr="008C212A">
              <w:rPr>
                <w:szCs w:val="22"/>
              </w:rPr>
              <w:t xml:space="preserve"> to </w:t>
            </w:r>
            <w:smartTag w:uri="urn:schemas-microsoft-com:office:smarttags" w:element="country-region">
              <w:smartTag w:uri="urn:schemas-microsoft-com:office:smarttags" w:element="place">
                <w:r w:rsidRPr="008C212A">
                  <w:rPr>
                    <w:szCs w:val="22"/>
                  </w:rPr>
                  <w:t>Scotland</w:t>
                </w:r>
              </w:smartTag>
            </w:smartTag>
            <w:r w:rsidRPr="008C212A">
              <w:rPr>
                <w:szCs w:val="22"/>
              </w:rPr>
              <w:t xml:space="preserve"> will form another logical interconnector</w:t>
            </w:r>
          </w:p>
        </w:tc>
      </w:tr>
      <w:tr w:rsidR="00CC1E50" w:rsidRPr="008C212A" w14:paraId="762DF8C4" w14:textId="77777777">
        <w:tc>
          <w:tcPr>
            <w:tcW w:w="3479" w:type="dxa"/>
          </w:tcPr>
          <w:p w14:paraId="762DF8C2" w14:textId="77777777" w:rsidR="00CC1E50" w:rsidRPr="008C212A" w:rsidRDefault="00CC1E50" w:rsidP="00C35926">
            <w:pPr>
              <w:pStyle w:val="CERnon-indent"/>
              <w:rPr>
                <w:b/>
                <w:bCs/>
                <w:szCs w:val="22"/>
              </w:rPr>
            </w:pPr>
            <w:r w:rsidRPr="008C212A">
              <w:rPr>
                <w:b/>
                <w:bCs/>
                <w:szCs w:val="22"/>
              </w:rPr>
              <w:t>“Run-Through”</w:t>
            </w:r>
          </w:p>
        </w:tc>
        <w:tc>
          <w:tcPr>
            <w:tcW w:w="5656" w:type="dxa"/>
          </w:tcPr>
          <w:p w14:paraId="762DF8C3" w14:textId="77777777" w:rsidR="00CC1E50" w:rsidRPr="008C212A" w:rsidRDefault="00CC1E50" w:rsidP="00C35926">
            <w:pPr>
              <w:pStyle w:val="CERnon-indent"/>
              <w:rPr>
                <w:szCs w:val="22"/>
              </w:rPr>
            </w:pPr>
            <w:r w:rsidRPr="008C212A">
              <w:rPr>
                <w:szCs w:val="22"/>
              </w:rPr>
              <w:t>Means the situation where the Interconnector is dispatched upwards but cannot achieve its target by the next Change Point, and cannot achieve the Change Point’s expected position at the Change Point boundary</w:t>
            </w:r>
          </w:p>
        </w:tc>
      </w:tr>
      <w:tr w:rsidR="00CC1E50" w:rsidRPr="008C212A" w14:paraId="762DF8C7" w14:textId="77777777">
        <w:tc>
          <w:tcPr>
            <w:tcW w:w="3479" w:type="dxa"/>
          </w:tcPr>
          <w:p w14:paraId="762DF8C5" w14:textId="77777777" w:rsidR="00CC1E50" w:rsidRPr="008C212A" w:rsidRDefault="00CC1E50" w:rsidP="00C35926">
            <w:pPr>
              <w:pStyle w:val="CERnon-indent"/>
              <w:rPr>
                <w:b/>
                <w:bCs/>
                <w:szCs w:val="22"/>
              </w:rPr>
            </w:pPr>
            <w:r w:rsidRPr="008C212A">
              <w:rPr>
                <w:b/>
                <w:bCs/>
                <w:szCs w:val="22"/>
              </w:rPr>
              <w:t>“Trip”</w:t>
            </w:r>
          </w:p>
        </w:tc>
        <w:tc>
          <w:tcPr>
            <w:tcW w:w="5656" w:type="dxa"/>
          </w:tcPr>
          <w:p w14:paraId="762DF8C6" w14:textId="77777777" w:rsidR="00CC1E50" w:rsidRPr="008C212A" w:rsidRDefault="00CC1E50" w:rsidP="00C35926">
            <w:pPr>
              <w:pStyle w:val="CERnon-indent"/>
              <w:rPr>
                <w:szCs w:val="22"/>
              </w:rPr>
            </w:pPr>
            <w:r w:rsidRPr="008C212A">
              <w:rPr>
                <w:szCs w:val="22"/>
              </w:rPr>
              <w:t>Means a</w:t>
            </w:r>
            <w:r w:rsidR="004F7844" w:rsidRPr="008C212A">
              <w:rPr>
                <w:lang w:val="en-IE"/>
              </w:rPr>
              <w:t xml:space="preserve"> technical failure on an Interconnector which causes a reduction in the magnitude of the Available Transfer Capacity</w:t>
            </w:r>
            <w:r w:rsidR="004F7844" w:rsidRPr="008C212A">
              <w:rPr>
                <w:szCs w:val="22"/>
              </w:rPr>
              <w:t xml:space="preserve"> in either direction</w:t>
            </w:r>
          </w:p>
        </w:tc>
      </w:tr>
      <w:tr w:rsidR="0090289E" w:rsidRPr="008C212A" w14:paraId="762DF8CA" w14:textId="77777777">
        <w:tc>
          <w:tcPr>
            <w:tcW w:w="3479" w:type="dxa"/>
          </w:tcPr>
          <w:p w14:paraId="762DF8C8" w14:textId="77777777" w:rsidR="0090289E" w:rsidRPr="008C212A" w:rsidRDefault="0090289E" w:rsidP="00C35926">
            <w:pPr>
              <w:pStyle w:val="CERnon-indent"/>
              <w:rPr>
                <w:b/>
                <w:bCs/>
                <w:szCs w:val="22"/>
              </w:rPr>
            </w:pPr>
            <w:r w:rsidRPr="008C212A">
              <w:rPr>
                <w:b/>
                <w:bCs/>
                <w:szCs w:val="22"/>
              </w:rPr>
              <w:t>“Deadband”</w:t>
            </w:r>
          </w:p>
        </w:tc>
        <w:tc>
          <w:tcPr>
            <w:tcW w:w="5656" w:type="dxa"/>
          </w:tcPr>
          <w:p w14:paraId="762DF8C9" w14:textId="77777777" w:rsidR="0090289E" w:rsidRPr="008C212A" w:rsidRDefault="0090289E" w:rsidP="00C35926">
            <w:pPr>
              <w:pStyle w:val="CERnon-indent"/>
              <w:rPr>
                <w:szCs w:val="22"/>
              </w:rPr>
            </w:pPr>
            <w:r w:rsidRPr="008C212A">
              <w:rPr>
                <w:szCs w:val="22"/>
              </w:rPr>
              <w:t>Means the energy band between the Minimum Interconnector Import Level and the Minimum interconnector Export Level</w:t>
            </w:r>
          </w:p>
        </w:tc>
      </w:tr>
      <w:tr w:rsidR="0090289E" w:rsidRPr="008C212A" w14:paraId="762DF8CD" w14:textId="77777777">
        <w:tc>
          <w:tcPr>
            <w:tcW w:w="3479" w:type="dxa"/>
          </w:tcPr>
          <w:p w14:paraId="762DF8CB" w14:textId="77777777" w:rsidR="0090289E" w:rsidRPr="008C212A" w:rsidRDefault="0090289E" w:rsidP="00C35926">
            <w:pPr>
              <w:pStyle w:val="CERnon-indent"/>
              <w:rPr>
                <w:b/>
                <w:bCs/>
                <w:szCs w:val="22"/>
              </w:rPr>
            </w:pPr>
            <w:r w:rsidRPr="008C212A">
              <w:rPr>
                <w:b/>
                <w:bCs/>
                <w:szCs w:val="22"/>
              </w:rPr>
              <w:t>“ Dominant Direction”</w:t>
            </w:r>
          </w:p>
        </w:tc>
        <w:tc>
          <w:tcPr>
            <w:tcW w:w="5656" w:type="dxa"/>
          </w:tcPr>
          <w:p w14:paraId="762DF8CC" w14:textId="77777777" w:rsidR="0090289E" w:rsidRPr="008C212A" w:rsidRDefault="0090289E" w:rsidP="00C35926">
            <w:pPr>
              <w:pStyle w:val="CERnon-indent"/>
              <w:rPr>
                <w:szCs w:val="22"/>
              </w:rPr>
            </w:pPr>
            <w:r w:rsidRPr="008C212A">
              <w:rPr>
                <w:szCs w:val="22"/>
              </w:rPr>
              <w:t>Is the direction of the net Interconnector Unit Nominations in the last Trading Period in which there was an interconnector flow i.e. import or export</w:t>
            </w:r>
          </w:p>
        </w:tc>
      </w:tr>
      <w:tr w:rsidR="001149BE" w:rsidRPr="008C212A" w14:paraId="762DF8D0" w14:textId="77777777">
        <w:tc>
          <w:tcPr>
            <w:tcW w:w="3479" w:type="dxa"/>
          </w:tcPr>
          <w:p w14:paraId="762DF8CE" w14:textId="77777777" w:rsidR="001149BE" w:rsidRPr="008C212A" w:rsidRDefault="001149BE" w:rsidP="00C35926">
            <w:pPr>
              <w:pStyle w:val="CERnon-indent"/>
              <w:rPr>
                <w:b/>
                <w:bCs/>
                <w:szCs w:val="22"/>
              </w:rPr>
            </w:pPr>
          </w:p>
        </w:tc>
        <w:tc>
          <w:tcPr>
            <w:tcW w:w="5656" w:type="dxa"/>
          </w:tcPr>
          <w:p w14:paraId="762DF8CF" w14:textId="77777777" w:rsidR="001149BE" w:rsidRPr="008C212A" w:rsidRDefault="001149BE" w:rsidP="00C35926">
            <w:pPr>
              <w:pStyle w:val="CERnon-indent"/>
              <w:rPr>
                <w:szCs w:val="22"/>
              </w:rPr>
            </w:pPr>
          </w:p>
        </w:tc>
      </w:tr>
      <w:tr w:rsidR="001149BE" w:rsidRPr="008C212A" w14:paraId="762DF8D3" w14:textId="77777777">
        <w:tc>
          <w:tcPr>
            <w:tcW w:w="3479" w:type="dxa"/>
          </w:tcPr>
          <w:p w14:paraId="762DF8D1" w14:textId="77777777" w:rsidR="001149BE" w:rsidRPr="008C212A" w:rsidRDefault="001149BE" w:rsidP="00C35926">
            <w:pPr>
              <w:pStyle w:val="CERnon-indent"/>
              <w:rPr>
                <w:b/>
                <w:bCs/>
                <w:szCs w:val="22"/>
              </w:rPr>
            </w:pPr>
            <w:r>
              <w:rPr>
                <w:b/>
                <w:bCs/>
                <w:szCs w:val="22"/>
              </w:rPr>
              <w:t>“Excessive Area”</w:t>
            </w:r>
          </w:p>
        </w:tc>
        <w:tc>
          <w:tcPr>
            <w:tcW w:w="5656" w:type="dxa"/>
          </w:tcPr>
          <w:p w14:paraId="762DF8D2" w14:textId="77777777" w:rsidR="001149BE" w:rsidRPr="008C212A" w:rsidRDefault="001149BE" w:rsidP="00C35926">
            <w:pPr>
              <w:pStyle w:val="CERnon-indent"/>
              <w:rPr>
                <w:szCs w:val="22"/>
              </w:rPr>
            </w:pPr>
            <w:r w:rsidRPr="00A95408">
              <w:rPr>
                <w:szCs w:val="22"/>
              </w:rPr>
              <w:t>In respect of a particular Trading Period</w:t>
            </w:r>
            <w:r>
              <w:rPr>
                <w:szCs w:val="22"/>
              </w:rPr>
              <w:t xml:space="preserve"> and the current MIUN Calculator run</w:t>
            </w:r>
            <w:r w:rsidRPr="00A95408">
              <w:rPr>
                <w:szCs w:val="22"/>
              </w:rPr>
              <w:t xml:space="preserve">, </w:t>
            </w:r>
            <w:r>
              <w:rPr>
                <w:szCs w:val="22"/>
              </w:rPr>
              <w:t xml:space="preserve">any instance where either </w:t>
            </w:r>
            <w:r w:rsidRPr="0049005F">
              <w:rPr>
                <w:szCs w:val="22"/>
              </w:rPr>
              <w:t>the Remaining Area is greater than zero and the sum of all positive Original IUNs for all Interconnectors Units for which Original MIUNs have not yet been calculated is less than the Remaining Area, or</w:t>
            </w:r>
            <w:r>
              <w:rPr>
                <w:szCs w:val="22"/>
              </w:rPr>
              <w:t xml:space="preserve"> </w:t>
            </w:r>
            <w:r w:rsidRPr="0049005F">
              <w:rPr>
                <w:szCs w:val="22"/>
              </w:rPr>
              <w:t>the Remaining Area is less than zero and the sum of all negative Original IUNs for all Interconnectors Units for which Original MIUNs have not yet been calculated is greater than the Remaining Area</w:t>
            </w:r>
          </w:p>
        </w:tc>
      </w:tr>
      <w:tr w:rsidR="001149BE" w:rsidRPr="008C212A" w14:paraId="762DF8D6" w14:textId="77777777">
        <w:tc>
          <w:tcPr>
            <w:tcW w:w="3479" w:type="dxa"/>
          </w:tcPr>
          <w:p w14:paraId="762DF8D4" w14:textId="77777777" w:rsidR="001149BE" w:rsidRDefault="001149BE" w:rsidP="00C35926">
            <w:pPr>
              <w:pStyle w:val="CERnon-indent"/>
              <w:rPr>
                <w:b/>
                <w:bCs/>
                <w:szCs w:val="22"/>
              </w:rPr>
            </w:pPr>
            <w:r>
              <w:rPr>
                <w:b/>
                <w:bCs/>
                <w:szCs w:val="22"/>
              </w:rPr>
              <w:t>“Remaining Area”</w:t>
            </w:r>
          </w:p>
        </w:tc>
        <w:tc>
          <w:tcPr>
            <w:tcW w:w="5656" w:type="dxa"/>
          </w:tcPr>
          <w:p w14:paraId="762DF8D5" w14:textId="77777777" w:rsidR="001149BE" w:rsidRPr="00A95408" w:rsidRDefault="001149BE" w:rsidP="00C35926">
            <w:pPr>
              <w:pStyle w:val="CERnon-indent"/>
              <w:rPr>
                <w:szCs w:val="22"/>
              </w:rPr>
            </w:pPr>
            <w:r w:rsidRPr="00A95408">
              <w:rPr>
                <w:szCs w:val="22"/>
              </w:rPr>
              <w:t>In respect of a particular Trading Period</w:t>
            </w:r>
            <w:r>
              <w:rPr>
                <w:szCs w:val="22"/>
              </w:rPr>
              <w:t xml:space="preserve"> and the current MIUN Calculator run</w:t>
            </w:r>
            <w:r w:rsidRPr="00A95408">
              <w:rPr>
                <w:szCs w:val="22"/>
              </w:rPr>
              <w:t xml:space="preserve">, </w:t>
            </w:r>
            <w:r>
              <w:rPr>
                <w:szCs w:val="22"/>
              </w:rPr>
              <w:t xml:space="preserve">the </w:t>
            </w:r>
            <w:r w:rsidRPr="00A95408">
              <w:rPr>
                <w:szCs w:val="22"/>
              </w:rPr>
              <w:t>area under the Int</w:t>
            </w:r>
            <w:r>
              <w:rPr>
                <w:szCs w:val="22"/>
              </w:rPr>
              <w:t xml:space="preserve">erconnector Dispatch Schedule minus the </w:t>
            </w:r>
            <w:r w:rsidRPr="00A95408">
              <w:rPr>
                <w:szCs w:val="22"/>
              </w:rPr>
              <w:t xml:space="preserve">sum of all Original </w:t>
            </w:r>
            <w:r>
              <w:rPr>
                <w:szCs w:val="22"/>
              </w:rPr>
              <w:t xml:space="preserve">MIUNs </w:t>
            </w:r>
            <w:r w:rsidRPr="00A95408">
              <w:rPr>
                <w:szCs w:val="22"/>
              </w:rPr>
              <w:t xml:space="preserve">for all Interconnector Units for which </w:t>
            </w:r>
            <w:r>
              <w:rPr>
                <w:szCs w:val="22"/>
              </w:rPr>
              <w:t xml:space="preserve">such Original MIUNs </w:t>
            </w:r>
            <w:r w:rsidRPr="00A95408">
              <w:rPr>
                <w:szCs w:val="22"/>
              </w:rPr>
              <w:t>have been calculated</w:t>
            </w:r>
          </w:p>
        </w:tc>
      </w:tr>
      <w:tr w:rsidR="001149BE" w:rsidRPr="008C212A" w14:paraId="762DF8D9" w14:textId="77777777">
        <w:tc>
          <w:tcPr>
            <w:tcW w:w="3479" w:type="dxa"/>
          </w:tcPr>
          <w:p w14:paraId="762DF8D7" w14:textId="77777777" w:rsidR="001149BE" w:rsidRDefault="001149BE" w:rsidP="00C35926">
            <w:pPr>
              <w:pStyle w:val="CERnon-indent"/>
              <w:rPr>
                <w:b/>
                <w:bCs/>
                <w:szCs w:val="22"/>
              </w:rPr>
            </w:pPr>
            <w:r>
              <w:rPr>
                <w:b/>
                <w:bCs/>
                <w:szCs w:val="22"/>
              </w:rPr>
              <w:t>“Current Run Start”</w:t>
            </w:r>
          </w:p>
        </w:tc>
        <w:tc>
          <w:tcPr>
            <w:tcW w:w="5656" w:type="dxa"/>
          </w:tcPr>
          <w:p w14:paraId="762DF8D8" w14:textId="77777777" w:rsidR="001149BE" w:rsidRPr="00A95408" w:rsidRDefault="001149BE" w:rsidP="00C35926">
            <w:pPr>
              <w:pStyle w:val="CERnon-indent"/>
              <w:rPr>
                <w:szCs w:val="22"/>
              </w:rPr>
            </w:pPr>
            <w:r>
              <w:rPr>
                <w:szCs w:val="22"/>
              </w:rPr>
              <w:t>In respect of the current MIUN Calculator run, the start point of a period of ramping up or ramping down at the maximum Interconnector Ramp Rate, within such period where a particular instance of Excessive Area  which is not equal to zero occurs</w:t>
            </w:r>
          </w:p>
        </w:tc>
      </w:tr>
      <w:tr w:rsidR="001149BE" w:rsidRPr="008C212A" w14:paraId="762DF8DC" w14:textId="77777777">
        <w:tc>
          <w:tcPr>
            <w:tcW w:w="3479" w:type="dxa"/>
          </w:tcPr>
          <w:p w14:paraId="762DF8DA" w14:textId="77777777" w:rsidR="001149BE" w:rsidRDefault="001149BE" w:rsidP="00C35926">
            <w:pPr>
              <w:pStyle w:val="CERnon-indent"/>
              <w:rPr>
                <w:b/>
                <w:bCs/>
                <w:szCs w:val="22"/>
              </w:rPr>
            </w:pPr>
            <w:r>
              <w:rPr>
                <w:b/>
                <w:bCs/>
                <w:szCs w:val="22"/>
              </w:rPr>
              <w:t>“Current Run Stop”</w:t>
            </w:r>
          </w:p>
        </w:tc>
        <w:tc>
          <w:tcPr>
            <w:tcW w:w="5656" w:type="dxa"/>
          </w:tcPr>
          <w:p w14:paraId="762DF8DB" w14:textId="77777777" w:rsidR="001149BE" w:rsidRDefault="001149BE" w:rsidP="00C35926">
            <w:pPr>
              <w:pStyle w:val="CERnon-indent"/>
              <w:rPr>
                <w:szCs w:val="22"/>
              </w:rPr>
            </w:pPr>
            <w:r>
              <w:rPr>
                <w:szCs w:val="22"/>
              </w:rPr>
              <w:t>In respect of the current MIUN Calculator run, the end point of a period of ramping up or ramping down at the maximum Interconnector Ramp Rate, within such period where a particular instance of Excessive Area  which is not equal to zero occurs</w:t>
            </w:r>
          </w:p>
        </w:tc>
      </w:tr>
      <w:tr w:rsidR="001149BE" w:rsidRPr="008C212A" w14:paraId="762DF8DF" w14:textId="77777777">
        <w:tc>
          <w:tcPr>
            <w:tcW w:w="3479" w:type="dxa"/>
          </w:tcPr>
          <w:p w14:paraId="762DF8DD" w14:textId="77777777" w:rsidR="001149BE" w:rsidRDefault="001149BE" w:rsidP="00C35926">
            <w:pPr>
              <w:pStyle w:val="CERnon-indent"/>
              <w:rPr>
                <w:b/>
                <w:bCs/>
                <w:szCs w:val="22"/>
              </w:rPr>
            </w:pPr>
            <w:r>
              <w:rPr>
                <w:b/>
                <w:bCs/>
                <w:szCs w:val="22"/>
              </w:rPr>
              <w:t>“</w:t>
            </w:r>
            <w:r w:rsidR="00505DA8">
              <w:rPr>
                <w:b/>
                <w:bCs/>
                <w:szCs w:val="22"/>
              </w:rPr>
              <w:t xml:space="preserve">Previous </w:t>
            </w:r>
            <w:r>
              <w:rPr>
                <w:b/>
                <w:bCs/>
                <w:szCs w:val="22"/>
              </w:rPr>
              <w:t xml:space="preserve"> Run Start”</w:t>
            </w:r>
          </w:p>
        </w:tc>
        <w:tc>
          <w:tcPr>
            <w:tcW w:w="5656" w:type="dxa"/>
          </w:tcPr>
          <w:p w14:paraId="762DF8DE" w14:textId="77777777" w:rsidR="001149BE" w:rsidRDefault="001149BE" w:rsidP="00C35926">
            <w:pPr>
              <w:pStyle w:val="CERnon-indent"/>
              <w:rPr>
                <w:szCs w:val="22"/>
              </w:rPr>
            </w:pPr>
            <w:r>
              <w:rPr>
                <w:szCs w:val="22"/>
              </w:rPr>
              <w:t>In respect of the most recently completed MIUN Calculator run for the same Trading Day and Interconnector, the start point of a period of ramping up or ramping down at the maximum Interconnector Ramp Rate that overlaps with the period within the current MIUN Calculator run that is defined by the Current Run Start and Current Run Stop points</w:t>
            </w:r>
          </w:p>
        </w:tc>
      </w:tr>
      <w:tr w:rsidR="001149BE" w:rsidRPr="008C212A" w14:paraId="762DF8E2" w14:textId="77777777">
        <w:tc>
          <w:tcPr>
            <w:tcW w:w="3479" w:type="dxa"/>
          </w:tcPr>
          <w:p w14:paraId="762DF8E0" w14:textId="77777777" w:rsidR="001149BE" w:rsidRDefault="001149BE" w:rsidP="00C35926">
            <w:pPr>
              <w:pStyle w:val="CERnon-indent"/>
              <w:rPr>
                <w:b/>
                <w:bCs/>
                <w:szCs w:val="22"/>
              </w:rPr>
            </w:pPr>
            <w:r>
              <w:rPr>
                <w:b/>
                <w:bCs/>
                <w:szCs w:val="22"/>
              </w:rPr>
              <w:t>“</w:t>
            </w:r>
            <w:r w:rsidR="00505DA8">
              <w:rPr>
                <w:b/>
                <w:bCs/>
                <w:szCs w:val="22"/>
              </w:rPr>
              <w:t xml:space="preserve">Previous </w:t>
            </w:r>
            <w:r>
              <w:rPr>
                <w:b/>
                <w:bCs/>
                <w:szCs w:val="22"/>
              </w:rPr>
              <w:t>Run Stop”</w:t>
            </w:r>
          </w:p>
        </w:tc>
        <w:tc>
          <w:tcPr>
            <w:tcW w:w="5656" w:type="dxa"/>
          </w:tcPr>
          <w:p w14:paraId="762DF8E1" w14:textId="77777777" w:rsidR="001149BE" w:rsidRDefault="001149BE" w:rsidP="00C35926">
            <w:pPr>
              <w:pStyle w:val="CERnon-indent"/>
              <w:rPr>
                <w:szCs w:val="22"/>
              </w:rPr>
            </w:pPr>
            <w:r>
              <w:rPr>
                <w:szCs w:val="22"/>
              </w:rPr>
              <w:t>In respect of the most recently completed MIUN Calculator run for the same Trading Day and Interconnector, the end point of a period of ramping up or ramping down at the maximum Interconnector Ramp Rate that overlaps with the period within the current MIUN Calculator run that is defined by the Current Run Start and Current Run Stop points</w:t>
            </w:r>
          </w:p>
        </w:tc>
      </w:tr>
    </w:tbl>
    <w:p w14:paraId="762DF8E3" w14:textId="77777777" w:rsidR="00DE0492" w:rsidRPr="008C212A" w:rsidRDefault="00DE0492" w:rsidP="00B302D2">
      <w:pPr>
        <w:pStyle w:val="CERHEADING2"/>
        <w:tabs>
          <w:tab w:val="clear" w:pos="936"/>
        </w:tabs>
        <w:ind w:left="0"/>
      </w:pPr>
      <w:bookmarkStart w:id="141" w:name="_Toc356217512"/>
      <w:bookmarkStart w:id="142" w:name="_Toc93416060"/>
      <w:bookmarkStart w:id="143" w:name="_Toc93416226"/>
      <w:bookmarkStart w:id="144" w:name="_Toc95200160"/>
      <w:bookmarkStart w:id="145" w:name="_Toc147910342"/>
      <w:bookmarkStart w:id="146" w:name="_Toc147910401"/>
      <w:bookmarkStart w:id="147" w:name="_Toc148935481"/>
      <w:r w:rsidRPr="008C212A">
        <w:t>Rules for the calculation of the Modified Interconnector Unit Nominations</w:t>
      </w:r>
      <w:r w:rsidR="000D5770" w:rsidRPr="008C212A">
        <w:t xml:space="preserve"> (“MIUN”)</w:t>
      </w:r>
      <w:bookmarkEnd w:id="141"/>
    </w:p>
    <w:p w14:paraId="762DF8E4" w14:textId="77777777" w:rsidR="000D5770" w:rsidRPr="008C212A" w:rsidRDefault="000D5770" w:rsidP="000D5770">
      <w:pPr>
        <w:pStyle w:val="CERHEADING3"/>
      </w:pPr>
      <w:r w:rsidRPr="008C212A">
        <w:t>Values of MIUNs</w:t>
      </w:r>
    </w:p>
    <w:p w14:paraId="762DF8E5" w14:textId="77777777" w:rsidR="002C6DCF" w:rsidRPr="008C212A" w:rsidRDefault="00BB3DAE">
      <w:pPr>
        <w:pStyle w:val="CERnon-indent"/>
        <w:numPr>
          <w:ilvl w:val="0"/>
          <w:numId w:val="28"/>
        </w:numPr>
        <w:rPr>
          <w:szCs w:val="22"/>
        </w:rPr>
      </w:pPr>
      <w:r w:rsidRPr="008C212A">
        <w:rPr>
          <w:szCs w:val="22"/>
        </w:rPr>
        <w:t>MIUNs shall be calculated for each Interconnector separately.</w:t>
      </w:r>
    </w:p>
    <w:p w14:paraId="762DF8E6" w14:textId="77777777" w:rsidR="002C6DCF" w:rsidRPr="008C212A" w:rsidRDefault="002D2F7F">
      <w:pPr>
        <w:pStyle w:val="CERnon-indent"/>
        <w:numPr>
          <w:ilvl w:val="0"/>
          <w:numId w:val="28"/>
        </w:numPr>
        <w:rPr>
          <w:szCs w:val="22"/>
        </w:rPr>
      </w:pPr>
      <w:r w:rsidRPr="008C212A">
        <w:rPr>
          <w:szCs w:val="22"/>
        </w:rPr>
        <w:t xml:space="preserve">The value of each </w:t>
      </w:r>
      <w:r w:rsidR="000D5770" w:rsidRPr="008C212A">
        <w:rPr>
          <w:szCs w:val="22"/>
        </w:rPr>
        <w:t xml:space="preserve">MIUN, in respect of a particular Interconnector Unit and for a particular Trading Period, </w:t>
      </w:r>
      <w:r w:rsidRPr="008C212A">
        <w:rPr>
          <w:szCs w:val="22"/>
        </w:rPr>
        <w:t xml:space="preserve">must be in the same direction </w:t>
      </w:r>
      <w:r w:rsidR="000D5770" w:rsidRPr="008C212A">
        <w:rPr>
          <w:szCs w:val="22"/>
        </w:rPr>
        <w:t xml:space="preserve">(i.e. both positive or both negative) as the corresponding </w:t>
      </w:r>
      <w:r w:rsidRPr="008C212A">
        <w:rPr>
          <w:szCs w:val="22"/>
        </w:rPr>
        <w:t xml:space="preserve">Interconnector Unit Nomination </w:t>
      </w:r>
      <w:r w:rsidR="000D5770" w:rsidRPr="008C212A">
        <w:rPr>
          <w:szCs w:val="22"/>
        </w:rPr>
        <w:t>(IUN)</w:t>
      </w:r>
      <w:r w:rsidR="00DE0492" w:rsidRPr="008C212A">
        <w:rPr>
          <w:szCs w:val="22"/>
        </w:rPr>
        <w:t>.</w:t>
      </w:r>
    </w:p>
    <w:p w14:paraId="762DF8E7" w14:textId="77777777" w:rsidR="002C6DCF" w:rsidRPr="008C212A" w:rsidRDefault="000D5770">
      <w:pPr>
        <w:pStyle w:val="CERnon-indent"/>
        <w:numPr>
          <w:ilvl w:val="0"/>
          <w:numId w:val="28"/>
        </w:numPr>
        <w:rPr>
          <w:szCs w:val="22"/>
        </w:rPr>
      </w:pPr>
      <w:r w:rsidRPr="008C212A">
        <w:rPr>
          <w:szCs w:val="22"/>
        </w:rPr>
        <w:t>The value of each MIUN, in respect of a particular Interconnector Unit and for a particular Trading Period,</w:t>
      </w:r>
      <w:r w:rsidR="00BB3DAE" w:rsidRPr="008C212A">
        <w:rPr>
          <w:szCs w:val="22"/>
        </w:rPr>
        <w:t xml:space="preserve"> must not exceed in absolute magnitude the corresponding </w:t>
      </w:r>
      <w:r w:rsidR="00EB42E6">
        <w:rPr>
          <w:szCs w:val="22"/>
        </w:rPr>
        <w:t xml:space="preserve">Original </w:t>
      </w:r>
      <w:r w:rsidR="00BB3DAE" w:rsidRPr="008C212A">
        <w:rPr>
          <w:szCs w:val="22"/>
        </w:rPr>
        <w:t>IUN</w:t>
      </w:r>
      <w:r w:rsidR="00EB42E6">
        <w:rPr>
          <w:szCs w:val="22"/>
        </w:rPr>
        <w:t xml:space="preserve"> or, where an Original MIUN has previously been determined , the Original MIUN</w:t>
      </w:r>
      <w:r w:rsidR="00BB3DAE" w:rsidRPr="008C212A">
        <w:rPr>
          <w:szCs w:val="22"/>
        </w:rPr>
        <w:t>.</w:t>
      </w:r>
    </w:p>
    <w:p w14:paraId="762DF8E8" w14:textId="77777777" w:rsidR="00FF3BC1" w:rsidRPr="008C212A" w:rsidRDefault="00FF3BC1" w:rsidP="00FF3BC1">
      <w:pPr>
        <w:pStyle w:val="CERnon-indent"/>
        <w:numPr>
          <w:ilvl w:val="0"/>
          <w:numId w:val="28"/>
        </w:numPr>
        <w:rPr>
          <w:szCs w:val="22"/>
        </w:rPr>
      </w:pPr>
      <w:r w:rsidRPr="008C212A">
        <w:rPr>
          <w:szCs w:val="22"/>
        </w:rPr>
        <w:t>In calculating the MIUNs for each Trading Period:</w:t>
      </w:r>
    </w:p>
    <w:p w14:paraId="762DF8E9" w14:textId="77777777" w:rsidR="00FF3BC1" w:rsidRPr="008C212A" w:rsidRDefault="00FF3BC1" w:rsidP="00FF3BC1">
      <w:pPr>
        <w:pStyle w:val="CERnon-indent"/>
        <w:numPr>
          <w:ilvl w:val="1"/>
          <w:numId w:val="28"/>
        </w:numPr>
        <w:rPr>
          <w:szCs w:val="22"/>
        </w:rPr>
      </w:pPr>
      <w:r w:rsidRPr="008C212A">
        <w:rPr>
          <w:szCs w:val="22"/>
        </w:rPr>
        <w:t xml:space="preserve">where the sum of the IUNs is greater </w:t>
      </w:r>
      <w:r w:rsidR="005F5475" w:rsidRPr="008C212A">
        <w:rPr>
          <w:szCs w:val="22"/>
        </w:rPr>
        <w:t xml:space="preserve">in absolute terms </w:t>
      </w:r>
      <w:r w:rsidRPr="008C212A">
        <w:rPr>
          <w:szCs w:val="22"/>
        </w:rPr>
        <w:t xml:space="preserve">than the </w:t>
      </w:r>
      <w:r w:rsidR="005F5475" w:rsidRPr="008C212A">
        <w:rPr>
          <w:szCs w:val="22"/>
        </w:rPr>
        <w:t xml:space="preserve">absolute value of the </w:t>
      </w:r>
      <w:r w:rsidRPr="008C212A">
        <w:rPr>
          <w:szCs w:val="22"/>
        </w:rPr>
        <w:t xml:space="preserve">Interconnector Import ATC, the </w:t>
      </w:r>
      <w:r w:rsidR="005E1C84" w:rsidRPr="008C212A">
        <w:rPr>
          <w:szCs w:val="22"/>
        </w:rPr>
        <w:t xml:space="preserve">IUNs will be </w:t>
      </w:r>
      <w:r w:rsidR="00775D67">
        <w:rPr>
          <w:szCs w:val="22"/>
        </w:rPr>
        <w:t>reduced</w:t>
      </w:r>
      <w:r w:rsidR="005E1C84" w:rsidRPr="008C212A">
        <w:rPr>
          <w:szCs w:val="22"/>
        </w:rPr>
        <w:t xml:space="preserve"> </w:t>
      </w:r>
      <w:r w:rsidR="005F5475" w:rsidRPr="008C212A">
        <w:rPr>
          <w:szCs w:val="22"/>
        </w:rPr>
        <w:t xml:space="preserve">such that the resulting MIUN will respect the </w:t>
      </w:r>
      <w:r w:rsidR="005E1C84" w:rsidRPr="008C212A">
        <w:rPr>
          <w:szCs w:val="22"/>
        </w:rPr>
        <w:t>import ATC value</w:t>
      </w:r>
      <w:r w:rsidRPr="008C212A">
        <w:rPr>
          <w:szCs w:val="22"/>
        </w:rPr>
        <w:t xml:space="preserve">.  </w:t>
      </w:r>
    </w:p>
    <w:p w14:paraId="762DF8EA" w14:textId="77777777" w:rsidR="002C6DCF" w:rsidRPr="008C212A" w:rsidRDefault="005F5475" w:rsidP="00FF3BC1">
      <w:pPr>
        <w:pStyle w:val="CERnon-indent"/>
        <w:numPr>
          <w:ilvl w:val="1"/>
          <w:numId w:val="28"/>
        </w:numPr>
        <w:rPr>
          <w:szCs w:val="22"/>
        </w:rPr>
      </w:pPr>
      <w:r w:rsidRPr="008C212A">
        <w:rPr>
          <w:szCs w:val="22"/>
        </w:rPr>
        <w:t xml:space="preserve">where the sum of all IUNs is greater in absolute terms than the absolute value of the Interconnector Export ATC, the IUNs will be </w:t>
      </w:r>
      <w:r w:rsidR="00775D67">
        <w:rPr>
          <w:szCs w:val="22"/>
        </w:rPr>
        <w:t>reduced</w:t>
      </w:r>
      <w:r w:rsidRPr="008C212A">
        <w:rPr>
          <w:szCs w:val="22"/>
        </w:rPr>
        <w:t xml:space="preserve"> such that the resulting MIUNs will respect the export ATC value.</w:t>
      </w:r>
    </w:p>
    <w:p w14:paraId="762DF8EB" w14:textId="77777777" w:rsidR="00BB3DAE" w:rsidRPr="008C212A" w:rsidRDefault="00BB3DAE" w:rsidP="00BB3DAE">
      <w:pPr>
        <w:pStyle w:val="CERHEADING3"/>
      </w:pPr>
      <w:r w:rsidRPr="008C212A">
        <w:t>Application of the Interconnector Ramp Rate</w:t>
      </w:r>
    </w:p>
    <w:p w14:paraId="762DF8EC" w14:textId="77777777" w:rsidR="009A3056" w:rsidRPr="00775D67" w:rsidRDefault="00DE0492" w:rsidP="001757C7">
      <w:pPr>
        <w:pStyle w:val="CERnon-indent"/>
        <w:numPr>
          <w:ilvl w:val="0"/>
          <w:numId w:val="28"/>
        </w:numPr>
        <w:rPr>
          <w:szCs w:val="22"/>
        </w:rPr>
      </w:pPr>
      <w:r w:rsidRPr="00775D67">
        <w:rPr>
          <w:szCs w:val="22"/>
        </w:rPr>
        <w:t xml:space="preserve">The </w:t>
      </w:r>
      <w:r w:rsidR="00BB3DAE" w:rsidRPr="00775D67">
        <w:rPr>
          <w:szCs w:val="22"/>
        </w:rPr>
        <w:t>Interconnector R</w:t>
      </w:r>
      <w:r w:rsidRPr="00775D67">
        <w:rPr>
          <w:szCs w:val="22"/>
        </w:rPr>
        <w:t xml:space="preserve">amp </w:t>
      </w:r>
      <w:r w:rsidR="00BB3DAE" w:rsidRPr="00775D67">
        <w:rPr>
          <w:szCs w:val="22"/>
        </w:rPr>
        <w:t>R</w:t>
      </w:r>
      <w:r w:rsidRPr="00775D67">
        <w:rPr>
          <w:szCs w:val="22"/>
        </w:rPr>
        <w:t xml:space="preserve">ate applies to the sum of all the </w:t>
      </w:r>
      <w:r w:rsidR="002E0332" w:rsidRPr="00775D67">
        <w:rPr>
          <w:szCs w:val="22"/>
        </w:rPr>
        <w:t>IUNs</w:t>
      </w:r>
      <w:r w:rsidRPr="00775D67">
        <w:rPr>
          <w:szCs w:val="22"/>
        </w:rPr>
        <w:t xml:space="preserve"> </w:t>
      </w:r>
      <w:r w:rsidR="002E0332" w:rsidRPr="00775D67">
        <w:rPr>
          <w:szCs w:val="22"/>
        </w:rPr>
        <w:t xml:space="preserve">(i.e. import and export) </w:t>
      </w:r>
      <w:r w:rsidRPr="00775D67">
        <w:rPr>
          <w:szCs w:val="22"/>
        </w:rPr>
        <w:t xml:space="preserve">and not to </w:t>
      </w:r>
      <w:r w:rsidR="002E0332" w:rsidRPr="00775D67">
        <w:rPr>
          <w:szCs w:val="22"/>
        </w:rPr>
        <w:t xml:space="preserve">any </w:t>
      </w:r>
      <w:r w:rsidRPr="00775D67">
        <w:rPr>
          <w:szCs w:val="22"/>
        </w:rPr>
        <w:t>individual</w:t>
      </w:r>
      <w:r w:rsidR="005C4E06">
        <w:rPr>
          <w:szCs w:val="22"/>
        </w:rPr>
        <w:t xml:space="preserve"> IUNs. </w:t>
      </w:r>
    </w:p>
    <w:p w14:paraId="762DF8ED" w14:textId="77777777" w:rsidR="001757C7" w:rsidRPr="008C212A" w:rsidRDefault="005C4E06" w:rsidP="001757C7">
      <w:pPr>
        <w:pStyle w:val="CERnon-indent"/>
        <w:numPr>
          <w:ilvl w:val="0"/>
          <w:numId w:val="28"/>
        </w:numPr>
        <w:rPr>
          <w:szCs w:val="22"/>
        </w:rPr>
      </w:pPr>
      <w:r>
        <w:rPr>
          <w:szCs w:val="22"/>
        </w:rPr>
        <w:t>Where the sum of all IUNs for a particular Trading Period and Interconnector, is equal for two consecutive Tra</w:t>
      </w:r>
      <w:r w:rsidR="001757C7" w:rsidRPr="008C212A">
        <w:rPr>
          <w:szCs w:val="22"/>
        </w:rPr>
        <w:t xml:space="preserve">ding Periods, each corresponding </w:t>
      </w:r>
      <w:r w:rsidR="00775D67">
        <w:rPr>
          <w:szCs w:val="22"/>
        </w:rPr>
        <w:t>M</w:t>
      </w:r>
      <w:r w:rsidR="001757C7" w:rsidRPr="008C212A">
        <w:rPr>
          <w:szCs w:val="22"/>
        </w:rPr>
        <w:t xml:space="preserve">IUN for that Trading Period shall be </w:t>
      </w:r>
      <w:r w:rsidR="00775D67">
        <w:rPr>
          <w:szCs w:val="22"/>
        </w:rPr>
        <w:t>set equal to the relevant IUN</w:t>
      </w:r>
      <w:r w:rsidR="001757C7" w:rsidRPr="008C212A">
        <w:rPr>
          <w:szCs w:val="22"/>
        </w:rPr>
        <w:t>.</w:t>
      </w:r>
    </w:p>
    <w:p w14:paraId="762DF8EE" w14:textId="77777777" w:rsidR="002C6DCF" w:rsidRPr="008C212A" w:rsidRDefault="00326175">
      <w:pPr>
        <w:pStyle w:val="CERnon-indent"/>
        <w:numPr>
          <w:ilvl w:val="0"/>
          <w:numId w:val="28"/>
        </w:numPr>
        <w:rPr>
          <w:szCs w:val="22"/>
        </w:rPr>
      </w:pPr>
      <w:r w:rsidRPr="008C212A">
        <w:rPr>
          <w:szCs w:val="22"/>
        </w:rPr>
        <w:t>R</w:t>
      </w:r>
      <w:r w:rsidR="00DE0492" w:rsidRPr="008C212A">
        <w:rPr>
          <w:szCs w:val="22"/>
        </w:rPr>
        <w:t>amping may take place over any number of Trading Periods, including</w:t>
      </w:r>
      <w:r w:rsidR="008B1600" w:rsidRPr="008C212A">
        <w:rPr>
          <w:szCs w:val="22"/>
        </w:rPr>
        <w:t xml:space="preserve"> Trading Periods within</w:t>
      </w:r>
      <w:r w:rsidR="00DE0492" w:rsidRPr="008C212A">
        <w:rPr>
          <w:szCs w:val="22"/>
        </w:rPr>
        <w:t xml:space="preserve"> the previous day if necessary.</w:t>
      </w:r>
      <w:r w:rsidR="00775D67">
        <w:rPr>
          <w:szCs w:val="22"/>
        </w:rPr>
        <w:t xml:space="preserve"> Where ramping occurs over multiple Trading Periods and there is a conflict in the rules as set out in this Appendix, the ramping rules shall take precedence.</w:t>
      </w:r>
    </w:p>
    <w:p w14:paraId="762DF8EF" w14:textId="77777777" w:rsidR="00326175" w:rsidRPr="008C212A" w:rsidRDefault="00326175" w:rsidP="00326175">
      <w:pPr>
        <w:pStyle w:val="CERnon-indent"/>
        <w:numPr>
          <w:ilvl w:val="0"/>
          <w:numId w:val="28"/>
        </w:numPr>
        <w:rPr>
          <w:szCs w:val="22"/>
        </w:rPr>
      </w:pPr>
      <w:r w:rsidRPr="008C212A">
        <w:rPr>
          <w:szCs w:val="22"/>
        </w:rPr>
        <w:t xml:space="preserve">Where </w:t>
      </w:r>
      <w:r w:rsidR="00693176" w:rsidRPr="008C212A">
        <w:rPr>
          <w:szCs w:val="22"/>
        </w:rPr>
        <w:t xml:space="preserve">the absolute value of </w:t>
      </w:r>
      <w:r w:rsidRPr="008C212A">
        <w:rPr>
          <w:szCs w:val="22"/>
        </w:rPr>
        <w:t xml:space="preserve">an IUN for a Trading Period </w:t>
      </w:r>
      <w:r w:rsidR="00B81CB9" w:rsidRPr="008C212A">
        <w:rPr>
          <w:szCs w:val="22"/>
        </w:rPr>
        <w:t>(B</w:t>
      </w:r>
      <w:r w:rsidRPr="008C212A">
        <w:rPr>
          <w:szCs w:val="22"/>
        </w:rPr>
        <w:t xml:space="preserve">) is less than the </w:t>
      </w:r>
      <w:r w:rsidR="00693176" w:rsidRPr="008C212A">
        <w:rPr>
          <w:szCs w:val="22"/>
        </w:rPr>
        <w:t xml:space="preserve">absolute value of the </w:t>
      </w:r>
      <w:r w:rsidRPr="008C212A">
        <w:rPr>
          <w:szCs w:val="22"/>
        </w:rPr>
        <w:t>IUN in the immediately preceding Trading Period</w:t>
      </w:r>
      <w:r w:rsidR="00B81CB9" w:rsidRPr="008C212A">
        <w:rPr>
          <w:szCs w:val="22"/>
        </w:rPr>
        <w:t xml:space="preserve"> (A</w:t>
      </w:r>
      <w:r w:rsidRPr="008C212A">
        <w:rPr>
          <w:szCs w:val="22"/>
        </w:rPr>
        <w:t>)</w:t>
      </w:r>
      <w:r w:rsidR="0081016C">
        <w:rPr>
          <w:szCs w:val="22"/>
        </w:rPr>
        <w:t xml:space="preserve"> and the values (A) and (B) are of the same sign</w:t>
      </w:r>
      <w:r w:rsidRPr="008C212A">
        <w:rPr>
          <w:szCs w:val="22"/>
        </w:rPr>
        <w:t>, ramp</w:t>
      </w:r>
      <w:r w:rsidR="0081016C">
        <w:rPr>
          <w:szCs w:val="22"/>
        </w:rPr>
        <w:t xml:space="preserve">ing in respect of the Unit shall occur </w:t>
      </w:r>
      <w:r w:rsidRPr="008C212A">
        <w:rPr>
          <w:szCs w:val="22"/>
        </w:rPr>
        <w:t xml:space="preserve"> in order to reach the value </w:t>
      </w:r>
      <w:r w:rsidR="00B81CB9" w:rsidRPr="008C212A">
        <w:rPr>
          <w:szCs w:val="22"/>
        </w:rPr>
        <w:t>of the IUN for Trading Period (B</w:t>
      </w:r>
      <w:r w:rsidRPr="008C212A">
        <w:rPr>
          <w:szCs w:val="22"/>
        </w:rPr>
        <w:t xml:space="preserve">) by the </w:t>
      </w:r>
      <w:r w:rsidR="00B81CB9" w:rsidRPr="008C212A">
        <w:rPr>
          <w:szCs w:val="22"/>
        </w:rPr>
        <w:t>start of Trading Period (B</w:t>
      </w:r>
      <w:r w:rsidRPr="008C212A">
        <w:rPr>
          <w:szCs w:val="22"/>
        </w:rPr>
        <w:t xml:space="preserve">).  </w:t>
      </w:r>
    </w:p>
    <w:p w14:paraId="762DF8F0" w14:textId="77777777" w:rsidR="0081016C" w:rsidRDefault="00DE0492" w:rsidP="0081016C">
      <w:pPr>
        <w:pStyle w:val="CERnon-indent"/>
        <w:numPr>
          <w:ilvl w:val="0"/>
          <w:numId w:val="28"/>
        </w:numPr>
        <w:rPr>
          <w:szCs w:val="22"/>
        </w:rPr>
      </w:pPr>
      <w:r w:rsidRPr="008C212A">
        <w:rPr>
          <w:szCs w:val="22"/>
        </w:rPr>
        <w:t xml:space="preserve">Where </w:t>
      </w:r>
      <w:r w:rsidR="00693176" w:rsidRPr="008C212A">
        <w:rPr>
          <w:szCs w:val="22"/>
        </w:rPr>
        <w:t xml:space="preserve">the absolute value of </w:t>
      </w:r>
      <w:r w:rsidRPr="008C212A">
        <w:rPr>
          <w:szCs w:val="22"/>
        </w:rPr>
        <w:t xml:space="preserve">an </w:t>
      </w:r>
      <w:r w:rsidR="00326175" w:rsidRPr="008C212A">
        <w:rPr>
          <w:szCs w:val="22"/>
        </w:rPr>
        <w:t xml:space="preserve">IUN </w:t>
      </w:r>
      <w:r w:rsidRPr="008C212A">
        <w:rPr>
          <w:szCs w:val="22"/>
        </w:rPr>
        <w:t xml:space="preserve">for a Trading Period </w:t>
      </w:r>
      <w:r w:rsidR="00B81CB9" w:rsidRPr="008C212A">
        <w:rPr>
          <w:szCs w:val="22"/>
        </w:rPr>
        <w:t>(B</w:t>
      </w:r>
      <w:r w:rsidR="00326175" w:rsidRPr="008C212A">
        <w:rPr>
          <w:szCs w:val="22"/>
        </w:rPr>
        <w:t xml:space="preserve">) </w:t>
      </w:r>
      <w:r w:rsidRPr="008C212A">
        <w:rPr>
          <w:szCs w:val="22"/>
        </w:rPr>
        <w:t xml:space="preserve">is greater than the </w:t>
      </w:r>
      <w:r w:rsidR="00693176" w:rsidRPr="008C212A">
        <w:rPr>
          <w:szCs w:val="22"/>
        </w:rPr>
        <w:t xml:space="preserve">absolute value of the </w:t>
      </w:r>
      <w:r w:rsidR="00326175" w:rsidRPr="008C212A">
        <w:rPr>
          <w:szCs w:val="22"/>
        </w:rPr>
        <w:t xml:space="preserve">IUN </w:t>
      </w:r>
      <w:r w:rsidRPr="008C212A">
        <w:rPr>
          <w:szCs w:val="22"/>
        </w:rPr>
        <w:t xml:space="preserve">for the </w:t>
      </w:r>
      <w:r w:rsidR="00326175" w:rsidRPr="008C212A">
        <w:rPr>
          <w:szCs w:val="22"/>
        </w:rPr>
        <w:t xml:space="preserve">immediately preceding </w:t>
      </w:r>
      <w:r w:rsidRPr="008C212A">
        <w:rPr>
          <w:szCs w:val="22"/>
        </w:rPr>
        <w:t xml:space="preserve">Trading Period </w:t>
      </w:r>
      <w:r w:rsidR="00B81CB9" w:rsidRPr="008C212A">
        <w:rPr>
          <w:szCs w:val="22"/>
        </w:rPr>
        <w:t>(A</w:t>
      </w:r>
      <w:r w:rsidR="00326175" w:rsidRPr="008C212A">
        <w:rPr>
          <w:szCs w:val="22"/>
        </w:rPr>
        <w:t>)</w:t>
      </w:r>
      <w:r w:rsidR="0081016C">
        <w:rPr>
          <w:szCs w:val="22"/>
        </w:rPr>
        <w:t xml:space="preserve"> and the values (A) and (B) are of the same sign</w:t>
      </w:r>
      <w:r w:rsidR="00326175" w:rsidRPr="008C212A">
        <w:rPr>
          <w:szCs w:val="22"/>
        </w:rPr>
        <w:t xml:space="preserve">,  </w:t>
      </w:r>
      <w:r w:rsidRPr="008C212A">
        <w:rPr>
          <w:szCs w:val="22"/>
        </w:rPr>
        <w:t xml:space="preserve">ramping </w:t>
      </w:r>
      <w:r w:rsidR="0081016C">
        <w:rPr>
          <w:szCs w:val="22"/>
        </w:rPr>
        <w:t xml:space="preserve">in respect of the Unit shall occur </w:t>
      </w:r>
      <w:r w:rsidR="00693176" w:rsidRPr="008C212A">
        <w:rPr>
          <w:szCs w:val="22"/>
        </w:rPr>
        <w:t xml:space="preserve">at the start of </w:t>
      </w:r>
      <w:r w:rsidRPr="008C212A">
        <w:rPr>
          <w:szCs w:val="22"/>
        </w:rPr>
        <w:t xml:space="preserve">Trading Period </w:t>
      </w:r>
      <w:r w:rsidR="00B81CB9" w:rsidRPr="008C212A">
        <w:rPr>
          <w:szCs w:val="22"/>
        </w:rPr>
        <w:t>(B</w:t>
      </w:r>
      <w:r w:rsidR="00693176" w:rsidRPr="008C212A">
        <w:rPr>
          <w:szCs w:val="22"/>
        </w:rPr>
        <w:t>)</w:t>
      </w:r>
      <w:r w:rsidRPr="008C212A">
        <w:rPr>
          <w:szCs w:val="22"/>
        </w:rPr>
        <w:t>.  This ramping may take place over any number of Trading Periods.</w:t>
      </w:r>
    </w:p>
    <w:p w14:paraId="762DF8F1" w14:textId="77777777" w:rsidR="0081016C" w:rsidRPr="0081016C" w:rsidRDefault="0081016C" w:rsidP="0081016C">
      <w:pPr>
        <w:pStyle w:val="CERnon-indent"/>
        <w:numPr>
          <w:ilvl w:val="0"/>
          <w:numId w:val="28"/>
        </w:numPr>
        <w:rPr>
          <w:szCs w:val="22"/>
        </w:rPr>
      </w:pPr>
      <w:r w:rsidRPr="0081016C">
        <w:rPr>
          <w:szCs w:val="22"/>
        </w:rPr>
        <w:t>Where the value of an IUN for a Trading Period (B) is of opposite sign to the value of the IUN for the immediately preceding Trading Period (A), ramping shall occur by the end of Trading Period (A) for the value of the IUN in Trading Period (A) and ramping shall occur at the start of Trading Period (B) for the value of the IUN in Trading Period (B).</w:t>
      </w:r>
    </w:p>
    <w:p w14:paraId="762DF8F2" w14:textId="77777777" w:rsidR="006369F5" w:rsidRPr="008C212A" w:rsidRDefault="006369F5">
      <w:pPr>
        <w:pStyle w:val="CERnon-indent"/>
        <w:numPr>
          <w:ilvl w:val="0"/>
          <w:numId w:val="28"/>
        </w:numPr>
        <w:rPr>
          <w:szCs w:val="22"/>
        </w:rPr>
      </w:pPr>
      <w:r w:rsidRPr="008C212A">
        <w:rPr>
          <w:szCs w:val="22"/>
        </w:rPr>
        <w:t>Where IUNs change direction between successive Trading Periods</w:t>
      </w:r>
      <w:r w:rsidR="000742D2" w:rsidRPr="008C212A">
        <w:rPr>
          <w:szCs w:val="22"/>
        </w:rPr>
        <w:t xml:space="preserve"> </w:t>
      </w:r>
      <w:r w:rsidRPr="008C212A">
        <w:rPr>
          <w:szCs w:val="22"/>
        </w:rPr>
        <w:t>(i.e. from positive to negative or negative to positive)</w:t>
      </w:r>
      <w:r w:rsidR="0081016C">
        <w:rPr>
          <w:szCs w:val="22"/>
        </w:rPr>
        <w:t xml:space="preserve"> and a Deadband does not apply</w:t>
      </w:r>
      <w:r w:rsidRPr="008C212A">
        <w:rPr>
          <w:szCs w:val="22"/>
        </w:rPr>
        <w:t>, ramping shall occur such that the value at the boundary between the two affected Trading Periods is zero.</w:t>
      </w:r>
    </w:p>
    <w:p w14:paraId="762DF8F3" w14:textId="77777777" w:rsidR="002C6DCF" w:rsidRPr="008C212A" w:rsidRDefault="00A249FC">
      <w:pPr>
        <w:pStyle w:val="CERnon-indent"/>
        <w:numPr>
          <w:ilvl w:val="0"/>
          <w:numId w:val="28"/>
        </w:numPr>
        <w:rPr>
          <w:szCs w:val="22"/>
        </w:rPr>
      </w:pPr>
      <w:r w:rsidRPr="008C212A">
        <w:rPr>
          <w:szCs w:val="22"/>
        </w:rPr>
        <w:t>If a Trip occurs on an Interconnector, then the sum of all IUNs shall be considered to ramp instantly to the revised value of ATC.</w:t>
      </w:r>
    </w:p>
    <w:p w14:paraId="762DF8F4" w14:textId="77777777" w:rsidR="00693176" w:rsidRPr="008C212A" w:rsidRDefault="00693176" w:rsidP="00693176">
      <w:pPr>
        <w:pStyle w:val="CERHEADING3"/>
      </w:pPr>
      <w:r w:rsidRPr="008C212A">
        <w:t>Application of the Minimum Interconnector Import Level, Minimum Interconnector Export Level and Deadband</w:t>
      </w:r>
    </w:p>
    <w:p w14:paraId="762DF8F5" w14:textId="77777777" w:rsidR="002C6DCF" w:rsidRPr="008C212A" w:rsidRDefault="00693176">
      <w:pPr>
        <w:pStyle w:val="CERnon-indent"/>
        <w:numPr>
          <w:ilvl w:val="0"/>
          <w:numId w:val="28"/>
        </w:numPr>
        <w:rPr>
          <w:szCs w:val="22"/>
        </w:rPr>
      </w:pPr>
      <w:r w:rsidRPr="008C212A">
        <w:rPr>
          <w:szCs w:val="22"/>
        </w:rPr>
        <w:t>An Interconnector may have an associated Deadband, within which the relevant Interconnector is not able to operate.</w:t>
      </w:r>
    </w:p>
    <w:p w14:paraId="762DF8F6" w14:textId="77777777" w:rsidR="00693176" w:rsidRPr="008C212A" w:rsidRDefault="00693176" w:rsidP="00693176">
      <w:pPr>
        <w:pStyle w:val="CERnon-indent"/>
        <w:numPr>
          <w:ilvl w:val="0"/>
          <w:numId w:val="28"/>
        </w:numPr>
        <w:rPr>
          <w:szCs w:val="22"/>
        </w:rPr>
      </w:pPr>
      <w:r w:rsidRPr="008C212A">
        <w:rPr>
          <w:szCs w:val="22"/>
        </w:rPr>
        <w:t>The Deadband for an Interconnector shall apply between (but excluding) the Minimum Interconnector Export Level and the Minimum Interconnector Import Level.</w:t>
      </w:r>
    </w:p>
    <w:p w14:paraId="762DF8F7" w14:textId="77777777" w:rsidR="009A3056" w:rsidRPr="008C212A" w:rsidRDefault="00693176">
      <w:pPr>
        <w:pStyle w:val="CERnon-indent"/>
        <w:numPr>
          <w:ilvl w:val="0"/>
          <w:numId w:val="28"/>
        </w:numPr>
        <w:rPr>
          <w:szCs w:val="22"/>
        </w:rPr>
      </w:pPr>
      <w:r w:rsidRPr="008C212A">
        <w:rPr>
          <w:szCs w:val="22"/>
        </w:rPr>
        <w:t>Any Interconnector for which the Minimum Interconnector Export Level and Minimum Interconnector Import Level are equal to zero shall be considered to have no Deadband.</w:t>
      </w:r>
    </w:p>
    <w:p w14:paraId="762DF8F8" w14:textId="77777777" w:rsidR="009A3056" w:rsidRPr="008C212A" w:rsidRDefault="00693176">
      <w:pPr>
        <w:pStyle w:val="CERnon-indent"/>
        <w:numPr>
          <w:ilvl w:val="0"/>
          <w:numId w:val="28"/>
        </w:numPr>
        <w:rPr>
          <w:szCs w:val="22"/>
        </w:rPr>
      </w:pPr>
      <w:r w:rsidRPr="008C212A">
        <w:rPr>
          <w:szCs w:val="22"/>
        </w:rPr>
        <w:t>Where an Interconnector has a Deadband, t</w:t>
      </w:r>
      <w:r w:rsidR="00DE0492" w:rsidRPr="008C212A">
        <w:rPr>
          <w:szCs w:val="22"/>
        </w:rPr>
        <w:t xml:space="preserve">he Interconnector </w:t>
      </w:r>
      <w:r w:rsidRPr="008C212A">
        <w:rPr>
          <w:szCs w:val="22"/>
        </w:rPr>
        <w:t xml:space="preserve">shall be considered to </w:t>
      </w:r>
      <w:r w:rsidR="00DE0492" w:rsidRPr="008C212A">
        <w:rPr>
          <w:szCs w:val="22"/>
        </w:rPr>
        <w:t xml:space="preserve">ramp between </w:t>
      </w:r>
      <w:r w:rsidRPr="008C212A">
        <w:rPr>
          <w:szCs w:val="22"/>
        </w:rPr>
        <w:t>zero (</w:t>
      </w:r>
      <w:r w:rsidR="00DE0492" w:rsidRPr="008C212A">
        <w:rPr>
          <w:szCs w:val="22"/>
        </w:rPr>
        <w:t>0</w:t>
      </w:r>
      <w:r w:rsidRPr="008C212A">
        <w:rPr>
          <w:szCs w:val="22"/>
        </w:rPr>
        <w:t>)</w:t>
      </w:r>
      <w:r w:rsidR="00DE0492" w:rsidRPr="008C212A">
        <w:rPr>
          <w:szCs w:val="22"/>
        </w:rPr>
        <w:t xml:space="preserve"> and </w:t>
      </w:r>
      <w:r w:rsidRPr="008C212A">
        <w:rPr>
          <w:szCs w:val="22"/>
        </w:rPr>
        <w:t xml:space="preserve">the associated </w:t>
      </w:r>
      <w:r w:rsidR="00DE0492" w:rsidRPr="008C212A">
        <w:rPr>
          <w:szCs w:val="22"/>
        </w:rPr>
        <w:t>Minimum Interconnector Import Level instantaneously.</w:t>
      </w:r>
    </w:p>
    <w:p w14:paraId="762DF8F9" w14:textId="77777777" w:rsidR="009A3056" w:rsidRPr="008C212A" w:rsidRDefault="00693176">
      <w:pPr>
        <w:pStyle w:val="CERnon-indent"/>
        <w:numPr>
          <w:ilvl w:val="0"/>
          <w:numId w:val="28"/>
        </w:numPr>
        <w:rPr>
          <w:szCs w:val="22"/>
        </w:rPr>
      </w:pPr>
      <w:r w:rsidRPr="008C212A">
        <w:rPr>
          <w:szCs w:val="22"/>
        </w:rPr>
        <w:t>Where an Interconnector has a Deadband, t</w:t>
      </w:r>
      <w:r w:rsidR="00DE0492" w:rsidRPr="008C212A">
        <w:rPr>
          <w:szCs w:val="22"/>
        </w:rPr>
        <w:t xml:space="preserve">he Interconnector </w:t>
      </w:r>
      <w:r w:rsidRPr="008C212A">
        <w:rPr>
          <w:szCs w:val="22"/>
        </w:rPr>
        <w:t xml:space="preserve">shall be considered to </w:t>
      </w:r>
      <w:r w:rsidR="00DE0492" w:rsidRPr="008C212A">
        <w:rPr>
          <w:szCs w:val="22"/>
        </w:rPr>
        <w:t xml:space="preserve">ramp between </w:t>
      </w:r>
      <w:r w:rsidRPr="008C212A">
        <w:rPr>
          <w:szCs w:val="22"/>
        </w:rPr>
        <w:t>zero (</w:t>
      </w:r>
      <w:r w:rsidR="00DE0492" w:rsidRPr="008C212A">
        <w:rPr>
          <w:szCs w:val="22"/>
        </w:rPr>
        <w:t>0</w:t>
      </w:r>
      <w:r w:rsidRPr="008C212A">
        <w:rPr>
          <w:szCs w:val="22"/>
        </w:rPr>
        <w:t>)</w:t>
      </w:r>
      <w:r w:rsidR="00DE0492" w:rsidRPr="008C212A">
        <w:rPr>
          <w:szCs w:val="22"/>
        </w:rPr>
        <w:t xml:space="preserve"> and </w:t>
      </w:r>
      <w:r w:rsidRPr="008C212A">
        <w:rPr>
          <w:szCs w:val="22"/>
        </w:rPr>
        <w:t xml:space="preserve">the associated </w:t>
      </w:r>
      <w:r w:rsidR="00DE0492" w:rsidRPr="008C212A">
        <w:rPr>
          <w:szCs w:val="22"/>
        </w:rPr>
        <w:t>Minimum Interconnector Export Level instantaneously.</w:t>
      </w:r>
    </w:p>
    <w:p w14:paraId="762DF8FA" w14:textId="77777777" w:rsidR="00693176" w:rsidRPr="008C212A" w:rsidRDefault="00693176" w:rsidP="00A249FC">
      <w:pPr>
        <w:pStyle w:val="CERHEADING4"/>
      </w:pPr>
      <w:r w:rsidRPr="008C212A">
        <w:t>Adjustments when Net Interconnector Flow is within a Deadband</w:t>
      </w:r>
    </w:p>
    <w:p w14:paraId="762DF8FB" w14:textId="77777777" w:rsidR="002C6DCF" w:rsidRPr="008C212A" w:rsidRDefault="00DE0492">
      <w:pPr>
        <w:pStyle w:val="CERnon-indent"/>
        <w:numPr>
          <w:ilvl w:val="0"/>
          <w:numId w:val="28"/>
        </w:numPr>
        <w:rPr>
          <w:szCs w:val="22"/>
        </w:rPr>
      </w:pPr>
      <w:r w:rsidRPr="008C212A">
        <w:rPr>
          <w:szCs w:val="22"/>
        </w:rPr>
        <w:t xml:space="preserve">If the total </w:t>
      </w:r>
      <w:r w:rsidR="005A022C" w:rsidRPr="008C212A">
        <w:rPr>
          <w:szCs w:val="22"/>
        </w:rPr>
        <w:t xml:space="preserve">IUNs </w:t>
      </w:r>
      <w:r w:rsidRPr="008C212A">
        <w:rPr>
          <w:szCs w:val="22"/>
        </w:rPr>
        <w:t xml:space="preserve">for a Trading Period are </w:t>
      </w:r>
      <w:r w:rsidR="0090289E" w:rsidRPr="008C212A">
        <w:rPr>
          <w:szCs w:val="22"/>
        </w:rPr>
        <w:t xml:space="preserve">in the Deadband </w:t>
      </w:r>
      <w:r w:rsidR="005A022C" w:rsidRPr="008C212A">
        <w:rPr>
          <w:szCs w:val="22"/>
        </w:rPr>
        <w:t xml:space="preserve">and all IUNs are in the Dominant Direction, </w:t>
      </w:r>
      <w:r w:rsidRPr="008C212A">
        <w:rPr>
          <w:szCs w:val="22"/>
        </w:rPr>
        <w:t xml:space="preserve">then each of the </w:t>
      </w:r>
      <w:r w:rsidR="005A022C" w:rsidRPr="008C212A">
        <w:rPr>
          <w:szCs w:val="22"/>
        </w:rPr>
        <w:t xml:space="preserve">IUNs </w:t>
      </w:r>
      <w:r w:rsidRPr="008C212A">
        <w:rPr>
          <w:szCs w:val="22"/>
        </w:rPr>
        <w:t xml:space="preserve">should be considered to be zero for the purpose of calculating the </w:t>
      </w:r>
      <w:r w:rsidR="005A022C" w:rsidRPr="008C212A">
        <w:rPr>
          <w:szCs w:val="22"/>
        </w:rPr>
        <w:t>MIUNs</w:t>
      </w:r>
      <w:r w:rsidRPr="008C212A">
        <w:rPr>
          <w:szCs w:val="22"/>
        </w:rPr>
        <w:t xml:space="preserve">.  </w:t>
      </w:r>
    </w:p>
    <w:p w14:paraId="762DF8FC" w14:textId="77777777" w:rsidR="00693176" w:rsidRPr="008C212A" w:rsidRDefault="00693176" w:rsidP="00693176">
      <w:pPr>
        <w:pStyle w:val="CERnon-indent"/>
        <w:numPr>
          <w:ilvl w:val="0"/>
          <w:numId w:val="28"/>
        </w:numPr>
        <w:rPr>
          <w:szCs w:val="22"/>
        </w:rPr>
      </w:pPr>
      <w:r w:rsidRPr="008C212A">
        <w:rPr>
          <w:szCs w:val="22"/>
        </w:rPr>
        <w:t xml:space="preserve">Where IUNs exist in both directions and the sum of all IUNs for a particular Interconnector and Trading Period is within the Deadband for the Interconnector: </w:t>
      </w:r>
    </w:p>
    <w:p w14:paraId="762DF8FD" w14:textId="77777777" w:rsidR="00693176" w:rsidRPr="008C212A" w:rsidRDefault="00693176" w:rsidP="00693176">
      <w:pPr>
        <w:pStyle w:val="CERnon-indent"/>
        <w:numPr>
          <w:ilvl w:val="1"/>
          <w:numId w:val="28"/>
        </w:numPr>
        <w:spacing w:before="60" w:after="60"/>
        <w:rPr>
          <w:szCs w:val="22"/>
        </w:rPr>
      </w:pPr>
      <w:r w:rsidRPr="008C212A">
        <w:rPr>
          <w:szCs w:val="22"/>
        </w:rPr>
        <w:t>Where the sum of the IUNs net to exactly zero:</w:t>
      </w:r>
    </w:p>
    <w:p w14:paraId="762DF8FE" w14:textId="77777777" w:rsidR="00693176" w:rsidRPr="008C212A" w:rsidRDefault="00693176" w:rsidP="00693176">
      <w:pPr>
        <w:pStyle w:val="CERnon-indent"/>
        <w:numPr>
          <w:ilvl w:val="2"/>
          <w:numId w:val="28"/>
        </w:numPr>
        <w:spacing w:before="0" w:after="0"/>
        <w:rPr>
          <w:szCs w:val="22"/>
        </w:rPr>
      </w:pPr>
      <w:r w:rsidRPr="008C212A">
        <w:rPr>
          <w:szCs w:val="22"/>
        </w:rPr>
        <w:t>If the sum of the IUNs in each direction are within the Deadband, then the IUNs used in the calculation of MIUNs in both directions shall be reduced to zero.</w:t>
      </w:r>
    </w:p>
    <w:p w14:paraId="762DF8FF" w14:textId="77777777" w:rsidR="00693176" w:rsidRPr="008C212A" w:rsidRDefault="00693176" w:rsidP="00693176">
      <w:pPr>
        <w:pStyle w:val="CERnon-indent"/>
        <w:numPr>
          <w:ilvl w:val="2"/>
          <w:numId w:val="28"/>
        </w:numPr>
        <w:spacing w:before="0" w:after="0"/>
        <w:rPr>
          <w:szCs w:val="22"/>
        </w:rPr>
      </w:pPr>
      <w:r w:rsidRPr="008C212A">
        <w:rPr>
          <w:szCs w:val="22"/>
        </w:rPr>
        <w:t>If the sum of the IUNs in each direction are outside the Deadband, the IUNs used in the calculation of MIUNs in both directions will remain unchanged.</w:t>
      </w:r>
    </w:p>
    <w:p w14:paraId="762DF900" w14:textId="77777777" w:rsidR="00693176" w:rsidRPr="008C212A" w:rsidRDefault="00693176" w:rsidP="00693176">
      <w:pPr>
        <w:pStyle w:val="CERnon-indent"/>
        <w:numPr>
          <w:ilvl w:val="1"/>
          <w:numId w:val="28"/>
        </w:numPr>
        <w:spacing w:before="60" w:after="60"/>
        <w:rPr>
          <w:szCs w:val="22"/>
        </w:rPr>
      </w:pPr>
      <w:r w:rsidRPr="008C212A">
        <w:rPr>
          <w:szCs w:val="22"/>
        </w:rPr>
        <w:t xml:space="preserve">If the sum of the IUNs in any direction are within the Deadband, the IUNs in that direction shall be considered to be zero for the purpose of calculating the </w:t>
      </w:r>
      <w:r w:rsidR="00D37B91" w:rsidRPr="008C212A">
        <w:rPr>
          <w:szCs w:val="22"/>
        </w:rPr>
        <w:t>MIUNs.</w:t>
      </w:r>
    </w:p>
    <w:p w14:paraId="762DF901" w14:textId="77777777" w:rsidR="00A249FC" w:rsidRPr="008C212A" w:rsidRDefault="00693176" w:rsidP="00693176">
      <w:pPr>
        <w:pStyle w:val="CERnon-indent"/>
        <w:numPr>
          <w:ilvl w:val="1"/>
          <w:numId w:val="28"/>
        </w:numPr>
        <w:spacing w:before="60" w:after="60"/>
        <w:rPr>
          <w:szCs w:val="22"/>
        </w:rPr>
      </w:pPr>
      <w:r w:rsidRPr="008C212A">
        <w:rPr>
          <w:szCs w:val="22"/>
        </w:rPr>
        <w:t xml:space="preserve">Where the sum of </w:t>
      </w:r>
      <w:r w:rsidR="00D37B91" w:rsidRPr="008C212A">
        <w:rPr>
          <w:szCs w:val="22"/>
        </w:rPr>
        <w:t xml:space="preserve">IUNs </w:t>
      </w:r>
      <w:r w:rsidRPr="008C212A">
        <w:rPr>
          <w:szCs w:val="22"/>
        </w:rPr>
        <w:t xml:space="preserve">for each direction </w:t>
      </w:r>
      <w:r w:rsidR="00D37B91" w:rsidRPr="008C212A">
        <w:rPr>
          <w:szCs w:val="22"/>
        </w:rPr>
        <w:t>are outside the D</w:t>
      </w:r>
      <w:r w:rsidRPr="008C212A">
        <w:rPr>
          <w:szCs w:val="22"/>
        </w:rPr>
        <w:t>eadband</w:t>
      </w:r>
      <w:r w:rsidR="00A249FC" w:rsidRPr="008C212A">
        <w:rPr>
          <w:szCs w:val="22"/>
        </w:rPr>
        <w:t>:</w:t>
      </w:r>
    </w:p>
    <w:p w14:paraId="762DF902" w14:textId="77777777" w:rsidR="002C6DCF" w:rsidRPr="008C212A" w:rsidRDefault="00A249FC">
      <w:pPr>
        <w:pStyle w:val="CERnon-indent"/>
        <w:numPr>
          <w:ilvl w:val="2"/>
          <w:numId w:val="28"/>
        </w:numPr>
        <w:spacing w:before="60" w:after="60"/>
        <w:rPr>
          <w:szCs w:val="22"/>
        </w:rPr>
      </w:pPr>
      <w:r w:rsidRPr="008C212A">
        <w:rPr>
          <w:szCs w:val="22"/>
        </w:rPr>
        <w:t>T</w:t>
      </w:r>
      <w:r w:rsidR="00693176" w:rsidRPr="008C212A">
        <w:rPr>
          <w:szCs w:val="22"/>
        </w:rPr>
        <w:t xml:space="preserve">he </w:t>
      </w:r>
      <w:r w:rsidR="00D37B91" w:rsidRPr="008C212A">
        <w:rPr>
          <w:szCs w:val="22"/>
        </w:rPr>
        <w:t xml:space="preserve">IUNs </w:t>
      </w:r>
      <w:r w:rsidRPr="008C212A">
        <w:rPr>
          <w:szCs w:val="22"/>
        </w:rPr>
        <w:t xml:space="preserve">in the same direction (i.e. import or export) as the Dominant Direction </w:t>
      </w:r>
      <w:r w:rsidR="00693176" w:rsidRPr="008C212A">
        <w:rPr>
          <w:szCs w:val="22"/>
        </w:rPr>
        <w:t xml:space="preserve">used </w:t>
      </w:r>
      <w:r w:rsidR="00D37B91" w:rsidRPr="008C212A">
        <w:rPr>
          <w:szCs w:val="22"/>
        </w:rPr>
        <w:t xml:space="preserve">in </w:t>
      </w:r>
      <w:r w:rsidR="00693176" w:rsidRPr="008C212A">
        <w:rPr>
          <w:szCs w:val="22"/>
        </w:rPr>
        <w:t xml:space="preserve">the calculation of </w:t>
      </w:r>
      <w:r w:rsidR="00D37B91" w:rsidRPr="008C212A">
        <w:rPr>
          <w:szCs w:val="22"/>
        </w:rPr>
        <w:t xml:space="preserve">MIUNs </w:t>
      </w:r>
      <w:r w:rsidR="00693176" w:rsidRPr="008C212A">
        <w:rPr>
          <w:szCs w:val="22"/>
        </w:rPr>
        <w:t>will remain unchanged</w:t>
      </w:r>
      <w:r w:rsidRPr="008C212A">
        <w:rPr>
          <w:szCs w:val="22"/>
        </w:rPr>
        <w:t>;</w:t>
      </w:r>
    </w:p>
    <w:p w14:paraId="762DF903" w14:textId="77777777" w:rsidR="002C6DCF" w:rsidRPr="008C212A" w:rsidRDefault="00A249FC">
      <w:pPr>
        <w:pStyle w:val="CERnon-indent"/>
        <w:numPr>
          <w:ilvl w:val="2"/>
          <w:numId w:val="28"/>
        </w:numPr>
        <w:spacing w:before="60" w:after="60"/>
        <w:rPr>
          <w:szCs w:val="22"/>
        </w:rPr>
      </w:pPr>
      <w:r w:rsidRPr="008C212A">
        <w:rPr>
          <w:szCs w:val="22"/>
        </w:rPr>
        <w:t xml:space="preserve">The IUNs in the opposite direction (i.e. import or export) </w:t>
      </w:r>
      <w:r w:rsidR="00DD58AB" w:rsidRPr="008C212A">
        <w:rPr>
          <w:szCs w:val="22"/>
        </w:rPr>
        <w:t>to</w:t>
      </w:r>
      <w:r w:rsidRPr="008C212A">
        <w:rPr>
          <w:szCs w:val="22"/>
        </w:rPr>
        <w:t xml:space="preserve"> the Dominant Direction </w:t>
      </w:r>
      <w:r w:rsidR="00D37B91" w:rsidRPr="008C212A">
        <w:rPr>
          <w:szCs w:val="22"/>
        </w:rPr>
        <w:t xml:space="preserve">shall </w:t>
      </w:r>
      <w:r w:rsidR="00693176" w:rsidRPr="008C212A">
        <w:rPr>
          <w:szCs w:val="22"/>
        </w:rPr>
        <w:t>be reduced on a pro-rata basis</w:t>
      </w:r>
      <w:r w:rsidR="00DD58AB" w:rsidRPr="008C212A">
        <w:rPr>
          <w:szCs w:val="22"/>
        </w:rPr>
        <w:t>, such that the resulting net flow is outside the Deadband</w:t>
      </w:r>
      <w:r w:rsidR="00693176" w:rsidRPr="008C212A">
        <w:rPr>
          <w:szCs w:val="22"/>
        </w:rPr>
        <w:t>.</w:t>
      </w:r>
    </w:p>
    <w:bookmarkEnd w:id="139"/>
    <w:bookmarkEnd w:id="140"/>
    <w:bookmarkEnd w:id="142"/>
    <w:bookmarkEnd w:id="143"/>
    <w:bookmarkEnd w:id="144"/>
    <w:bookmarkEnd w:id="145"/>
    <w:bookmarkEnd w:id="146"/>
    <w:bookmarkEnd w:id="147"/>
    <w:p w14:paraId="762DF904" w14:textId="77777777" w:rsidR="0081016C" w:rsidRPr="0081016C" w:rsidRDefault="0081016C" w:rsidP="0081016C">
      <w:pPr>
        <w:keepNext/>
        <w:spacing w:before="240" w:after="120"/>
        <w:rPr>
          <w:b/>
          <w:i/>
          <w:color w:val="000000"/>
          <w:szCs w:val="20"/>
        </w:rPr>
      </w:pPr>
      <w:r w:rsidRPr="0081016C">
        <w:rPr>
          <w:b/>
          <w:i/>
          <w:color w:val="000000"/>
          <w:szCs w:val="20"/>
        </w:rPr>
        <w:t>Fixing of MIUNs in subsequent MIUN calculation runs</w:t>
      </w:r>
    </w:p>
    <w:p w14:paraId="762DF905" w14:textId="77777777" w:rsidR="0081016C" w:rsidRPr="0081016C" w:rsidRDefault="0081016C" w:rsidP="003615E5">
      <w:pPr>
        <w:pStyle w:val="CERnon-indent"/>
        <w:numPr>
          <w:ilvl w:val="0"/>
          <w:numId w:val="28"/>
        </w:numPr>
        <w:rPr>
          <w:szCs w:val="22"/>
        </w:rPr>
      </w:pPr>
      <w:r w:rsidRPr="0081016C">
        <w:rPr>
          <w:szCs w:val="22"/>
        </w:rPr>
        <w:t>In calculating the MIUNs in each Trading Period, each MIUN calculation shall, where possible:</w:t>
      </w:r>
    </w:p>
    <w:p w14:paraId="762DF906" w14:textId="77777777" w:rsidR="0081016C" w:rsidRPr="0081016C" w:rsidRDefault="0081016C" w:rsidP="0081016C">
      <w:pPr>
        <w:numPr>
          <w:ilvl w:val="1"/>
          <w:numId w:val="28"/>
        </w:numPr>
        <w:spacing w:before="120" w:after="120"/>
        <w:rPr>
          <w:color w:val="000000"/>
          <w:szCs w:val="22"/>
        </w:rPr>
      </w:pPr>
      <w:r w:rsidRPr="0081016C">
        <w:rPr>
          <w:color w:val="000000"/>
          <w:szCs w:val="22"/>
        </w:rPr>
        <w:t>Fix the Original MIUNs for Interconnector Units associated with the EA1 Gate Window where such Original MIUNs have been determined.</w:t>
      </w:r>
    </w:p>
    <w:p w14:paraId="762DF907" w14:textId="77777777" w:rsidR="0081016C" w:rsidRPr="0081016C" w:rsidRDefault="0081016C" w:rsidP="0081016C">
      <w:pPr>
        <w:numPr>
          <w:ilvl w:val="1"/>
          <w:numId w:val="28"/>
        </w:numPr>
        <w:spacing w:before="120" w:after="120"/>
        <w:rPr>
          <w:color w:val="000000"/>
          <w:szCs w:val="22"/>
        </w:rPr>
      </w:pPr>
      <w:r w:rsidRPr="0081016C">
        <w:rPr>
          <w:color w:val="000000"/>
          <w:szCs w:val="22"/>
        </w:rPr>
        <w:t>Fix the Original MIUNs for Interconnector Units associated with the EA2 Gate Window where such Original MIUNs have been determined.</w:t>
      </w:r>
    </w:p>
    <w:p w14:paraId="762DF908" w14:textId="77777777" w:rsidR="0081016C" w:rsidRPr="0081016C" w:rsidRDefault="0081016C" w:rsidP="0081016C">
      <w:pPr>
        <w:numPr>
          <w:ilvl w:val="1"/>
          <w:numId w:val="28"/>
        </w:numPr>
        <w:spacing w:before="120" w:after="120"/>
        <w:rPr>
          <w:szCs w:val="22"/>
        </w:rPr>
      </w:pPr>
      <w:r w:rsidRPr="0081016C">
        <w:rPr>
          <w:color w:val="000000"/>
          <w:szCs w:val="22"/>
        </w:rPr>
        <w:t>Fix the Original MIUNs for Interconnector Units associated with the WD1 Gate Window where such Original MIUNs have been determined.</w:t>
      </w:r>
    </w:p>
    <w:p w14:paraId="762DF909" w14:textId="77777777" w:rsidR="0081016C" w:rsidRPr="0081016C" w:rsidRDefault="0081016C" w:rsidP="0081016C">
      <w:pPr>
        <w:numPr>
          <w:ilvl w:val="1"/>
          <w:numId w:val="28"/>
        </w:numPr>
        <w:spacing w:before="120" w:after="120"/>
        <w:rPr>
          <w:szCs w:val="22"/>
        </w:rPr>
      </w:pPr>
      <w:r w:rsidRPr="0081016C">
        <w:rPr>
          <w:sz w:val="20"/>
          <w:szCs w:val="22"/>
        </w:rPr>
        <w:t>Allocate the remaining energy available as defined by the Interconnector Dispatch Schedule to Interconnector</w:t>
      </w:r>
    </w:p>
    <w:p w14:paraId="762DF90A" w14:textId="77777777" w:rsidR="00A249FC" w:rsidRPr="008C212A" w:rsidRDefault="00A249FC" w:rsidP="00A249FC">
      <w:pPr>
        <w:pStyle w:val="CERHEADING3"/>
      </w:pPr>
      <w:r w:rsidRPr="008C212A">
        <w:t>Treatment of SO Interconnector Trades</w:t>
      </w:r>
    </w:p>
    <w:p w14:paraId="762DF90B" w14:textId="77777777" w:rsidR="002C6DCF" w:rsidRPr="008C212A" w:rsidRDefault="00A249FC">
      <w:pPr>
        <w:pStyle w:val="CERnon-indent"/>
        <w:numPr>
          <w:ilvl w:val="0"/>
          <w:numId w:val="28"/>
        </w:numPr>
        <w:rPr>
          <w:szCs w:val="22"/>
        </w:rPr>
      </w:pPr>
      <w:r w:rsidRPr="008C212A">
        <w:rPr>
          <w:szCs w:val="22"/>
        </w:rPr>
        <w:t xml:space="preserve">SO Interconnector Trades can </w:t>
      </w:r>
      <w:r w:rsidR="00E23542" w:rsidRPr="008C212A">
        <w:rPr>
          <w:szCs w:val="22"/>
        </w:rPr>
        <w:t xml:space="preserve">only </w:t>
      </w:r>
      <w:r w:rsidRPr="008C212A">
        <w:rPr>
          <w:szCs w:val="22"/>
        </w:rPr>
        <w:t xml:space="preserve">occur once the final set of </w:t>
      </w:r>
      <w:r w:rsidR="00C63300" w:rsidRPr="008C212A">
        <w:rPr>
          <w:szCs w:val="22"/>
        </w:rPr>
        <w:t xml:space="preserve">Ex-Ante </w:t>
      </w:r>
      <w:r w:rsidRPr="008C212A">
        <w:rPr>
          <w:szCs w:val="22"/>
        </w:rPr>
        <w:t xml:space="preserve">MIUNs </w:t>
      </w:r>
      <w:r w:rsidR="00C63300" w:rsidRPr="008C212A">
        <w:rPr>
          <w:szCs w:val="22"/>
        </w:rPr>
        <w:t>in respect of a particular Trading Period have been determined by the Market Operator (i.e. resulting from an Ex Ante One MSP Software Run, Ex Ante Two MSP Software Run or Within Day One MSP Software Run).</w:t>
      </w:r>
    </w:p>
    <w:p w14:paraId="762DF90C" w14:textId="77777777" w:rsidR="002C6DCF" w:rsidRDefault="0090289E">
      <w:pPr>
        <w:pStyle w:val="CERnon-indent"/>
        <w:numPr>
          <w:ilvl w:val="0"/>
          <w:numId w:val="28"/>
        </w:numPr>
        <w:rPr>
          <w:szCs w:val="22"/>
        </w:rPr>
      </w:pPr>
      <w:r w:rsidRPr="008C212A">
        <w:rPr>
          <w:szCs w:val="22"/>
        </w:rPr>
        <w:t xml:space="preserve">In all cases </w:t>
      </w:r>
      <w:r w:rsidR="00B81CB9" w:rsidRPr="008C212A">
        <w:rPr>
          <w:szCs w:val="22"/>
        </w:rPr>
        <w:t>SO Interconnector T</w:t>
      </w:r>
      <w:r w:rsidRPr="008C212A">
        <w:rPr>
          <w:szCs w:val="22"/>
        </w:rPr>
        <w:t xml:space="preserve">rades will be reduced first as required to minimise the effect on </w:t>
      </w:r>
      <w:r w:rsidR="00B81CB9" w:rsidRPr="008C212A">
        <w:rPr>
          <w:szCs w:val="22"/>
        </w:rPr>
        <w:t>IUNs</w:t>
      </w:r>
      <w:r w:rsidRPr="008C212A">
        <w:rPr>
          <w:szCs w:val="22"/>
        </w:rPr>
        <w:t>.</w:t>
      </w:r>
    </w:p>
    <w:p w14:paraId="762DF90D" w14:textId="77777777" w:rsidR="00B5588F" w:rsidRPr="00B5588F" w:rsidRDefault="00B5588F" w:rsidP="00B5588F">
      <w:pPr>
        <w:overflowPunct w:val="0"/>
        <w:autoSpaceDE w:val="0"/>
        <w:autoSpaceDN w:val="0"/>
        <w:adjustRightInd w:val="0"/>
        <w:textAlignment w:val="baseline"/>
        <w:rPr>
          <w:rFonts w:cs="Arial"/>
          <w:b/>
          <w:szCs w:val="22"/>
          <w:lang w:val="en-IE" w:eastAsia="en-GB"/>
        </w:rPr>
      </w:pPr>
      <w:r w:rsidRPr="00B5588F">
        <w:rPr>
          <w:rFonts w:cs="Arial"/>
          <w:b/>
          <w:szCs w:val="22"/>
          <w:lang w:val="en-IE" w:eastAsia="en-GB"/>
        </w:rPr>
        <w:t>Treatment of Excessive Area</w:t>
      </w:r>
    </w:p>
    <w:p w14:paraId="762DF90E" w14:textId="77777777" w:rsidR="00B5588F" w:rsidRPr="00B5588F" w:rsidRDefault="00B5588F" w:rsidP="00B5588F">
      <w:pPr>
        <w:numPr>
          <w:ilvl w:val="0"/>
          <w:numId w:val="28"/>
        </w:numPr>
        <w:spacing w:before="120" w:after="120"/>
        <w:rPr>
          <w:color w:val="000000"/>
          <w:szCs w:val="22"/>
        </w:rPr>
      </w:pPr>
      <w:r w:rsidRPr="00B5588F">
        <w:rPr>
          <w:color w:val="000000"/>
          <w:szCs w:val="22"/>
        </w:rPr>
        <w:t>In any Trading Period where:</w:t>
      </w:r>
    </w:p>
    <w:p w14:paraId="762DF90F" w14:textId="77777777" w:rsidR="00B5588F" w:rsidRPr="00B5588F" w:rsidRDefault="00B5588F" w:rsidP="00B5588F">
      <w:pPr>
        <w:numPr>
          <w:ilvl w:val="1"/>
          <w:numId w:val="38"/>
        </w:numPr>
        <w:spacing w:before="120" w:after="120"/>
        <w:rPr>
          <w:color w:val="000000"/>
          <w:szCs w:val="22"/>
        </w:rPr>
      </w:pPr>
      <w:r w:rsidRPr="00B5588F">
        <w:rPr>
          <w:color w:val="000000"/>
          <w:szCs w:val="22"/>
        </w:rPr>
        <w:t>the Remaining Area is greater than zero and the sum of all positive Original IUNs for all Interconnectors Units for which Original MIUNs have not yet been calculated is less than the Remaining Area, or</w:t>
      </w:r>
    </w:p>
    <w:p w14:paraId="762DF910" w14:textId="77777777" w:rsidR="00B5588F" w:rsidRPr="00B5588F" w:rsidRDefault="00B5588F" w:rsidP="00B5588F">
      <w:pPr>
        <w:numPr>
          <w:ilvl w:val="1"/>
          <w:numId w:val="38"/>
        </w:numPr>
        <w:spacing w:before="120" w:after="120"/>
        <w:rPr>
          <w:color w:val="000000"/>
          <w:szCs w:val="22"/>
        </w:rPr>
      </w:pPr>
      <w:r w:rsidRPr="00B5588F">
        <w:rPr>
          <w:color w:val="000000"/>
          <w:szCs w:val="22"/>
        </w:rPr>
        <w:t>the Remaining Area is less than zero and the sum of all negative Original IUNs for all Interconnectors Units for which Original MIUNs have not yet been calculated is greater than the Remaining Area,</w:t>
      </w:r>
    </w:p>
    <w:p w14:paraId="762DF911" w14:textId="77777777" w:rsidR="00B5588F" w:rsidRPr="00B5588F" w:rsidRDefault="00B5588F" w:rsidP="00B5588F">
      <w:pPr>
        <w:spacing w:before="120" w:after="120"/>
        <w:ind w:left="720"/>
        <w:rPr>
          <w:color w:val="000000"/>
          <w:szCs w:val="22"/>
        </w:rPr>
      </w:pPr>
      <w:r w:rsidRPr="00B5588F">
        <w:rPr>
          <w:color w:val="000000"/>
          <w:szCs w:val="22"/>
        </w:rPr>
        <w:t>each such instance shall be addressed in reverse chronological order (i.e. latest within the relevant Trading Day first) as follows:</w:t>
      </w:r>
    </w:p>
    <w:p w14:paraId="762DF912" w14:textId="77777777" w:rsidR="00B5588F" w:rsidRPr="00B5588F" w:rsidRDefault="00B5588F" w:rsidP="00B5588F">
      <w:pPr>
        <w:numPr>
          <w:ilvl w:val="0"/>
          <w:numId w:val="37"/>
        </w:numPr>
        <w:spacing w:before="120" w:after="120"/>
        <w:rPr>
          <w:rFonts w:cs="Arial"/>
          <w:szCs w:val="22"/>
          <w:lang w:val="en-AU" w:eastAsia="en-GB"/>
        </w:rPr>
      </w:pPr>
      <w:r w:rsidRPr="00B5588F">
        <w:rPr>
          <w:rFonts w:cs="Arial"/>
          <w:szCs w:val="22"/>
          <w:lang w:val="en-AU" w:eastAsia="en-GB"/>
        </w:rPr>
        <w:t>Identify the start point (“Current Run Start”) and end point (“Current Run Stop”) of the continuous period of ramping within which the Excessive Area occurs, where such period of ramping is part of the Interconnector Dispatch Schedule as calculated within the current MIUN Calculator run.  A continuous ramping period through zero MW shall be considered to be two separate periods of ramping (each with start and end points).</w:t>
      </w:r>
    </w:p>
    <w:p w14:paraId="762DF913" w14:textId="77777777" w:rsidR="00B5588F" w:rsidRPr="00876E9B" w:rsidRDefault="00B5588F" w:rsidP="00876E9B">
      <w:pPr>
        <w:numPr>
          <w:ilvl w:val="0"/>
          <w:numId w:val="37"/>
        </w:numPr>
        <w:spacing w:before="120" w:after="120"/>
        <w:rPr>
          <w:rFonts w:cs="Arial"/>
          <w:szCs w:val="22"/>
          <w:lang w:val="en-AU" w:eastAsia="en-GB"/>
        </w:rPr>
      </w:pPr>
      <w:r w:rsidRPr="00B5588F">
        <w:rPr>
          <w:rFonts w:cs="Arial"/>
          <w:szCs w:val="22"/>
          <w:lang w:val="en-AU" w:eastAsia="en-GB"/>
        </w:rPr>
        <w:t>Identify the start point (“</w:t>
      </w:r>
      <w:r w:rsidR="00876E9B">
        <w:rPr>
          <w:rFonts w:cs="Arial"/>
          <w:szCs w:val="22"/>
          <w:lang w:val="en-AU" w:eastAsia="en-GB"/>
        </w:rPr>
        <w:t>Previous</w:t>
      </w:r>
      <w:r w:rsidRPr="00B5588F">
        <w:rPr>
          <w:rFonts w:cs="Arial"/>
          <w:szCs w:val="22"/>
          <w:lang w:val="en-AU" w:eastAsia="en-GB"/>
        </w:rPr>
        <w:t xml:space="preserve"> Run Start”) and end point (“</w:t>
      </w:r>
      <w:r w:rsidR="00876E9B">
        <w:rPr>
          <w:rFonts w:cs="Arial"/>
          <w:szCs w:val="22"/>
          <w:lang w:val="en-AU" w:eastAsia="en-GB"/>
        </w:rPr>
        <w:t>Previous</w:t>
      </w:r>
      <w:r w:rsidRPr="00876E9B">
        <w:rPr>
          <w:rFonts w:cs="Arial"/>
          <w:szCs w:val="22"/>
          <w:lang w:val="en-AU" w:eastAsia="en-GB"/>
        </w:rPr>
        <w:t xml:space="preserve"> Run Stop”) of the continuous period of ramping within which the Excessive Area occurs, where such period of ramping is part of the most recently calculated Interconnector Dispatch Schedule for the same Trading Day and Interconnector.  A continuous period of ramping through zero MW shall be considered to be two separate periods of ramping (each with start and end points).</w:t>
      </w:r>
    </w:p>
    <w:p w14:paraId="762DF914" w14:textId="77777777" w:rsidR="00B5588F" w:rsidRPr="00B5588F" w:rsidRDefault="00B5588F" w:rsidP="00B5588F">
      <w:pPr>
        <w:numPr>
          <w:ilvl w:val="0"/>
          <w:numId w:val="37"/>
        </w:numPr>
        <w:spacing w:before="120" w:after="120"/>
        <w:rPr>
          <w:rFonts w:cs="Arial"/>
          <w:szCs w:val="22"/>
          <w:lang w:val="en-AU" w:eastAsia="en-GB"/>
        </w:rPr>
      </w:pPr>
      <w:r w:rsidRPr="00B5588F">
        <w:rPr>
          <w:rFonts w:cs="Arial"/>
          <w:szCs w:val="22"/>
          <w:lang w:val="en-AU" w:eastAsia="en-GB"/>
        </w:rPr>
        <w:t>If the Current Run Start and Current Run Stop points are both within Trading Periods where the corresponding sum of the IUNs for all Interconnector Units for which Original MIUNs have not been determined is zero, then proceed to step 23e.  Otherwise, proceed to step 23d.</w:t>
      </w:r>
    </w:p>
    <w:p w14:paraId="762DF915" w14:textId="77777777" w:rsidR="00B5588F" w:rsidRPr="00B5588F" w:rsidRDefault="00B5588F" w:rsidP="00B5588F">
      <w:pPr>
        <w:numPr>
          <w:ilvl w:val="0"/>
          <w:numId w:val="37"/>
        </w:numPr>
        <w:spacing w:before="120" w:after="120"/>
        <w:rPr>
          <w:rFonts w:cs="Arial"/>
          <w:szCs w:val="22"/>
          <w:lang w:val="en-AU" w:eastAsia="en-GB"/>
        </w:rPr>
      </w:pPr>
      <w:r w:rsidRPr="00B5588F">
        <w:rPr>
          <w:rFonts w:cs="Arial"/>
          <w:szCs w:val="22"/>
          <w:lang w:val="en-AU" w:eastAsia="en-GB"/>
        </w:rPr>
        <w:t>Move the “Current Run Stop” time on a minute-by-minute basis towards the corresponding “</w:t>
      </w:r>
      <w:r w:rsidR="00876E9B">
        <w:rPr>
          <w:rFonts w:cs="Arial"/>
          <w:szCs w:val="22"/>
          <w:lang w:val="en-AU" w:eastAsia="en-GB"/>
        </w:rPr>
        <w:t xml:space="preserve">Previous </w:t>
      </w:r>
      <w:r w:rsidRPr="00B5588F">
        <w:rPr>
          <w:rFonts w:cs="Arial"/>
          <w:szCs w:val="22"/>
          <w:lang w:val="en-AU" w:eastAsia="en-GB"/>
        </w:rPr>
        <w:t xml:space="preserve">Run Stop” point and recalculate the area under the curve as defined by the Interconnector Dispatch Profile and the associated Excessive Area, until Excessive Area in the affected Trading Period does not apply.  The Current Run Stop point shall not be moved beyond the </w:t>
      </w:r>
      <w:r w:rsidR="00876E9B">
        <w:rPr>
          <w:rFonts w:cs="Arial"/>
          <w:szCs w:val="22"/>
          <w:lang w:val="en-AU" w:eastAsia="en-GB"/>
        </w:rPr>
        <w:t>Previous</w:t>
      </w:r>
      <w:r w:rsidRPr="00B5588F">
        <w:rPr>
          <w:rFonts w:cs="Arial"/>
          <w:szCs w:val="22"/>
          <w:lang w:val="en-AU" w:eastAsia="en-GB"/>
        </w:rPr>
        <w:t xml:space="preserve"> Run Stop point.  If all instances of Excessive Area are addressed and a feasible Interconnector profile is produced, proceed to step 23f.  Otherwise, proceed to step 23e.</w:t>
      </w:r>
    </w:p>
    <w:p w14:paraId="762DF916" w14:textId="77777777" w:rsidR="00B5588F" w:rsidRPr="00B5588F" w:rsidRDefault="00B5588F" w:rsidP="00B5588F">
      <w:pPr>
        <w:numPr>
          <w:ilvl w:val="0"/>
          <w:numId w:val="37"/>
        </w:numPr>
        <w:spacing w:before="120" w:after="120"/>
        <w:rPr>
          <w:rFonts w:cs="Arial"/>
          <w:szCs w:val="22"/>
          <w:lang w:val="en-AU" w:eastAsia="en-GB"/>
        </w:rPr>
      </w:pPr>
      <w:r w:rsidRPr="00B5588F">
        <w:rPr>
          <w:rFonts w:cs="Arial"/>
          <w:szCs w:val="22"/>
          <w:lang w:val="en-AU" w:eastAsia="en-GB"/>
        </w:rPr>
        <w:t>If a profile cannot be determined from step 23c or 23d such that Original MIUNs are preserved and a feasible Interconnector profile is determined:</w:t>
      </w:r>
    </w:p>
    <w:p w14:paraId="762DF917" w14:textId="77777777" w:rsidR="00B5588F" w:rsidRPr="00B5588F" w:rsidRDefault="00B5588F" w:rsidP="00B5588F">
      <w:pPr>
        <w:numPr>
          <w:ilvl w:val="2"/>
          <w:numId w:val="28"/>
        </w:numPr>
        <w:spacing w:before="120" w:after="120"/>
        <w:ind w:left="1701" w:hanging="425"/>
        <w:rPr>
          <w:rFonts w:cs="Arial"/>
          <w:szCs w:val="22"/>
          <w:lang w:val="en-AU" w:eastAsia="en-GB"/>
        </w:rPr>
      </w:pPr>
      <w:r w:rsidRPr="00B5588F">
        <w:rPr>
          <w:rFonts w:cs="Arial"/>
          <w:szCs w:val="22"/>
          <w:lang w:val="en-AU" w:eastAsia="en-GB"/>
        </w:rPr>
        <w:t>The MIUNs for the Units for which MIUNs have not previously been determined will be set to zero for all Trading Periods between (and including) the start and the end of the ramping period which caused the Excessive Area to occur.</w:t>
      </w:r>
    </w:p>
    <w:p w14:paraId="762DF918" w14:textId="77777777" w:rsidR="00B5588F" w:rsidRPr="00B5588F" w:rsidRDefault="00B5588F" w:rsidP="00B5588F">
      <w:pPr>
        <w:numPr>
          <w:ilvl w:val="2"/>
          <w:numId w:val="28"/>
        </w:numPr>
        <w:spacing w:before="120" w:after="120"/>
        <w:ind w:left="1701" w:hanging="425"/>
        <w:rPr>
          <w:rFonts w:cs="Arial"/>
          <w:szCs w:val="22"/>
          <w:lang w:val="en-AU" w:eastAsia="en-GB"/>
        </w:rPr>
      </w:pPr>
      <w:r w:rsidRPr="00B5588F">
        <w:rPr>
          <w:rFonts w:cs="Arial"/>
          <w:szCs w:val="22"/>
          <w:lang w:val="en-AU" w:eastAsia="en-GB"/>
        </w:rPr>
        <w:t>The Interconnector Dispatch Schedule will be adjusted to ensure a feasible profile, which shall ensure preservation of all Original MIUNs.</w:t>
      </w:r>
    </w:p>
    <w:p w14:paraId="762DF919" w14:textId="77777777" w:rsidR="00B5588F" w:rsidRPr="00B5588F" w:rsidRDefault="00B5588F" w:rsidP="00B5588F">
      <w:pPr>
        <w:numPr>
          <w:ilvl w:val="2"/>
          <w:numId w:val="28"/>
        </w:numPr>
        <w:spacing w:before="120" w:after="120"/>
        <w:ind w:left="1701" w:hanging="425"/>
        <w:rPr>
          <w:rFonts w:cs="Arial"/>
          <w:szCs w:val="22"/>
          <w:lang w:val="en-AU" w:eastAsia="en-GB"/>
        </w:rPr>
      </w:pPr>
      <w:r w:rsidRPr="00B5588F">
        <w:rPr>
          <w:rFonts w:cs="Arial"/>
          <w:szCs w:val="22"/>
          <w:lang w:val="en-AU" w:eastAsia="en-GB"/>
        </w:rPr>
        <w:t>Proceed to step 23f.</w:t>
      </w:r>
    </w:p>
    <w:p w14:paraId="762DF91A" w14:textId="77777777" w:rsidR="00B5588F" w:rsidRPr="00B5588F" w:rsidRDefault="00B5588F" w:rsidP="00B5588F">
      <w:pPr>
        <w:numPr>
          <w:ilvl w:val="0"/>
          <w:numId w:val="37"/>
        </w:numPr>
        <w:spacing w:before="120" w:after="120"/>
        <w:rPr>
          <w:rFonts w:cs="Arial"/>
          <w:szCs w:val="22"/>
          <w:lang w:val="en-AU" w:eastAsia="en-GB"/>
        </w:rPr>
      </w:pPr>
      <w:r w:rsidRPr="00B5588F">
        <w:rPr>
          <w:rFonts w:cs="Arial"/>
          <w:szCs w:val="22"/>
          <w:lang w:val="en-AU" w:eastAsia="en-GB"/>
        </w:rPr>
        <w:t>Allocate the difference between the area under the calculated Interconnector Dispatch Schedule and the sum of all Original MIUNs to those Interconnector Units for which Original MIUNs have not previously been determined.</w:t>
      </w:r>
    </w:p>
    <w:p w14:paraId="762DF91B" w14:textId="77777777" w:rsidR="00B5588F" w:rsidRPr="008C212A" w:rsidRDefault="00B5588F" w:rsidP="00B5588F">
      <w:pPr>
        <w:pStyle w:val="CERnon-indent"/>
        <w:tabs>
          <w:tab w:val="clear" w:pos="851"/>
        </w:tabs>
        <w:ind w:left="360"/>
        <w:rPr>
          <w:szCs w:val="22"/>
        </w:rPr>
      </w:pPr>
    </w:p>
    <w:p w14:paraId="762DF91C" w14:textId="77777777" w:rsidR="00BF08CD" w:rsidRPr="00FB7DAB" w:rsidRDefault="00BF08CD" w:rsidP="00C35926">
      <w:pPr>
        <w:pStyle w:val="CERnon-indent"/>
        <w:rPr>
          <w:szCs w:val="22"/>
        </w:rPr>
      </w:pPr>
    </w:p>
    <w:sectPr w:rsidR="00BF08CD" w:rsidRPr="00FB7DAB" w:rsidSect="00FB00B2">
      <w:headerReference w:type="default" r:id="rId2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D29B" w14:textId="77777777" w:rsidR="009C1B04" w:rsidRDefault="009C1B04">
      <w:r>
        <w:separator/>
      </w:r>
    </w:p>
  </w:endnote>
  <w:endnote w:type="continuationSeparator" w:id="0">
    <w:p w14:paraId="67633A8C" w14:textId="77777777" w:rsidR="009C1B04" w:rsidRDefault="009C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92D" w14:textId="77777777" w:rsidR="00775D67" w:rsidRDefault="00775D67" w:rsidP="00C35926">
    <w:pPr>
      <w:jc w:val="center"/>
    </w:pPr>
    <w:r>
      <w:t xml:space="preserve">AP – </w:t>
    </w:r>
    <w:r w:rsidR="0085453A">
      <w:fldChar w:fldCharType="begin"/>
    </w:r>
    <w:r w:rsidR="0085453A">
      <w:instrText xml:space="preserve"> PAGE </w:instrText>
    </w:r>
    <w:r w:rsidR="0085453A">
      <w:fldChar w:fldCharType="separate"/>
    </w:r>
    <w:r w:rsidR="00133570">
      <w:rPr>
        <w:noProof/>
      </w:rPr>
      <w:t>2</w:t>
    </w:r>
    <w:r w:rsidR="008545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930" w14:textId="77777777" w:rsidR="00775D67" w:rsidRDefault="00775D67" w:rsidP="00C35926">
    <w:pPr>
      <w:jc w:val="center"/>
    </w:pPr>
    <w:r>
      <w:t xml:space="preserve">AP2 – </w:t>
    </w:r>
    <w:r w:rsidR="0085453A">
      <w:fldChar w:fldCharType="begin"/>
    </w:r>
    <w:r w:rsidR="0085453A">
      <w:instrText xml:space="preserve"> PAGE </w:instrText>
    </w:r>
    <w:r w:rsidR="0085453A">
      <w:fldChar w:fldCharType="separate"/>
    </w:r>
    <w:r w:rsidR="008C0DA1">
      <w:rPr>
        <w:noProof/>
      </w:rPr>
      <w:t>34</w:t>
    </w:r>
    <w:r w:rsidR="008545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7F50" w14:textId="77777777" w:rsidR="009C1B04" w:rsidRDefault="009C1B04">
      <w:r>
        <w:separator/>
      </w:r>
    </w:p>
  </w:footnote>
  <w:footnote w:type="continuationSeparator" w:id="0">
    <w:p w14:paraId="4B0F0F02" w14:textId="77777777" w:rsidR="009C1B04" w:rsidRDefault="009C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92E" w14:textId="77777777" w:rsidR="00775D67" w:rsidRPr="007C4D12" w:rsidRDefault="00775D67" w:rsidP="007C4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92F" w14:textId="77777777" w:rsidR="00775D67" w:rsidRPr="00AA38CE" w:rsidRDefault="00775D67" w:rsidP="00AA3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931" w14:textId="77777777" w:rsidR="00775D67" w:rsidRPr="00AA38CE" w:rsidRDefault="00775D67" w:rsidP="00AA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E85A6A"/>
    <w:multiLevelType w:val="hybridMultilevel"/>
    <w:tmpl w:val="DC7C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62E53"/>
    <w:multiLevelType w:val="hybridMultilevel"/>
    <w:tmpl w:val="C5DA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14B0A"/>
    <w:multiLevelType w:val="hybridMultilevel"/>
    <w:tmpl w:val="E1F293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86E56"/>
    <w:multiLevelType w:val="hybridMultilevel"/>
    <w:tmpl w:val="37400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D3AF0"/>
    <w:multiLevelType w:val="hybridMultilevel"/>
    <w:tmpl w:val="B774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7" w15:restartNumberingAfterBreak="0">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FD18AE"/>
    <w:multiLevelType w:val="hybridMultilevel"/>
    <w:tmpl w:val="18749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3D2951"/>
    <w:multiLevelType w:val="hybridMultilevel"/>
    <w:tmpl w:val="D5CC6E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243C4C"/>
    <w:multiLevelType w:val="hybridMultilevel"/>
    <w:tmpl w:val="03FC5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E94383"/>
    <w:multiLevelType w:val="hybridMultilevel"/>
    <w:tmpl w:val="927AE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5" w15:restartNumberingAfterBreak="0">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A5BE3"/>
    <w:multiLevelType w:val="hybridMultilevel"/>
    <w:tmpl w:val="AF724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65530"/>
    <w:multiLevelType w:val="hybridMultilevel"/>
    <w:tmpl w:val="F6C8E07A"/>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324A3"/>
    <w:multiLevelType w:val="hybridMultilevel"/>
    <w:tmpl w:val="5654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0015B7"/>
    <w:multiLevelType w:val="hybridMultilevel"/>
    <w:tmpl w:val="A3847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0C7F00"/>
    <w:multiLevelType w:val="hybridMultilevel"/>
    <w:tmpl w:val="F9F8282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61142"/>
    <w:multiLevelType w:val="hybridMultilevel"/>
    <w:tmpl w:val="AD38EE82"/>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43C94A6E"/>
    <w:multiLevelType w:val="hybridMultilevel"/>
    <w:tmpl w:val="54407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7" w15:restartNumberingAfterBreak="0">
    <w:nsid w:val="492B4268"/>
    <w:multiLevelType w:val="hybridMultilevel"/>
    <w:tmpl w:val="54FCCCDC"/>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267FB1"/>
    <w:multiLevelType w:val="hybridMultilevel"/>
    <w:tmpl w:val="DA48B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5612CA"/>
    <w:multiLevelType w:val="hybridMultilevel"/>
    <w:tmpl w:val="25BAD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9B4F01"/>
    <w:multiLevelType w:val="hybridMultilevel"/>
    <w:tmpl w:val="5B3C8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AC125F"/>
    <w:multiLevelType w:val="multilevel"/>
    <w:tmpl w:val="B2BC7488"/>
    <w:lvl w:ilvl="0">
      <w:start w:val="1"/>
      <w:numFmt w:val="decimal"/>
      <w:pStyle w:val="CERNUMAPPENDXHD1"/>
      <w:suff w:val="space"/>
      <w:lvlText w:val="APPENDIX %1: "/>
      <w:lvlJc w:val="left"/>
      <w:pPr>
        <w:ind w:left="1419"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370"/>
        </w:tabs>
        <w:ind w:left="370"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81"/>
        </w:tabs>
        <w:ind w:left="-600" w:firstLine="261"/>
      </w:pPr>
      <w:rPr>
        <w:rFonts w:hint="default"/>
      </w:rPr>
    </w:lvl>
    <w:lvl w:ilvl="3">
      <w:start w:val="1"/>
      <w:numFmt w:val="decimal"/>
      <w:lvlText w:val="%1.%2.%3.%4"/>
      <w:lvlJc w:val="left"/>
      <w:pPr>
        <w:tabs>
          <w:tab w:val="num" w:pos="741"/>
        </w:tabs>
        <w:ind w:left="-456" w:firstLine="117"/>
      </w:pPr>
      <w:rPr>
        <w:rFonts w:hint="default"/>
      </w:rPr>
    </w:lvl>
    <w:lvl w:ilvl="4">
      <w:start w:val="1"/>
      <w:numFmt w:val="decimal"/>
      <w:lvlText w:val="%1.%2.%3.%4.%5"/>
      <w:lvlJc w:val="left"/>
      <w:pPr>
        <w:tabs>
          <w:tab w:val="num" w:pos="1101"/>
        </w:tabs>
        <w:ind w:left="-312" w:hanging="27"/>
      </w:pPr>
      <w:rPr>
        <w:rFonts w:hint="default"/>
      </w:rPr>
    </w:lvl>
    <w:lvl w:ilvl="5">
      <w:start w:val="1"/>
      <w:numFmt w:val="decimal"/>
      <w:lvlText w:val="%1.%2.%3.%4.%5.%6"/>
      <w:lvlJc w:val="left"/>
      <w:pPr>
        <w:tabs>
          <w:tab w:val="num" w:pos="1101"/>
        </w:tabs>
        <w:ind w:left="-168" w:hanging="171"/>
      </w:pPr>
      <w:rPr>
        <w:rFonts w:hint="default"/>
      </w:rPr>
    </w:lvl>
    <w:lvl w:ilvl="6">
      <w:start w:val="1"/>
      <w:numFmt w:val="decimal"/>
      <w:lvlText w:val="%1.%2.%3.%4.%5.%6.%7"/>
      <w:lvlJc w:val="left"/>
      <w:pPr>
        <w:tabs>
          <w:tab w:val="num" w:pos="1461"/>
        </w:tabs>
        <w:ind w:left="-24" w:hanging="315"/>
      </w:pPr>
      <w:rPr>
        <w:rFonts w:hint="default"/>
      </w:rPr>
    </w:lvl>
    <w:lvl w:ilvl="7">
      <w:start w:val="1"/>
      <w:numFmt w:val="decimal"/>
      <w:lvlText w:val="%1.%2.%3.%4.%5.%6.%7.%8"/>
      <w:lvlJc w:val="left"/>
      <w:pPr>
        <w:tabs>
          <w:tab w:val="num" w:pos="1461"/>
        </w:tabs>
        <w:ind w:left="120" w:hanging="459"/>
      </w:pPr>
      <w:rPr>
        <w:rFonts w:hint="default"/>
      </w:rPr>
    </w:lvl>
    <w:lvl w:ilvl="8">
      <w:start w:val="1"/>
      <w:numFmt w:val="decimal"/>
      <w:lvlText w:val="%1.%2.%3.%4.%5.%6.%7.%8.%9"/>
      <w:lvlJc w:val="left"/>
      <w:pPr>
        <w:tabs>
          <w:tab w:val="num" w:pos="1821"/>
        </w:tabs>
        <w:ind w:left="264" w:hanging="603"/>
      </w:pPr>
      <w:rPr>
        <w:rFonts w:hint="default"/>
      </w:rPr>
    </w:lvl>
  </w:abstractNum>
  <w:abstractNum w:abstractNumId="32" w15:restartNumberingAfterBreak="0">
    <w:nsid w:val="672E0FA1"/>
    <w:multiLevelType w:val="hybridMultilevel"/>
    <w:tmpl w:val="711EF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E32471"/>
    <w:multiLevelType w:val="hybridMultilevel"/>
    <w:tmpl w:val="9EB282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C65048"/>
    <w:multiLevelType w:val="hybridMultilevel"/>
    <w:tmpl w:val="2312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34E48"/>
    <w:multiLevelType w:val="hybridMultilevel"/>
    <w:tmpl w:val="C5944AFE"/>
    <w:lvl w:ilvl="0" w:tplc="0409000F">
      <w:start w:val="1"/>
      <w:numFmt w:val="decimal"/>
      <w:lvlText w:val="%1."/>
      <w:lvlJc w:val="left"/>
      <w:pPr>
        <w:ind w:left="360" w:hanging="360"/>
      </w:pPr>
      <w:rPr>
        <w:rFonts w:cs="Times New Roman"/>
      </w:rPr>
    </w:lvl>
    <w:lvl w:ilvl="1" w:tplc="0809001B">
      <w:start w:val="1"/>
      <w:numFmt w:val="lowerRoman"/>
      <w:lvlText w:val="%2."/>
      <w:lvlJc w:val="righ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877089369">
    <w:abstractNumId w:val="7"/>
  </w:num>
  <w:num w:numId="2" w16cid:durableId="142278792">
    <w:abstractNumId w:val="0"/>
  </w:num>
  <w:num w:numId="3" w16cid:durableId="70084954">
    <w:abstractNumId w:val="14"/>
  </w:num>
  <w:num w:numId="4" w16cid:durableId="507604226">
    <w:abstractNumId w:val="27"/>
  </w:num>
  <w:num w:numId="5" w16cid:durableId="923807579">
    <w:abstractNumId w:val="9"/>
  </w:num>
  <w:num w:numId="6" w16cid:durableId="1178303758">
    <w:abstractNumId w:val="23"/>
  </w:num>
  <w:num w:numId="7" w16cid:durableId="696153178">
    <w:abstractNumId w:val="15"/>
  </w:num>
  <w:num w:numId="8" w16cid:durableId="784689991">
    <w:abstractNumId w:val="13"/>
  </w:num>
  <w:num w:numId="9" w16cid:durableId="518279393">
    <w:abstractNumId w:val="31"/>
  </w:num>
  <w:num w:numId="10" w16cid:durableId="1938756905">
    <w:abstractNumId w:val="19"/>
  </w:num>
  <w:num w:numId="11" w16cid:durableId="373501066">
    <w:abstractNumId w:val="26"/>
  </w:num>
  <w:num w:numId="12" w16cid:durableId="1110977670">
    <w:abstractNumId w:val="6"/>
  </w:num>
  <w:num w:numId="13" w16cid:durableId="17839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618236">
    <w:abstractNumId w:val="7"/>
  </w:num>
  <w:num w:numId="15" w16cid:durableId="400056214">
    <w:abstractNumId w:val="22"/>
  </w:num>
  <w:num w:numId="16" w16cid:durableId="73669164">
    <w:abstractNumId w:val="28"/>
  </w:num>
  <w:num w:numId="17" w16cid:durableId="349334640">
    <w:abstractNumId w:val="16"/>
  </w:num>
  <w:num w:numId="18" w16cid:durableId="1830093198">
    <w:abstractNumId w:val="3"/>
  </w:num>
  <w:num w:numId="19" w16cid:durableId="315302923">
    <w:abstractNumId w:val="2"/>
  </w:num>
  <w:num w:numId="20" w16cid:durableId="621031698">
    <w:abstractNumId w:val="32"/>
  </w:num>
  <w:num w:numId="21" w16cid:durableId="1706562887">
    <w:abstractNumId w:val="4"/>
  </w:num>
  <w:num w:numId="22" w16cid:durableId="1488939818">
    <w:abstractNumId w:val="21"/>
  </w:num>
  <w:num w:numId="23" w16cid:durableId="1521813561">
    <w:abstractNumId w:val="30"/>
  </w:num>
  <w:num w:numId="24" w16cid:durableId="1055396188">
    <w:abstractNumId w:val="12"/>
  </w:num>
  <w:num w:numId="25" w16cid:durableId="220482107">
    <w:abstractNumId w:val="5"/>
  </w:num>
  <w:num w:numId="26" w16cid:durableId="2028633428">
    <w:abstractNumId w:val="25"/>
  </w:num>
  <w:num w:numId="27" w16cid:durableId="919559294">
    <w:abstractNumId w:val="29"/>
  </w:num>
  <w:num w:numId="28" w16cid:durableId="1909807108">
    <w:abstractNumId w:val="20"/>
  </w:num>
  <w:num w:numId="29" w16cid:durableId="282230377">
    <w:abstractNumId w:val="10"/>
  </w:num>
  <w:num w:numId="30" w16cid:durableId="1471168354">
    <w:abstractNumId w:val="18"/>
  </w:num>
  <w:num w:numId="31" w16cid:durableId="1353611315">
    <w:abstractNumId w:val="8"/>
  </w:num>
  <w:num w:numId="32" w16cid:durableId="1271743986">
    <w:abstractNumId w:val="34"/>
  </w:num>
  <w:num w:numId="33" w16cid:durableId="200435414">
    <w:abstractNumId w:val="11"/>
  </w:num>
  <w:num w:numId="34" w16cid:durableId="1295404325">
    <w:abstractNumId w:val="17"/>
  </w:num>
  <w:num w:numId="35" w16cid:durableId="1556964251">
    <w:abstractNumId w:val="1"/>
  </w:num>
  <w:num w:numId="36" w16cid:durableId="152648388">
    <w:abstractNumId w:val="33"/>
  </w:num>
  <w:num w:numId="37" w16cid:durableId="673917239">
    <w:abstractNumId w:val="24"/>
  </w:num>
  <w:num w:numId="38" w16cid:durableId="13353023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357"/>
  <w:clickAndTypeStyle w:val="CERBODYCharChar"/>
  <w:noPunctuationKerning/>
  <w:characterSpacingControl w:val="doNotCompress"/>
  <w:savePreviewPicture/>
  <w:hdrShapeDefaults>
    <o:shapedefaults v:ext="edit" spidmax="2050" fill="f" fillcolor="white" strokecolor="#f60">
      <v:fill color="white" on="f"/>
      <v:stroke color="#f6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5"/>
    <w:rsid w:val="000006B5"/>
    <w:rsid w:val="0000075F"/>
    <w:rsid w:val="00002A19"/>
    <w:rsid w:val="00007FAA"/>
    <w:rsid w:val="000117C1"/>
    <w:rsid w:val="000169B1"/>
    <w:rsid w:val="000211E9"/>
    <w:rsid w:val="00021BA8"/>
    <w:rsid w:val="000277CF"/>
    <w:rsid w:val="000306E1"/>
    <w:rsid w:val="00031B1B"/>
    <w:rsid w:val="00034B4F"/>
    <w:rsid w:val="00034FF5"/>
    <w:rsid w:val="00045B85"/>
    <w:rsid w:val="00053984"/>
    <w:rsid w:val="0005613D"/>
    <w:rsid w:val="00056D8D"/>
    <w:rsid w:val="0006173C"/>
    <w:rsid w:val="00063405"/>
    <w:rsid w:val="000640D7"/>
    <w:rsid w:val="00064483"/>
    <w:rsid w:val="00064986"/>
    <w:rsid w:val="000716BC"/>
    <w:rsid w:val="00071921"/>
    <w:rsid w:val="000742D2"/>
    <w:rsid w:val="00075159"/>
    <w:rsid w:val="000773D9"/>
    <w:rsid w:val="00083520"/>
    <w:rsid w:val="000868A1"/>
    <w:rsid w:val="00090EB9"/>
    <w:rsid w:val="00095743"/>
    <w:rsid w:val="00097EE8"/>
    <w:rsid w:val="000A0A68"/>
    <w:rsid w:val="000A4795"/>
    <w:rsid w:val="000B06A4"/>
    <w:rsid w:val="000B3293"/>
    <w:rsid w:val="000B5DCF"/>
    <w:rsid w:val="000C00F8"/>
    <w:rsid w:val="000C2281"/>
    <w:rsid w:val="000C3715"/>
    <w:rsid w:val="000C480A"/>
    <w:rsid w:val="000C7062"/>
    <w:rsid w:val="000D5770"/>
    <w:rsid w:val="000D7B07"/>
    <w:rsid w:val="000E6E49"/>
    <w:rsid w:val="000E72BA"/>
    <w:rsid w:val="000F121C"/>
    <w:rsid w:val="000F1F1F"/>
    <w:rsid w:val="000F37BF"/>
    <w:rsid w:val="000F7B31"/>
    <w:rsid w:val="00112199"/>
    <w:rsid w:val="001149BE"/>
    <w:rsid w:val="00114D9E"/>
    <w:rsid w:val="00117817"/>
    <w:rsid w:val="00123796"/>
    <w:rsid w:val="001245D5"/>
    <w:rsid w:val="00125DE8"/>
    <w:rsid w:val="00133570"/>
    <w:rsid w:val="00135E85"/>
    <w:rsid w:val="001417EC"/>
    <w:rsid w:val="001425B8"/>
    <w:rsid w:val="0014303B"/>
    <w:rsid w:val="001449C6"/>
    <w:rsid w:val="001451BF"/>
    <w:rsid w:val="00145DBE"/>
    <w:rsid w:val="00150D49"/>
    <w:rsid w:val="00154D5D"/>
    <w:rsid w:val="001556B3"/>
    <w:rsid w:val="00164527"/>
    <w:rsid w:val="001645C1"/>
    <w:rsid w:val="001669B0"/>
    <w:rsid w:val="00170272"/>
    <w:rsid w:val="00173FB4"/>
    <w:rsid w:val="001757C7"/>
    <w:rsid w:val="00185F0F"/>
    <w:rsid w:val="00190F22"/>
    <w:rsid w:val="00194748"/>
    <w:rsid w:val="001A0684"/>
    <w:rsid w:val="001A0E53"/>
    <w:rsid w:val="001A4DA4"/>
    <w:rsid w:val="001B0E3B"/>
    <w:rsid w:val="001B2106"/>
    <w:rsid w:val="001B2646"/>
    <w:rsid w:val="001B4CDF"/>
    <w:rsid w:val="001B4CE6"/>
    <w:rsid w:val="001B659B"/>
    <w:rsid w:val="001C414B"/>
    <w:rsid w:val="001C7CEF"/>
    <w:rsid w:val="001D0A90"/>
    <w:rsid w:val="001D18BE"/>
    <w:rsid w:val="001D234A"/>
    <w:rsid w:val="001D64E8"/>
    <w:rsid w:val="001D6D6A"/>
    <w:rsid w:val="001E0AF8"/>
    <w:rsid w:val="001E101E"/>
    <w:rsid w:val="001F0B9A"/>
    <w:rsid w:val="001F336A"/>
    <w:rsid w:val="001F55FC"/>
    <w:rsid w:val="00205EBE"/>
    <w:rsid w:val="002060AE"/>
    <w:rsid w:val="002129B2"/>
    <w:rsid w:val="002148B5"/>
    <w:rsid w:val="002210D7"/>
    <w:rsid w:val="00222D48"/>
    <w:rsid w:val="002230E0"/>
    <w:rsid w:val="00223136"/>
    <w:rsid w:val="00224EB0"/>
    <w:rsid w:val="00227E53"/>
    <w:rsid w:val="0023520B"/>
    <w:rsid w:val="00235EF2"/>
    <w:rsid w:val="0024719E"/>
    <w:rsid w:val="00257752"/>
    <w:rsid w:val="002612F6"/>
    <w:rsid w:val="0026193A"/>
    <w:rsid w:val="00264A3F"/>
    <w:rsid w:val="002653B7"/>
    <w:rsid w:val="002674BB"/>
    <w:rsid w:val="0027466F"/>
    <w:rsid w:val="002754C1"/>
    <w:rsid w:val="0027661B"/>
    <w:rsid w:val="002769F2"/>
    <w:rsid w:val="002770E4"/>
    <w:rsid w:val="0027799E"/>
    <w:rsid w:val="00280A2B"/>
    <w:rsid w:val="00282B42"/>
    <w:rsid w:val="00282E20"/>
    <w:rsid w:val="00283C52"/>
    <w:rsid w:val="00284040"/>
    <w:rsid w:val="00284BAF"/>
    <w:rsid w:val="00292F31"/>
    <w:rsid w:val="00295006"/>
    <w:rsid w:val="0029521A"/>
    <w:rsid w:val="00295224"/>
    <w:rsid w:val="00296B40"/>
    <w:rsid w:val="00296DE4"/>
    <w:rsid w:val="00296FA4"/>
    <w:rsid w:val="002A1AE1"/>
    <w:rsid w:val="002A2E23"/>
    <w:rsid w:val="002A3097"/>
    <w:rsid w:val="002A5435"/>
    <w:rsid w:val="002A7316"/>
    <w:rsid w:val="002B08D8"/>
    <w:rsid w:val="002B20B3"/>
    <w:rsid w:val="002B39A8"/>
    <w:rsid w:val="002C153B"/>
    <w:rsid w:val="002C6DCF"/>
    <w:rsid w:val="002D02C0"/>
    <w:rsid w:val="002D2F7F"/>
    <w:rsid w:val="002D2FBE"/>
    <w:rsid w:val="002D5318"/>
    <w:rsid w:val="002D5BEA"/>
    <w:rsid w:val="002D656C"/>
    <w:rsid w:val="002D672C"/>
    <w:rsid w:val="002D6AC1"/>
    <w:rsid w:val="002E0332"/>
    <w:rsid w:val="002E0D78"/>
    <w:rsid w:val="002E36FD"/>
    <w:rsid w:val="002F3D46"/>
    <w:rsid w:val="002F3E3B"/>
    <w:rsid w:val="002F525E"/>
    <w:rsid w:val="002F771B"/>
    <w:rsid w:val="003000FD"/>
    <w:rsid w:val="00300F51"/>
    <w:rsid w:val="003029E9"/>
    <w:rsid w:val="00303B25"/>
    <w:rsid w:val="00305281"/>
    <w:rsid w:val="00307493"/>
    <w:rsid w:val="00310123"/>
    <w:rsid w:val="003118AF"/>
    <w:rsid w:val="003142A2"/>
    <w:rsid w:val="00314EDA"/>
    <w:rsid w:val="00315A79"/>
    <w:rsid w:val="00321506"/>
    <w:rsid w:val="00323014"/>
    <w:rsid w:val="00325218"/>
    <w:rsid w:val="00326175"/>
    <w:rsid w:val="00332AF8"/>
    <w:rsid w:val="0033583D"/>
    <w:rsid w:val="00340438"/>
    <w:rsid w:val="00341662"/>
    <w:rsid w:val="0034430D"/>
    <w:rsid w:val="00344C96"/>
    <w:rsid w:val="00345A91"/>
    <w:rsid w:val="003504BF"/>
    <w:rsid w:val="0035699E"/>
    <w:rsid w:val="00360A9B"/>
    <w:rsid w:val="003615E5"/>
    <w:rsid w:val="00361F43"/>
    <w:rsid w:val="00362AE7"/>
    <w:rsid w:val="00364E92"/>
    <w:rsid w:val="00366DB7"/>
    <w:rsid w:val="00370A9B"/>
    <w:rsid w:val="00376F2B"/>
    <w:rsid w:val="0038059F"/>
    <w:rsid w:val="00387B98"/>
    <w:rsid w:val="00387C05"/>
    <w:rsid w:val="003903B2"/>
    <w:rsid w:val="00392534"/>
    <w:rsid w:val="0039290F"/>
    <w:rsid w:val="00393739"/>
    <w:rsid w:val="00395D35"/>
    <w:rsid w:val="003A0A20"/>
    <w:rsid w:val="003A1B4F"/>
    <w:rsid w:val="003A276D"/>
    <w:rsid w:val="003A28B0"/>
    <w:rsid w:val="003A400D"/>
    <w:rsid w:val="003A4CD5"/>
    <w:rsid w:val="003A4F91"/>
    <w:rsid w:val="003B0D3A"/>
    <w:rsid w:val="003B38F6"/>
    <w:rsid w:val="003B496A"/>
    <w:rsid w:val="003D16D4"/>
    <w:rsid w:val="003D2F3D"/>
    <w:rsid w:val="003D3A26"/>
    <w:rsid w:val="003D57EB"/>
    <w:rsid w:val="003E0AE8"/>
    <w:rsid w:val="003E214D"/>
    <w:rsid w:val="003E32AF"/>
    <w:rsid w:val="003E3F54"/>
    <w:rsid w:val="003F04A8"/>
    <w:rsid w:val="003F0A09"/>
    <w:rsid w:val="003F0CA9"/>
    <w:rsid w:val="003F4B8C"/>
    <w:rsid w:val="003F7A23"/>
    <w:rsid w:val="00401C9C"/>
    <w:rsid w:val="004029B4"/>
    <w:rsid w:val="004032B5"/>
    <w:rsid w:val="00405AAF"/>
    <w:rsid w:val="00406215"/>
    <w:rsid w:val="00406384"/>
    <w:rsid w:val="00410432"/>
    <w:rsid w:val="004113B2"/>
    <w:rsid w:val="00414CDE"/>
    <w:rsid w:val="00415BB9"/>
    <w:rsid w:val="0041649D"/>
    <w:rsid w:val="004268A7"/>
    <w:rsid w:val="00427BCF"/>
    <w:rsid w:val="00430385"/>
    <w:rsid w:val="004306D6"/>
    <w:rsid w:val="004312A3"/>
    <w:rsid w:val="0043430C"/>
    <w:rsid w:val="004377B2"/>
    <w:rsid w:val="00440F98"/>
    <w:rsid w:val="0044225D"/>
    <w:rsid w:val="004449DB"/>
    <w:rsid w:val="004469E6"/>
    <w:rsid w:val="00447B5B"/>
    <w:rsid w:val="00450FED"/>
    <w:rsid w:val="00451005"/>
    <w:rsid w:val="00454C15"/>
    <w:rsid w:val="00455AA4"/>
    <w:rsid w:val="004565D5"/>
    <w:rsid w:val="00461EB6"/>
    <w:rsid w:val="00461FF1"/>
    <w:rsid w:val="00466059"/>
    <w:rsid w:val="004716A7"/>
    <w:rsid w:val="004734DF"/>
    <w:rsid w:val="00473F57"/>
    <w:rsid w:val="00477610"/>
    <w:rsid w:val="0048270F"/>
    <w:rsid w:val="00485AC9"/>
    <w:rsid w:val="0049330E"/>
    <w:rsid w:val="00493FB1"/>
    <w:rsid w:val="00495D23"/>
    <w:rsid w:val="00496C50"/>
    <w:rsid w:val="00496E8E"/>
    <w:rsid w:val="004A14C0"/>
    <w:rsid w:val="004A338E"/>
    <w:rsid w:val="004A541F"/>
    <w:rsid w:val="004B0FBA"/>
    <w:rsid w:val="004B4117"/>
    <w:rsid w:val="004C48DD"/>
    <w:rsid w:val="004C4B64"/>
    <w:rsid w:val="004C703E"/>
    <w:rsid w:val="004C76C1"/>
    <w:rsid w:val="004D084A"/>
    <w:rsid w:val="004D7D1E"/>
    <w:rsid w:val="004E6491"/>
    <w:rsid w:val="004F3A14"/>
    <w:rsid w:val="004F4DC9"/>
    <w:rsid w:val="004F7844"/>
    <w:rsid w:val="00502EE0"/>
    <w:rsid w:val="00503BCE"/>
    <w:rsid w:val="00503CA5"/>
    <w:rsid w:val="00505DA8"/>
    <w:rsid w:val="00506957"/>
    <w:rsid w:val="00507A13"/>
    <w:rsid w:val="00507E6C"/>
    <w:rsid w:val="00510505"/>
    <w:rsid w:val="00510CAF"/>
    <w:rsid w:val="00513397"/>
    <w:rsid w:val="00520A77"/>
    <w:rsid w:val="00537C5E"/>
    <w:rsid w:val="00542F27"/>
    <w:rsid w:val="0054340A"/>
    <w:rsid w:val="00543F33"/>
    <w:rsid w:val="0055152C"/>
    <w:rsid w:val="0055445D"/>
    <w:rsid w:val="00554C8B"/>
    <w:rsid w:val="005606E6"/>
    <w:rsid w:val="00560754"/>
    <w:rsid w:val="00563DF1"/>
    <w:rsid w:val="005655D5"/>
    <w:rsid w:val="005666CD"/>
    <w:rsid w:val="005724BA"/>
    <w:rsid w:val="005731E0"/>
    <w:rsid w:val="0057520D"/>
    <w:rsid w:val="00576749"/>
    <w:rsid w:val="00577AE5"/>
    <w:rsid w:val="00581919"/>
    <w:rsid w:val="005833ED"/>
    <w:rsid w:val="00585115"/>
    <w:rsid w:val="005864B0"/>
    <w:rsid w:val="00586BE8"/>
    <w:rsid w:val="00586CEB"/>
    <w:rsid w:val="00591E3A"/>
    <w:rsid w:val="005924D9"/>
    <w:rsid w:val="0059273B"/>
    <w:rsid w:val="005A022C"/>
    <w:rsid w:val="005C0904"/>
    <w:rsid w:val="005C148E"/>
    <w:rsid w:val="005C21F7"/>
    <w:rsid w:val="005C271B"/>
    <w:rsid w:val="005C4D16"/>
    <w:rsid w:val="005C4E06"/>
    <w:rsid w:val="005C7B01"/>
    <w:rsid w:val="005D45CF"/>
    <w:rsid w:val="005E1C84"/>
    <w:rsid w:val="005E251C"/>
    <w:rsid w:val="005E3E60"/>
    <w:rsid w:val="005E51E1"/>
    <w:rsid w:val="005E6634"/>
    <w:rsid w:val="005F0A39"/>
    <w:rsid w:val="005F21B7"/>
    <w:rsid w:val="005F3F95"/>
    <w:rsid w:val="005F5475"/>
    <w:rsid w:val="0060105C"/>
    <w:rsid w:val="0060466E"/>
    <w:rsid w:val="00606552"/>
    <w:rsid w:val="00610FB1"/>
    <w:rsid w:val="00612530"/>
    <w:rsid w:val="00617A23"/>
    <w:rsid w:val="006274B6"/>
    <w:rsid w:val="006279C1"/>
    <w:rsid w:val="00630025"/>
    <w:rsid w:val="006338C3"/>
    <w:rsid w:val="00636232"/>
    <w:rsid w:val="006369F5"/>
    <w:rsid w:val="006412C7"/>
    <w:rsid w:val="006414C9"/>
    <w:rsid w:val="00643089"/>
    <w:rsid w:val="00647578"/>
    <w:rsid w:val="00651A3A"/>
    <w:rsid w:val="00652F15"/>
    <w:rsid w:val="006557DB"/>
    <w:rsid w:val="00656618"/>
    <w:rsid w:val="00657BAD"/>
    <w:rsid w:val="006634DD"/>
    <w:rsid w:val="00664C44"/>
    <w:rsid w:val="00665208"/>
    <w:rsid w:val="00665696"/>
    <w:rsid w:val="0066654D"/>
    <w:rsid w:val="006704F5"/>
    <w:rsid w:val="0068122E"/>
    <w:rsid w:val="00681341"/>
    <w:rsid w:val="00682AEA"/>
    <w:rsid w:val="0068562B"/>
    <w:rsid w:val="006864AF"/>
    <w:rsid w:val="006903E2"/>
    <w:rsid w:val="00692ADF"/>
    <w:rsid w:val="00693176"/>
    <w:rsid w:val="00693288"/>
    <w:rsid w:val="0069408A"/>
    <w:rsid w:val="00694FF5"/>
    <w:rsid w:val="006979D5"/>
    <w:rsid w:val="00697A5C"/>
    <w:rsid w:val="00697D79"/>
    <w:rsid w:val="006A0DA7"/>
    <w:rsid w:val="006A3420"/>
    <w:rsid w:val="006A43FE"/>
    <w:rsid w:val="006A52DD"/>
    <w:rsid w:val="006B0253"/>
    <w:rsid w:val="006B4FAE"/>
    <w:rsid w:val="006C1C13"/>
    <w:rsid w:val="006C32C0"/>
    <w:rsid w:val="006C33E9"/>
    <w:rsid w:val="006C671F"/>
    <w:rsid w:val="006C7E47"/>
    <w:rsid w:val="006D4AD9"/>
    <w:rsid w:val="006D70A4"/>
    <w:rsid w:val="006E7683"/>
    <w:rsid w:val="006F74F0"/>
    <w:rsid w:val="006F7CCC"/>
    <w:rsid w:val="00701161"/>
    <w:rsid w:val="00703E76"/>
    <w:rsid w:val="00705B94"/>
    <w:rsid w:val="00707C0B"/>
    <w:rsid w:val="007114DD"/>
    <w:rsid w:val="00713B39"/>
    <w:rsid w:val="00714972"/>
    <w:rsid w:val="00716431"/>
    <w:rsid w:val="007215DE"/>
    <w:rsid w:val="0073090A"/>
    <w:rsid w:val="00733C61"/>
    <w:rsid w:val="00737836"/>
    <w:rsid w:val="0074150D"/>
    <w:rsid w:val="00744551"/>
    <w:rsid w:val="00751DDE"/>
    <w:rsid w:val="00755165"/>
    <w:rsid w:val="007555E5"/>
    <w:rsid w:val="007563F9"/>
    <w:rsid w:val="00756BB2"/>
    <w:rsid w:val="00764D21"/>
    <w:rsid w:val="00766C2E"/>
    <w:rsid w:val="00767749"/>
    <w:rsid w:val="007745DE"/>
    <w:rsid w:val="00775A50"/>
    <w:rsid w:val="00775D67"/>
    <w:rsid w:val="007778FA"/>
    <w:rsid w:val="00781753"/>
    <w:rsid w:val="0078289A"/>
    <w:rsid w:val="00785765"/>
    <w:rsid w:val="0079123F"/>
    <w:rsid w:val="00791267"/>
    <w:rsid w:val="007919C8"/>
    <w:rsid w:val="00794D50"/>
    <w:rsid w:val="00794DD9"/>
    <w:rsid w:val="0079698F"/>
    <w:rsid w:val="00797B37"/>
    <w:rsid w:val="007A5FD6"/>
    <w:rsid w:val="007B27F4"/>
    <w:rsid w:val="007C01D5"/>
    <w:rsid w:val="007C0355"/>
    <w:rsid w:val="007C4D12"/>
    <w:rsid w:val="007D19CB"/>
    <w:rsid w:val="007D5FA0"/>
    <w:rsid w:val="007E07F3"/>
    <w:rsid w:val="007E0C87"/>
    <w:rsid w:val="007E1AA5"/>
    <w:rsid w:val="007E1CD5"/>
    <w:rsid w:val="007E5EF7"/>
    <w:rsid w:val="007E6EB4"/>
    <w:rsid w:val="007F0CE8"/>
    <w:rsid w:val="007F2975"/>
    <w:rsid w:val="007F361A"/>
    <w:rsid w:val="008027BC"/>
    <w:rsid w:val="00806912"/>
    <w:rsid w:val="0081016C"/>
    <w:rsid w:val="00812556"/>
    <w:rsid w:val="00817208"/>
    <w:rsid w:val="00817493"/>
    <w:rsid w:val="00823400"/>
    <w:rsid w:val="0082389C"/>
    <w:rsid w:val="008241E8"/>
    <w:rsid w:val="00826610"/>
    <w:rsid w:val="008267E1"/>
    <w:rsid w:val="00830418"/>
    <w:rsid w:val="00830667"/>
    <w:rsid w:val="008313BC"/>
    <w:rsid w:val="00831C52"/>
    <w:rsid w:val="00831ED4"/>
    <w:rsid w:val="00831FB0"/>
    <w:rsid w:val="0083548B"/>
    <w:rsid w:val="00837AE9"/>
    <w:rsid w:val="00840466"/>
    <w:rsid w:val="008413EE"/>
    <w:rsid w:val="00841AD2"/>
    <w:rsid w:val="00843559"/>
    <w:rsid w:val="0084577D"/>
    <w:rsid w:val="008458EF"/>
    <w:rsid w:val="008461D9"/>
    <w:rsid w:val="0085453A"/>
    <w:rsid w:val="00861E83"/>
    <w:rsid w:val="00862813"/>
    <w:rsid w:val="00864C60"/>
    <w:rsid w:val="00865014"/>
    <w:rsid w:val="00865309"/>
    <w:rsid w:val="00865D59"/>
    <w:rsid w:val="00867750"/>
    <w:rsid w:val="00867B8A"/>
    <w:rsid w:val="00871E22"/>
    <w:rsid w:val="008726F0"/>
    <w:rsid w:val="00874520"/>
    <w:rsid w:val="0087538B"/>
    <w:rsid w:val="00876E9B"/>
    <w:rsid w:val="008843BB"/>
    <w:rsid w:val="00885C1F"/>
    <w:rsid w:val="00886B6E"/>
    <w:rsid w:val="008914B0"/>
    <w:rsid w:val="00894CAD"/>
    <w:rsid w:val="00897C1F"/>
    <w:rsid w:val="008A00B9"/>
    <w:rsid w:val="008A48DF"/>
    <w:rsid w:val="008A5618"/>
    <w:rsid w:val="008A5789"/>
    <w:rsid w:val="008A7F79"/>
    <w:rsid w:val="008B1600"/>
    <w:rsid w:val="008B473D"/>
    <w:rsid w:val="008B5304"/>
    <w:rsid w:val="008B6B06"/>
    <w:rsid w:val="008C0DA1"/>
    <w:rsid w:val="008C10F6"/>
    <w:rsid w:val="008C212A"/>
    <w:rsid w:val="008C790E"/>
    <w:rsid w:val="008D23D8"/>
    <w:rsid w:val="008E7AF0"/>
    <w:rsid w:val="008F17FF"/>
    <w:rsid w:val="008F2E2F"/>
    <w:rsid w:val="008F6F00"/>
    <w:rsid w:val="0090289E"/>
    <w:rsid w:val="0090292E"/>
    <w:rsid w:val="00904F50"/>
    <w:rsid w:val="00912072"/>
    <w:rsid w:val="00912DA8"/>
    <w:rsid w:val="00913801"/>
    <w:rsid w:val="009165E5"/>
    <w:rsid w:val="00917B31"/>
    <w:rsid w:val="00931B4B"/>
    <w:rsid w:val="00931E8F"/>
    <w:rsid w:val="00932684"/>
    <w:rsid w:val="00933992"/>
    <w:rsid w:val="00937024"/>
    <w:rsid w:val="00945BE1"/>
    <w:rsid w:val="00950572"/>
    <w:rsid w:val="0095698D"/>
    <w:rsid w:val="00960A35"/>
    <w:rsid w:val="00964B5E"/>
    <w:rsid w:val="00967574"/>
    <w:rsid w:val="00971C04"/>
    <w:rsid w:val="0097244A"/>
    <w:rsid w:val="00972FF0"/>
    <w:rsid w:val="00975538"/>
    <w:rsid w:val="00975AC8"/>
    <w:rsid w:val="0098236A"/>
    <w:rsid w:val="00991978"/>
    <w:rsid w:val="00997127"/>
    <w:rsid w:val="009A21F9"/>
    <w:rsid w:val="009A3056"/>
    <w:rsid w:val="009A355E"/>
    <w:rsid w:val="009A6695"/>
    <w:rsid w:val="009A697E"/>
    <w:rsid w:val="009A760A"/>
    <w:rsid w:val="009B06D2"/>
    <w:rsid w:val="009B1633"/>
    <w:rsid w:val="009B1B51"/>
    <w:rsid w:val="009B3B83"/>
    <w:rsid w:val="009B4F88"/>
    <w:rsid w:val="009C0864"/>
    <w:rsid w:val="009C1B04"/>
    <w:rsid w:val="009C464B"/>
    <w:rsid w:val="009C6491"/>
    <w:rsid w:val="009C7CCD"/>
    <w:rsid w:val="009D0AAB"/>
    <w:rsid w:val="009D5775"/>
    <w:rsid w:val="009D774E"/>
    <w:rsid w:val="009E0557"/>
    <w:rsid w:val="009E3261"/>
    <w:rsid w:val="009E45A9"/>
    <w:rsid w:val="009E6BB3"/>
    <w:rsid w:val="009F0FC6"/>
    <w:rsid w:val="009F4621"/>
    <w:rsid w:val="009F61EA"/>
    <w:rsid w:val="00A02F8D"/>
    <w:rsid w:val="00A03297"/>
    <w:rsid w:val="00A04F00"/>
    <w:rsid w:val="00A06EC4"/>
    <w:rsid w:val="00A14D19"/>
    <w:rsid w:val="00A1666F"/>
    <w:rsid w:val="00A21370"/>
    <w:rsid w:val="00A22AA2"/>
    <w:rsid w:val="00A249FC"/>
    <w:rsid w:val="00A313F5"/>
    <w:rsid w:val="00A37A68"/>
    <w:rsid w:val="00A4745C"/>
    <w:rsid w:val="00A476CA"/>
    <w:rsid w:val="00A51E43"/>
    <w:rsid w:val="00A544A4"/>
    <w:rsid w:val="00A621B1"/>
    <w:rsid w:val="00A64F74"/>
    <w:rsid w:val="00A67962"/>
    <w:rsid w:val="00A71D5B"/>
    <w:rsid w:val="00A71EC6"/>
    <w:rsid w:val="00A73934"/>
    <w:rsid w:val="00A7674A"/>
    <w:rsid w:val="00A8103E"/>
    <w:rsid w:val="00A85C34"/>
    <w:rsid w:val="00A91668"/>
    <w:rsid w:val="00A92A60"/>
    <w:rsid w:val="00A92F3C"/>
    <w:rsid w:val="00A97E4F"/>
    <w:rsid w:val="00AA38CE"/>
    <w:rsid w:val="00AA7AB5"/>
    <w:rsid w:val="00AB1052"/>
    <w:rsid w:val="00AB22E6"/>
    <w:rsid w:val="00AB23B5"/>
    <w:rsid w:val="00AC10C3"/>
    <w:rsid w:val="00AC17AF"/>
    <w:rsid w:val="00AC1C77"/>
    <w:rsid w:val="00AC47C3"/>
    <w:rsid w:val="00AD0184"/>
    <w:rsid w:val="00AD29EA"/>
    <w:rsid w:val="00AD708B"/>
    <w:rsid w:val="00AD7788"/>
    <w:rsid w:val="00AE06D0"/>
    <w:rsid w:val="00AE0CBA"/>
    <w:rsid w:val="00AE34AD"/>
    <w:rsid w:val="00AE5D48"/>
    <w:rsid w:val="00AF2D97"/>
    <w:rsid w:val="00AF42EB"/>
    <w:rsid w:val="00AF4AE7"/>
    <w:rsid w:val="00AF4BF9"/>
    <w:rsid w:val="00AF7E1E"/>
    <w:rsid w:val="00B02749"/>
    <w:rsid w:val="00B03BB7"/>
    <w:rsid w:val="00B0592D"/>
    <w:rsid w:val="00B05CE3"/>
    <w:rsid w:val="00B065B0"/>
    <w:rsid w:val="00B07318"/>
    <w:rsid w:val="00B10358"/>
    <w:rsid w:val="00B126A7"/>
    <w:rsid w:val="00B13564"/>
    <w:rsid w:val="00B1609B"/>
    <w:rsid w:val="00B201BA"/>
    <w:rsid w:val="00B21D6B"/>
    <w:rsid w:val="00B225E9"/>
    <w:rsid w:val="00B2629D"/>
    <w:rsid w:val="00B302D2"/>
    <w:rsid w:val="00B3422C"/>
    <w:rsid w:val="00B347F6"/>
    <w:rsid w:val="00B3746A"/>
    <w:rsid w:val="00B42F1E"/>
    <w:rsid w:val="00B4486F"/>
    <w:rsid w:val="00B47AB5"/>
    <w:rsid w:val="00B5224A"/>
    <w:rsid w:val="00B5588F"/>
    <w:rsid w:val="00B64403"/>
    <w:rsid w:val="00B65C06"/>
    <w:rsid w:val="00B80B7D"/>
    <w:rsid w:val="00B81CB9"/>
    <w:rsid w:val="00B8311E"/>
    <w:rsid w:val="00B83DAD"/>
    <w:rsid w:val="00B84D83"/>
    <w:rsid w:val="00B86CC8"/>
    <w:rsid w:val="00B87C37"/>
    <w:rsid w:val="00B926AA"/>
    <w:rsid w:val="00B9556D"/>
    <w:rsid w:val="00BA3F50"/>
    <w:rsid w:val="00BA44F4"/>
    <w:rsid w:val="00BA5365"/>
    <w:rsid w:val="00BB03C8"/>
    <w:rsid w:val="00BB161C"/>
    <w:rsid w:val="00BB3DAE"/>
    <w:rsid w:val="00BB46E8"/>
    <w:rsid w:val="00BB4885"/>
    <w:rsid w:val="00BB4D02"/>
    <w:rsid w:val="00BB4FA8"/>
    <w:rsid w:val="00BB6FDF"/>
    <w:rsid w:val="00BB7C6E"/>
    <w:rsid w:val="00BB7EFC"/>
    <w:rsid w:val="00BC0670"/>
    <w:rsid w:val="00BC24C9"/>
    <w:rsid w:val="00BC5157"/>
    <w:rsid w:val="00BC5550"/>
    <w:rsid w:val="00BC6E77"/>
    <w:rsid w:val="00BC6EFE"/>
    <w:rsid w:val="00BD0AF7"/>
    <w:rsid w:val="00BD1AD2"/>
    <w:rsid w:val="00BD3A4E"/>
    <w:rsid w:val="00BD4AAB"/>
    <w:rsid w:val="00BD7003"/>
    <w:rsid w:val="00BE3AC2"/>
    <w:rsid w:val="00BE4816"/>
    <w:rsid w:val="00BE50C2"/>
    <w:rsid w:val="00BE5793"/>
    <w:rsid w:val="00BE65FF"/>
    <w:rsid w:val="00BF01B2"/>
    <w:rsid w:val="00BF08CD"/>
    <w:rsid w:val="00BF41C5"/>
    <w:rsid w:val="00C0073B"/>
    <w:rsid w:val="00C03589"/>
    <w:rsid w:val="00C13CA4"/>
    <w:rsid w:val="00C17470"/>
    <w:rsid w:val="00C26554"/>
    <w:rsid w:val="00C354C3"/>
    <w:rsid w:val="00C35926"/>
    <w:rsid w:val="00C40B41"/>
    <w:rsid w:val="00C411DF"/>
    <w:rsid w:val="00C41253"/>
    <w:rsid w:val="00C437DB"/>
    <w:rsid w:val="00C4463F"/>
    <w:rsid w:val="00C47B37"/>
    <w:rsid w:val="00C524C3"/>
    <w:rsid w:val="00C602B2"/>
    <w:rsid w:val="00C630BF"/>
    <w:rsid w:val="00C63300"/>
    <w:rsid w:val="00C63688"/>
    <w:rsid w:val="00C6548F"/>
    <w:rsid w:val="00C70613"/>
    <w:rsid w:val="00C72A50"/>
    <w:rsid w:val="00C75CFA"/>
    <w:rsid w:val="00C75F41"/>
    <w:rsid w:val="00C80ABD"/>
    <w:rsid w:val="00C84461"/>
    <w:rsid w:val="00C90648"/>
    <w:rsid w:val="00C9259B"/>
    <w:rsid w:val="00CA3278"/>
    <w:rsid w:val="00CA3307"/>
    <w:rsid w:val="00CA4211"/>
    <w:rsid w:val="00CA4608"/>
    <w:rsid w:val="00CB26A4"/>
    <w:rsid w:val="00CB592C"/>
    <w:rsid w:val="00CB6C82"/>
    <w:rsid w:val="00CB71E2"/>
    <w:rsid w:val="00CC1666"/>
    <w:rsid w:val="00CC1E50"/>
    <w:rsid w:val="00CC680B"/>
    <w:rsid w:val="00CC68B2"/>
    <w:rsid w:val="00CD1467"/>
    <w:rsid w:val="00CD2570"/>
    <w:rsid w:val="00CD3836"/>
    <w:rsid w:val="00CD633C"/>
    <w:rsid w:val="00CE0A47"/>
    <w:rsid w:val="00CE34BF"/>
    <w:rsid w:val="00CE42C9"/>
    <w:rsid w:val="00CF03A1"/>
    <w:rsid w:val="00CF0B93"/>
    <w:rsid w:val="00CF2AAA"/>
    <w:rsid w:val="00CF328B"/>
    <w:rsid w:val="00CF38BE"/>
    <w:rsid w:val="00CF4032"/>
    <w:rsid w:val="00CF49CE"/>
    <w:rsid w:val="00CF4E96"/>
    <w:rsid w:val="00CF4F5D"/>
    <w:rsid w:val="00CF5B58"/>
    <w:rsid w:val="00D0160E"/>
    <w:rsid w:val="00D027FA"/>
    <w:rsid w:val="00D05835"/>
    <w:rsid w:val="00D1369B"/>
    <w:rsid w:val="00D16106"/>
    <w:rsid w:val="00D246A0"/>
    <w:rsid w:val="00D24BBE"/>
    <w:rsid w:val="00D2502C"/>
    <w:rsid w:val="00D26634"/>
    <w:rsid w:val="00D3263E"/>
    <w:rsid w:val="00D3552E"/>
    <w:rsid w:val="00D357F4"/>
    <w:rsid w:val="00D37B91"/>
    <w:rsid w:val="00D45445"/>
    <w:rsid w:val="00D47E80"/>
    <w:rsid w:val="00D52042"/>
    <w:rsid w:val="00D53124"/>
    <w:rsid w:val="00D5733D"/>
    <w:rsid w:val="00D707C7"/>
    <w:rsid w:val="00D7551C"/>
    <w:rsid w:val="00D76339"/>
    <w:rsid w:val="00D7662E"/>
    <w:rsid w:val="00D76B59"/>
    <w:rsid w:val="00D777E9"/>
    <w:rsid w:val="00D819A5"/>
    <w:rsid w:val="00D862E2"/>
    <w:rsid w:val="00D910A7"/>
    <w:rsid w:val="00D953B4"/>
    <w:rsid w:val="00DA0DDF"/>
    <w:rsid w:val="00DA1909"/>
    <w:rsid w:val="00DA39CA"/>
    <w:rsid w:val="00DB10C5"/>
    <w:rsid w:val="00DB7176"/>
    <w:rsid w:val="00DC2376"/>
    <w:rsid w:val="00DC2D94"/>
    <w:rsid w:val="00DC3E2E"/>
    <w:rsid w:val="00DD3AE5"/>
    <w:rsid w:val="00DD5081"/>
    <w:rsid w:val="00DD544F"/>
    <w:rsid w:val="00DD56C6"/>
    <w:rsid w:val="00DD573E"/>
    <w:rsid w:val="00DD58AB"/>
    <w:rsid w:val="00DD707B"/>
    <w:rsid w:val="00DE0492"/>
    <w:rsid w:val="00DE525D"/>
    <w:rsid w:val="00DE7D71"/>
    <w:rsid w:val="00DF2D66"/>
    <w:rsid w:val="00DF2F8D"/>
    <w:rsid w:val="00DF35A8"/>
    <w:rsid w:val="00DF433A"/>
    <w:rsid w:val="00DF56ED"/>
    <w:rsid w:val="00DF7F72"/>
    <w:rsid w:val="00E00562"/>
    <w:rsid w:val="00E05E44"/>
    <w:rsid w:val="00E0656B"/>
    <w:rsid w:val="00E06BBA"/>
    <w:rsid w:val="00E13C1D"/>
    <w:rsid w:val="00E14C31"/>
    <w:rsid w:val="00E22D65"/>
    <w:rsid w:val="00E23542"/>
    <w:rsid w:val="00E2393D"/>
    <w:rsid w:val="00E2660D"/>
    <w:rsid w:val="00E3168C"/>
    <w:rsid w:val="00E32E76"/>
    <w:rsid w:val="00E33CDF"/>
    <w:rsid w:val="00E34B21"/>
    <w:rsid w:val="00E352BB"/>
    <w:rsid w:val="00E36AA8"/>
    <w:rsid w:val="00E44843"/>
    <w:rsid w:val="00E455A0"/>
    <w:rsid w:val="00E53A49"/>
    <w:rsid w:val="00E564CC"/>
    <w:rsid w:val="00E6124F"/>
    <w:rsid w:val="00E72DA7"/>
    <w:rsid w:val="00E74A7C"/>
    <w:rsid w:val="00E755A3"/>
    <w:rsid w:val="00E80E71"/>
    <w:rsid w:val="00E8277F"/>
    <w:rsid w:val="00E82F16"/>
    <w:rsid w:val="00E84332"/>
    <w:rsid w:val="00E845C2"/>
    <w:rsid w:val="00E85A73"/>
    <w:rsid w:val="00E9336B"/>
    <w:rsid w:val="00E93E73"/>
    <w:rsid w:val="00E94E9B"/>
    <w:rsid w:val="00E96A18"/>
    <w:rsid w:val="00EA63F6"/>
    <w:rsid w:val="00EA7AFD"/>
    <w:rsid w:val="00EB02FA"/>
    <w:rsid w:val="00EB0BCE"/>
    <w:rsid w:val="00EB42E6"/>
    <w:rsid w:val="00EB4978"/>
    <w:rsid w:val="00EB5537"/>
    <w:rsid w:val="00EB6C9C"/>
    <w:rsid w:val="00EC150B"/>
    <w:rsid w:val="00EC7A34"/>
    <w:rsid w:val="00ED33A4"/>
    <w:rsid w:val="00ED4FE7"/>
    <w:rsid w:val="00ED5A34"/>
    <w:rsid w:val="00ED63B3"/>
    <w:rsid w:val="00EE127A"/>
    <w:rsid w:val="00EE4CA9"/>
    <w:rsid w:val="00EE4EB6"/>
    <w:rsid w:val="00EE5C37"/>
    <w:rsid w:val="00EE5E0A"/>
    <w:rsid w:val="00EE6B35"/>
    <w:rsid w:val="00EE6DC6"/>
    <w:rsid w:val="00EE70BA"/>
    <w:rsid w:val="00EF071A"/>
    <w:rsid w:val="00EF302F"/>
    <w:rsid w:val="00F1147E"/>
    <w:rsid w:val="00F13520"/>
    <w:rsid w:val="00F135E0"/>
    <w:rsid w:val="00F14443"/>
    <w:rsid w:val="00F15F24"/>
    <w:rsid w:val="00F225E3"/>
    <w:rsid w:val="00F26A30"/>
    <w:rsid w:val="00F27DC0"/>
    <w:rsid w:val="00F30B2E"/>
    <w:rsid w:val="00F31C83"/>
    <w:rsid w:val="00F37EF5"/>
    <w:rsid w:val="00F4174E"/>
    <w:rsid w:val="00F43130"/>
    <w:rsid w:val="00F47920"/>
    <w:rsid w:val="00F5229E"/>
    <w:rsid w:val="00F52D26"/>
    <w:rsid w:val="00F5622A"/>
    <w:rsid w:val="00F61A12"/>
    <w:rsid w:val="00F6307F"/>
    <w:rsid w:val="00F635EB"/>
    <w:rsid w:val="00F64050"/>
    <w:rsid w:val="00F8229A"/>
    <w:rsid w:val="00F84337"/>
    <w:rsid w:val="00F95A38"/>
    <w:rsid w:val="00F95C9E"/>
    <w:rsid w:val="00F967CB"/>
    <w:rsid w:val="00FA1A7D"/>
    <w:rsid w:val="00FA63FC"/>
    <w:rsid w:val="00FA68EC"/>
    <w:rsid w:val="00FB00B2"/>
    <w:rsid w:val="00FB1D11"/>
    <w:rsid w:val="00FB7DAB"/>
    <w:rsid w:val="00FC30E0"/>
    <w:rsid w:val="00FD11B0"/>
    <w:rsid w:val="00FE2265"/>
    <w:rsid w:val="00FE3C57"/>
    <w:rsid w:val="00FE6F13"/>
    <w:rsid w:val="00FE707A"/>
    <w:rsid w:val="00FE7F33"/>
    <w:rsid w:val="00FF1CD1"/>
    <w:rsid w:val="00FF37C2"/>
    <w:rsid w:val="00FF3BC1"/>
    <w:rsid w:val="00FF4718"/>
    <w:rsid w:val="00FF6234"/>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fill="f" fillcolor="white" strokecolor="#f60">
      <v:fill color="white" on="f"/>
      <v:stroke color="#f60" weight="4pt"/>
    </o:shapedefaults>
    <o:shapelayout v:ext="edit">
      <o:idmap v:ext="edit" data="2"/>
    </o:shapelayout>
  </w:shapeDefaults>
  <w:decimalSymbol w:val="."/>
  <w:listSeparator w:val=","/>
  <w14:docId w14:val="762D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92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C35926"/>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C35926"/>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C35926"/>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C35926"/>
    <w:pPr>
      <w:keepNext/>
      <w:numPr>
        <w:numId w:val="11"/>
      </w:numPr>
      <w:tabs>
        <w:tab w:val="clear" w:pos="720"/>
        <w:tab w:val="num" w:pos="1276"/>
      </w:tabs>
      <w:spacing w:before="240" w:after="60"/>
      <w:ind w:left="1276" w:hanging="284"/>
      <w:outlineLvl w:val="3"/>
    </w:pPr>
    <w:rPr>
      <w:b/>
      <w:bCs/>
      <w:sz w:val="28"/>
      <w:szCs w:val="28"/>
    </w:rPr>
  </w:style>
  <w:style w:type="paragraph" w:styleId="Heading5">
    <w:name w:val="heading 5"/>
    <w:aliases w:val="Level 3 - i,Appendix1,PR13,Block Label,test"/>
    <w:basedOn w:val="Normal"/>
    <w:next w:val="Normal"/>
    <w:qFormat/>
    <w:rsid w:val="00C35926"/>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C35926"/>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C35926"/>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C35926"/>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C35926"/>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C35926"/>
    <w:rPr>
      <w:rFonts w:ascii="Arial" w:hAnsi="Arial"/>
      <w:sz w:val="22"/>
      <w:szCs w:val="24"/>
      <w:lang w:val="en-GB" w:eastAsia="en-US" w:bidi="ar-SA"/>
    </w:rPr>
  </w:style>
  <w:style w:type="paragraph" w:styleId="Header">
    <w:name w:val="header"/>
    <w:basedOn w:val="Normal"/>
    <w:link w:val="HeaderChar"/>
    <w:rsid w:val="00C35926"/>
    <w:pPr>
      <w:tabs>
        <w:tab w:val="center" w:pos="4153"/>
        <w:tab w:val="right" w:pos="8306"/>
      </w:tabs>
    </w:pPr>
  </w:style>
  <w:style w:type="character" w:customStyle="1" w:styleId="FooterChar">
    <w:name w:val="Footer Char"/>
    <w:basedOn w:val="DefaultParagraphFont"/>
    <w:link w:val="Footer"/>
    <w:semiHidden/>
    <w:rsid w:val="00C35926"/>
    <w:rPr>
      <w:rFonts w:ascii="Arial" w:hAnsi="Arial"/>
      <w:sz w:val="22"/>
      <w:szCs w:val="24"/>
      <w:lang w:val="en-GB" w:eastAsia="en-US" w:bidi="ar-SA"/>
    </w:rPr>
  </w:style>
  <w:style w:type="paragraph" w:styleId="Footer">
    <w:name w:val="footer"/>
    <w:basedOn w:val="Normal"/>
    <w:link w:val="FooterChar"/>
    <w:rsid w:val="00C35926"/>
    <w:pPr>
      <w:tabs>
        <w:tab w:val="center" w:pos="4153"/>
        <w:tab w:val="right" w:pos="8306"/>
      </w:tabs>
    </w:pPr>
  </w:style>
  <w:style w:type="paragraph" w:customStyle="1" w:styleId="APNUMHEAD1">
    <w:name w:val="AP NUM HEAD 1"/>
    <w:rsid w:val="00C35926"/>
    <w:pPr>
      <w:keepNext/>
      <w:pageBreakBefore/>
      <w:numPr>
        <w:numId w:val="1"/>
      </w:numPr>
      <w:spacing w:before="60" w:after="180"/>
    </w:pPr>
    <w:rPr>
      <w:rFonts w:ascii="Arial" w:hAnsi="Arial"/>
      <w:b/>
      <w:caps/>
      <w:sz w:val="28"/>
      <w:lang w:val="en-GB"/>
    </w:rPr>
  </w:style>
  <w:style w:type="paragraph" w:customStyle="1" w:styleId="APNUMHEAD2">
    <w:name w:val="AP NUM HEAD 2"/>
    <w:rsid w:val="00C35926"/>
    <w:pPr>
      <w:numPr>
        <w:ilvl w:val="1"/>
        <w:numId w:val="1"/>
      </w:numPr>
      <w:spacing w:before="240" w:after="120"/>
    </w:pPr>
    <w:rPr>
      <w:rFonts w:ascii="Arial" w:hAnsi="Arial"/>
      <w:b/>
      <w:caps/>
      <w:sz w:val="24"/>
      <w:lang w:val="en-GB"/>
    </w:rPr>
  </w:style>
  <w:style w:type="paragraph" w:customStyle="1" w:styleId="APNUMHEAD3">
    <w:name w:val="AP NUM HEAD 3"/>
    <w:next w:val="Normal"/>
    <w:rsid w:val="00C35926"/>
    <w:pPr>
      <w:keepNext/>
      <w:numPr>
        <w:ilvl w:val="2"/>
        <w:numId w:val="1"/>
      </w:numPr>
    </w:pPr>
    <w:rPr>
      <w:rFonts w:ascii="Arial" w:hAnsi="Arial"/>
      <w:b/>
      <w:color w:val="000000"/>
      <w:sz w:val="24"/>
      <w:lang w:val="en-GB"/>
    </w:rPr>
  </w:style>
  <w:style w:type="paragraph" w:styleId="Caption">
    <w:name w:val="caption"/>
    <w:basedOn w:val="Normal"/>
    <w:next w:val="Normal"/>
    <w:qFormat/>
    <w:rsid w:val="00C35926"/>
    <w:pPr>
      <w:keepNext/>
      <w:spacing w:before="120" w:after="120"/>
      <w:ind w:left="851"/>
    </w:pPr>
    <w:rPr>
      <w:b/>
      <w:bCs/>
      <w:sz w:val="20"/>
      <w:szCs w:val="20"/>
      <w:lang w:val="en-IE" w:eastAsia="en-GB"/>
    </w:rPr>
  </w:style>
  <w:style w:type="paragraph" w:customStyle="1" w:styleId="CERAPPENDIXBODY">
    <w:name w:val="CER APPENDIX BODY"/>
    <w:link w:val="CERAPPENDIXBODYChar"/>
    <w:rsid w:val="00B10358"/>
    <w:pPr>
      <w:numPr>
        <w:ilvl w:val="1"/>
        <w:numId w:val="9"/>
      </w:numPr>
      <w:tabs>
        <w:tab w:val="left" w:pos="851"/>
      </w:tabs>
      <w:spacing w:before="120" w:after="120"/>
      <w:jc w:val="both"/>
    </w:pPr>
    <w:rPr>
      <w:rFonts w:ascii="Arial" w:hAnsi="Arial"/>
      <w:color w:val="000000"/>
      <w:sz w:val="22"/>
      <w:lang w:val="en-GB"/>
    </w:rPr>
  </w:style>
  <w:style w:type="character" w:customStyle="1" w:styleId="CERAPPENDIXBODYChar">
    <w:name w:val="CER APPENDIX BODY Char"/>
    <w:basedOn w:val="DefaultParagraphFont"/>
    <w:link w:val="CERAPPENDIXBODY"/>
    <w:rsid w:val="00B10358"/>
    <w:rPr>
      <w:rFonts w:ascii="Arial" w:hAnsi="Arial"/>
      <w:color w:val="000000"/>
      <w:sz w:val="22"/>
      <w:lang w:val="en-GB" w:eastAsia="en-US" w:bidi="ar-SA"/>
    </w:rPr>
  </w:style>
  <w:style w:type="paragraph" w:customStyle="1" w:styleId="CERAPPENDIXHEADING1">
    <w:name w:val="CER APPENDIX HEADING 1"/>
    <w:next w:val="Normal"/>
    <w:rsid w:val="00C3592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C35926"/>
    <w:pPr>
      <w:keepNext/>
      <w:numPr>
        <w:numId w:val="2"/>
      </w:numPr>
      <w:spacing w:before="120" w:after="120"/>
    </w:pPr>
    <w:rPr>
      <w:rFonts w:ascii="Arial" w:hAnsi="Arial"/>
      <w:b/>
      <w:sz w:val="22"/>
      <w:szCs w:val="24"/>
      <w:lang w:val="en-IE"/>
    </w:rPr>
  </w:style>
  <w:style w:type="paragraph" w:customStyle="1" w:styleId="CERBODY">
    <w:name w:val="CER BODY"/>
    <w:link w:val="CERBODYCharChar"/>
    <w:rsid w:val="00C35926"/>
    <w:pPr>
      <w:numPr>
        <w:ilvl w:val="1"/>
        <w:numId w:val="3"/>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
    <w:rsid w:val="00C35926"/>
    <w:rPr>
      <w:rFonts w:ascii="Arial" w:hAnsi="Arial"/>
      <w:sz w:val="22"/>
      <w:szCs w:val="22"/>
      <w:lang w:val="en-GB" w:eastAsia="en-US" w:bidi="ar-SA"/>
    </w:rPr>
  </w:style>
  <w:style w:type="character" w:customStyle="1" w:styleId="CERBODYCharChar1">
    <w:name w:val="CER BODY Char Char1"/>
    <w:basedOn w:val="DefaultParagraphFont"/>
    <w:rsid w:val="00C35926"/>
    <w:rPr>
      <w:rFonts w:ascii="Arial" w:hAnsi="Arial"/>
      <w:sz w:val="22"/>
      <w:szCs w:val="22"/>
      <w:lang w:val="en-GB" w:eastAsia="en-US" w:bidi="ar-SA"/>
    </w:rPr>
  </w:style>
  <w:style w:type="paragraph" w:customStyle="1" w:styleId="CERBodyManual">
    <w:name w:val="CER Body Manual"/>
    <w:next w:val="CERBODY"/>
    <w:link w:val="CERBodyManualChar"/>
    <w:rsid w:val="00C3592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C35926"/>
    <w:rPr>
      <w:rFonts w:ascii="Arial" w:hAnsi="Arial"/>
      <w:sz w:val="22"/>
      <w:szCs w:val="22"/>
      <w:lang w:val="en-GB" w:eastAsia="en-US" w:bidi="ar-SA"/>
    </w:rPr>
  </w:style>
  <w:style w:type="character" w:customStyle="1" w:styleId="CERBodyManualCharChar">
    <w:name w:val="CER Body Manual Char Char"/>
    <w:basedOn w:val="DefaultParagraphFont"/>
    <w:rsid w:val="00C35926"/>
    <w:rPr>
      <w:rFonts w:ascii="Arial" w:hAnsi="Arial"/>
      <w:sz w:val="22"/>
      <w:szCs w:val="22"/>
      <w:lang w:val="en-GB" w:eastAsia="en-US" w:bidi="ar-SA"/>
    </w:rPr>
  </w:style>
  <w:style w:type="paragraph" w:customStyle="1" w:styleId="CERBODYUnnumbered">
    <w:name w:val="CER BODY Unnumbered"/>
    <w:link w:val="CERBODYUnnumberedChar"/>
    <w:rsid w:val="00C35926"/>
    <w:pPr>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rsid w:val="00C35926"/>
    <w:rPr>
      <w:rFonts w:ascii="Arial" w:hAnsi="Arial"/>
      <w:sz w:val="22"/>
      <w:szCs w:val="22"/>
      <w:lang w:val="en-GB" w:eastAsia="en-US" w:bidi="ar-SA"/>
    </w:rPr>
  </w:style>
  <w:style w:type="paragraph" w:customStyle="1" w:styleId="CERBULLET2">
    <w:name w:val="CER BULLET 2"/>
    <w:link w:val="CERBULLET2Char"/>
    <w:rsid w:val="00C35926"/>
    <w:pPr>
      <w:numPr>
        <w:numId w:val="4"/>
      </w:numPr>
      <w:tabs>
        <w:tab w:val="clear" w:pos="425"/>
      </w:tabs>
      <w:spacing w:before="120" w:after="120"/>
      <w:ind w:left="-858" w:firstLine="1758"/>
      <w:jc w:val="both"/>
    </w:pPr>
    <w:rPr>
      <w:rFonts w:ascii="Arial" w:hAnsi="Arial"/>
      <w:iCs/>
      <w:sz w:val="22"/>
      <w:lang w:val="en-GB"/>
    </w:rPr>
  </w:style>
  <w:style w:type="character" w:customStyle="1" w:styleId="CERBULLET2Char">
    <w:name w:val="CER BULLET 2 Char"/>
    <w:basedOn w:val="DefaultParagraphFont"/>
    <w:link w:val="CERBULLET2"/>
    <w:rsid w:val="00C35926"/>
    <w:rPr>
      <w:rFonts w:ascii="Arial" w:hAnsi="Arial"/>
      <w:iCs/>
      <w:sz w:val="22"/>
      <w:lang w:val="en-GB" w:eastAsia="en-US" w:bidi="ar-SA"/>
    </w:rPr>
  </w:style>
  <w:style w:type="paragraph" w:customStyle="1" w:styleId="CERBULLET3">
    <w:name w:val="CER BULLET 3"/>
    <w:link w:val="CERBULLET3Char"/>
    <w:rsid w:val="00C35926"/>
    <w:pPr>
      <w:tabs>
        <w:tab w:val="left" w:pos="1985"/>
      </w:tabs>
      <w:spacing w:before="120" w:after="120"/>
    </w:pPr>
    <w:rPr>
      <w:rFonts w:ascii="Arial" w:hAnsi="Arial"/>
      <w:color w:val="000000"/>
      <w:sz w:val="22"/>
      <w:lang w:val="en-GB"/>
    </w:rPr>
  </w:style>
  <w:style w:type="character" w:customStyle="1" w:styleId="CERBULLET3Char">
    <w:name w:val="CER BULLET 3 Char"/>
    <w:basedOn w:val="DefaultParagraphFont"/>
    <w:link w:val="CERBULLET3"/>
    <w:rsid w:val="00C35926"/>
    <w:rPr>
      <w:rFonts w:ascii="Arial" w:hAnsi="Arial"/>
      <w:color w:val="000000"/>
      <w:sz w:val="22"/>
      <w:lang w:val="en-GB" w:eastAsia="en-US" w:bidi="ar-SA"/>
    </w:rPr>
  </w:style>
  <w:style w:type="paragraph" w:customStyle="1" w:styleId="CEREquation">
    <w:name w:val="CER Equation"/>
    <w:basedOn w:val="CERBODYUnnumbered"/>
    <w:link w:val="CEREquationChar"/>
    <w:rsid w:val="00C35926"/>
    <w:pPr>
      <w:tabs>
        <w:tab w:val="left" w:pos="1418"/>
      </w:tabs>
    </w:pPr>
  </w:style>
  <w:style w:type="character" w:customStyle="1" w:styleId="CEREquationChar">
    <w:name w:val="CER Equation Char"/>
    <w:basedOn w:val="CERBODYUnnumberedChar"/>
    <w:link w:val="CEREquation"/>
    <w:rsid w:val="00C35926"/>
    <w:rPr>
      <w:rFonts w:ascii="Arial" w:hAnsi="Arial"/>
      <w:sz w:val="22"/>
      <w:szCs w:val="22"/>
      <w:lang w:val="en-GB" w:eastAsia="en-US" w:bidi="ar-SA"/>
    </w:rPr>
  </w:style>
  <w:style w:type="paragraph" w:customStyle="1" w:styleId="CERFOOTNOTEREFERENCE">
    <w:name w:val="CER FOOTNOTE REFERENCE"/>
    <w:next w:val="Normal"/>
    <w:link w:val="CERFOOTNOTEREFERENCEChar"/>
    <w:rsid w:val="00C35926"/>
    <w:rPr>
      <w:rFonts w:ascii="Arial" w:hAnsi="Arial"/>
      <w:vertAlign w:val="superscript"/>
      <w:lang w:val="en-GB"/>
    </w:rPr>
  </w:style>
  <w:style w:type="paragraph" w:styleId="FootnoteText">
    <w:name w:val="footnote text"/>
    <w:basedOn w:val="Normal"/>
    <w:semiHidden/>
    <w:rsid w:val="00C35926"/>
    <w:rPr>
      <w:sz w:val="20"/>
      <w:szCs w:val="20"/>
    </w:rPr>
  </w:style>
  <w:style w:type="paragraph" w:customStyle="1" w:styleId="CERFootnoteReference0">
    <w:name w:val="CER Footnote Reference"/>
    <w:basedOn w:val="FootnoteText"/>
    <w:rsid w:val="00C35926"/>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C35926"/>
    <w:rPr>
      <w:rFonts w:ascii="Arial" w:hAnsi="Arial"/>
      <w:vertAlign w:val="superscript"/>
      <w:lang w:val="en-GB" w:eastAsia="en-US" w:bidi="ar-SA"/>
    </w:rPr>
  </w:style>
  <w:style w:type="paragraph" w:customStyle="1" w:styleId="CERFOOTNOTETEXT">
    <w:name w:val="CER FOOTNOTE TEXT"/>
    <w:link w:val="CERFOOTNOTETEXTChar"/>
    <w:rsid w:val="00C35926"/>
    <w:pPr>
      <w:tabs>
        <w:tab w:val="left" w:pos="425"/>
      </w:tabs>
      <w:ind w:left="425" w:hanging="425"/>
    </w:pPr>
    <w:rPr>
      <w:rFonts w:ascii="Arial" w:hAnsi="Arial"/>
      <w:lang w:val="en-GB"/>
    </w:rPr>
  </w:style>
  <w:style w:type="character" w:customStyle="1" w:styleId="CERFOOTNOTETEXTChar">
    <w:name w:val="CER FOOTNOTE TEXT Char"/>
    <w:basedOn w:val="DefaultParagraphFont"/>
    <w:link w:val="CERFOOTNOTETEXT"/>
    <w:rsid w:val="00C35926"/>
    <w:rPr>
      <w:rFonts w:ascii="Arial" w:hAnsi="Arial"/>
      <w:lang w:val="en-GB" w:eastAsia="en-US" w:bidi="ar-SA"/>
    </w:rPr>
  </w:style>
  <w:style w:type="paragraph" w:customStyle="1" w:styleId="CERFRONTTEXT2NDLEVEL">
    <w:name w:val="CER FRONT TEXT 2ND LEVEL"/>
    <w:rsid w:val="00C35926"/>
    <w:pPr>
      <w:spacing w:after="960"/>
      <w:jc w:val="center"/>
    </w:pPr>
    <w:rPr>
      <w:rFonts w:ascii="Arial" w:hAnsi="Arial"/>
      <w:b/>
      <w:bCs/>
      <w:color w:val="000000"/>
      <w:sz w:val="48"/>
      <w:lang w:val="en-IE"/>
    </w:rPr>
  </w:style>
  <w:style w:type="paragraph" w:customStyle="1" w:styleId="CERHEADING1">
    <w:name w:val="CER HEADING 1"/>
    <w:next w:val="CERBODY"/>
    <w:rsid w:val="00C3592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C35926"/>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C35926"/>
    <w:rPr>
      <w:rFonts w:ascii="Arial" w:hAnsi="Arial"/>
      <w:b/>
      <w:caps/>
      <w:sz w:val="24"/>
      <w:lang w:val="en-GB" w:eastAsia="en-US" w:bidi="ar-SA"/>
    </w:rPr>
  </w:style>
  <w:style w:type="paragraph" w:customStyle="1" w:styleId="CERHEADING3">
    <w:name w:val="CER HEADING 3"/>
    <w:next w:val="CERBODY"/>
    <w:rsid w:val="000D5770"/>
    <w:pPr>
      <w:keepNext/>
      <w:spacing w:before="240" w:after="120"/>
    </w:pPr>
    <w:rPr>
      <w:rFonts w:ascii="Arial" w:hAnsi="Arial"/>
      <w:b/>
      <w:iCs/>
      <w:color w:val="000000"/>
      <w:sz w:val="22"/>
      <w:szCs w:val="22"/>
      <w:lang w:val="en-GB"/>
    </w:rPr>
  </w:style>
  <w:style w:type="paragraph" w:customStyle="1" w:styleId="CERHEADING4">
    <w:name w:val="CER HEADING 4"/>
    <w:link w:val="CERHEADING4Char"/>
    <w:rsid w:val="00A249FC"/>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A249FC"/>
    <w:rPr>
      <w:rFonts w:ascii="Arial" w:hAnsi="Arial"/>
      <w:b/>
      <w:i/>
      <w:color w:val="000000"/>
      <w:sz w:val="22"/>
      <w:lang w:val="en-GB"/>
    </w:rPr>
  </w:style>
  <w:style w:type="paragraph" w:customStyle="1" w:styleId="CERHEADING5">
    <w:name w:val="CER HEADING 5"/>
    <w:basedOn w:val="CERHEADING4"/>
    <w:rsid w:val="00C35926"/>
    <w:rPr>
      <w:b w:val="0"/>
    </w:rPr>
  </w:style>
  <w:style w:type="paragraph" w:customStyle="1" w:styleId="CERLISTBULLET">
    <w:name w:val="CER LIST BULLET"/>
    <w:next w:val="CERBODY"/>
    <w:rsid w:val="00C3592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C35926"/>
    <w:pPr>
      <w:numPr>
        <w:numId w:val="5"/>
      </w:numPr>
      <w:tabs>
        <w:tab w:val="clear" w:pos="1985"/>
        <w:tab w:val="num" w:pos="567"/>
      </w:tabs>
      <w:spacing w:before="120" w:after="120"/>
      <w:ind w:left="567"/>
      <w:jc w:val="both"/>
    </w:pPr>
    <w:rPr>
      <w:iCs/>
      <w:color w:val="000000"/>
      <w:szCs w:val="20"/>
    </w:rPr>
  </w:style>
  <w:style w:type="paragraph" w:customStyle="1" w:styleId="CERMAINFRONTTEXT">
    <w:name w:val="CER MAIN FRONT TEXT"/>
    <w:rsid w:val="00C35926"/>
    <w:pPr>
      <w:spacing w:after="960"/>
      <w:jc w:val="center"/>
    </w:pPr>
    <w:rPr>
      <w:rFonts w:ascii="Arial" w:hAnsi="Arial"/>
      <w:b/>
      <w:bCs/>
      <w:sz w:val="52"/>
      <w:lang w:val="en-GB"/>
    </w:rPr>
  </w:style>
  <w:style w:type="paragraph" w:customStyle="1" w:styleId="CERNORMAL">
    <w:name w:val="CER NORMAL"/>
    <w:link w:val="CERNORMALChar"/>
    <w:rsid w:val="00C35926"/>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C35926"/>
    <w:pPr>
      <w:ind w:left="0"/>
    </w:pPr>
  </w:style>
  <w:style w:type="paragraph" w:customStyle="1" w:styleId="CERNONINDENTBULLET">
    <w:name w:val="CER NON INDENT BULLET"/>
    <w:basedOn w:val="CERnon-indent"/>
    <w:rsid w:val="00C35926"/>
    <w:pPr>
      <w:numPr>
        <w:numId w:val="6"/>
      </w:numPr>
      <w:tabs>
        <w:tab w:val="clear" w:pos="567"/>
        <w:tab w:val="num" w:pos="425"/>
      </w:tabs>
      <w:ind w:left="425" w:hanging="425"/>
    </w:pPr>
  </w:style>
  <w:style w:type="paragraph" w:customStyle="1" w:styleId="CERNONINDENTBULLET2">
    <w:name w:val="CER NON INDENT BULLET 2"/>
    <w:basedOn w:val="CERnon-indent"/>
    <w:rsid w:val="00C35926"/>
    <w:pPr>
      <w:numPr>
        <w:numId w:val="7"/>
      </w:numPr>
      <w:tabs>
        <w:tab w:val="clear" w:pos="992"/>
        <w:tab w:val="num" w:pos="567"/>
      </w:tabs>
      <w:ind w:left="567" w:hanging="567"/>
    </w:pPr>
  </w:style>
  <w:style w:type="paragraph" w:customStyle="1" w:styleId="CERNONINDENTBULLET3">
    <w:name w:val="CER NON INDENT BULLET 3"/>
    <w:basedOn w:val="CERnon-indent"/>
    <w:rsid w:val="00C35926"/>
    <w:pPr>
      <w:numPr>
        <w:numId w:val="8"/>
      </w:numPr>
      <w:tabs>
        <w:tab w:val="clear" w:pos="1276"/>
        <w:tab w:val="num" w:pos="360"/>
      </w:tabs>
      <w:ind w:left="360" w:hanging="360"/>
    </w:pPr>
  </w:style>
  <w:style w:type="character" w:customStyle="1" w:styleId="CERNORMALChar">
    <w:name w:val="CER NORMAL Char"/>
    <w:basedOn w:val="DefaultParagraphFont"/>
    <w:link w:val="CERNORMAL"/>
    <w:rsid w:val="00C35926"/>
    <w:rPr>
      <w:rFonts w:ascii="Arial" w:hAnsi="Arial"/>
      <w:color w:val="000000"/>
      <w:sz w:val="22"/>
      <w:lang w:val="en-GB" w:eastAsia="en-US" w:bidi="ar-SA"/>
    </w:rPr>
  </w:style>
  <w:style w:type="character" w:customStyle="1" w:styleId="CERnon-indentChar">
    <w:name w:val="CER non-indent Char"/>
    <w:basedOn w:val="CERNORMALChar"/>
    <w:link w:val="CERnon-indent"/>
    <w:rsid w:val="00C35926"/>
    <w:rPr>
      <w:rFonts w:ascii="Arial" w:hAnsi="Arial"/>
      <w:color w:val="000000"/>
      <w:sz w:val="22"/>
      <w:lang w:val="en-GB" w:eastAsia="en-US" w:bidi="ar-SA"/>
    </w:rPr>
  </w:style>
  <w:style w:type="paragraph" w:customStyle="1" w:styleId="CERNORMALBOLDITALIC">
    <w:name w:val="CER NORMAL BOLD ITALIC"/>
    <w:basedOn w:val="CERNORMAL"/>
    <w:rsid w:val="00C35926"/>
    <w:rPr>
      <w:b/>
      <w:i/>
    </w:rPr>
  </w:style>
  <w:style w:type="character" w:customStyle="1" w:styleId="CERNORMALCharChar">
    <w:name w:val="CER NORMAL Char Char"/>
    <w:basedOn w:val="DefaultParagraphFont"/>
    <w:rsid w:val="00C35926"/>
    <w:rPr>
      <w:rFonts w:ascii="Arial" w:hAnsi="Arial"/>
      <w:color w:val="000000"/>
      <w:sz w:val="22"/>
      <w:szCs w:val="24"/>
      <w:lang w:val="en-GB" w:eastAsia="en-US" w:bidi="ar-SA"/>
    </w:rPr>
  </w:style>
  <w:style w:type="paragraph" w:customStyle="1" w:styleId="CERNORMALHeading1">
    <w:name w:val="CER NORMAL Heading 1"/>
    <w:basedOn w:val="CERNORMAL"/>
    <w:rsid w:val="00C35926"/>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C35926"/>
    <w:pPr>
      <w:ind w:left="1418"/>
    </w:pPr>
  </w:style>
  <w:style w:type="paragraph" w:customStyle="1" w:styleId="CERNormalIndent2">
    <w:name w:val="CER Normal Indent 2"/>
    <w:basedOn w:val="CERNORMAL"/>
    <w:rsid w:val="00C35926"/>
    <w:pPr>
      <w:ind w:left="1985"/>
    </w:pPr>
  </w:style>
  <w:style w:type="paragraph" w:customStyle="1" w:styleId="CERNUMAPPENDXHD1">
    <w:name w:val="CER NUM APPENDX HD 1"/>
    <w:basedOn w:val="CERAPPENDIXHEADING1"/>
    <w:rsid w:val="00B10358"/>
    <w:pPr>
      <w:keepNext/>
      <w:pageBreakBefore/>
      <w:numPr>
        <w:numId w:val="9"/>
      </w:numPr>
    </w:pPr>
    <w:rPr>
      <w:color w:val="auto"/>
    </w:rPr>
  </w:style>
  <w:style w:type="paragraph" w:customStyle="1" w:styleId="CERNUMBERBULLET">
    <w:name w:val="CER NUMBER BULLET"/>
    <w:link w:val="CERNUMBERBULLETCharChar"/>
    <w:rsid w:val="00C35926"/>
    <w:pPr>
      <w:numPr>
        <w:numId w:val="10"/>
      </w:numPr>
      <w:tabs>
        <w:tab w:val="clear" w:pos="900"/>
        <w:tab w:val="num" w:pos="992"/>
      </w:tabs>
      <w:spacing w:before="120" w:after="120"/>
      <w:ind w:left="992" w:hanging="425"/>
    </w:pPr>
    <w:rPr>
      <w:rFonts w:ascii="Arial" w:hAnsi="Arial"/>
      <w:color w:val="000000"/>
      <w:sz w:val="22"/>
      <w:szCs w:val="24"/>
      <w:lang w:val="en-GB"/>
    </w:rPr>
  </w:style>
  <w:style w:type="paragraph" w:customStyle="1" w:styleId="CERNUMBERBULLET2">
    <w:name w:val="CER NUMBER BULLET 2"/>
    <w:link w:val="CERNUMBERBULLET2CharChar1"/>
    <w:rsid w:val="00C35926"/>
    <w:pPr>
      <w:spacing w:before="120" w:after="120"/>
    </w:pPr>
    <w:rPr>
      <w:rFonts w:ascii="Arial" w:hAnsi="Arial" w:cs="Arial"/>
      <w:sz w:val="22"/>
      <w:lang w:val="en-IE"/>
    </w:rPr>
  </w:style>
  <w:style w:type="character" w:customStyle="1" w:styleId="CERNUMBERBULLET2Char">
    <w:name w:val="CER NUMBER BULLET 2 Char"/>
    <w:basedOn w:val="DefaultParagraphFont"/>
    <w:rsid w:val="00C35926"/>
    <w:rPr>
      <w:rFonts w:ascii="Arial" w:hAnsi="Arial" w:cs="Arial"/>
      <w:sz w:val="22"/>
      <w:lang w:val="en-IE" w:eastAsia="en-US" w:bidi="ar-SA"/>
    </w:rPr>
  </w:style>
  <w:style w:type="character" w:customStyle="1" w:styleId="CERNUMBERBULLET2CharChar">
    <w:name w:val="CER NUMBER BULLET 2 Char Char"/>
    <w:basedOn w:val="DefaultParagraphFont"/>
    <w:semiHidden/>
    <w:rsid w:val="00C35926"/>
    <w:rPr>
      <w:rFonts w:ascii="Arial" w:hAnsi="Arial" w:cs="Arial"/>
      <w:sz w:val="22"/>
      <w:lang w:val="en-IE" w:eastAsia="en-US" w:bidi="ar-SA"/>
    </w:rPr>
  </w:style>
  <w:style w:type="character" w:customStyle="1" w:styleId="CERNUMBERBULLET2CharCharChar">
    <w:name w:val="CER NUMBER BULLET 2 Char Char Char"/>
    <w:basedOn w:val="DefaultParagraphFont"/>
    <w:rsid w:val="00C35926"/>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C35926"/>
    <w:rPr>
      <w:rFonts w:ascii="Arial" w:hAnsi="Arial" w:cs="Arial"/>
      <w:sz w:val="22"/>
      <w:lang w:val="en-IE" w:eastAsia="en-US" w:bidi="ar-SA"/>
    </w:rPr>
  </w:style>
  <w:style w:type="character" w:customStyle="1" w:styleId="CERNUMBERBULLETChar">
    <w:name w:val="CER NUMBER BULLET Char"/>
    <w:basedOn w:val="DefaultParagraphFont"/>
    <w:rsid w:val="00C35926"/>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C35926"/>
    <w:rPr>
      <w:rFonts w:ascii="Arial" w:hAnsi="Arial"/>
      <w:color w:val="000000"/>
      <w:sz w:val="22"/>
      <w:szCs w:val="24"/>
      <w:lang w:val="en-GB" w:eastAsia="en-US" w:bidi="ar-SA"/>
    </w:rPr>
  </w:style>
  <w:style w:type="paragraph" w:customStyle="1" w:styleId="CERTableHeader">
    <w:name w:val="CER Table Header"/>
    <w:basedOn w:val="Caption"/>
    <w:rsid w:val="00C35926"/>
    <w:pPr>
      <w:ind w:left="0"/>
    </w:pPr>
  </w:style>
  <w:style w:type="paragraph" w:customStyle="1" w:styleId="CERSection7">
    <w:name w:val="CERSection7"/>
    <w:basedOn w:val="CERNORMAL"/>
    <w:next w:val="CERBODY"/>
    <w:rsid w:val="00C35926"/>
    <w:pPr>
      <w:tabs>
        <w:tab w:val="clear" w:pos="851"/>
      </w:tabs>
      <w:ind w:left="1680" w:hanging="829"/>
      <w:jc w:val="both"/>
    </w:pPr>
  </w:style>
  <w:style w:type="paragraph" w:customStyle="1" w:styleId="CERSection7NumBullet1">
    <w:name w:val="CERSection7 Num Bullet 1"/>
    <w:next w:val="CERSection7"/>
    <w:rsid w:val="00C35926"/>
    <w:rPr>
      <w:rFonts w:ascii="Arial" w:hAnsi="Arial" w:cs="Arial"/>
      <w:sz w:val="22"/>
      <w:lang w:val="en-IE"/>
    </w:rPr>
  </w:style>
  <w:style w:type="character" w:styleId="CommentReference">
    <w:name w:val="annotation reference"/>
    <w:basedOn w:val="DefaultParagraphFont"/>
    <w:semiHidden/>
    <w:rsid w:val="00C35926"/>
    <w:rPr>
      <w:sz w:val="16"/>
      <w:szCs w:val="16"/>
    </w:rPr>
  </w:style>
  <w:style w:type="paragraph" w:styleId="CommentText">
    <w:name w:val="annotation text"/>
    <w:basedOn w:val="Normal"/>
    <w:semiHidden/>
    <w:rsid w:val="00C35926"/>
    <w:rPr>
      <w:sz w:val="20"/>
      <w:szCs w:val="20"/>
    </w:rPr>
  </w:style>
  <w:style w:type="paragraph" w:styleId="CommentSubject">
    <w:name w:val="annotation subject"/>
    <w:basedOn w:val="CommentText"/>
    <w:next w:val="CommentText"/>
    <w:semiHidden/>
    <w:rsid w:val="00C35926"/>
    <w:rPr>
      <w:b/>
      <w:bCs/>
    </w:rPr>
  </w:style>
  <w:style w:type="paragraph" w:customStyle="1" w:styleId="Default">
    <w:name w:val="Default"/>
    <w:semiHidden/>
    <w:rsid w:val="00C3592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C35926"/>
    <w:pPr>
      <w:autoSpaceDE w:val="0"/>
      <w:autoSpaceDN w:val="0"/>
    </w:pPr>
    <w:rPr>
      <w:rFonts w:ascii="Times New Roman" w:hAnsi="Times New Roman"/>
      <w:sz w:val="20"/>
      <w:lang w:val="en-US"/>
    </w:rPr>
  </w:style>
  <w:style w:type="paragraph" w:styleId="DocumentMap">
    <w:name w:val="Document Map"/>
    <w:basedOn w:val="Normal"/>
    <w:semiHidden/>
    <w:rsid w:val="00C35926"/>
    <w:pPr>
      <w:shd w:val="clear" w:color="auto" w:fill="000080"/>
    </w:pPr>
    <w:rPr>
      <w:rFonts w:ascii="Tahoma" w:hAnsi="Tahoma" w:cs="Tahoma"/>
      <w:sz w:val="20"/>
      <w:szCs w:val="20"/>
    </w:rPr>
  </w:style>
  <w:style w:type="character" w:styleId="FollowedHyperlink">
    <w:name w:val="FollowedHyperlink"/>
    <w:basedOn w:val="DefaultParagraphFont"/>
    <w:rsid w:val="00C35926"/>
    <w:rPr>
      <w:color w:val="800080"/>
      <w:u w:val="single"/>
    </w:rPr>
  </w:style>
  <w:style w:type="character" w:styleId="FootnoteReference">
    <w:name w:val="footnote reference"/>
    <w:basedOn w:val="DefaultParagraphFont"/>
    <w:semiHidden/>
    <w:rsid w:val="00C35926"/>
    <w:rPr>
      <w:vertAlign w:val="superscript"/>
    </w:rPr>
  </w:style>
  <w:style w:type="character" w:styleId="Hyperlink">
    <w:name w:val="Hyperlink"/>
    <w:basedOn w:val="DefaultParagraphFont"/>
    <w:uiPriority w:val="99"/>
    <w:rsid w:val="00C35926"/>
    <w:rPr>
      <w:color w:val="0000FF"/>
      <w:u w:val="single"/>
    </w:rPr>
  </w:style>
  <w:style w:type="paragraph" w:styleId="List">
    <w:name w:val="List"/>
    <w:basedOn w:val="Normal"/>
    <w:rsid w:val="00C35926"/>
    <w:pPr>
      <w:ind w:left="283" w:hanging="283"/>
    </w:pPr>
  </w:style>
  <w:style w:type="paragraph" w:styleId="NormalWeb">
    <w:name w:val="Normal (Web)"/>
    <w:basedOn w:val="Normal"/>
    <w:rsid w:val="00C35926"/>
    <w:pPr>
      <w:spacing w:before="100" w:beforeAutospacing="1" w:after="100" w:afterAutospacing="1"/>
    </w:pPr>
    <w:rPr>
      <w:rFonts w:ascii="Times New Roman" w:hAnsi="Times New Roman"/>
      <w:sz w:val="24"/>
      <w:lang w:val="en-US"/>
    </w:rPr>
  </w:style>
  <w:style w:type="paragraph" w:styleId="NormalIndent">
    <w:name w:val="Normal Indent"/>
    <w:basedOn w:val="Normal"/>
    <w:rsid w:val="00C35926"/>
    <w:pPr>
      <w:spacing w:before="120" w:after="120"/>
      <w:ind w:left="720"/>
    </w:pPr>
    <w:rPr>
      <w:rFonts w:ascii="Times" w:hAnsi="Times"/>
      <w:sz w:val="24"/>
      <w:szCs w:val="20"/>
    </w:rPr>
  </w:style>
  <w:style w:type="character" w:styleId="PageNumber">
    <w:name w:val="page number"/>
    <w:basedOn w:val="DefaultParagraphFont"/>
    <w:rsid w:val="00C35926"/>
  </w:style>
  <w:style w:type="table" w:styleId="TableGrid">
    <w:name w:val="Table Grid"/>
    <w:basedOn w:val="TableNormal"/>
    <w:rsid w:val="00C3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35926"/>
    <w:pPr>
      <w:tabs>
        <w:tab w:val="left" w:pos="567"/>
        <w:tab w:val="right" w:leader="dot" w:pos="8295"/>
      </w:tabs>
    </w:pPr>
    <w:rPr>
      <w:b/>
      <w:bCs/>
      <w:sz w:val="28"/>
      <w:szCs w:val="28"/>
    </w:rPr>
  </w:style>
  <w:style w:type="paragraph" w:styleId="TOC2">
    <w:name w:val="toc 2"/>
    <w:basedOn w:val="Normal"/>
    <w:next w:val="Normal"/>
    <w:autoRedefine/>
    <w:uiPriority w:val="39"/>
    <w:rsid w:val="00C35926"/>
    <w:pPr>
      <w:tabs>
        <w:tab w:val="right" w:leader="dot" w:pos="8295"/>
      </w:tabs>
      <w:ind w:left="567"/>
    </w:pPr>
  </w:style>
  <w:style w:type="paragraph" w:styleId="TOC3">
    <w:name w:val="toc 3"/>
    <w:basedOn w:val="Normal"/>
    <w:next w:val="Normal"/>
    <w:autoRedefine/>
    <w:semiHidden/>
    <w:rsid w:val="00C35926"/>
    <w:pPr>
      <w:tabs>
        <w:tab w:val="right" w:leader="dot" w:pos="8295"/>
      </w:tabs>
      <w:ind w:left="1135" w:hanging="284"/>
    </w:pPr>
    <w:rPr>
      <w:noProof/>
      <w:szCs w:val="22"/>
    </w:rPr>
  </w:style>
  <w:style w:type="paragraph" w:styleId="TOC4">
    <w:name w:val="toc 4"/>
    <w:basedOn w:val="Normal"/>
    <w:next w:val="Normal"/>
    <w:autoRedefine/>
    <w:semiHidden/>
    <w:rsid w:val="00C35926"/>
    <w:pPr>
      <w:tabs>
        <w:tab w:val="right" w:leader="dot" w:pos="8278"/>
      </w:tabs>
      <w:ind w:left="658"/>
    </w:pPr>
    <w:rPr>
      <w:b/>
      <w:sz w:val="28"/>
    </w:rPr>
  </w:style>
  <w:style w:type="paragraph" w:styleId="TOC5">
    <w:name w:val="toc 5"/>
    <w:basedOn w:val="Normal"/>
    <w:next w:val="Normal"/>
    <w:autoRedefine/>
    <w:semiHidden/>
    <w:rsid w:val="00C35926"/>
    <w:pPr>
      <w:ind w:left="880"/>
    </w:pPr>
  </w:style>
  <w:style w:type="paragraph" w:styleId="TOC6">
    <w:name w:val="toc 6"/>
    <w:basedOn w:val="Normal"/>
    <w:next w:val="Normal"/>
    <w:autoRedefine/>
    <w:semiHidden/>
    <w:rsid w:val="00C35926"/>
    <w:pPr>
      <w:ind w:left="1100"/>
    </w:pPr>
  </w:style>
  <w:style w:type="paragraph" w:styleId="TOC7">
    <w:name w:val="toc 7"/>
    <w:basedOn w:val="Normal"/>
    <w:next w:val="Normal"/>
    <w:autoRedefine/>
    <w:semiHidden/>
    <w:rsid w:val="00C35926"/>
    <w:pPr>
      <w:ind w:left="1320"/>
    </w:pPr>
  </w:style>
  <w:style w:type="paragraph" w:styleId="TOC8">
    <w:name w:val="toc 8"/>
    <w:basedOn w:val="Normal"/>
    <w:next w:val="Normal"/>
    <w:autoRedefine/>
    <w:semiHidden/>
    <w:rsid w:val="00C35926"/>
    <w:pPr>
      <w:ind w:left="1540"/>
    </w:pPr>
  </w:style>
  <w:style w:type="paragraph" w:styleId="TOC9">
    <w:name w:val="toc 9"/>
    <w:basedOn w:val="Normal"/>
    <w:next w:val="Normal"/>
    <w:autoRedefine/>
    <w:semiHidden/>
    <w:rsid w:val="00C35926"/>
    <w:pPr>
      <w:ind w:left="1760"/>
    </w:pPr>
  </w:style>
  <w:style w:type="paragraph" w:styleId="BalloonText">
    <w:name w:val="Balloon Text"/>
    <w:basedOn w:val="Normal"/>
    <w:semiHidden/>
    <w:rsid w:val="008B1600"/>
    <w:rPr>
      <w:rFonts w:ascii="Tahoma" w:hAnsi="Tahoma" w:cs="Tahoma"/>
      <w:sz w:val="16"/>
      <w:szCs w:val="16"/>
    </w:rPr>
  </w:style>
  <w:style w:type="paragraph" w:styleId="Revision">
    <w:name w:val="Revision"/>
    <w:hidden/>
    <w:uiPriority w:val="99"/>
    <w:semiHidden/>
    <w:rsid w:val="00EA7AFD"/>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37352">
      <w:bodyDiv w:val="1"/>
      <w:marLeft w:val="0"/>
      <w:marRight w:val="0"/>
      <w:marTop w:val="0"/>
      <w:marBottom w:val="0"/>
      <w:divBdr>
        <w:top w:val="none" w:sz="0" w:space="0" w:color="auto"/>
        <w:left w:val="none" w:sz="0" w:space="0" w:color="auto"/>
        <w:bottom w:val="none" w:sz="0" w:space="0" w:color="auto"/>
        <w:right w:val="none" w:sz="0" w:space="0" w:color="auto"/>
      </w:divBdr>
    </w:div>
    <w:div w:id="393431685">
      <w:bodyDiv w:val="1"/>
      <w:marLeft w:val="0"/>
      <w:marRight w:val="0"/>
      <w:marTop w:val="0"/>
      <w:marBottom w:val="0"/>
      <w:divBdr>
        <w:top w:val="none" w:sz="0" w:space="0" w:color="auto"/>
        <w:left w:val="none" w:sz="0" w:space="0" w:color="auto"/>
        <w:bottom w:val="none" w:sz="0" w:space="0" w:color="auto"/>
        <w:right w:val="none" w:sz="0" w:space="0" w:color="auto"/>
      </w:divBdr>
    </w:div>
    <w:div w:id="527565074">
      <w:bodyDiv w:val="1"/>
      <w:marLeft w:val="0"/>
      <w:marRight w:val="0"/>
      <w:marTop w:val="0"/>
      <w:marBottom w:val="0"/>
      <w:divBdr>
        <w:top w:val="none" w:sz="0" w:space="0" w:color="auto"/>
        <w:left w:val="none" w:sz="0" w:space="0" w:color="auto"/>
        <w:bottom w:val="none" w:sz="0" w:space="0" w:color="auto"/>
        <w:right w:val="none" w:sz="0" w:space="0" w:color="auto"/>
      </w:divBdr>
    </w:div>
    <w:div w:id="1184973305">
      <w:bodyDiv w:val="1"/>
      <w:marLeft w:val="0"/>
      <w:marRight w:val="0"/>
      <w:marTop w:val="0"/>
      <w:marBottom w:val="0"/>
      <w:divBdr>
        <w:top w:val="none" w:sz="0" w:space="0" w:color="auto"/>
        <w:left w:val="none" w:sz="0" w:space="0" w:color="auto"/>
        <w:bottom w:val="none" w:sz="0" w:space="0" w:color="auto"/>
        <w:right w:val="none" w:sz="0" w:space="0" w:color="auto"/>
      </w:divBdr>
    </w:div>
    <w:div w:id="1388800246">
      <w:bodyDiv w:val="1"/>
      <w:marLeft w:val="0"/>
      <w:marRight w:val="0"/>
      <w:marTop w:val="0"/>
      <w:marBottom w:val="0"/>
      <w:divBdr>
        <w:top w:val="none" w:sz="0" w:space="0" w:color="auto"/>
        <w:left w:val="none" w:sz="0" w:space="0" w:color="auto"/>
        <w:bottom w:val="none" w:sz="0" w:space="0" w:color="auto"/>
        <w:right w:val="none" w:sz="0" w:space="0" w:color="auto"/>
      </w:divBdr>
    </w:div>
    <w:div w:id="1417628831">
      <w:bodyDiv w:val="1"/>
      <w:marLeft w:val="0"/>
      <w:marRight w:val="0"/>
      <w:marTop w:val="0"/>
      <w:marBottom w:val="0"/>
      <w:divBdr>
        <w:top w:val="none" w:sz="0" w:space="0" w:color="auto"/>
        <w:left w:val="none" w:sz="0" w:space="0" w:color="auto"/>
        <w:bottom w:val="none" w:sz="0" w:space="0" w:color="auto"/>
        <w:right w:val="none" w:sz="0" w:space="0" w:color="auto"/>
      </w:divBdr>
    </w:div>
    <w:div w:id="1477642912">
      <w:bodyDiv w:val="1"/>
      <w:marLeft w:val="0"/>
      <w:marRight w:val="0"/>
      <w:marTop w:val="0"/>
      <w:marBottom w:val="0"/>
      <w:divBdr>
        <w:top w:val="none" w:sz="0" w:space="0" w:color="auto"/>
        <w:left w:val="none" w:sz="0" w:space="0" w:color="auto"/>
        <w:bottom w:val="none" w:sz="0" w:space="0" w:color="auto"/>
        <w:right w:val="none" w:sz="0" w:space="0" w:color="auto"/>
      </w:divBdr>
    </w:div>
    <w:div w:id="1666934474">
      <w:bodyDiv w:val="1"/>
      <w:marLeft w:val="0"/>
      <w:marRight w:val="0"/>
      <w:marTop w:val="0"/>
      <w:marBottom w:val="0"/>
      <w:divBdr>
        <w:top w:val="none" w:sz="0" w:space="0" w:color="auto"/>
        <w:left w:val="none" w:sz="0" w:space="0" w:color="auto"/>
        <w:bottom w:val="none" w:sz="0" w:space="0" w:color="auto"/>
        <w:right w:val="none" w:sz="0" w:space="0" w:color="auto"/>
      </w:divBdr>
    </w:div>
    <w:div w:id="1813521982">
      <w:bodyDiv w:val="1"/>
      <w:marLeft w:val="0"/>
      <w:marRight w:val="0"/>
      <w:marTop w:val="0"/>
      <w:marBottom w:val="0"/>
      <w:divBdr>
        <w:top w:val="none" w:sz="0" w:space="0" w:color="auto"/>
        <w:left w:val="none" w:sz="0" w:space="0" w:color="auto"/>
        <w:bottom w:val="none" w:sz="0" w:space="0" w:color="auto"/>
        <w:right w:val="none" w:sz="0" w:space="0" w:color="auto"/>
      </w:divBdr>
    </w:div>
    <w:div w:id="1991866143">
      <w:bodyDiv w:val="1"/>
      <w:marLeft w:val="0"/>
      <w:marRight w:val="0"/>
      <w:marTop w:val="0"/>
      <w:marBottom w:val="0"/>
      <w:divBdr>
        <w:top w:val="none" w:sz="0" w:space="0" w:color="auto"/>
        <w:left w:val="none" w:sz="0" w:space="0" w:color="auto"/>
        <w:bottom w:val="none" w:sz="0" w:space="0" w:color="auto"/>
        <w:right w:val="none" w:sz="0" w:space="0" w:color="auto"/>
      </w:divBdr>
    </w:div>
    <w:div w:id="21035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350BB-C22A-47EA-8E7F-A658B0B54E5E}">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3cada6dc-2705-46ed-bab2-0b2cd6d935ca"/>
    <ds:schemaRef ds:uri="http://purl.org/dc/terms/"/>
    <ds:schemaRef ds:uri="da47a76b-6d6c-4664-990f-1faf15b5f31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EADEE1-C04B-4E97-9596-705751113DE2}">
  <ds:schemaRefs>
    <ds:schemaRef ds:uri="http://schemas.microsoft.com/sharepoint/v3/contenttype/forms"/>
  </ds:schemaRefs>
</ds:datastoreItem>
</file>

<file path=customXml/itemProps3.xml><?xml version="1.0" encoding="utf-8"?>
<ds:datastoreItem xmlns:ds="http://schemas.openxmlformats.org/officeDocument/2006/customXml" ds:itemID="{170D391E-1A89-47F1-ACE3-6A202C29FECD}">
  <ds:schemaRefs>
    <ds:schemaRef ds:uri="http://schemas.openxmlformats.org/officeDocument/2006/bibliography"/>
  </ds:schemaRefs>
</ds:datastoreItem>
</file>

<file path=customXml/itemProps4.xml><?xml version="1.0" encoding="utf-8"?>
<ds:datastoreItem xmlns:ds="http://schemas.openxmlformats.org/officeDocument/2006/customXml" ds:itemID="{E15FDCDC-CEA0-4666-85D2-888792114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Part A AP02: Interconnector User Capacity Right Calculation and Dispatch Notification</vt:lpstr>
    </vt:vector>
  </TitlesOfParts>
  <LinksUpToDate>false</LinksUpToDate>
  <CharactersWithSpaces>51056</CharactersWithSpaces>
  <SharedDoc>false</SharedDoc>
  <HLinks>
    <vt:vector size="198" baseType="variant">
      <vt:variant>
        <vt:i4>1441841</vt:i4>
      </vt:variant>
      <vt:variant>
        <vt:i4>194</vt:i4>
      </vt:variant>
      <vt:variant>
        <vt:i4>0</vt:i4>
      </vt:variant>
      <vt:variant>
        <vt:i4>5</vt:i4>
      </vt:variant>
      <vt:variant>
        <vt:lpwstr/>
      </vt:variant>
      <vt:variant>
        <vt:lpwstr>_Toc171002145</vt:lpwstr>
      </vt:variant>
      <vt:variant>
        <vt:i4>1441841</vt:i4>
      </vt:variant>
      <vt:variant>
        <vt:i4>188</vt:i4>
      </vt:variant>
      <vt:variant>
        <vt:i4>0</vt:i4>
      </vt:variant>
      <vt:variant>
        <vt:i4>5</vt:i4>
      </vt:variant>
      <vt:variant>
        <vt:lpwstr/>
      </vt:variant>
      <vt:variant>
        <vt:lpwstr>_Toc171002144</vt:lpwstr>
      </vt:variant>
      <vt:variant>
        <vt:i4>1441841</vt:i4>
      </vt:variant>
      <vt:variant>
        <vt:i4>182</vt:i4>
      </vt:variant>
      <vt:variant>
        <vt:i4>0</vt:i4>
      </vt:variant>
      <vt:variant>
        <vt:i4>5</vt:i4>
      </vt:variant>
      <vt:variant>
        <vt:lpwstr/>
      </vt:variant>
      <vt:variant>
        <vt:lpwstr>_Toc171002143</vt:lpwstr>
      </vt:variant>
      <vt:variant>
        <vt:i4>1441841</vt:i4>
      </vt:variant>
      <vt:variant>
        <vt:i4>176</vt:i4>
      </vt:variant>
      <vt:variant>
        <vt:i4>0</vt:i4>
      </vt:variant>
      <vt:variant>
        <vt:i4>5</vt:i4>
      </vt:variant>
      <vt:variant>
        <vt:lpwstr/>
      </vt:variant>
      <vt:variant>
        <vt:lpwstr>_Toc171002142</vt:lpwstr>
      </vt:variant>
      <vt:variant>
        <vt:i4>1441841</vt:i4>
      </vt:variant>
      <vt:variant>
        <vt:i4>170</vt:i4>
      </vt:variant>
      <vt:variant>
        <vt:i4>0</vt:i4>
      </vt:variant>
      <vt:variant>
        <vt:i4>5</vt:i4>
      </vt:variant>
      <vt:variant>
        <vt:lpwstr/>
      </vt:variant>
      <vt:variant>
        <vt:lpwstr>_Toc171002141</vt:lpwstr>
      </vt:variant>
      <vt:variant>
        <vt:i4>1441841</vt:i4>
      </vt:variant>
      <vt:variant>
        <vt:i4>164</vt:i4>
      </vt:variant>
      <vt:variant>
        <vt:i4>0</vt:i4>
      </vt:variant>
      <vt:variant>
        <vt:i4>5</vt:i4>
      </vt:variant>
      <vt:variant>
        <vt:lpwstr/>
      </vt:variant>
      <vt:variant>
        <vt:lpwstr>_Toc171002140</vt:lpwstr>
      </vt:variant>
      <vt:variant>
        <vt:i4>1114161</vt:i4>
      </vt:variant>
      <vt:variant>
        <vt:i4>158</vt:i4>
      </vt:variant>
      <vt:variant>
        <vt:i4>0</vt:i4>
      </vt:variant>
      <vt:variant>
        <vt:i4>5</vt:i4>
      </vt:variant>
      <vt:variant>
        <vt:lpwstr/>
      </vt:variant>
      <vt:variant>
        <vt:lpwstr>_Toc171002139</vt:lpwstr>
      </vt:variant>
      <vt:variant>
        <vt:i4>1114161</vt:i4>
      </vt:variant>
      <vt:variant>
        <vt:i4>152</vt:i4>
      </vt:variant>
      <vt:variant>
        <vt:i4>0</vt:i4>
      </vt:variant>
      <vt:variant>
        <vt:i4>5</vt:i4>
      </vt:variant>
      <vt:variant>
        <vt:lpwstr/>
      </vt:variant>
      <vt:variant>
        <vt:lpwstr>_Toc171002138</vt:lpwstr>
      </vt:variant>
      <vt:variant>
        <vt:i4>1114161</vt:i4>
      </vt:variant>
      <vt:variant>
        <vt:i4>146</vt:i4>
      </vt:variant>
      <vt:variant>
        <vt:i4>0</vt:i4>
      </vt:variant>
      <vt:variant>
        <vt:i4>5</vt:i4>
      </vt:variant>
      <vt:variant>
        <vt:lpwstr/>
      </vt:variant>
      <vt:variant>
        <vt:lpwstr>_Toc171002137</vt:lpwstr>
      </vt:variant>
      <vt:variant>
        <vt:i4>1114161</vt:i4>
      </vt:variant>
      <vt:variant>
        <vt:i4>140</vt:i4>
      </vt:variant>
      <vt:variant>
        <vt:i4>0</vt:i4>
      </vt:variant>
      <vt:variant>
        <vt:i4>5</vt:i4>
      </vt:variant>
      <vt:variant>
        <vt:lpwstr/>
      </vt:variant>
      <vt:variant>
        <vt:lpwstr>_Toc171002136</vt:lpwstr>
      </vt:variant>
      <vt:variant>
        <vt:i4>1114161</vt:i4>
      </vt:variant>
      <vt:variant>
        <vt:i4>134</vt:i4>
      </vt:variant>
      <vt:variant>
        <vt:i4>0</vt:i4>
      </vt:variant>
      <vt:variant>
        <vt:i4>5</vt:i4>
      </vt:variant>
      <vt:variant>
        <vt:lpwstr/>
      </vt:variant>
      <vt:variant>
        <vt:lpwstr>_Toc171002135</vt:lpwstr>
      </vt:variant>
      <vt:variant>
        <vt:i4>1114161</vt:i4>
      </vt:variant>
      <vt:variant>
        <vt:i4>128</vt:i4>
      </vt:variant>
      <vt:variant>
        <vt:i4>0</vt:i4>
      </vt:variant>
      <vt:variant>
        <vt:i4>5</vt:i4>
      </vt:variant>
      <vt:variant>
        <vt:lpwstr/>
      </vt:variant>
      <vt:variant>
        <vt:lpwstr>_Toc171002134</vt:lpwstr>
      </vt:variant>
      <vt:variant>
        <vt:i4>1114161</vt:i4>
      </vt:variant>
      <vt:variant>
        <vt:i4>122</vt:i4>
      </vt:variant>
      <vt:variant>
        <vt:i4>0</vt:i4>
      </vt:variant>
      <vt:variant>
        <vt:i4>5</vt:i4>
      </vt:variant>
      <vt:variant>
        <vt:lpwstr/>
      </vt:variant>
      <vt:variant>
        <vt:lpwstr>_Toc171002133</vt:lpwstr>
      </vt:variant>
      <vt:variant>
        <vt:i4>1114161</vt:i4>
      </vt:variant>
      <vt:variant>
        <vt:i4>116</vt:i4>
      </vt:variant>
      <vt:variant>
        <vt:i4>0</vt:i4>
      </vt:variant>
      <vt:variant>
        <vt:i4>5</vt:i4>
      </vt:variant>
      <vt:variant>
        <vt:lpwstr/>
      </vt:variant>
      <vt:variant>
        <vt:lpwstr>_Toc171002132</vt:lpwstr>
      </vt:variant>
      <vt:variant>
        <vt:i4>1114161</vt:i4>
      </vt:variant>
      <vt:variant>
        <vt:i4>110</vt:i4>
      </vt:variant>
      <vt:variant>
        <vt:i4>0</vt:i4>
      </vt:variant>
      <vt:variant>
        <vt:i4>5</vt:i4>
      </vt:variant>
      <vt:variant>
        <vt:lpwstr/>
      </vt:variant>
      <vt:variant>
        <vt:lpwstr>_Toc171002131</vt:lpwstr>
      </vt:variant>
      <vt:variant>
        <vt:i4>1114161</vt:i4>
      </vt:variant>
      <vt:variant>
        <vt:i4>104</vt:i4>
      </vt:variant>
      <vt:variant>
        <vt:i4>0</vt:i4>
      </vt:variant>
      <vt:variant>
        <vt:i4>5</vt:i4>
      </vt:variant>
      <vt:variant>
        <vt:lpwstr/>
      </vt:variant>
      <vt:variant>
        <vt:lpwstr>_Toc171002130</vt:lpwstr>
      </vt:variant>
      <vt:variant>
        <vt:i4>1048625</vt:i4>
      </vt:variant>
      <vt:variant>
        <vt:i4>98</vt:i4>
      </vt:variant>
      <vt:variant>
        <vt:i4>0</vt:i4>
      </vt:variant>
      <vt:variant>
        <vt:i4>5</vt:i4>
      </vt:variant>
      <vt:variant>
        <vt:lpwstr/>
      </vt:variant>
      <vt:variant>
        <vt:lpwstr>_Toc171002129</vt:lpwstr>
      </vt:variant>
      <vt:variant>
        <vt:i4>1048625</vt:i4>
      </vt:variant>
      <vt:variant>
        <vt:i4>92</vt:i4>
      </vt:variant>
      <vt:variant>
        <vt:i4>0</vt:i4>
      </vt:variant>
      <vt:variant>
        <vt:i4>5</vt:i4>
      </vt:variant>
      <vt:variant>
        <vt:lpwstr/>
      </vt:variant>
      <vt:variant>
        <vt:lpwstr>_Toc171002128</vt:lpwstr>
      </vt:variant>
      <vt:variant>
        <vt:i4>1048625</vt:i4>
      </vt:variant>
      <vt:variant>
        <vt:i4>86</vt:i4>
      </vt:variant>
      <vt:variant>
        <vt:i4>0</vt:i4>
      </vt:variant>
      <vt:variant>
        <vt:i4>5</vt:i4>
      </vt:variant>
      <vt:variant>
        <vt:lpwstr/>
      </vt:variant>
      <vt:variant>
        <vt:lpwstr>_Toc171002127</vt:lpwstr>
      </vt:variant>
      <vt:variant>
        <vt:i4>1048625</vt:i4>
      </vt:variant>
      <vt:variant>
        <vt:i4>80</vt:i4>
      </vt:variant>
      <vt:variant>
        <vt:i4>0</vt:i4>
      </vt:variant>
      <vt:variant>
        <vt:i4>5</vt:i4>
      </vt:variant>
      <vt:variant>
        <vt:lpwstr/>
      </vt:variant>
      <vt:variant>
        <vt:lpwstr>_Toc171002126</vt:lpwstr>
      </vt:variant>
      <vt:variant>
        <vt:i4>1048625</vt:i4>
      </vt:variant>
      <vt:variant>
        <vt:i4>74</vt:i4>
      </vt:variant>
      <vt:variant>
        <vt:i4>0</vt:i4>
      </vt:variant>
      <vt:variant>
        <vt:i4>5</vt:i4>
      </vt:variant>
      <vt:variant>
        <vt:lpwstr/>
      </vt:variant>
      <vt:variant>
        <vt:lpwstr>_Toc171002125</vt:lpwstr>
      </vt:variant>
      <vt:variant>
        <vt:i4>1048625</vt:i4>
      </vt:variant>
      <vt:variant>
        <vt:i4>68</vt:i4>
      </vt:variant>
      <vt:variant>
        <vt:i4>0</vt:i4>
      </vt:variant>
      <vt:variant>
        <vt:i4>5</vt:i4>
      </vt:variant>
      <vt:variant>
        <vt:lpwstr/>
      </vt:variant>
      <vt:variant>
        <vt:lpwstr>_Toc171002124</vt:lpwstr>
      </vt:variant>
      <vt:variant>
        <vt:i4>1048625</vt:i4>
      </vt:variant>
      <vt:variant>
        <vt:i4>62</vt:i4>
      </vt:variant>
      <vt:variant>
        <vt:i4>0</vt:i4>
      </vt:variant>
      <vt:variant>
        <vt:i4>5</vt:i4>
      </vt:variant>
      <vt:variant>
        <vt:lpwstr/>
      </vt:variant>
      <vt:variant>
        <vt:lpwstr>_Toc171002123</vt:lpwstr>
      </vt:variant>
      <vt:variant>
        <vt:i4>1048625</vt:i4>
      </vt:variant>
      <vt:variant>
        <vt:i4>56</vt:i4>
      </vt:variant>
      <vt:variant>
        <vt:i4>0</vt:i4>
      </vt:variant>
      <vt:variant>
        <vt:i4>5</vt:i4>
      </vt:variant>
      <vt:variant>
        <vt:lpwstr/>
      </vt:variant>
      <vt:variant>
        <vt:lpwstr>_Toc171002122</vt:lpwstr>
      </vt:variant>
      <vt:variant>
        <vt:i4>1048625</vt:i4>
      </vt:variant>
      <vt:variant>
        <vt:i4>50</vt:i4>
      </vt:variant>
      <vt:variant>
        <vt:i4>0</vt:i4>
      </vt:variant>
      <vt:variant>
        <vt:i4>5</vt:i4>
      </vt:variant>
      <vt:variant>
        <vt:lpwstr/>
      </vt:variant>
      <vt:variant>
        <vt:lpwstr>_Toc171002121</vt:lpwstr>
      </vt:variant>
      <vt:variant>
        <vt:i4>1048625</vt:i4>
      </vt:variant>
      <vt:variant>
        <vt:i4>44</vt:i4>
      </vt:variant>
      <vt:variant>
        <vt:i4>0</vt:i4>
      </vt:variant>
      <vt:variant>
        <vt:i4>5</vt:i4>
      </vt:variant>
      <vt:variant>
        <vt:lpwstr/>
      </vt:variant>
      <vt:variant>
        <vt:lpwstr>_Toc171002120</vt:lpwstr>
      </vt:variant>
      <vt:variant>
        <vt:i4>1245233</vt:i4>
      </vt:variant>
      <vt:variant>
        <vt:i4>38</vt:i4>
      </vt:variant>
      <vt:variant>
        <vt:i4>0</vt:i4>
      </vt:variant>
      <vt:variant>
        <vt:i4>5</vt:i4>
      </vt:variant>
      <vt:variant>
        <vt:lpwstr/>
      </vt:variant>
      <vt:variant>
        <vt:lpwstr>_Toc171002119</vt:lpwstr>
      </vt:variant>
      <vt:variant>
        <vt:i4>1245233</vt:i4>
      </vt:variant>
      <vt:variant>
        <vt:i4>32</vt:i4>
      </vt:variant>
      <vt:variant>
        <vt:i4>0</vt:i4>
      </vt:variant>
      <vt:variant>
        <vt:i4>5</vt:i4>
      </vt:variant>
      <vt:variant>
        <vt:lpwstr/>
      </vt:variant>
      <vt:variant>
        <vt:lpwstr>_Toc171002118</vt:lpwstr>
      </vt:variant>
      <vt:variant>
        <vt:i4>1245233</vt:i4>
      </vt:variant>
      <vt:variant>
        <vt:i4>26</vt:i4>
      </vt:variant>
      <vt:variant>
        <vt:i4>0</vt:i4>
      </vt:variant>
      <vt:variant>
        <vt:i4>5</vt:i4>
      </vt:variant>
      <vt:variant>
        <vt:lpwstr/>
      </vt:variant>
      <vt:variant>
        <vt:lpwstr>_Toc171002117</vt:lpwstr>
      </vt:variant>
      <vt:variant>
        <vt:i4>1245233</vt:i4>
      </vt:variant>
      <vt:variant>
        <vt:i4>20</vt:i4>
      </vt:variant>
      <vt:variant>
        <vt:i4>0</vt:i4>
      </vt:variant>
      <vt:variant>
        <vt:i4>5</vt:i4>
      </vt:variant>
      <vt:variant>
        <vt:lpwstr/>
      </vt:variant>
      <vt:variant>
        <vt:lpwstr>_Toc171002116</vt:lpwstr>
      </vt:variant>
      <vt:variant>
        <vt:i4>1245233</vt:i4>
      </vt:variant>
      <vt:variant>
        <vt:i4>14</vt:i4>
      </vt:variant>
      <vt:variant>
        <vt:i4>0</vt:i4>
      </vt:variant>
      <vt:variant>
        <vt:i4>5</vt:i4>
      </vt:variant>
      <vt:variant>
        <vt:lpwstr/>
      </vt:variant>
      <vt:variant>
        <vt:lpwstr>_Toc171002115</vt:lpwstr>
      </vt:variant>
      <vt:variant>
        <vt:i4>1245233</vt:i4>
      </vt:variant>
      <vt:variant>
        <vt:i4>8</vt:i4>
      </vt:variant>
      <vt:variant>
        <vt:i4>0</vt:i4>
      </vt:variant>
      <vt:variant>
        <vt:i4>5</vt:i4>
      </vt:variant>
      <vt:variant>
        <vt:lpwstr/>
      </vt:variant>
      <vt:variant>
        <vt:lpwstr>_Toc171002114</vt:lpwstr>
      </vt:variant>
      <vt:variant>
        <vt:i4>1245233</vt:i4>
      </vt:variant>
      <vt:variant>
        <vt:i4>2</vt:i4>
      </vt:variant>
      <vt:variant>
        <vt:i4>0</vt:i4>
      </vt:variant>
      <vt:variant>
        <vt:i4>5</vt:i4>
      </vt:variant>
      <vt:variant>
        <vt:lpwstr/>
      </vt:variant>
      <vt:variant>
        <vt:lpwstr>_Toc171002113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AP02: Interconnector User Capacity Right Calculation and Dispatch Notification</dc:title>
  <dc:creator/>
  <cp:lastModifiedBy/>
  <cp:revision>1</cp:revision>
  <dcterms:created xsi:type="dcterms:W3CDTF">2024-10-03T14:22:00Z</dcterms:created>
  <dcterms:modified xsi:type="dcterms:W3CDTF">2024-10-03T14:22:00Z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2023-08-16T10:13:45Z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4d0bdc41-2100-4de8-946e-330077dcf9ad</vt:lpwstr>
  </property>
  <property fmtid="{D5CDD505-2E9C-101B-9397-08002B2CF9AE}" pid="9" name="MSIP_Label_4c99bc9a-9772-4b7e-bcf5-e39ce86bfb30_ContentBits">
    <vt:lpwstr>0</vt:lpwstr>
  </property>
</Properties>
</file>