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B93E" w14:textId="77777777" w:rsidR="007C0C56" w:rsidRPr="00823460" w:rsidRDefault="007C0C56" w:rsidP="007C0C56">
      <w:pPr>
        <w:pStyle w:val="CERNORMAL"/>
        <w:rPr>
          <w:color w:val="auto"/>
        </w:rPr>
      </w:pPr>
    </w:p>
    <w:p w14:paraId="5AEEB93F" w14:textId="77777777" w:rsidR="007C0C56" w:rsidRPr="008B7F53" w:rsidRDefault="00F54480" w:rsidP="007C0C56">
      <w:pPr>
        <w:pStyle w:val="CERNORMAL"/>
        <w:rPr>
          <w:color w:val="auto"/>
        </w:rPr>
      </w:pPr>
      <w:bookmarkStart w:id="0" w:name="_Ref171000438"/>
      <w:bookmarkEnd w:id="0"/>
      <w:r w:rsidRPr="008B7F53">
        <w:rPr>
          <w:noProof/>
          <w:color w:val="auto"/>
          <w:lang w:val="en-IE" w:eastAsia="en-IE"/>
        </w:rPr>
        <w:drawing>
          <wp:anchor distT="0" distB="0" distL="114300" distR="114300" simplePos="0" relativeHeight="251657728" behindDoc="0" locked="0" layoutInCell="1" allowOverlap="1" wp14:anchorId="5AEEC6B1" wp14:editId="5AEEC6B2">
            <wp:simplePos x="0" y="0"/>
            <wp:positionH relativeFrom="column">
              <wp:posOffset>0</wp:posOffset>
            </wp:positionH>
            <wp:positionV relativeFrom="paragraph">
              <wp:posOffset>0</wp:posOffset>
            </wp:positionV>
            <wp:extent cx="5481320" cy="1004570"/>
            <wp:effectExtent l="19050" t="0" r="508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cstate="print"/>
                    <a:srcRect/>
                    <a:stretch>
                      <a:fillRect/>
                    </a:stretch>
                  </pic:blipFill>
                  <pic:spPr bwMode="auto">
                    <a:xfrm>
                      <a:off x="0" y="0"/>
                      <a:ext cx="5481320" cy="1004570"/>
                    </a:xfrm>
                    <a:prstGeom prst="rect">
                      <a:avLst/>
                    </a:prstGeom>
                    <a:noFill/>
                  </pic:spPr>
                </pic:pic>
              </a:graphicData>
            </a:graphic>
          </wp:anchor>
        </w:drawing>
      </w:r>
    </w:p>
    <w:p w14:paraId="5AEEB940" w14:textId="77777777" w:rsidR="007C0C56" w:rsidRPr="008B7F53" w:rsidRDefault="007C0C56" w:rsidP="007C0C56">
      <w:pPr>
        <w:pStyle w:val="CERNORMAL"/>
        <w:rPr>
          <w:color w:val="auto"/>
        </w:rPr>
      </w:pPr>
    </w:p>
    <w:p w14:paraId="5AEEB941" w14:textId="77777777" w:rsidR="007C0C56" w:rsidRPr="008B7F53" w:rsidRDefault="007C0C56" w:rsidP="007C0C56">
      <w:pPr>
        <w:pStyle w:val="CERNORMAL"/>
        <w:rPr>
          <w:color w:val="auto"/>
        </w:rPr>
      </w:pPr>
    </w:p>
    <w:p w14:paraId="5AEEB942" w14:textId="77777777" w:rsidR="007C0C56" w:rsidRPr="008B7F53" w:rsidRDefault="007C0C56" w:rsidP="007C0C56">
      <w:pPr>
        <w:pStyle w:val="CERNORMAL"/>
        <w:rPr>
          <w:color w:val="auto"/>
        </w:rPr>
      </w:pPr>
    </w:p>
    <w:p w14:paraId="5AEEB943" w14:textId="77777777" w:rsidR="007C0C56" w:rsidRPr="008B7F53" w:rsidRDefault="007C0C56" w:rsidP="007C0C56">
      <w:pPr>
        <w:pStyle w:val="CERNORMAL"/>
        <w:rPr>
          <w:color w:val="auto"/>
        </w:rPr>
      </w:pPr>
    </w:p>
    <w:p w14:paraId="5AEEB944" w14:textId="77777777" w:rsidR="007C0C56" w:rsidRPr="008B7F53" w:rsidRDefault="007C0C56" w:rsidP="007C0C56">
      <w:pPr>
        <w:pStyle w:val="CERNORMAL"/>
        <w:rPr>
          <w:color w:val="auto"/>
        </w:rPr>
      </w:pPr>
    </w:p>
    <w:p w14:paraId="5AEEB945" w14:textId="77777777" w:rsidR="007C0C56" w:rsidRPr="008B7F53" w:rsidRDefault="007C0C56" w:rsidP="007C0C56">
      <w:pPr>
        <w:pStyle w:val="CERNORMAL"/>
        <w:rPr>
          <w:color w:val="auto"/>
        </w:rPr>
      </w:pPr>
    </w:p>
    <w:p w14:paraId="5AEEB946" w14:textId="77777777" w:rsidR="007C0C56" w:rsidRPr="008B7F53" w:rsidRDefault="007C0C56" w:rsidP="007C0C56">
      <w:pPr>
        <w:pStyle w:val="CERNORMAL"/>
        <w:rPr>
          <w:color w:val="auto"/>
        </w:rPr>
      </w:pPr>
    </w:p>
    <w:p w14:paraId="5AEEB947" w14:textId="77777777" w:rsidR="007C0C56" w:rsidRPr="008B7F53" w:rsidRDefault="007C0C56" w:rsidP="007C0C56">
      <w:pPr>
        <w:pStyle w:val="CERNORMAL"/>
        <w:rPr>
          <w:color w:val="auto"/>
        </w:rPr>
      </w:pPr>
    </w:p>
    <w:p w14:paraId="5AEEB948" w14:textId="77777777" w:rsidR="007C0C56" w:rsidRPr="008B7F53" w:rsidRDefault="007C0C56" w:rsidP="007C0C56">
      <w:pPr>
        <w:pStyle w:val="CERMAINFRONTTEXT"/>
      </w:pPr>
      <w:r w:rsidRPr="008B7F53">
        <w:t>The Single Electricity Market (SEM)</w:t>
      </w:r>
    </w:p>
    <w:p w14:paraId="5AEEB949" w14:textId="77777777" w:rsidR="007C0C56" w:rsidRPr="008B7F53" w:rsidRDefault="007C0C56" w:rsidP="007C0C56">
      <w:pPr>
        <w:pStyle w:val="CERMAINFRONTTEXT"/>
      </w:pPr>
      <w:r w:rsidRPr="008B7F53">
        <w:t>Agreed Procedure 4: Transaction Submission and Validation</w:t>
      </w:r>
    </w:p>
    <w:p w14:paraId="5AEEB94A" w14:textId="0FEC2AFC" w:rsidR="007C0C56" w:rsidRPr="008B7F53" w:rsidRDefault="007C0C56" w:rsidP="007C0C56">
      <w:pPr>
        <w:pStyle w:val="CERMAINFRONTTEXT"/>
      </w:pPr>
      <w:r w:rsidRPr="008B7F53">
        <w:t xml:space="preserve">Version </w:t>
      </w:r>
      <w:r w:rsidR="00B86913">
        <w:t>2</w:t>
      </w:r>
      <w:r w:rsidR="00DC6DFE">
        <w:t>8</w:t>
      </w:r>
      <w:r w:rsidR="00220DC5" w:rsidRPr="008B7F53">
        <w:t>.</w:t>
      </w:r>
      <w:r w:rsidR="005D262B" w:rsidRPr="008B7F53">
        <w:t>0</w:t>
      </w:r>
    </w:p>
    <w:p w14:paraId="5AEEB94B" w14:textId="77777777" w:rsidR="007C0C56" w:rsidRPr="008B7F53" w:rsidRDefault="007C0C56" w:rsidP="007C0C56">
      <w:pPr>
        <w:pStyle w:val="CERNORMAL"/>
        <w:rPr>
          <w:color w:val="auto"/>
        </w:rPr>
      </w:pPr>
    </w:p>
    <w:p w14:paraId="5AEEB94C" w14:textId="147DC4BD" w:rsidR="007C0C56" w:rsidRPr="008B7F53" w:rsidRDefault="00DC6DFE" w:rsidP="007C0C56">
      <w:pPr>
        <w:pStyle w:val="CERMAINFRONTTEXT"/>
      </w:pPr>
      <w:r>
        <w:t>1</w:t>
      </w:r>
      <w:r w:rsidR="00283DC3">
        <w:t>8</w:t>
      </w:r>
      <w:r>
        <w:t xml:space="preserve"> August 2023</w:t>
      </w:r>
    </w:p>
    <w:p w14:paraId="5AEEB94D" w14:textId="77777777" w:rsidR="007C0C56" w:rsidRPr="008B7F53" w:rsidRDefault="007C0C56" w:rsidP="007C0C56">
      <w:pPr>
        <w:rPr>
          <w:rFonts w:cs="Arial"/>
        </w:rPr>
        <w:sectPr w:rsidR="007C0C56" w:rsidRPr="008B7F53" w:rsidSect="007C0C56">
          <w:footerReference w:type="default" r:id="rId13"/>
          <w:pgSz w:w="11907" w:h="16840" w:code="9"/>
          <w:pgMar w:top="1440" w:right="1440" w:bottom="1440" w:left="1440" w:header="720" w:footer="720" w:gutter="0"/>
          <w:pgNumType w:start="1"/>
          <w:cols w:space="720"/>
          <w:titlePg/>
        </w:sectPr>
      </w:pPr>
    </w:p>
    <w:p w14:paraId="5AEEB94E" w14:textId="77777777" w:rsidR="00DD5202" w:rsidRPr="008B7F53" w:rsidRDefault="00DD5202" w:rsidP="007C0C56">
      <w:pPr>
        <w:pStyle w:val="CERNORMALHeading1"/>
        <w:rPr>
          <w:color w:val="auto"/>
        </w:rPr>
      </w:pPr>
      <w:r w:rsidRPr="008B7F53">
        <w:rPr>
          <w:color w:val="auto"/>
        </w:rPr>
        <w:lastRenderedPageBreak/>
        <w:t xml:space="preserve">SEM </w:t>
      </w:r>
      <w:r w:rsidR="0072348D" w:rsidRPr="008B7F53">
        <w:rPr>
          <w:color w:val="auto"/>
        </w:rPr>
        <w:t>Agreed Procedure</w:t>
      </w:r>
    </w:p>
    <w:p w14:paraId="5AEEB94F" w14:textId="77777777" w:rsidR="007C0C56" w:rsidRPr="008B7F53" w:rsidRDefault="007C0C56" w:rsidP="007C0C56">
      <w:pPr>
        <w:pStyle w:val="CERnon-indent"/>
        <w:rPr>
          <w:color w:val="auto"/>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7C0C56" w:rsidRPr="008B7F53" w14:paraId="5AEEB952" w14:textId="77777777">
        <w:tc>
          <w:tcPr>
            <w:tcW w:w="1951" w:type="dxa"/>
            <w:tcBorders>
              <w:top w:val="single" w:sz="6" w:space="0" w:color="auto"/>
              <w:left w:val="single" w:sz="6" w:space="0" w:color="auto"/>
              <w:bottom w:val="nil"/>
              <w:right w:val="nil"/>
            </w:tcBorders>
            <w:shd w:val="clear" w:color="auto" w:fill="auto"/>
          </w:tcPr>
          <w:p w14:paraId="5AEEB950" w14:textId="77777777" w:rsidR="007C0C56" w:rsidRPr="008B7F53" w:rsidRDefault="007C0C56" w:rsidP="007C0C56">
            <w:pPr>
              <w:pStyle w:val="CERTableHeader"/>
            </w:pPr>
            <w:r w:rsidRPr="008B7F53">
              <w:t>Title</w:t>
            </w:r>
          </w:p>
        </w:tc>
        <w:tc>
          <w:tcPr>
            <w:tcW w:w="7292" w:type="dxa"/>
            <w:tcBorders>
              <w:top w:val="single" w:sz="6" w:space="0" w:color="auto"/>
              <w:left w:val="nil"/>
              <w:bottom w:val="nil"/>
              <w:right w:val="single" w:sz="6" w:space="0" w:color="auto"/>
            </w:tcBorders>
          </w:tcPr>
          <w:p w14:paraId="5AEEB951" w14:textId="77777777" w:rsidR="007C0C56" w:rsidRPr="008B7F53" w:rsidRDefault="007C0C56" w:rsidP="007C0C56">
            <w:pPr>
              <w:pStyle w:val="CERnon-indent"/>
              <w:rPr>
                <w:color w:val="auto"/>
                <w:lang w:val="en-AU"/>
              </w:rPr>
            </w:pPr>
            <w:r w:rsidRPr="008B7F53">
              <w:rPr>
                <w:color w:val="auto"/>
                <w:lang w:val="en-AU"/>
              </w:rPr>
              <w:t>Agreed Procedure 4: Transaction Submission and Validation</w:t>
            </w:r>
          </w:p>
        </w:tc>
      </w:tr>
      <w:tr w:rsidR="007C0C56" w:rsidRPr="008B7F53" w14:paraId="5AEEB955" w14:textId="77777777">
        <w:tc>
          <w:tcPr>
            <w:tcW w:w="1951" w:type="dxa"/>
            <w:tcBorders>
              <w:top w:val="nil"/>
              <w:left w:val="single" w:sz="6" w:space="0" w:color="auto"/>
              <w:bottom w:val="nil"/>
              <w:right w:val="nil"/>
            </w:tcBorders>
            <w:shd w:val="clear" w:color="auto" w:fill="auto"/>
          </w:tcPr>
          <w:p w14:paraId="5AEEB953" w14:textId="77777777" w:rsidR="007C0C56" w:rsidRPr="008B7F53" w:rsidRDefault="007C0C56" w:rsidP="007C0C56">
            <w:pPr>
              <w:pStyle w:val="CERTableHeader"/>
            </w:pPr>
            <w:r w:rsidRPr="008B7F53">
              <w:t>Version</w:t>
            </w:r>
          </w:p>
        </w:tc>
        <w:tc>
          <w:tcPr>
            <w:tcW w:w="7292" w:type="dxa"/>
            <w:tcBorders>
              <w:top w:val="nil"/>
              <w:left w:val="nil"/>
              <w:bottom w:val="nil"/>
              <w:right w:val="single" w:sz="6" w:space="0" w:color="auto"/>
            </w:tcBorders>
          </w:tcPr>
          <w:p w14:paraId="5AEEB954" w14:textId="729AD928" w:rsidR="007C0C56" w:rsidRPr="008B7F53" w:rsidRDefault="00B86913" w:rsidP="007B2C0C">
            <w:pPr>
              <w:pStyle w:val="CERnon-indent"/>
              <w:rPr>
                <w:color w:val="auto"/>
                <w:lang w:val="en-AU"/>
              </w:rPr>
            </w:pPr>
            <w:r>
              <w:rPr>
                <w:color w:val="auto"/>
                <w:lang w:val="en-AU"/>
              </w:rPr>
              <w:t>2</w:t>
            </w:r>
            <w:r w:rsidR="00DC6DFE">
              <w:rPr>
                <w:color w:val="auto"/>
                <w:lang w:val="en-AU"/>
              </w:rPr>
              <w:t>8</w:t>
            </w:r>
            <w:r>
              <w:rPr>
                <w:color w:val="auto"/>
                <w:lang w:val="en-AU"/>
              </w:rPr>
              <w:t>.0</w:t>
            </w:r>
          </w:p>
        </w:tc>
      </w:tr>
      <w:tr w:rsidR="007C0C56" w:rsidRPr="008B7F53" w14:paraId="5AEEB958" w14:textId="77777777">
        <w:tc>
          <w:tcPr>
            <w:tcW w:w="1951" w:type="dxa"/>
            <w:tcBorders>
              <w:top w:val="nil"/>
              <w:left w:val="single" w:sz="6" w:space="0" w:color="auto"/>
              <w:bottom w:val="single" w:sz="6" w:space="0" w:color="auto"/>
              <w:right w:val="nil"/>
            </w:tcBorders>
            <w:shd w:val="clear" w:color="auto" w:fill="auto"/>
          </w:tcPr>
          <w:p w14:paraId="5AEEB956" w14:textId="77777777" w:rsidR="007C0C56" w:rsidRPr="008B7F53" w:rsidRDefault="007C0C56" w:rsidP="007C0C56">
            <w:pPr>
              <w:pStyle w:val="CERTableHeader"/>
            </w:pPr>
            <w:r w:rsidRPr="008B7F53">
              <w:t>Date</w:t>
            </w:r>
          </w:p>
        </w:tc>
        <w:tc>
          <w:tcPr>
            <w:tcW w:w="7292" w:type="dxa"/>
            <w:tcBorders>
              <w:top w:val="nil"/>
              <w:left w:val="nil"/>
              <w:bottom w:val="single" w:sz="6" w:space="0" w:color="auto"/>
              <w:right w:val="single" w:sz="6" w:space="0" w:color="auto"/>
            </w:tcBorders>
          </w:tcPr>
          <w:p w14:paraId="5AEEB957" w14:textId="3D139998" w:rsidR="007C0C56" w:rsidRPr="008B7F53" w:rsidRDefault="00DC6DFE" w:rsidP="007B2C0C">
            <w:pPr>
              <w:pStyle w:val="CERnon-indent"/>
              <w:rPr>
                <w:color w:val="auto"/>
                <w:vertAlign w:val="superscript"/>
                <w:lang w:val="en-AU"/>
              </w:rPr>
            </w:pPr>
            <w:r>
              <w:rPr>
                <w:color w:val="auto"/>
                <w:lang w:val="en-AU"/>
              </w:rPr>
              <w:t>1</w:t>
            </w:r>
            <w:r w:rsidR="00283DC3">
              <w:rPr>
                <w:color w:val="auto"/>
                <w:lang w:val="en-AU"/>
              </w:rPr>
              <w:t>8</w:t>
            </w:r>
            <w:r>
              <w:rPr>
                <w:color w:val="auto"/>
                <w:lang w:val="en-AU"/>
              </w:rPr>
              <w:t xml:space="preserve"> August 2023</w:t>
            </w:r>
          </w:p>
        </w:tc>
      </w:tr>
    </w:tbl>
    <w:p w14:paraId="5AEEB959" w14:textId="77777777" w:rsidR="00FA39F4" w:rsidRPr="008B7F53" w:rsidRDefault="00FA39F4" w:rsidP="00901457">
      <w:pPr>
        <w:pStyle w:val="CERnon-indent"/>
        <w:rPr>
          <w:color w:val="auto"/>
        </w:rPr>
        <w:sectPr w:rsidR="00FA39F4" w:rsidRPr="008B7F53" w:rsidSect="001642C3">
          <w:footerReference w:type="default" r:id="rId14"/>
          <w:pgSz w:w="11907" w:h="16840" w:code="9"/>
          <w:pgMar w:top="1440" w:right="1440" w:bottom="1440" w:left="1440" w:header="720" w:footer="720" w:gutter="0"/>
          <w:pgNumType w:start="2"/>
          <w:cols w:space="720"/>
        </w:sectPr>
      </w:pPr>
    </w:p>
    <w:p w14:paraId="5AEEB95A" w14:textId="77777777" w:rsidR="0052126A" w:rsidRPr="008B7F53" w:rsidRDefault="0052126A" w:rsidP="00901457">
      <w:pPr>
        <w:pStyle w:val="CERNORMALHeading1"/>
        <w:rPr>
          <w:color w:val="auto"/>
        </w:rPr>
      </w:pPr>
      <w:r w:rsidRPr="008B7F53">
        <w:rPr>
          <w:color w:val="auto"/>
        </w:rPr>
        <w:t>Table of Contents</w:t>
      </w:r>
    </w:p>
    <w:p w14:paraId="5AEEB95B" w14:textId="77777777" w:rsidR="00DD5202" w:rsidRPr="008B7F53" w:rsidRDefault="00DD5202" w:rsidP="00901457">
      <w:pPr>
        <w:pStyle w:val="CERnon-indent"/>
        <w:rPr>
          <w:color w:val="auto"/>
        </w:rPr>
      </w:pPr>
    </w:p>
    <w:p w14:paraId="5AEEB95C" w14:textId="77777777" w:rsidR="00A46192" w:rsidRDefault="00B62AEE">
      <w:pPr>
        <w:pStyle w:val="TOC1"/>
        <w:rPr>
          <w:rFonts w:asciiTheme="minorHAnsi" w:eastAsiaTheme="minorEastAsia" w:hAnsiTheme="minorHAnsi" w:cstheme="minorBidi"/>
          <w:b w:val="0"/>
          <w:bCs w:val="0"/>
          <w:noProof/>
          <w:sz w:val="22"/>
          <w:szCs w:val="22"/>
          <w:lang w:val="en-US"/>
        </w:rPr>
      </w:pPr>
      <w:r w:rsidRPr="008B7F53">
        <w:fldChar w:fldCharType="begin"/>
      </w:r>
      <w:r w:rsidR="00BA1739" w:rsidRPr="008B7F53">
        <w:instrText xml:space="preserve"> TOC \h \z \t "AP NUM HEAD 1,1,AP NUM HEAD 2,2,CER HEADING 2,2,CER NUM APPENDX HD 1,1" </w:instrText>
      </w:r>
      <w:r w:rsidRPr="008B7F53">
        <w:fldChar w:fldCharType="separate"/>
      </w:r>
      <w:hyperlink w:anchor="_Toc356217678" w:history="1">
        <w:r w:rsidR="00A46192" w:rsidRPr="00E405C3">
          <w:rPr>
            <w:rStyle w:val="Hyperlink"/>
            <w:noProof/>
          </w:rPr>
          <w:t>1.</w:t>
        </w:r>
        <w:r w:rsidR="00A46192">
          <w:rPr>
            <w:rFonts w:asciiTheme="minorHAnsi" w:eastAsiaTheme="minorEastAsia" w:hAnsiTheme="minorHAnsi" w:cstheme="minorBidi"/>
            <w:b w:val="0"/>
            <w:bCs w:val="0"/>
            <w:noProof/>
            <w:sz w:val="22"/>
            <w:szCs w:val="22"/>
            <w:lang w:val="en-US"/>
          </w:rPr>
          <w:tab/>
        </w:r>
        <w:r w:rsidR="00A46192" w:rsidRPr="00E405C3">
          <w:rPr>
            <w:rStyle w:val="Hyperlink"/>
            <w:noProof/>
          </w:rPr>
          <w:t>Introduction</w:t>
        </w:r>
        <w:r w:rsidR="00A46192">
          <w:rPr>
            <w:noProof/>
            <w:webHidden/>
          </w:rPr>
          <w:tab/>
        </w:r>
        <w:r>
          <w:rPr>
            <w:noProof/>
            <w:webHidden/>
          </w:rPr>
          <w:fldChar w:fldCharType="begin"/>
        </w:r>
        <w:r w:rsidR="00A46192">
          <w:rPr>
            <w:noProof/>
            <w:webHidden/>
          </w:rPr>
          <w:instrText xml:space="preserve"> PAGEREF _Toc356217678 \h </w:instrText>
        </w:r>
        <w:r>
          <w:rPr>
            <w:noProof/>
            <w:webHidden/>
          </w:rPr>
        </w:r>
        <w:r>
          <w:rPr>
            <w:noProof/>
            <w:webHidden/>
          </w:rPr>
          <w:fldChar w:fldCharType="separate"/>
        </w:r>
        <w:r w:rsidR="00A46192">
          <w:rPr>
            <w:noProof/>
            <w:webHidden/>
          </w:rPr>
          <w:t>6</w:t>
        </w:r>
        <w:r>
          <w:rPr>
            <w:noProof/>
            <w:webHidden/>
          </w:rPr>
          <w:fldChar w:fldCharType="end"/>
        </w:r>
      </w:hyperlink>
    </w:p>
    <w:p w14:paraId="5AEEB95D"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79" w:history="1">
        <w:r w:rsidR="00A46192" w:rsidRPr="00E405C3">
          <w:rPr>
            <w:rStyle w:val="Hyperlink"/>
            <w:noProof/>
          </w:rPr>
          <w:t>1.1</w:t>
        </w:r>
        <w:r w:rsidR="00A46192">
          <w:rPr>
            <w:rFonts w:asciiTheme="minorHAnsi" w:eastAsiaTheme="minorEastAsia" w:hAnsiTheme="minorHAnsi" w:cstheme="minorBidi"/>
            <w:noProof/>
            <w:szCs w:val="22"/>
            <w:lang w:val="en-US"/>
          </w:rPr>
          <w:tab/>
        </w:r>
        <w:r w:rsidR="00A46192" w:rsidRPr="00E405C3">
          <w:rPr>
            <w:rStyle w:val="Hyperlink"/>
            <w:noProof/>
          </w:rPr>
          <w:t>Background and Purpose</w:t>
        </w:r>
        <w:r w:rsidR="00A46192">
          <w:rPr>
            <w:noProof/>
            <w:webHidden/>
          </w:rPr>
          <w:tab/>
        </w:r>
        <w:r w:rsidR="00B62AEE">
          <w:rPr>
            <w:noProof/>
            <w:webHidden/>
          </w:rPr>
          <w:fldChar w:fldCharType="begin"/>
        </w:r>
        <w:r w:rsidR="00A46192">
          <w:rPr>
            <w:noProof/>
            <w:webHidden/>
          </w:rPr>
          <w:instrText xml:space="preserve"> PAGEREF _Toc356217679 \h </w:instrText>
        </w:r>
        <w:r w:rsidR="00B62AEE">
          <w:rPr>
            <w:noProof/>
            <w:webHidden/>
          </w:rPr>
        </w:r>
        <w:r w:rsidR="00B62AEE">
          <w:rPr>
            <w:noProof/>
            <w:webHidden/>
          </w:rPr>
          <w:fldChar w:fldCharType="separate"/>
        </w:r>
        <w:r w:rsidR="00A46192">
          <w:rPr>
            <w:noProof/>
            <w:webHidden/>
          </w:rPr>
          <w:t>6</w:t>
        </w:r>
        <w:r w:rsidR="00B62AEE">
          <w:rPr>
            <w:noProof/>
            <w:webHidden/>
          </w:rPr>
          <w:fldChar w:fldCharType="end"/>
        </w:r>
      </w:hyperlink>
    </w:p>
    <w:p w14:paraId="5AEEB95E"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0" w:history="1">
        <w:r w:rsidR="00A46192" w:rsidRPr="00E405C3">
          <w:rPr>
            <w:rStyle w:val="Hyperlink"/>
            <w:noProof/>
          </w:rPr>
          <w:t>1.2</w:t>
        </w:r>
        <w:r w:rsidR="00A46192">
          <w:rPr>
            <w:rFonts w:asciiTheme="minorHAnsi" w:eastAsiaTheme="minorEastAsia" w:hAnsiTheme="minorHAnsi" w:cstheme="minorBidi"/>
            <w:noProof/>
            <w:szCs w:val="22"/>
            <w:lang w:val="en-US"/>
          </w:rPr>
          <w:tab/>
        </w:r>
        <w:r w:rsidR="00A46192" w:rsidRPr="00E405C3">
          <w:rPr>
            <w:rStyle w:val="Hyperlink"/>
            <w:noProof/>
          </w:rPr>
          <w:t>Scope of Agreed Procedure</w:t>
        </w:r>
        <w:r w:rsidR="00A46192">
          <w:rPr>
            <w:noProof/>
            <w:webHidden/>
          </w:rPr>
          <w:tab/>
        </w:r>
        <w:r w:rsidR="00B62AEE">
          <w:rPr>
            <w:noProof/>
            <w:webHidden/>
          </w:rPr>
          <w:fldChar w:fldCharType="begin"/>
        </w:r>
        <w:r w:rsidR="00A46192">
          <w:rPr>
            <w:noProof/>
            <w:webHidden/>
          </w:rPr>
          <w:instrText xml:space="preserve"> PAGEREF _Toc356217680 \h </w:instrText>
        </w:r>
        <w:r w:rsidR="00B62AEE">
          <w:rPr>
            <w:noProof/>
            <w:webHidden/>
          </w:rPr>
        </w:r>
        <w:r w:rsidR="00B62AEE">
          <w:rPr>
            <w:noProof/>
            <w:webHidden/>
          </w:rPr>
          <w:fldChar w:fldCharType="separate"/>
        </w:r>
        <w:r w:rsidR="00A46192">
          <w:rPr>
            <w:noProof/>
            <w:webHidden/>
          </w:rPr>
          <w:t>6</w:t>
        </w:r>
        <w:r w:rsidR="00B62AEE">
          <w:rPr>
            <w:noProof/>
            <w:webHidden/>
          </w:rPr>
          <w:fldChar w:fldCharType="end"/>
        </w:r>
      </w:hyperlink>
    </w:p>
    <w:p w14:paraId="5AEEB95F"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1" w:history="1">
        <w:r w:rsidR="00A46192" w:rsidRPr="00E405C3">
          <w:rPr>
            <w:rStyle w:val="Hyperlink"/>
            <w:noProof/>
          </w:rPr>
          <w:t>1.3</w:t>
        </w:r>
        <w:r w:rsidR="00A46192">
          <w:rPr>
            <w:rFonts w:asciiTheme="minorHAnsi" w:eastAsiaTheme="minorEastAsia" w:hAnsiTheme="minorHAnsi" w:cstheme="minorBidi"/>
            <w:noProof/>
            <w:szCs w:val="22"/>
            <w:lang w:val="en-US"/>
          </w:rPr>
          <w:tab/>
        </w:r>
        <w:r w:rsidR="00A46192" w:rsidRPr="00E405C3">
          <w:rPr>
            <w:rStyle w:val="Hyperlink"/>
            <w:noProof/>
          </w:rPr>
          <w:t>Definitions</w:t>
        </w:r>
        <w:r w:rsidR="00A46192">
          <w:rPr>
            <w:noProof/>
            <w:webHidden/>
          </w:rPr>
          <w:tab/>
        </w:r>
        <w:r w:rsidR="00B62AEE">
          <w:rPr>
            <w:noProof/>
            <w:webHidden/>
          </w:rPr>
          <w:fldChar w:fldCharType="begin"/>
        </w:r>
        <w:r w:rsidR="00A46192">
          <w:rPr>
            <w:noProof/>
            <w:webHidden/>
          </w:rPr>
          <w:instrText xml:space="preserve"> PAGEREF _Toc356217681 \h </w:instrText>
        </w:r>
        <w:r w:rsidR="00B62AEE">
          <w:rPr>
            <w:noProof/>
            <w:webHidden/>
          </w:rPr>
        </w:r>
        <w:r w:rsidR="00B62AEE">
          <w:rPr>
            <w:noProof/>
            <w:webHidden/>
          </w:rPr>
          <w:fldChar w:fldCharType="separate"/>
        </w:r>
        <w:r w:rsidR="00A46192">
          <w:rPr>
            <w:noProof/>
            <w:webHidden/>
          </w:rPr>
          <w:t>6</w:t>
        </w:r>
        <w:r w:rsidR="00B62AEE">
          <w:rPr>
            <w:noProof/>
            <w:webHidden/>
          </w:rPr>
          <w:fldChar w:fldCharType="end"/>
        </w:r>
      </w:hyperlink>
    </w:p>
    <w:p w14:paraId="5AEEB960"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2" w:history="1">
        <w:r w:rsidR="00A46192" w:rsidRPr="00E405C3">
          <w:rPr>
            <w:rStyle w:val="Hyperlink"/>
            <w:noProof/>
          </w:rPr>
          <w:t>1.4</w:t>
        </w:r>
        <w:r w:rsidR="00A46192">
          <w:rPr>
            <w:rFonts w:asciiTheme="minorHAnsi" w:eastAsiaTheme="minorEastAsia" w:hAnsiTheme="minorHAnsi" w:cstheme="minorBidi"/>
            <w:noProof/>
            <w:szCs w:val="22"/>
            <w:lang w:val="en-US"/>
          </w:rPr>
          <w:tab/>
        </w:r>
        <w:r w:rsidR="00A46192" w:rsidRPr="00E405C3">
          <w:rPr>
            <w:rStyle w:val="Hyperlink"/>
            <w:noProof/>
          </w:rPr>
          <w:t>Compliance with Agreed Procedure</w:t>
        </w:r>
        <w:r w:rsidR="00A46192">
          <w:rPr>
            <w:noProof/>
            <w:webHidden/>
          </w:rPr>
          <w:tab/>
        </w:r>
        <w:r w:rsidR="00B62AEE">
          <w:rPr>
            <w:noProof/>
            <w:webHidden/>
          </w:rPr>
          <w:fldChar w:fldCharType="begin"/>
        </w:r>
        <w:r w:rsidR="00A46192">
          <w:rPr>
            <w:noProof/>
            <w:webHidden/>
          </w:rPr>
          <w:instrText xml:space="preserve"> PAGEREF _Toc356217682 \h </w:instrText>
        </w:r>
        <w:r w:rsidR="00B62AEE">
          <w:rPr>
            <w:noProof/>
            <w:webHidden/>
          </w:rPr>
        </w:r>
        <w:r w:rsidR="00B62AEE">
          <w:rPr>
            <w:noProof/>
            <w:webHidden/>
          </w:rPr>
          <w:fldChar w:fldCharType="separate"/>
        </w:r>
        <w:r w:rsidR="00A46192">
          <w:rPr>
            <w:noProof/>
            <w:webHidden/>
          </w:rPr>
          <w:t>6</w:t>
        </w:r>
        <w:r w:rsidR="00B62AEE">
          <w:rPr>
            <w:noProof/>
            <w:webHidden/>
          </w:rPr>
          <w:fldChar w:fldCharType="end"/>
        </w:r>
      </w:hyperlink>
    </w:p>
    <w:p w14:paraId="5AEEB961"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83" w:history="1">
        <w:r w:rsidR="00A46192" w:rsidRPr="00E405C3">
          <w:rPr>
            <w:rStyle w:val="Hyperlink"/>
            <w:noProof/>
          </w:rPr>
          <w:t>2.</w:t>
        </w:r>
        <w:r w:rsidR="00A46192">
          <w:rPr>
            <w:rFonts w:asciiTheme="minorHAnsi" w:eastAsiaTheme="minorEastAsia" w:hAnsiTheme="minorHAnsi" w:cstheme="minorBidi"/>
            <w:b w:val="0"/>
            <w:bCs w:val="0"/>
            <w:noProof/>
            <w:sz w:val="22"/>
            <w:szCs w:val="22"/>
            <w:lang w:val="en-US"/>
          </w:rPr>
          <w:tab/>
        </w:r>
        <w:r w:rsidR="00A46192" w:rsidRPr="00E405C3">
          <w:rPr>
            <w:rStyle w:val="Hyperlink"/>
            <w:noProof/>
          </w:rPr>
          <w:t>Descriptive Overview</w:t>
        </w:r>
        <w:r w:rsidR="00A46192">
          <w:rPr>
            <w:noProof/>
            <w:webHidden/>
          </w:rPr>
          <w:tab/>
        </w:r>
        <w:r w:rsidR="00B62AEE">
          <w:rPr>
            <w:noProof/>
            <w:webHidden/>
          </w:rPr>
          <w:fldChar w:fldCharType="begin"/>
        </w:r>
        <w:r w:rsidR="00A46192">
          <w:rPr>
            <w:noProof/>
            <w:webHidden/>
          </w:rPr>
          <w:instrText xml:space="preserve"> PAGEREF _Toc356217683 \h </w:instrText>
        </w:r>
        <w:r w:rsidR="00B62AEE">
          <w:rPr>
            <w:noProof/>
            <w:webHidden/>
          </w:rPr>
        </w:r>
        <w:r w:rsidR="00B62AEE">
          <w:rPr>
            <w:noProof/>
            <w:webHidden/>
          </w:rPr>
          <w:fldChar w:fldCharType="separate"/>
        </w:r>
        <w:r w:rsidR="00A46192">
          <w:rPr>
            <w:noProof/>
            <w:webHidden/>
          </w:rPr>
          <w:t>7</w:t>
        </w:r>
        <w:r w:rsidR="00B62AEE">
          <w:rPr>
            <w:noProof/>
            <w:webHidden/>
          </w:rPr>
          <w:fldChar w:fldCharType="end"/>
        </w:r>
      </w:hyperlink>
    </w:p>
    <w:p w14:paraId="5AEEB962"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4" w:history="1">
        <w:r w:rsidR="00A46192" w:rsidRPr="00E405C3">
          <w:rPr>
            <w:rStyle w:val="Hyperlink"/>
            <w:noProof/>
            <w:snapToGrid w:val="0"/>
          </w:rPr>
          <w:t>2.1</w:t>
        </w:r>
        <w:r w:rsidR="00A46192">
          <w:rPr>
            <w:rFonts w:asciiTheme="minorHAnsi" w:eastAsiaTheme="minorEastAsia" w:hAnsiTheme="minorHAnsi" w:cstheme="minorBidi"/>
            <w:noProof/>
            <w:szCs w:val="22"/>
            <w:lang w:val="en-US"/>
          </w:rPr>
          <w:tab/>
        </w:r>
        <w:r w:rsidR="00A46192" w:rsidRPr="00E405C3">
          <w:rPr>
            <w:rStyle w:val="Hyperlink"/>
            <w:noProof/>
          </w:rPr>
          <w:t>Communication</w:t>
        </w:r>
        <w:r w:rsidR="00A46192" w:rsidRPr="00E405C3">
          <w:rPr>
            <w:rStyle w:val="Hyperlink"/>
            <w:noProof/>
            <w:snapToGrid w:val="0"/>
          </w:rPr>
          <w:t xml:space="preserve"> Channels</w:t>
        </w:r>
        <w:r w:rsidR="00A46192">
          <w:rPr>
            <w:noProof/>
            <w:webHidden/>
          </w:rPr>
          <w:tab/>
        </w:r>
        <w:r w:rsidR="00B62AEE">
          <w:rPr>
            <w:noProof/>
            <w:webHidden/>
          </w:rPr>
          <w:fldChar w:fldCharType="begin"/>
        </w:r>
        <w:r w:rsidR="00A46192">
          <w:rPr>
            <w:noProof/>
            <w:webHidden/>
          </w:rPr>
          <w:instrText xml:space="preserve"> PAGEREF _Toc356217684 \h </w:instrText>
        </w:r>
        <w:r w:rsidR="00B62AEE">
          <w:rPr>
            <w:noProof/>
            <w:webHidden/>
          </w:rPr>
        </w:r>
        <w:r w:rsidR="00B62AEE">
          <w:rPr>
            <w:noProof/>
            <w:webHidden/>
          </w:rPr>
          <w:fldChar w:fldCharType="separate"/>
        </w:r>
        <w:r w:rsidR="00A46192">
          <w:rPr>
            <w:noProof/>
            <w:webHidden/>
          </w:rPr>
          <w:t>7</w:t>
        </w:r>
        <w:r w:rsidR="00B62AEE">
          <w:rPr>
            <w:noProof/>
            <w:webHidden/>
          </w:rPr>
          <w:fldChar w:fldCharType="end"/>
        </w:r>
      </w:hyperlink>
    </w:p>
    <w:p w14:paraId="5AEEB963"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5" w:history="1">
        <w:r w:rsidR="00A46192" w:rsidRPr="00E405C3">
          <w:rPr>
            <w:rStyle w:val="Hyperlink"/>
            <w:noProof/>
          </w:rPr>
          <w:t>2.2</w:t>
        </w:r>
        <w:r w:rsidR="00A46192">
          <w:rPr>
            <w:rFonts w:asciiTheme="minorHAnsi" w:eastAsiaTheme="minorEastAsia" w:hAnsiTheme="minorHAnsi" w:cstheme="minorBidi"/>
            <w:noProof/>
            <w:szCs w:val="22"/>
            <w:lang w:val="en-US"/>
          </w:rPr>
          <w:tab/>
        </w:r>
        <w:r w:rsidR="00A46192" w:rsidRPr="00E405C3">
          <w:rPr>
            <w:rStyle w:val="Hyperlink"/>
            <w:noProof/>
          </w:rPr>
          <w:t>Timing/Sequencing of Data Transaction Submissions</w:t>
        </w:r>
        <w:r w:rsidR="00A46192">
          <w:rPr>
            <w:noProof/>
            <w:webHidden/>
          </w:rPr>
          <w:tab/>
        </w:r>
        <w:r w:rsidR="00B62AEE">
          <w:rPr>
            <w:noProof/>
            <w:webHidden/>
          </w:rPr>
          <w:fldChar w:fldCharType="begin"/>
        </w:r>
        <w:r w:rsidR="00A46192">
          <w:rPr>
            <w:noProof/>
            <w:webHidden/>
          </w:rPr>
          <w:instrText xml:space="preserve"> PAGEREF _Toc356217685 \h </w:instrText>
        </w:r>
        <w:r w:rsidR="00B62AEE">
          <w:rPr>
            <w:noProof/>
            <w:webHidden/>
          </w:rPr>
        </w:r>
        <w:r w:rsidR="00B62AEE">
          <w:rPr>
            <w:noProof/>
            <w:webHidden/>
          </w:rPr>
          <w:fldChar w:fldCharType="separate"/>
        </w:r>
        <w:r w:rsidR="00A46192">
          <w:rPr>
            <w:noProof/>
            <w:webHidden/>
          </w:rPr>
          <w:t>7</w:t>
        </w:r>
        <w:r w:rsidR="00B62AEE">
          <w:rPr>
            <w:noProof/>
            <w:webHidden/>
          </w:rPr>
          <w:fldChar w:fldCharType="end"/>
        </w:r>
      </w:hyperlink>
    </w:p>
    <w:p w14:paraId="5AEEB964"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6" w:history="1">
        <w:r w:rsidR="00A46192" w:rsidRPr="00E405C3">
          <w:rPr>
            <w:rStyle w:val="Hyperlink"/>
            <w:noProof/>
            <w:snapToGrid w:val="0"/>
          </w:rPr>
          <w:t>2.3</w:t>
        </w:r>
        <w:r w:rsidR="00A46192">
          <w:rPr>
            <w:rFonts w:asciiTheme="minorHAnsi" w:eastAsiaTheme="minorEastAsia" w:hAnsiTheme="minorHAnsi" w:cstheme="minorBidi"/>
            <w:noProof/>
            <w:szCs w:val="22"/>
            <w:lang w:val="en-US"/>
          </w:rPr>
          <w:tab/>
        </w:r>
        <w:r w:rsidR="00A46192" w:rsidRPr="00E405C3">
          <w:rPr>
            <w:rStyle w:val="Hyperlink"/>
            <w:noProof/>
          </w:rPr>
          <w:t>Submission of Participant</w:t>
        </w:r>
        <w:r w:rsidR="00A46192" w:rsidRPr="00E405C3">
          <w:rPr>
            <w:rStyle w:val="Hyperlink"/>
            <w:noProof/>
            <w:snapToGrid w:val="0"/>
          </w:rPr>
          <w:t xml:space="preserve"> Data Transactions</w:t>
        </w:r>
        <w:r w:rsidR="00A46192">
          <w:rPr>
            <w:noProof/>
            <w:webHidden/>
          </w:rPr>
          <w:tab/>
        </w:r>
        <w:r w:rsidR="00B62AEE">
          <w:rPr>
            <w:noProof/>
            <w:webHidden/>
          </w:rPr>
          <w:fldChar w:fldCharType="begin"/>
        </w:r>
        <w:r w:rsidR="00A46192">
          <w:rPr>
            <w:noProof/>
            <w:webHidden/>
          </w:rPr>
          <w:instrText xml:space="preserve"> PAGEREF _Toc356217686 \h </w:instrText>
        </w:r>
        <w:r w:rsidR="00B62AEE">
          <w:rPr>
            <w:noProof/>
            <w:webHidden/>
          </w:rPr>
        </w:r>
        <w:r w:rsidR="00B62AEE">
          <w:rPr>
            <w:noProof/>
            <w:webHidden/>
          </w:rPr>
          <w:fldChar w:fldCharType="separate"/>
        </w:r>
        <w:r w:rsidR="00A46192">
          <w:rPr>
            <w:noProof/>
            <w:webHidden/>
          </w:rPr>
          <w:t>8</w:t>
        </w:r>
        <w:r w:rsidR="00B62AEE">
          <w:rPr>
            <w:noProof/>
            <w:webHidden/>
          </w:rPr>
          <w:fldChar w:fldCharType="end"/>
        </w:r>
      </w:hyperlink>
    </w:p>
    <w:p w14:paraId="5AEEB965"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7" w:history="1">
        <w:r w:rsidR="00A46192" w:rsidRPr="00E405C3">
          <w:rPr>
            <w:rStyle w:val="Hyperlink"/>
            <w:noProof/>
          </w:rPr>
          <w:t>2.4</w:t>
        </w:r>
        <w:r w:rsidR="00A46192">
          <w:rPr>
            <w:rFonts w:asciiTheme="minorHAnsi" w:eastAsiaTheme="minorEastAsia" w:hAnsiTheme="minorHAnsi" w:cstheme="minorBidi"/>
            <w:noProof/>
            <w:szCs w:val="22"/>
            <w:lang w:val="en-US"/>
          </w:rPr>
          <w:tab/>
        </w:r>
        <w:r w:rsidR="00A46192" w:rsidRPr="00E405C3">
          <w:rPr>
            <w:rStyle w:val="Hyperlink"/>
            <w:noProof/>
          </w:rPr>
          <w:t>Approval of Data Transactions</w:t>
        </w:r>
        <w:r w:rsidR="00A46192">
          <w:rPr>
            <w:noProof/>
            <w:webHidden/>
          </w:rPr>
          <w:tab/>
        </w:r>
        <w:r w:rsidR="00B62AEE">
          <w:rPr>
            <w:noProof/>
            <w:webHidden/>
          </w:rPr>
          <w:fldChar w:fldCharType="begin"/>
        </w:r>
        <w:r w:rsidR="00A46192">
          <w:rPr>
            <w:noProof/>
            <w:webHidden/>
          </w:rPr>
          <w:instrText xml:space="preserve"> PAGEREF _Toc356217687 \h </w:instrText>
        </w:r>
        <w:r w:rsidR="00B62AEE">
          <w:rPr>
            <w:noProof/>
            <w:webHidden/>
          </w:rPr>
        </w:r>
        <w:r w:rsidR="00B62AEE">
          <w:rPr>
            <w:noProof/>
            <w:webHidden/>
          </w:rPr>
          <w:fldChar w:fldCharType="separate"/>
        </w:r>
        <w:r w:rsidR="00A46192">
          <w:rPr>
            <w:noProof/>
            <w:webHidden/>
          </w:rPr>
          <w:t>11</w:t>
        </w:r>
        <w:r w:rsidR="00B62AEE">
          <w:rPr>
            <w:noProof/>
            <w:webHidden/>
          </w:rPr>
          <w:fldChar w:fldCharType="end"/>
        </w:r>
      </w:hyperlink>
    </w:p>
    <w:p w14:paraId="5AEEB966"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8" w:history="1">
        <w:r w:rsidR="00A46192" w:rsidRPr="00E405C3">
          <w:rPr>
            <w:rStyle w:val="Hyperlink"/>
            <w:noProof/>
          </w:rPr>
          <w:t>2.5</w:t>
        </w:r>
        <w:r w:rsidR="00A46192">
          <w:rPr>
            <w:rFonts w:asciiTheme="minorHAnsi" w:eastAsiaTheme="minorEastAsia" w:hAnsiTheme="minorHAnsi" w:cstheme="minorBidi"/>
            <w:noProof/>
            <w:szCs w:val="22"/>
            <w:lang w:val="en-US"/>
          </w:rPr>
          <w:tab/>
        </w:r>
        <w:r w:rsidR="00A46192" w:rsidRPr="00E405C3">
          <w:rPr>
            <w:rStyle w:val="Hyperlink"/>
            <w:noProof/>
          </w:rPr>
          <w:t>Data Submission : MARKET OPERATOR Response Messages</w:t>
        </w:r>
        <w:r w:rsidR="00A46192">
          <w:rPr>
            <w:noProof/>
            <w:webHidden/>
          </w:rPr>
          <w:tab/>
        </w:r>
        <w:r w:rsidR="00B62AEE">
          <w:rPr>
            <w:noProof/>
            <w:webHidden/>
          </w:rPr>
          <w:fldChar w:fldCharType="begin"/>
        </w:r>
        <w:r w:rsidR="00A46192">
          <w:rPr>
            <w:noProof/>
            <w:webHidden/>
          </w:rPr>
          <w:instrText xml:space="preserve"> PAGEREF _Toc356217688 \h </w:instrText>
        </w:r>
        <w:r w:rsidR="00B62AEE">
          <w:rPr>
            <w:noProof/>
            <w:webHidden/>
          </w:rPr>
        </w:r>
        <w:r w:rsidR="00B62AEE">
          <w:rPr>
            <w:noProof/>
            <w:webHidden/>
          </w:rPr>
          <w:fldChar w:fldCharType="separate"/>
        </w:r>
        <w:r w:rsidR="00A46192">
          <w:rPr>
            <w:noProof/>
            <w:webHidden/>
          </w:rPr>
          <w:t>13</w:t>
        </w:r>
        <w:r w:rsidR="00B62AEE">
          <w:rPr>
            <w:noProof/>
            <w:webHidden/>
          </w:rPr>
          <w:fldChar w:fldCharType="end"/>
        </w:r>
      </w:hyperlink>
    </w:p>
    <w:p w14:paraId="5AEEB967"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89" w:history="1">
        <w:r w:rsidR="00A46192" w:rsidRPr="00E405C3">
          <w:rPr>
            <w:rStyle w:val="Hyperlink"/>
            <w:noProof/>
          </w:rPr>
          <w:t>2.6</w:t>
        </w:r>
        <w:r w:rsidR="00A46192">
          <w:rPr>
            <w:rFonts w:asciiTheme="minorHAnsi" w:eastAsiaTheme="minorEastAsia" w:hAnsiTheme="minorHAnsi" w:cstheme="minorBidi"/>
            <w:noProof/>
            <w:szCs w:val="22"/>
            <w:lang w:val="en-US"/>
          </w:rPr>
          <w:tab/>
        </w:r>
        <w:r w:rsidR="00A46192" w:rsidRPr="00E405C3">
          <w:rPr>
            <w:rStyle w:val="Hyperlink"/>
            <w:noProof/>
          </w:rPr>
          <w:t>Default Data Rules</w:t>
        </w:r>
        <w:r w:rsidR="00A46192">
          <w:rPr>
            <w:noProof/>
            <w:webHidden/>
          </w:rPr>
          <w:tab/>
        </w:r>
        <w:r w:rsidR="00B62AEE">
          <w:rPr>
            <w:noProof/>
            <w:webHidden/>
          </w:rPr>
          <w:fldChar w:fldCharType="begin"/>
        </w:r>
        <w:r w:rsidR="00A46192">
          <w:rPr>
            <w:noProof/>
            <w:webHidden/>
          </w:rPr>
          <w:instrText xml:space="preserve"> PAGEREF _Toc356217689 \h </w:instrText>
        </w:r>
        <w:r w:rsidR="00B62AEE">
          <w:rPr>
            <w:noProof/>
            <w:webHidden/>
          </w:rPr>
        </w:r>
        <w:r w:rsidR="00B62AEE">
          <w:rPr>
            <w:noProof/>
            <w:webHidden/>
          </w:rPr>
          <w:fldChar w:fldCharType="separate"/>
        </w:r>
        <w:r w:rsidR="00A46192">
          <w:rPr>
            <w:noProof/>
            <w:webHidden/>
          </w:rPr>
          <w:t>14</w:t>
        </w:r>
        <w:r w:rsidR="00B62AEE">
          <w:rPr>
            <w:noProof/>
            <w:webHidden/>
          </w:rPr>
          <w:fldChar w:fldCharType="end"/>
        </w:r>
      </w:hyperlink>
    </w:p>
    <w:p w14:paraId="5AEEB968"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90" w:history="1">
        <w:r w:rsidR="00A46192" w:rsidRPr="00E405C3">
          <w:rPr>
            <w:rStyle w:val="Hyperlink"/>
            <w:noProof/>
          </w:rPr>
          <w:t>3.</w:t>
        </w:r>
        <w:r w:rsidR="00A46192">
          <w:rPr>
            <w:rFonts w:asciiTheme="minorHAnsi" w:eastAsiaTheme="minorEastAsia" w:hAnsiTheme="minorHAnsi" w:cstheme="minorBidi"/>
            <w:b w:val="0"/>
            <w:bCs w:val="0"/>
            <w:noProof/>
            <w:sz w:val="22"/>
            <w:szCs w:val="22"/>
            <w:lang w:val="en-US"/>
          </w:rPr>
          <w:tab/>
        </w:r>
        <w:r w:rsidR="00A46192" w:rsidRPr="00E405C3">
          <w:rPr>
            <w:rStyle w:val="Hyperlink"/>
            <w:noProof/>
          </w:rPr>
          <w:t>Procedure Definition</w:t>
        </w:r>
        <w:r w:rsidR="00A46192">
          <w:rPr>
            <w:noProof/>
            <w:webHidden/>
          </w:rPr>
          <w:tab/>
        </w:r>
        <w:r w:rsidR="00B62AEE">
          <w:rPr>
            <w:noProof/>
            <w:webHidden/>
          </w:rPr>
          <w:fldChar w:fldCharType="begin"/>
        </w:r>
        <w:r w:rsidR="00A46192">
          <w:rPr>
            <w:noProof/>
            <w:webHidden/>
          </w:rPr>
          <w:instrText xml:space="preserve"> PAGEREF _Toc356217690 \h </w:instrText>
        </w:r>
        <w:r w:rsidR="00B62AEE">
          <w:rPr>
            <w:noProof/>
            <w:webHidden/>
          </w:rPr>
        </w:r>
        <w:r w:rsidR="00B62AEE">
          <w:rPr>
            <w:noProof/>
            <w:webHidden/>
          </w:rPr>
          <w:fldChar w:fldCharType="separate"/>
        </w:r>
        <w:r w:rsidR="00A46192">
          <w:rPr>
            <w:noProof/>
            <w:webHidden/>
          </w:rPr>
          <w:t>19</w:t>
        </w:r>
        <w:r w:rsidR="00B62AEE">
          <w:rPr>
            <w:noProof/>
            <w:webHidden/>
          </w:rPr>
          <w:fldChar w:fldCharType="end"/>
        </w:r>
      </w:hyperlink>
    </w:p>
    <w:p w14:paraId="5AEEB969"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91" w:history="1">
        <w:r w:rsidR="00A46192" w:rsidRPr="00E405C3">
          <w:rPr>
            <w:rStyle w:val="Hyperlink"/>
            <w:noProof/>
          </w:rPr>
          <w:t>3.1</w:t>
        </w:r>
        <w:r w:rsidR="00A46192">
          <w:rPr>
            <w:rFonts w:asciiTheme="minorHAnsi" w:eastAsiaTheme="minorEastAsia" w:hAnsiTheme="minorHAnsi" w:cstheme="minorBidi"/>
            <w:noProof/>
            <w:szCs w:val="22"/>
            <w:lang w:val="en-US"/>
          </w:rPr>
          <w:tab/>
        </w:r>
        <w:r w:rsidR="00A46192" w:rsidRPr="00E405C3">
          <w:rPr>
            <w:rStyle w:val="Hyperlink"/>
            <w:noProof/>
          </w:rPr>
          <w:t>Process for Data Submission, Query and Report Request</w:t>
        </w:r>
        <w:r w:rsidR="00A46192">
          <w:rPr>
            <w:noProof/>
            <w:webHidden/>
          </w:rPr>
          <w:tab/>
        </w:r>
        <w:r w:rsidR="00B62AEE">
          <w:rPr>
            <w:noProof/>
            <w:webHidden/>
          </w:rPr>
          <w:fldChar w:fldCharType="begin"/>
        </w:r>
        <w:r w:rsidR="00A46192">
          <w:rPr>
            <w:noProof/>
            <w:webHidden/>
          </w:rPr>
          <w:instrText xml:space="preserve"> PAGEREF _Toc356217691 \h </w:instrText>
        </w:r>
        <w:r w:rsidR="00B62AEE">
          <w:rPr>
            <w:noProof/>
            <w:webHidden/>
          </w:rPr>
        </w:r>
        <w:r w:rsidR="00B62AEE">
          <w:rPr>
            <w:noProof/>
            <w:webHidden/>
          </w:rPr>
          <w:fldChar w:fldCharType="separate"/>
        </w:r>
        <w:r w:rsidR="00A46192">
          <w:rPr>
            <w:noProof/>
            <w:webHidden/>
          </w:rPr>
          <w:t>19</w:t>
        </w:r>
        <w:r w:rsidR="00B62AEE">
          <w:rPr>
            <w:noProof/>
            <w:webHidden/>
          </w:rPr>
          <w:fldChar w:fldCharType="end"/>
        </w:r>
      </w:hyperlink>
    </w:p>
    <w:p w14:paraId="5AEEB96A" w14:textId="77777777" w:rsidR="00A46192" w:rsidRDefault="00D11569">
      <w:pPr>
        <w:pStyle w:val="TOC2"/>
        <w:tabs>
          <w:tab w:val="left" w:pos="1135"/>
        </w:tabs>
        <w:rPr>
          <w:rFonts w:asciiTheme="minorHAnsi" w:eastAsiaTheme="minorEastAsia" w:hAnsiTheme="minorHAnsi" w:cstheme="minorBidi"/>
          <w:noProof/>
          <w:szCs w:val="22"/>
          <w:lang w:val="en-US"/>
        </w:rPr>
      </w:pPr>
      <w:hyperlink w:anchor="_Toc356217692" w:history="1">
        <w:r w:rsidR="00A46192" w:rsidRPr="00E405C3">
          <w:rPr>
            <w:rStyle w:val="Hyperlink"/>
            <w:noProof/>
          </w:rPr>
          <w:t>3.2</w:t>
        </w:r>
        <w:r w:rsidR="00A46192">
          <w:rPr>
            <w:rFonts w:asciiTheme="minorHAnsi" w:eastAsiaTheme="minorEastAsia" w:hAnsiTheme="minorHAnsi" w:cstheme="minorBidi"/>
            <w:noProof/>
            <w:szCs w:val="22"/>
            <w:lang w:val="en-US"/>
          </w:rPr>
          <w:tab/>
        </w:r>
        <w:r w:rsidR="00A46192" w:rsidRPr="00E405C3">
          <w:rPr>
            <w:rStyle w:val="Hyperlink"/>
            <w:noProof/>
          </w:rPr>
          <w:t>Process for Authorisation to change banking Details</w:t>
        </w:r>
        <w:r w:rsidR="00A46192">
          <w:rPr>
            <w:noProof/>
            <w:webHidden/>
          </w:rPr>
          <w:tab/>
        </w:r>
        <w:r w:rsidR="00B62AEE">
          <w:rPr>
            <w:noProof/>
            <w:webHidden/>
          </w:rPr>
          <w:fldChar w:fldCharType="begin"/>
        </w:r>
        <w:r w:rsidR="00A46192">
          <w:rPr>
            <w:noProof/>
            <w:webHidden/>
          </w:rPr>
          <w:instrText xml:space="preserve"> PAGEREF _Toc356217692 \h </w:instrText>
        </w:r>
        <w:r w:rsidR="00B62AEE">
          <w:rPr>
            <w:noProof/>
            <w:webHidden/>
          </w:rPr>
        </w:r>
        <w:r w:rsidR="00B62AEE">
          <w:rPr>
            <w:noProof/>
            <w:webHidden/>
          </w:rPr>
          <w:fldChar w:fldCharType="separate"/>
        </w:r>
        <w:r w:rsidR="00A46192">
          <w:rPr>
            <w:noProof/>
            <w:webHidden/>
          </w:rPr>
          <w:t>20</w:t>
        </w:r>
        <w:r w:rsidR="00B62AEE">
          <w:rPr>
            <w:noProof/>
            <w:webHidden/>
          </w:rPr>
          <w:fldChar w:fldCharType="end"/>
        </w:r>
      </w:hyperlink>
    </w:p>
    <w:p w14:paraId="5AEEB96B"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93" w:history="1">
        <w:r w:rsidR="00A46192" w:rsidRPr="00E405C3">
          <w:rPr>
            <w:rStyle w:val="Hyperlink"/>
            <w:noProof/>
          </w:rPr>
          <w:t>APPENDIX 1:</w:t>
        </w:r>
        <w:r w:rsidR="00A46192" w:rsidRPr="00E405C3">
          <w:rPr>
            <w:rStyle w:val="Hyperlink"/>
            <w:noProof/>
            <w:lang w:val="en-IE"/>
          </w:rPr>
          <w:t xml:space="preserve"> Definitions</w:t>
        </w:r>
        <w:r w:rsidR="00A46192" w:rsidRPr="00E405C3">
          <w:rPr>
            <w:rStyle w:val="Hyperlink"/>
            <w:noProof/>
          </w:rPr>
          <w:t xml:space="preserve"> and Abbreviations</w:t>
        </w:r>
        <w:r w:rsidR="00A46192">
          <w:rPr>
            <w:noProof/>
            <w:webHidden/>
          </w:rPr>
          <w:tab/>
        </w:r>
        <w:r w:rsidR="00B62AEE">
          <w:rPr>
            <w:noProof/>
            <w:webHidden/>
          </w:rPr>
          <w:fldChar w:fldCharType="begin"/>
        </w:r>
        <w:r w:rsidR="00A46192">
          <w:rPr>
            <w:noProof/>
            <w:webHidden/>
          </w:rPr>
          <w:instrText xml:space="preserve"> PAGEREF _Toc356217693 \h </w:instrText>
        </w:r>
        <w:r w:rsidR="00B62AEE">
          <w:rPr>
            <w:noProof/>
            <w:webHidden/>
          </w:rPr>
        </w:r>
        <w:r w:rsidR="00B62AEE">
          <w:rPr>
            <w:noProof/>
            <w:webHidden/>
          </w:rPr>
          <w:fldChar w:fldCharType="separate"/>
        </w:r>
        <w:r w:rsidR="00A46192">
          <w:rPr>
            <w:noProof/>
            <w:webHidden/>
          </w:rPr>
          <w:t>21</w:t>
        </w:r>
        <w:r w:rsidR="00B62AEE">
          <w:rPr>
            <w:noProof/>
            <w:webHidden/>
          </w:rPr>
          <w:fldChar w:fldCharType="end"/>
        </w:r>
      </w:hyperlink>
    </w:p>
    <w:p w14:paraId="5AEEB96C" w14:textId="77777777" w:rsidR="00A46192" w:rsidRDefault="00D11569">
      <w:pPr>
        <w:pStyle w:val="TOC2"/>
        <w:rPr>
          <w:rFonts w:asciiTheme="minorHAnsi" w:eastAsiaTheme="minorEastAsia" w:hAnsiTheme="minorHAnsi" w:cstheme="minorBidi"/>
          <w:noProof/>
          <w:szCs w:val="22"/>
          <w:lang w:val="en-US"/>
        </w:rPr>
      </w:pPr>
      <w:hyperlink w:anchor="_Toc356217694" w:history="1">
        <w:r w:rsidR="00A46192" w:rsidRPr="00E405C3">
          <w:rPr>
            <w:rStyle w:val="Hyperlink"/>
            <w:noProof/>
          </w:rPr>
          <w:t>Definitions</w:t>
        </w:r>
        <w:r w:rsidR="00A46192">
          <w:rPr>
            <w:noProof/>
            <w:webHidden/>
          </w:rPr>
          <w:tab/>
        </w:r>
        <w:r w:rsidR="00B62AEE">
          <w:rPr>
            <w:noProof/>
            <w:webHidden/>
          </w:rPr>
          <w:fldChar w:fldCharType="begin"/>
        </w:r>
        <w:r w:rsidR="00A46192">
          <w:rPr>
            <w:noProof/>
            <w:webHidden/>
          </w:rPr>
          <w:instrText xml:space="preserve"> PAGEREF _Toc356217694 \h </w:instrText>
        </w:r>
        <w:r w:rsidR="00B62AEE">
          <w:rPr>
            <w:noProof/>
            <w:webHidden/>
          </w:rPr>
        </w:r>
        <w:r w:rsidR="00B62AEE">
          <w:rPr>
            <w:noProof/>
            <w:webHidden/>
          </w:rPr>
          <w:fldChar w:fldCharType="separate"/>
        </w:r>
        <w:r w:rsidR="00A46192">
          <w:rPr>
            <w:noProof/>
            <w:webHidden/>
          </w:rPr>
          <w:t>21</w:t>
        </w:r>
        <w:r w:rsidR="00B62AEE">
          <w:rPr>
            <w:noProof/>
            <w:webHidden/>
          </w:rPr>
          <w:fldChar w:fldCharType="end"/>
        </w:r>
      </w:hyperlink>
    </w:p>
    <w:p w14:paraId="5AEEB96D" w14:textId="77777777" w:rsidR="00A46192" w:rsidRDefault="00D11569">
      <w:pPr>
        <w:pStyle w:val="TOC2"/>
        <w:rPr>
          <w:rFonts w:asciiTheme="minorHAnsi" w:eastAsiaTheme="minorEastAsia" w:hAnsiTheme="minorHAnsi" w:cstheme="minorBidi"/>
          <w:noProof/>
          <w:szCs w:val="22"/>
          <w:lang w:val="en-US"/>
        </w:rPr>
      </w:pPr>
      <w:hyperlink w:anchor="_Toc356217695" w:history="1">
        <w:r w:rsidR="00A46192" w:rsidRPr="00E405C3">
          <w:rPr>
            <w:rStyle w:val="Hyperlink"/>
            <w:noProof/>
          </w:rPr>
          <w:t>Abbreviations</w:t>
        </w:r>
        <w:r w:rsidR="00A46192">
          <w:rPr>
            <w:noProof/>
            <w:webHidden/>
          </w:rPr>
          <w:tab/>
        </w:r>
        <w:r w:rsidR="00B62AEE">
          <w:rPr>
            <w:noProof/>
            <w:webHidden/>
          </w:rPr>
          <w:fldChar w:fldCharType="begin"/>
        </w:r>
        <w:r w:rsidR="00A46192">
          <w:rPr>
            <w:noProof/>
            <w:webHidden/>
          </w:rPr>
          <w:instrText xml:space="preserve"> PAGEREF _Toc356217695 \h </w:instrText>
        </w:r>
        <w:r w:rsidR="00B62AEE">
          <w:rPr>
            <w:noProof/>
            <w:webHidden/>
          </w:rPr>
        </w:r>
        <w:r w:rsidR="00B62AEE">
          <w:rPr>
            <w:noProof/>
            <w:webHidden/>
          </w:rPr>
          <w:fldChar w:fldCharType="separate"/>
        </w:r>
        <w:r w:rsidR="00A46192">
          <w:rPr>
            <w:noProof/>
            <w:webHidden/>
          </w:rPr>
          <w:t>24</w:t>
        </w:r>
        <w:r w:rsidR="00B62AEE">
          <w:rPr>
            <w:noProof/>
            <w:webHidden/>
          </w:rPr>
          <w:fldChar w:fldCharType="end"/>
        </w:r>
      </w:hyperlink>
    </w:p>
    <w:p w14:paraId="5AEEB96E"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96" w:history="1">
        <w:r w:rsidR="00A46192" w:rsidRPr="00E405C3">
          <w:rPr>
            <w:rStyle w:val="Hyperlink"/>
            <w:noProof/>
            <w:lang w:val="en-IE"/>
          </w:rPr>
          <w:t>APPENDIX 2: Business Data Contained in Each Element</w:t>
        </w:r>
        <w:r w:rsidR="00A46192">
          <w:rPr>
            <w:noProof/>
            <w:webHidden/>
          </w:rPr>
          <w:tab/>
        </w:r>
        <w:r w:rsidR="00B62AEE">
          <w:rPr>
            <w:noProof/>
            <w:webHidden/>
          </w:rPr>
          <w:fldChar w:fldCharType="begin"/>
        </w:r>
        <w:r w:rsidR="00A46192">
          <w:rPr>
            <w:noProof/>
            <w:webHidden/>
          </w:rPr>
          <w:instrText xml:space="preserve"> PAGEREF _Toc356217696 \h </w:instrText>
        </w:r>
        <w:r w:rsidR="00B62AEE">
          <w:rPr>
            <w:noProof/>
            <w:webHidden/>
          </w:rPr>
        </w:r>
        <w:r w:rsidR="00B62AEE">
          <w:rPr>
            <w:noProof/>
            <w:webHidden/>
          </w:rPr>
          <w:fldChar w:fldCharType="separate"/>
        </w:r>
        <w:r w:rsidR="00A46192">
          <w:rPr>
            <w:noProof/>
            <w:webHidden/>
          </w:rPr>
          <w:t>26</w:t>
        </w:r>
        <w:r w:rsidR="00B62AEE">
          <w:rPr>
            <w:noProof/>
            <w:webHidden/>
          </w:rPr>
          <w:fldChar w:fldCharType="end"/>
        </w:r>
      </w:hyperlink>
    </w:p>
    <w:p w14:paraId="5AEEB96F"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97" w:history="1">
        <w:r w:rsidR="00A46192" w:rsidRPr="00E405C3">
          <w:rPr>
            <w:rStyle w:val="Hyperlink"/>
            <w:noProof/>
          </w:rPr>
          <w:t>APPENDIX 3:</w:t>
        </w:r>
        <w:r w:rsidR="00A46192" w:rsidRPr="00E405C3">
          <w:rPr>
            <w:rStyle w:val="Hyperlink"/>
            <w:noProof/>
            <w:lang w:val="en-IE"/>
          </w:rPr>
          <w:t xml:space="preserve"> Fax template for MO to MP for Request Authorisation to Change Banking Details (as per step 2 of table 1A)</w:t>
        </w:r>
        <w:r w:rsidR="00A46192">
          <w:rPr>
            <w:noProof/>
            <w:webHidden/>
          </w:rPr>
          <w:tab/>
        </w:r>
        <w:r w:rsidR="00B62AEE">
          <w:rPr>
            <w:noProof/>
            <w:webHidden/>
          </w:rPr>
          <w:fldChar w:fldCharType="begin"/>
        </w:r>
        <w:r w:rsidR="00A46192">
          <w:rPr>
            <w:noProof/>
            <w:webHidden/>
          </w:rPr>
          <w:instrText xml:space="preserve"> PAGEREF _Toc356217697 \h </w:instrText>
        </w:r>
        <w:r w:rsidR="00B62AEE">
          <w:rPr>
            <w:noProof/>
            <w:webHidden/>
          </w:rPr>
        </w:r>
        <w:r w:rsidR="00B62AEE">
          <w:rPr>
            <w:noProof/>
            <w:webHidden/>
          </w:rPr>
          <w:fldChar w:fldCharType="separate"/>
        </w:r>
        <w:r w:rsidR="00A46192">
          <w:rPr>
            <w:noProof/>
            <w:webHidden/>
          </w:rPr>
          <w:t>42</w:t>
        </w:r>
        <w:r w:rsidR="00B62AEE">
          <w:rPr>
            <w:noProof/>
            <w:webHidden/>
          </w:rPr>
          <w:fldChar w:fldCharType="end"/>
        </w:r>
      </w:hyperlink>
    </w:p>
    <w:p w14:paraId="5AEEB970" w14:textId="77777777" w:rsidR="00A46192" w:rsidRDefault="00D11569">
      <w:pPr>
        <w:pStyle w:val="TOC1"/>
        <w:rPr>
          <w:rFonts w:asciiTheme="minorHAnsi" w:eastAsiaTheme="minorEastAsia" w:hAnsiTheme="minorHAnsi" w:cstheme="minorBidi"/>
          <w:b w:val="0"/>
          <w:bCs w:val="0"/>
          <w:noProof/>
          <w:sz w:val="22"/>
          <w:szCs w:val="22"/>
          <w:lang w:val="en-US"/>
        </w:rPr>
      </w:pPr>
      <w:hyperlink w:anchor="_Toc356217698" w:history="1">
        <w:r w:rsidR="00A46192" w:rsidRPr="00E405C3">
          <w:rPr>
            <w:rStyle w:val="Hyperlink"/>
            <w:noProof/>
            <w:lang w:val="en-IE"/>
          </w:rPr>
          <w:t>APPENDIX 4: Banking Details Instructions</w:t>
        </w:r>
        <w:r w:rsidR="00A46192">
          <w:rPr>
            <w:noProof/>
            <w:webHidden/>
          </w:rPr>
          <w:tab/>
        </w:r>
        <w:r w:rsidR="00B62AEE">
          <w:rPr>
            <w:noProof/>
            <w:webHidden/>
          </w:rPr>
          <w:fldChar w:fldCharType="begin"/>
        </w:r>
        <w:r w:rsidR="00A46192">
          <w:rPr>
            <w:noProof/>
            <w:webHidden/>
          </w:rPr>
          <w:instrText xml:space="preserve"> PAGEREF _Toc356217698 \h </w:instrText>
        </w:r>
        <w:r w:rsidR="00B62AEE">
          <w:rPr>
            <w:noProof/>
            <w:webHidden/>
          </w:rPr>
        </w:r>
        <w:r w:rsidR="00B62AEE">
          <w:rPr>
            <w:noProof/>
            <w:webHidden/>
          </w:rPr>
          <w:fldChar w:fldCharType="separate"/>
        </w:r>
        <w:r w:rsidR="00A46192">
          <w:rPr>
            <w:noProof/>
            <w:webHidden/>
          </w:rPr>
          <w:t>43</w:t>
        </w:r>
        <w:r w:rsidR="00B62AEE">
          <w:rPr>
            <w:noProof/>
            <w:webHidden/>
          </w:rPr>
          <w:fldChar w:fldCharType="end"/>
        </w:r>
      </w:hyperlink>
    </w:p>
    <w:p w14:paraId="5AEEB971" w14:textId="77777777" w:rsidR="00DD5202" w:rsidRPr="008B7F53" w:rsidRDefault="00B62AEE" w:rsidP="007C0C56">
      <w:r w:rsidRPr="008B7F53">
        <w:fldChar w:fldCharType="end"/>
      </w:r>
    </w:p>
    <w:p w14:paraId="5AEEB972" w14:textId="77777777" w:rsidR="005D370D" w:rsidRPr="008B7F53" w:rsidRDefault="005479BE" w:rsidP="00901457">
      <w:pPr>
        <w:pStyle w:val="CERnon-indent"/>
        <w:rPr>
          <w:b/>
          <w:color w:val="auto"/>
          <w:sz w:val="24"/>
          <w:szCs w:val="24"/>
        </w:rPr>
      </w:pPr>
      <w:r w:rsidRPr="008B7F53">
        <w:rPr>
          <w:color w:val="auto"/>
        </w:rPr>
        <w:br w:type="page"/>
      </w:r>
      <w:r w:rsidR="00901457" w:rsidRPr="008B7F53">
        <w:rPr>
          <w:b/>
          <w:color w:val="auto"/>
          <w:sz w:val="24"/>
          <w:szCs w:val="24"/>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5D370D" w:rsidRPr="008B7F53" w14:paraId="5AEEB977" w14:textId="77777777" w:rsidTr="00C61BBD">
        <w:trPr>
          <w:trHeight w:val="77"/>
        </w:trPr>
        <w:tc>
          <w:tcPr>
            <w:tcW w:w="1176" w:type="dxa"/>
            <w:shd w:val="clear" w:color="auto" w:fill="auto"/>
          </w:tcPr>
          <w:p w14:paraId="5AEEB973" w14:textId="77777777" w:rsidR="005D370D" w:rsidRPr="008B7F53" w:rsidRDefault="005D370D" w:rsidP="00901457">
            <w:pPr>
              <w:pStyle w:val="CERTableHeader"/>
            </w:pPr>
            <w:r w:rsidRPr="008B7F53">
              <w:t>Version</w:t>
            </w:r>
          </w:p>
        </w:tc>
        <w:tc>
          <w:tcPr>
            <w:tcW w:w="1452" w:type="dxa"/>
            <w:shd w:val="clear" w:color="auto" w:fill="auto"/>
          </w:tcPr>
          <w:p w14:paraId="5AEEB974" w14:textId="77777777" w:rsidR="005D370D" w:rsidRPr="008B7F53" w:rsidRDefault="005D370D" w:rsidP="00901457">
            <w:pPr>
              <w:pStyle w:val="CERTableHeader"/>
            </w:pPr>
            <w:r w:rsidRPr="008B7F53">
              <w:t>Date</w:t>
            </w:r>
          </w:p>
        </w:tc>
        <w:tc>
          <w:tcPr>
            <w:tcW w:w="2700" w:type="dxa"/>
            <w:shd w:val="clear" w:color="auto" w:fill="auto"/>
          </w:tcPr>
          <w:p w14:paraId="5AEEB975" w14:textId="77777777" w:rsidR="005D370D" w:rsidRPr="008B7F53" w:rsidRDefault="005D370D" w:rsidP="00901457">
            <w:pPr>
              <w:pStyle w:val="CERTableHeader"/>
            </w:pPr>
            <w:r w:rsidRPr="008B7F53">
              <w:t>Author</w:t>
            </w:r>
          </w:p>
        </w:tc>
        <w:tc>
          <w:tcPr>
            <w:tcW w:w="3960" w:type="dxa"/>
            <w:shd w:val="clear" w:color="auto" w:fill="auto"/>
          </w:tcPr>
          <w:p w14:paraId="5AEEB976" w14:textId="77777777" w:rsidR="005D370D" w:rsidRPr="008B7F53" w:rsidRDefault="005D370D" w:rsidP="00901457">
            <w:pPr>
              <w:pStyle w:val="CERTableHeader"/>
            </w:pPr>
            <w:r w:rsidRPr="008B7F53">
              <w:t>Comment</w:t>
            </w:r>
          </w:p>
        </w:tc>
      </w:tr>
      <w:tr w:rsidR="005D370D" w:rsidRPr="008B7F53" w14:paraId="5AEEB97C" w14:textId="77777777">
        <w:trPr>
          <w:trHeight w:val="300"/>
        </w:trPr>
        <w:tc>
          <w:tcPr>
            <w:tcW w:w="1176" w:type="dxa"/>
          </w:tcPr>
          <w:p w14:paraId="5AEEB978" w14:textId="77777777" w:rsidR="005D370D" w:rsidRPr="008B7F53" w:rsidRDefault="005D370D" w:rsidP="00901457">
            <w:pPr>
              <w:pStyle w:val="CERnon-indent"/>
              <w:rPr>
                <w:color w:val="auto"/>
              </w:rPr>
            </w:pPr>
            <w:r w:rsidRPr="008B7F53">
              <w:rPr>
                <w:color w:val="auto"/>
              </w:rPr>
              <w:t>V2.0</w:t>
            </w:r>
          </w:p>
        </w:tc>
        <w:tc>
          <w:tcPr>
            <w:tcW w:w="1452" w:type="dxa"/>
          </w:tcPr>
          <w:p w14:paraId="5AEEB979" w14:textId="77777777" w:rsidR="005D370D" w:rsidRPr="008B7F53" w:rsidRDefault="005D370D" w:rsidP="00901457">
            <w:pPr>
              <w:pStyle w:val="CERnon-indent"/>
              <w:rPr>
                <w:color w:val="auto"/>
              </w:rPr>
            </w:pPr>
            <w:r w:rsidRPr="008B7F53">
              <w:rPr>
                <w:color w:val="auto"/>
              </w:rPr>
              <w:t>03/11/06</w:t>
            </w:r>
          </w:p>
        </w:tc>
        <w:tc>
          <w:tcPr>
            <w:tcW w:w="2700" w:type="dxa"/>
          </w:tcPr>
          <w:p w14:paraId="5AEEB97A" w14:textId="77777777" w:rsidR="005D370D" w:rsidRPr="008B7F53" w:rsidRDefault="005D370D" w:rsidP="00901457">
            <w:pPr>
              <w:pStyle w:val="CERnon-indent"/>
              <w:rPr>
                <w:color w:val="auto"/>
              </w:rPr>
            </w:pPr>
            <w:r w:rsidRPr="008B7F53">
              <w:rPr>
                <w:color w:val="auto"/>
              </w:rPr>
              <w:t>SEM Implementation Team</w:t>
            </w:r>
          </w:p>
        </w:tc>
        <w:tc>
          <w:tcPr>
            <w:tcW w:w="3960" w:type="dxa"/>
          </w:tcPr>
          <w:p w14:paraId="5AEEB97B" w14:textId="77777777" w:rsidR="005D370D" w:rsidRPr="008B7F53" w:rsidRDefault="005D370D" w:rsidP="00901457">
            <w:pPr>
              <w:pStyle w:val="CERnon-indent"/>
              <w:rPr>
                <w:color w:val="auto"/>
              </w:rPr>
            </w:pPr>
            <w:r w:rsidRPr="008B7F53">
              <w:rPr>
                <w:color w:val="auto"/>
              </w:rPr>
              <w:t>Issued to the Regulatory Authorities</w:t>
            </w:r>
          </w:p>
        </w:tc>
      </w:tr>
      <w:tr w:rsidR="005D370D" w:rsidRPr="008B7F53" w14:paraId="5AEEB981" w14:textId="77777777">
        <w:trPr>
          <w:trHeight w:val="300"/>
        </w:trPr>
        <w:tc>
          <w:tcPr>
            <w:tcW w:w="1176" w:type="dxa"/>
          </w:tcPr>
          <w:p w14:paraId="5AEEB97D" w14:textId="77777777" w:rsidR="005D370D" w:rsidRPr="008B7F53" w:rsidRDefault="005F390F" w:rsidP="00901457">
            <w:pPr>
              <w:pStyle w:val="CERnon-indent"/>
              <w:rPr>
                <w:color w:val="auto"/>
              </w:rPr>
            </w:pPr>
            <w:r w:rsidRPr="008B7F53">
              <w:rPr>
                <w:color w:val="auto"/>
              </w:rPr>
              <w:t>V4.0</w:t>
            </w:r>
          </w:p>
        </w:tc>
        <w:tc>
          <w:tcPr>
            <w:tcW w:w="1452" w:type="dxa"/>
          </w:tcPr>
          <w:p w14:paraId="5AEEB97E" w14:textId="77777777" w:rsidR="005D370D" w:rsidRPr="008B7F53" w:rsidRDefault="005D370D" w:rsidP="00901457">
            <w:pPr>
              <w:pStyle w:val="CERnon-indent"/>
              <w:rPr>
                <w:color w:val="auto"/>
              </w:rPr>
            </w:pPr>
            <w:r w:rsidRPr="008B7F53">
              <w:rPr>
                <w:color w:val="auto"/>
              </w:rPr>
              <w:t>23/11/06</w:t>
            </w:r>
          </w:p>
        </w:tc>
        <w:tc>
          <w:tcPr>
            <w:tcW w:w="2700" w:type="dxa"/>
          </w:tcPr>
          <w:p w14:paraId="5AEEB97F" w14:textId="77777777" w:rsidR="005D370D" w:rsidRPr="008B7F53" w:rsidRDefault="005D370D" w:rsidP="00901457">
            <w:pPr>
              <w:pStyle w:val="CERnon-indent"/>
              <w:rPr>
                <w:color w:val="auto"/>
              </w:rPr>
            </w:pPr>
            <w:r w:rsidRPr="008B7F53">
              <w:rPr>
                <w:color w:val="auto"/>
              </w:rPr>
              <w:t>SEM Implementation Team</w:t>
            </w:r>
          </w:p>
        </w:tc>
        <w:tc>
          <w:tcPr>
            <w:tcW w:w="3960" w:type="dxa"/>
          </w:tcPr>
          <w:p w14:paraId="5AEEB980" w14:textId="77777777" w:rsidR="005D370D" w:rsidRPr="008B7F53" w:rsidRDefault="005D370D" w:rsidP="00901457">
            <w:pPr>
              <w:pStyle w:val="CERnon-indent"/>
              <w:rPr>
                <w:color w:val="auto"/>
              </w:rPr>
            </w:pPr>
            <w:r w:rsidRPr="008B7F53">
              <w:rPr>
                <w:color w:val="auto"/>
              </w:rPr>
              <w:t xml:space="preserve">Updates </w:t>
            </w:r>
            <w:r w:rsidR="005F390F" w:rsidRPr="008B7F53">
              <w:rPr>
                <w:color w:val="auto"/>
              </w:rPr>
              <w:t>for consistency with Code version 1.3</w:t>
            </w:r>
          </w:p>
        </w:tc>
      </w:tr>
      <w:tr w:rsidR="006F193A" w:rsidRPr="008B7F53" w14:paraId="5AEEB986" w14:textId="77777777">
        <w:trPr>
          <w:trHeight w:val="300"/>
        </w:trPr>
        <w:tc>
          <w:tcPr>
            <w:tcW w:w="1176" w:type="dxa"/>
          </w:tcPr>
          <w:p w14:paraId="5AEEB982" w14:textId="77777777" w:rsidR="006F193A" w:rsidRPr="008B7F53" w:rsidRDefault="006F193A" w:rsidP="00901457">
            <w:pPr>
              <w:pStyle w:val="CERnon-indent"/>
              <w:rPr>
                <w:color w:val="auto"/>
              </w:rPr>
            </w:pPr>
            <w:r w:rsidRPr="008B7F53">
              <w:rPr>
                <w:color w:val="auto"/>
              </w:rPr>
              <w:t>V4.1</w:t>
            </w:r>
          </w:p>
        </w:tc>
        <w:tc>
          <w:tcPr>
            <w:tcW w:w="1452" w:type="dxa"/>
          </w:tcPr>
          <w:p w14:paraId="5AEEB983" w14:textId="77777777" w:rsidR="006F193A" w:rsidRPr="008B7F53" w:rsidRDefault="006F193A" w:rsidP="00901457">
            <w:pPr>
              <w:pStyle w:val="CERnon-indent"/>
              <w:rPr>
                <w:color w:val="auto"/>
              </w:rPr>
            </w:pPr>
            <w:r w:rsidRPr="008B7F53">
              <w:rPr>
                <w:color w:val="auto"/>
              </w:rPr>
              <w:t>18/06/07</w:t>
            </w:r>
          </w:p>
        </w:tc>
        <w:tc>
          <w:tcPr>
            <w:tcW w:w="2700" w:type="dxa"/>
          </w:tcPr>
          <w:p w14:paraId="5AEEB984" w14:textId="77777777" w:rsidR="006F193A" w:rsidRPr="008B7F53" w:rsidRDefault="006F193A" w:rsidP="00901457">
            <w:pPr>
              <w:pStyle w:val="CERnon-indent"/>
              <w:rPr>
                <w:color w:val="auto"/>
              </w:rPr>
            </w:pPr>
            <w:r w:rsidRPr="008B7F53">
              <w:rPr>
                <w:color w:val="auto"/>
              </w:rPr>
              <w:t>Regulatory Authorities</w:t>
            </w:r>
          </w:p>
        </w:tc>
        <w:tc>
          <w:tcPr>
            <w:tcW w:w="3960" w:type="dxa"/>
          </w:tcPr>
          <w:p w14:paraId="5AEEB985" w14:textId="77777777" w:rsidR="006F193A" w:rsidRPr="008B7F53" w:rsidRDefault="006F193A" w:rsidP="00901457">
            <w:pPr>
              <w:pStyle w:val="CERnon-indent"/>
              <w:rPr>
                <w:color w:val="auto"/>
              </w:rPr>
            </w:pPr>
            <w:r w:rsidRPr="008B7F53">
              <w:rPr>
                <w:color w:val="auto"/>
              </w:rPr>
              <w:t>Draft Go-Active version</w:t>
            </w:r>
          </w:p>
        </w:tc>
      </w:tr>
      <w:tr w:rsidR="009931FC" w:rsidRPr="008B7F53" w14:paraId="5AEEB98B" w14:textId="77777777">
        <w:trPr>
          <w:trHeight w:val="300"/>
        </w:trPr>
        <w:tc>
          <w:tcPr>
            <w:tcW w:w="1176" w:type="dxa"/>
          </w:tcPr>
          <w:p w14:paraId="5AEEB987" w14:textId="77777777" w:rsidR="009931FC" w:rsidRPr="008B7F53" w:rsidRDefault="009931FC" w:rsidP="00901457">
            <w:pPr>
              <w:pStyle w:val="CERnon-indent"/>
              <w:rPr>
                <w:color w:val="auto"/>
              </w:rPr>
            </w:pPr>
            <w:r w:rsidRPr="008B7F53">
              <w:rPr>
                <w:color w:val="auto"/>
              </w:rPr>
              <w:t>V4.</w:t>
            </w:r>
            <w:r w:rsidR="006F193A" w:rsidRPr="008B7F53">
              <w:rPr>
                <w:color w:val="auto"/>
              </w:rPr>
              <w:t>2</w:t>
            </w:r>
          </w:p>
        </w:tc>
        <w:tc>
          <w:tcPr>
            <w:tcW w:w="1452" w:type="dxa"/>
          </w:tcPr>
          <w:p w14:paraId="5AEEB988" w14:textId="77777777" w:rsidR="009931FC" w:rsidRPr="008B7F53" w:rsidRDefault="006F193A" w:rsidP="00901457">
            <w:pPr>
              <w:pStyle w:val="CERnon-indent"/>
              <w:rPr>
                <w:color w:val="auto"/>
              </w:rPr>
            </w:pPr>
            <w:r w:rsidRPr="008B7F53">
              <w:rPr>
                <w:color w:val="auto"/>
              </w:rPr>
              <w:t>22/06/2007</w:t>
            </w:r>
          </w:p>
        </w:tc>
        <w:tc>
          <w:tcPr>
            <w:tcW w:w="2700" w:type="dxa"/>
          </w:tcPr>
          <w:p w14:paraId="5AEEB989" w14:textId="77777777" w:rsidR="009931FC" w:rsidRPr="008B7F53" w:rsidRDefault="009931FC" w:rsidP="00901457">
            <w:pPr>
              <w:pStyle w:val="CERnon-indent"/>
              <w:rPr>
                <w:color w:val="auto"/>
              </w:rPr>
            </w:pPr>
            <w:r w:rsidRPr="008B7F53">
              <w:rPr>
                <w:color w:val="auto"/>
              </w:rPr>
              <w:t>Regulatory Authorities</w:t>
            </w:r>
          </w:p>
        </w:tc>
        <w:tc>
          <w:tcPr>
            <w:tcW w:w="3960" w:type="dxa"/>
          </w:tcPr>
          <w:p w14:paraId="5AEEB98A" w14:textId="77777777" w:rsidR="009931FC" w:rsidRPr="008B7F53" w:rsidRDefault="00F64C03" w:rsidP="00901457">
            <w:pPr>
              <w:pStyle w:val="CERnon-indent"/>
              <w:rPr>
                <w:color w:val="auto"/>
              </w:rPr>
            </w:pPr>
            <w:r w:rsidRPr="008B7F53">
              <w:rPr>
                <w:color w:val="auto"/>
                <w:lang w:val="en-AU"/>
              </w:rPr>
              <w:t>Approved for Go-Active by Regulatory Authorities and TSO/SEM Programme</w:t>
            </w:r>
          </w:p>
        </w:tc>
      </w:tr>
      <w:tr w:rsidR="00220DC5" w:rsidRPr="008B7F53" w14:paraId="5AEEB994" w14:textId="77777777">
        <w:trPr>
          <w:trHeight w:val="300"/>
        </w:trPr>
        <w:tc>
          <w:tcPr>
            <w:tcW w:w="1176" w:type="dxa"/>
          </w:tcPr>
          <w:p w14:paraId="5AEEB98C" w14:textId="77777777" w:rsidR="00220DC5" w:rsidRPr="008B7F53" w:rsidRDefault="00220DC5" w:rsidP="00901457">
            <w:pPr>
              <w:pStyle w:val="CERnon-indent"/>
              <w:rPr>
                <w:color w:val="auto"/>
              </w:rPr>
            </w:pPr>
            <w:r w:rsidRPr="008B7F53">
              <w:rPr>
                <w:color w:val="auto"/>
              </w:rPr>
              <w:t>V5.0</w:t>
            </w:r>
          </w:p>
        </w:tc>
        <w:tc>
          <w:tcPr>
            <w:tcW w:w="1452" w:type="dxa"/>
          </w:tcPr>
          <w:p w14:paraId="5AEEB98D" w14:textId="77777777" w:rsidR="00220DC5" w:rsidRPr="008B7F53" w:rsidRDefault="00D50BED" w:rsidP="00901457">
            <w:pPr>
              <w:pStyle w:val="CERnon-indent"/>
              <w:rPr>
                <w:color w:val="auto"/>
              </w:rPr>
            </w:pPr>
            <w:r w:rsidRPr="008B7F53">
              <w:rPr>
                <w:color w:val="auto"/>
              </w:rPr>
              <w:t>20</w:t>
            </w:r>
            <w:r w:rsidR="00220DC5" w:rsidRPr="008B7F53">
              <w:rPr>
                <w:color w:val="auto"/>
              </w:rPr>
              <w:t>/11/2007</w:t>
            </w:r>
          </w:p>
        </w:tc>
        <w:tc>
          <w:tcPr>
            <w:tcW w:w="2700" w:type="dxa"/>
          </w:tcPr>
          <w:p w14:paraId="5AEEB98E" w14:textId="77777777" w:rsidR="00220DC5" w:rsidRPr="008B7F53" w:rsidRDefault="00220DC5" w:rsidP="00901457">
            <w:pPr>
              <w:pStyle w:val="CERnon-indent"/>
              <w:rPr>
                <w:color w:val="auto"/>
                <w:szCs w:val="22"/>
              </w:rPr>
            </w:pPr>
            <w:r w:rsidRPr="008B7F53">
              <w:rPr>
                <w:color w:val="auto"/>
                <w:szCs w:val="22"/>
              </w:rPr>
              <w:t>Modification Committee Secretariat</w:t>
            </w:r>
          </w:p>
        </w:tc>
        <w:tc>
          <w:tcPr>
            <w:tcW w:w="3960" w:type="dxa"/>
          </w:tcPr>
          <w:p w14:paraId="5AEEB98F" w14:textId="77777777" w:rsidR="00897564" w:rsidRPr="008B7F53" w:rsidRDefault="00103E04" w:rsidP="00901457">
            <w:pPr>
              <w:pStyle w:val="CERnon-indent"/>
              <w:rPr>
                <w:color w:val="auto"/>
                <w:szCs w:val="22"/>
                <w:lang w:val="en-AU"/>
              </w:rPr>
            </w:pPr>
            <w:r w:rsidRPr="008B7F53">
              <w:rPr>
                <w:color w:val="auto"/>
                <w:szCs w:val="22"/>
                <w:lang w:val="en-AU"/>
              </w:rPr>
              <w:t xml:space="preserve">RA </w:t>
            </w:r>
            <w:r w:rsidR="00220DC5" w:rsidRPr="008B7F53">
              <w:rPr>
                <w:color w:val="auto"/>
                <w:szCs w:val="22"/>
                <w:lang w:val="en-AU"/>
              </w:rPr>
              <w:t>Approved Modification Proposal</w:t>
            </w:r>
            <w:r w:rsidR="00F65BD2" w:rsidRPr="008B7F53">
              <w:rPr>
                <w:color w:val="auto"/>
                <w:szCs w:val="22"/>
                <w:lang w:val="en-AU"/>
              </w:rPr>
              <w:t xml:space="preserve"> </w:t>
            </w:r>
            <w:r w:rsidR="00897564" w:rsidRPr="008B7F53">
              <w:rPr>
                <w:color w:val="auto"/>
                <w:szCs w:val="22"/>
                <w:lang w:val="en-AU"/>
              </w:rPr>
              <w:t>included</w:t>
            </w:r>
            <w:r w:rsidR="00F65BD2" w:rsidRPr="008B7F53">
              <w:rPr>
                <w:color w:val="auto"/>
                <w:szCs w:val="22"/>
                <w:lang w:val="en-AU"/>
              </w:rPr>
              <w:t>:</w:t>
            </w:r>
          </w:p>
          <w:p w14:paraId="5AEEB990" w14:textId="77777777" w:rsidR="00F65BD2" w:rsidRPr="008B7F53" w:rsidRDefault="00220DC5" w:rsidP="00901457">
            <w:pPr>
              <w:pStyle w:val="CERnon-indent"/>
              <w:rPr>
                <w:color w:val="auto"/>
                <w:szCs w:val="22"/>
                <w:lang w:val="en-AU"/>
              </w:rPr>
            </w:pPr>
            <w:r w:rsidRPr="008B7F53">
              <w:rPr>
                <w:color w:val="auto"/>
                <w:szCs w:val="22"/>
                <w:lang w:val="en-AU"/>
              </w:rPr>
              <w:t xml:space="preserve"> Mod_44_07 </w:t>
            </w:r>
            <w:r w:rsidR="00F65BD2" w:rsidRPr="008B7F53">
              <w:rPr>
                <w:color w:val="auto"/>
                <w:szCs w:val="22"/>
                <w:lang w:val="en-AU"/>
              </w:rPr>
              <w:t>Required strengthening of procedure to modify banking details</w:t>
            </w:r>
            <w:r w:rsidR="00897564" w:rsidRPr="008B7F53">
              <w:rPr>
                <w:color w:val="auto"/>
                <w:szCs w:val="22"/>
                <w:lang w:val="en-AU"/>
              </w:rPr>
              <w:t>,;</w:t>
            </w:r>
          </w:p>
          <w:p w14:paraId="5AEEB991" w14:textId="77777777" w:rsidR="00220DC5" w:rsidRPr="008B7F53" w:rsidRDefault="00F65BD2" w:rsidP="00901457">
            <w:pPr>
              <w:pStyle w:val="CERnon-indent"/>
              <w:rPr>
                <w:rFonts w:cs="Arial"/>
                <w:color w:val="auto"/>
                <w:szCs w:val="22"/>
              </w:rPr>
            </w:pPr>
            <w:r w:rsidRPr="008B7F53">
              <w:rPr>
                <w:color w:val="auto"/>
                <w:szCs w:val="22"/>
                <w:lang w:val="en-AU"/>
              </w:rPr>
              <w:t>Mo</w:t>
            </w:r>
            <w:r w:rsidR="00897564" w:rsidRPr="008B7F53">
              <w:rPr>
                <w:color w:val="auto"/>
                <w:szCs w:val="22"/>
                <w:lang w:val="en-AU"/>
              </w:rPr>
              <w:t>d</w:t>
            </w:r>
            <w:r w:rsidRPr="008B7F53">
              <w:rPr>
                <w:color w:val="auto"/>
                <w:szCs w:val="22"/>
                <w:lang w:val="en-AU"/>
              </w:rPr>
              <w:t>_61_07 Agreed Procedure 4</w:t>
            </w:r>
            <w:r w:rsidR="007D24CE" w:rsidRPr="008B7F53">
              <w:rPr>
                <w:color w:val="auto"/>
                <w:szCs w:val="22"/>
                <w:lang w:val="en-AU"/>
              </w:rPr>
              <w:t xml:space="preserve"> </w:t>
            </w:r>
            <w:r w:rsidR="007D24CE" w:rsidRPr="008B7F53">
              <w:rPr>
                <w:rFonts w:cs="Arial"/>
                <w:color w:val="auto"/>
                <w:szCs w:val="22"/>
              </w:rPr>
              <w:t>Appendix 2 Bank data</w:t>
            </w:r>
            <w:r w:rsidR="00897564" w:rsidRPr="008B7F53">
              <w:rPr>
                <w:rFonts w:cs="Arial"/>
                <w:color w:val="auto"/>
                <w:szCs w:val="22"/>
              </w:rPr>
              <w:t>;</w:t>
            </w:r>
          </w:p>
          <w:p w14:paraId="5AEEB992" w14:textId="77777777" w:rsidR="00897564" w:rsidRPr="008B7F53" w:rsidRDefault="00897564" w:rsidP="00901457">
            <w:pPr>
              <w:pStyle w:val="CERnon-indent"/>
              <w:rPr>
                <w:color w:val="auto"/>
                <w:szCs w:val="22"/>
                <w:lang w:val="en-AU"/>
              </w:rPr>
            </w:pPr>
            <w:r w:rsidRPr="008B7F53">
              <w:rPr>
                <w:color w:val="auto"/>
                <w:szCs w:val="22"/>
                <w:lang w:val="en-AU"/>
              </w:rPr>
              <w:t xml:space="preserve">Mod_77_07 Temporary manual System Operator validation of MPR Technical Offer Data used in EPUS </w:t>
            </w:r>
          </w:p>
          <w:p w14:paraId="5AEEB993" w14:textId="77777777" w:rsidR="00F65BD2" w:rsidRPr="008B7F53" w:rsidRDefault="00F65BD2" w:rsidP="00901457">
            <w:pPr>
              <w:pStyle w:val="CERnon-indent"/>
              <w:rPr>
                <w:color w:val="auto"/>
                <w:szCs w:val="22"/>
                <w:lang w:val="en-AU"/>
              </w:rPr>
            </w:pPr>
          </w:p>
        </w:tc>
      </w:tr>
      <w:tr w:rsidR="00897EB5" w:rsidRPr="008B7F53" w14:paraId="5AEEB999" w14:textId="77777777">
        <w:trPr>
          <w:trHeight w:val="300"/>
        </w:trPr>
        <w:tc>
          <w:tcPr>
            <w:tcW w:w="1176" w:type="dxa"/>
          </w:tcPr>
          <w:p w14:paraId="5AEEB995" w14:textId="77777777" w:rsidR="00897EB5" w:rsidRPr="008B7F53" w:rsidRDefault="00897EB5" w:rsidP="00901457">
            <w:pPr>
              <w:pStyle w:val="CERnon-indent"/>
              <w:rPr>
                <w:color w:val="auto"/>
              </w:rPr>
            </w:pPr>
            <w:r w:rsidRPr="008B7F53">
              <w:rPr>
                <w:color w:val="auto"/>
              </w:rPr>
              <w:t>V5.1</w:t>
            </w:r>
          </w:p>
        </w:tc>
        <w:tc>
          <w:tcPr>
            <w:tcW w:w="1452" w:type="dxa"/>
          </w:tcPr>
          <w:p w14:paraId="5AEEB996" w14:textId="77777777" w:rsidR="00897EB5" w:rsidRPr="008B7F53" w:rsidRDefault="00897EB5" w:rsidP="00901457">
            <w:pPr>
              <w:pStyle w:val="CERnon-indent"/>
              <w:rPr>
                <w:color w:val="auto"/>
              </w:rPr>
            </w:pPr>
            <w:r w:rsidRPr="008B7F53">
              <w:rPr>
                <w:color w:val="auto"/>
              </w:rPr>
              <w:t>22/12/2008</w:t>
            </w:r>
          </w:p>
        </w:tc>
        <w:tc>
          <w:tcPr>
            <w:tcW w:w="2700" w:type="dxa"/>
          </w:tcPr>
          <w:p w14:paraId="5AEEB997" w14:textId="77777777" w:rsidR="00897EB5" w:rsidRPr="008B7F53" w:rsidRDefault="00897EB5" w:rsidP="00901457">
            <w:pPr>
              <w:pStyle w:val="CERnon-indent"/>
              <w:rPr>
                <w:color w:val="auto"/>
                <w:szCs w:val="22"/>
              </w:rPr>
            </w:pPr>
            <w:r w:rsidRPr="008B7F53">
              <w:rPr>
                <w:color w:val="auto"/>
                <w:szCs w:val="22"/>
              </w:rPr>
              <w:t>SEMO</w:t>
            </w:r>
          </w:p>
        </w:tc>
        <w:tc>
          <w:tcPr>
            <w:tcW w:w="3960" w:type="dxa"/>
          </w:tcPr>
          <w:p w14:paraId="5AEEB998" w14:textId="77777777" w:rsidR="00897EB5" w:rsidRPr="008B7F53" w:rsidRDefault="00897EB5" w:rsidP="00901457">
            <w:pPr>
              <w:pStyle w:val="CERnon-indent"/>
              <w:rPr>
                <w:color w:val="auto"/>
                <w:szCs w:val="22"/>
                <w:lang w:val="en-AU"/>
              </w:rPr>
            </w:pPr>
            <w:r w:rsidRPr="008B7F53">
              <w:rPr>
                <w:color w:val="auto"/>
                <w:szCs w:val="22"/>
                <w:lang w:val="en-AU"/>
              </w:rPr>
              <w:t>Mod_05_08 Aggregated Generator Units AP Change</w:t>
            </w:r>
          </w:p>
        </w:tc>
      </w:tr>
      <w:tr w:rsidR="00A661CA" w:rsidRPr="008B7F53" w14:paraId="5AEEB99E" w14:textId="77777777">
        <w:trPr>
          <w:trHeight w:val="300"/>
        </w:trPr>
        <w:tc>
          <w:tcPr>
            <w:tcW w:w="1176" w:type="dxa"/>
          </w:tcPr>
          <w:p w14:paraId="5AEEB99A" w14:textId="77777777" w:rsidR="00A661CA" w:rsidRPr="008B7F53" w:rsidRDefault="00A661CA" w:rsidP="00901457">
            <w:pPr>
              <w:pStyle w:val="CERnon-indent"/>
              <w:rPr>
                <w:color w:val="auto"/>
              </w:rPr>
            </w:pPr>
          </w:p>
        </w:tc>
        <w:tc>
          <w:tcPr>
            <w:tcW w:w="1452" w:type="dxa"/>
          </w:tcPr>
          <w:p w14:paraId="5AEEB99B" w14:textId="77777777" w:rsidR="00A661CA" w:rsidRPr="008B7F53" w:rsidRDefault="00A661CA" w:rsidP="00901457">
            <w:pPr>
              <w:pStyle w:val="CERnon-indent"/>
              <w:rPr>
                <w:color w:val="auto"/>
              </w:rPr>
            </w:pPr>
            <w:r w:rsidRPr="008B7F53">
              <w:rPr>
                <w:color w:val="auto"/>
              </w:rPr>
              <w:t>03/03/2009</w:t>
            </w:r>
          </w:p>
        </w:tc>
        <w:tc>
          <w:tcPr>
            <w:tcW w:w="2700" w:type="dxa"/>
          </w:tcPr>
          <w:p w14:paraId="5AEEB99C" w14:textId="77777777" w:rsidR="00A661CA" w:rsidRPr="008B7F53" w:rsidRDefault="00A661CA" w:rsidP="00901457">
            <w:pPr>
              <w:pStyle w:val="CERnon-indent"/>
              <w:rPr>
                <w:color w:val="auto"/>
                <w:szCs w:val="22"/>
              </w:rPr>
            </w:pPr>
            <w:r w:rsidRPr="008B7F53">
              <w:rPr>
                <w:color w:val="auto"/>
                <w:szCs w:val="22"/>
              </w:rPr>
              <w:t>SEMO</w:t>
            </w:r>
          </w:p>
        </w:tc>
        <w:tc>
          <w:tcPr>
            <w:tcW w:w="3960" w:type="dxa"/>
          </w:tcPr>
          <w:p w14:paraId="5AEEB99D" w14:textId="77777777" w:rsidR="00A661CA" w:rsidRPr="008B7F53" w:rsidRDefault="00A661CA" w:rsidP="00901457">
            <w:pPr>
              <w:pStyle w:val="CERnon-indent"/>
              <w:rPr>
                <w:color w:val="auto"/>
                <w:szCs w:val="22"/>
                <w:lang w:val="en-AU"/>
              </w:rPr>
            </w:pPr>
            <w:r w:rsidRPr="008B7F53">
              <w:rPr>
                <w:color w:val="auto"/>
                <w:szCs w:val="22"/>
                <w:lang w:val="en-AU"/>
              </w:rPr>
              <w:t xml:space="preserve">Mod_46_08 </w:t>
            </w:r>
            <w:r w:rsidRPr="008B7F53">
              <w:t>Validation of Technical Data: Clarification of Interim Validation Process</w:t>
            </w:r>
          </w:p>
        </w:tc>
      </w:tr>
      <w:tr w:rsidR="00E26FDA" w:rsidRPr="008B7F53" w14:paraId="5AEEB9A3" w14:textId="77777777">
        <w:trPr>
          <w:trHeight w:val="300"/>
        </w:trPr>
        <w:tc>
          <w:tcPr>
            <w:tcW w:w="1176" w:type="dxa"/>
          </w:tcPr>
          <w:p w14:paraId="5AEEB99F" w14:textId="77777777" w:rsidR="00E26FDA" w:rsidRPr="008B7F53" w:rsidRDefault="00E26FDA" w:rsidP="00901457">
            <w:pPr>
              <w:pStyle w:val="CERnon-indent"/>
              <w:rPr>
                <w:color w:val="auto"/>
              </w:rPr>
            </w:pPr>
            <w:r w:rsidRPr="008B7F53">
              <w:rPr>
                <w:color w:val="auto"/>
              </w:rPr>
              <w:t>V5.0</w:t>
            </w:r>
          </w:p>
        </w:tc>
        <w:tc>
          <w:tcPr>
            <w:tcW w:w="1452" w:type="dxa"/>
          </w:tcPr>
          <w:p w14:paraId="5AEEB9A0" w14:textId="77777777" w:rsidR="00E26FDA" w:rsidRPr="008B7F53" w:rsidRDefault="00E26FDA" w:rsidP="00901457">
            <w:pPr>
              <w:pStyle w:val="CERnon-indent"/>
              <w:rPr>
                <w:color w:val="auto"/>
              </w:rPr>
            </w:pPr>
            <w:r w:rsidRPr="008B7F53">
              <w:rPr>
                <w:color w:val="auto"/>
              </w:rPr>
              <w:t>07/04/2009</w:t>
            </w:r>
          </w:p>
        </w:tc>
        <w:tc>
          <w:tcPr>
            <w:tcW w:w="2700" w:type="dxa"/>
          </w:tcPr>
          <w:p w14:paraId="5AEEB9A1" w14:textId="77777777" w:rsidR="00E26FDA" w:rsidRPr="008B7F53" w:rsidRDefault="00E26FDA" w:rsidP="00901457">
            <w:pPr>
              <w:pStyle w:val="CERnon-indent"/>
              <w:rPr>
                <w:color w:val="auto"/>
                <w:szCs w:val="22"/>
              </w:rPr>
            </w:pPr>
            <w:r w:rsidRPr="008B7F53">
              <w:rPr>
                <w:color w:val="auto"/>
                <w:szCs w:val="22"/>
              </w:rPr>
              <w:t xml:space="preserve">SEMO </w:t>
            </w:r>
          </w:p>
        </w:tc>
        <w:tc>
          <w:tcPr>
            <w:tcW w:w="3960" w:type="dxa"/>
          </w:tcPr>
          <w:p w14:paraId="5AEEB9A2" w14:textId="77777777" w:rsidR="00E26FDA" w:rsidRPr="008B7F53" w:rsidRDefault="00E26FDA" w:rsidP="00901457">
            <w:pPr>
              <w:pStyle w:val="CERnon-indent"/>
              <w:rPr>
                <w:color w:val="auto"/>
                <w:szCs w:val="22"/>
                <w:lang w:val="en-AU"/>
              </w:rPr>
            </w:pPr>
            <w:r w:rsidRPr="008B7F53">
              <w:rPr>
                <w:color w:val="auto"/>
                <w:szCs w:val="22"/>
                <w:lang w:val="en-AU"/>
              </w:rPr>
              <w:t>Baseline Documentation at V5.0</w:t>
            </w:r>
          </w:p>
        </w:tc>
      </w:tr>
      <w:tr w:rsidR="00442F46" w:rsidRPr="008B7F53" w14:paraId="5AEEB9A8" w14:textId="77777777">
        <w:trPr>
          <w:trHeight w:val="300"/>
        </w:trPr>
        <w:tc>
          <w:tcPr>
            <w:tcW w:w="1176" w:type="dxa"/>
          </w:tcPr>
          <w:p w14:paraId="5AEEB9A4" w14:textId="77777777" w:rsidR="00442F46" w:rsidRPr="008B7F53" w:rsidRDefault="00442F46" w:rsidP="00442F46">
            <w:pPr>
              <w:pStyle w:val="CERnon-indent"/>
              <w:rPr>
                <w:color w:val="auto"/>
              </w:rPr>
            </w:pPr>
            <w:r w:rsidRPr="008B7F53">
              <w:rPr>
                <w:color w:val="auto"/>
              </w:rPr>
              <w:t>V6.0</w:t>
            </w:r>
          </w:p>
        </w:tc>
        <w:tc>
          <w:tcPr>
            <w:tcW w:w="1452" w:type="dxa"/>
          </w:tcPr>
          <w:p w14:paraId="5AEEB9A5" w14:textId="77777777" w:rsidR="00442F46" w:rsidRPr="008B7F53" w:rsidRDefault="00D3328C" w:rsidP="00442F46">
            <w:pPr>
              <w:pStyle w:val="CERnon-indent"/>
              <w:rPr>
                <w:color w:val="auto"/>
              </w:rPr>
            </w:pPr>
            <w:r w:rsidRPr="008B7F53">
              <w:rPr>
                <w:color w:val="auto"/>
              </w:rPr>
              <w:t>30/10</w:t>
            </w:r>
            <w:r w:rsidR="00442F46" w:rsidRPr="008B7F53">
              <w:rPr>
                <w:color w:val="auto"/>
              </w:rPr>
              <w:t>/2009</w:t>
            </w:r>
          </w:p>
        </w:tc>
        <w:tc>
          <w:tcPr>
            <w:tcW w:w="2700" w:type="dxa"/>
          </w:tcPr>
          <w:p w14:paraId="5AEEB9A6" w14:textId="77777777" w:rsidR="00442F46" w:rsidRPr="008B7F53" w:rsidRDefault="00442F46" w:rsidP="00442F46">
            <w:pPr>
              <w:pStyle w:val="CERnon-indent"/>
              <w:rPr>
                <w:color w:val="auto"/>
                <w:szCs w:val="22"/>
              </w:rPr>
            </w:pPr>
            <w:r w:rsidRPr="008B7F53">
              <w:rPr>
                <w:color w:val="auto"/>
                <w:szCs w:val="22"/>
              </w:rPr>
              <w:t xml:space="preserve">SEMO </w:t>
            </w:r>
          </w:p>
        </w:tc>
        <w:tc>
          <w:tcPr>
            <w:tcW w:w="3960" w:type="dxa"/>
          </w:tcPr>
          <w:p w14:paraId="5AEEB9A7" w14:textId="77777777" w:rsidR="00442F46" w:rsidRPr="008B7F53" w:rsidRDefault="00442F46" w:rsidP="00442F46">
            <w:pPr>
              <w:pStyle w:val="CERnon-indent"/>
              <w:rPr>
                <w:color w:val="auto"/>
                <w:szCs w:val="22"/>
                <w:lang w:val="en-AU"/>
              </w:rPr>
            </w:pPr>
            <w:r w:rsidRPr="008B7F53">
              <w:rPr>
                <w:color w:val="auto"/>
                <w:szCs w:val="22"/>
                <w:lang w:val="en-AU"/>
              </w:rPr>
              <w:t>Baseline Documentation at V6.0</w:t>
            </w:r>
          </w:p>
        </w:tc>
      </w:tr>
      <w:tr w:rsidR="009B547D" w:rsidRPr="008B7F53" w14:paraId="5AEEB9AD" w14:textId="77777777">
        <w:trPr>
          <w:trHeight w:val="300"/>
        </w:trPr>
        <w:tc>
          <w:tcPr>
            <w:tcW w:w="1176" w:type="dxa"/>
          </w:tcPr>
          <w:p w14:paraId="5AEEB9A9" w14:textId="77777777" w:rsidR="009B547D" w:rsidRPr="008B7F53" w:rsidRDefault="009B547D" w:rsidP="00442F46">
            <w:pPr>
              <w:pStyle w:val="CERnon-indent"/>
              <w:rPr>
                <w:color w:val="auto"/>
              </w:rPr>
            </w:pPr>
            <w:r w:rsidRPr="008B7F53">
              <w:rPr>
                <w:color w:val="auto"/>
              </w:rPr>
              <w:t>V6.1</w:t>
            </w:r>
          </w:p>
        </w:tc>
        <w:tc>
          <w:tcPr>
            <w:tcW w:w="1452" w:type="dxa"/>
          </w:tcPr>
          <w:p w14:paraId="5AEEB9AA" w14:textId="77777777" w:rsidR="009B547D" w:rsidRPr="008B7F53" w:rsidRDefault="009B547D" w:rsidP="00442F46">
            <w:pPr>
              <w:pStyle w:val="CERnon-indent"/>
              <w:rPr>
                <w:color w:val="auto"/>
              </w:rPr>
            </w:pPr>
            <w:r w:rsidRPr="008B7F53">
              <w:rPr>
                <w:color w:val="auto"/>
              </w:rPr>
              <w:t>21/01/2010</w:t>
            </w:r>
          </w:p>
        </w:tc>
        <w:tc>
          <w:tcPr>
            <w:tcW w:w="2700" w:type="dxa"/>
          </w:tcPr>
          <w:p w14:paraId="5AEEB9AB" w14:textId="77777777" w:rsidR="009B547D" w:rsidRPr="008B7F53" w:rsidRDefault="009B547D" w:rsidP="00442F46">
            <w:pPr>
              <w:pStyle w:val="CERnon-indent"/>
              <w:rPr>
                <w:color w:val="auto"/>
                <w:szCs w:val="22"/>
              </w:rPr>
            </w:pPr>
            <w:r w:rsidRPr="008B7F53">
              <w:rPr>
                <w:color w:val="auto"/>
                <w:szCs w:val="22"/>
              </w:rPr>
              <w:t>SONI</w:t>
            </w:r>
          </w:p>
        </w:tc>
        <w:tc>
          <w:tcPr>
            <w:tcW w:w="3960" w:type="dxa"/>
          </w:tcPr>
          <w:p w14:paraId="5AEEB9AC" w14:textId="77777777" w:rsidR="009B547D" w:rsidRPr="008B7F53" w:rsidRDefault="009B547D" w:rsidP="00442F46">
            <w:pPr>
              <w:pStyle w:val="CERnon-indent"/>
              <w:rPr>
                <w:color w:val="auto"/>
                <w:szCs w:val="22"/>
                <w:lang w:val="en-AU"/>
              </w:rPr>
            </w:pPr>
            <w:r w:rsidRPr="008B7F53">
              <w:rPr>
                <w:szCs w:val="22"/>
                <w:lang w:val="en-AU"/>
              </w:rPr>
              <w:t>Mod_41_09 Aggregated Generator Unit Capacity Change</w:t>
            </w:r>
          </w:p>
        </w:tc>
      </w:tr>
      <w:tr w:rsidR="005D262B" w:rsidRPr="008B7F53" w14:paraId="5AEEB9B2" w14:textId="77777777">
        <w:trPr>
          <w:trHeight w:val="300"/>
        </w:trPr>
        <w:tc>
          <w:tcPr>
            <w:tcW w:w="1176" w:type="dxa"/>
          </w:tcPr>
          <w:p w14:paraId="5AEEB9AE" w14:textId="77777777" w:rsidR="005D262B" w:rsidRPr="008B7F53" w:rsidRDefault="005D262B" w:rsidP="00442F46">
            <w:pPr>
              <w:pStyle w:val="CERnon-indent"/>
              <w:rPr>
                <w:color w:val="auto"/>
              </w:rPr>
            </w:pPr>
            <w:r w:rsidRPr="008B7F53">
              <w:rPr>
                <w:color w:val="auto"/>
              </w:rPr>
              <w:t>V7.0</w:t>
            </w:r>
          </w:p>
        </w:tc>
        <w:tc>
          <w:tcPr>
            <w:tcW w:w="1452" w:type="dxa"/>
          </w:tcPr>
          <w:p w14:paraId="5AEEB9AF" w14:textId="77777777" w:rsidR="005D262B" w:rsidRPr="008B7F53" w:rsidRDefault="006E7319" w:rsidP="00442F46">
            <w:pPr>
              <w:pStyle w:val="CERnon-indent"/>
              <w:rPr>
                <w:color w:val="auto"/>
              </w:rPr>
            </w:pPr>
            <w:r w:rsidRPr="008B7F53">
              <w:rPr>
                <w:color w:val="auto"/>
              </w:rPr>
              <w:t>28/05/2010</w:t>
            </w:r>
          </w:p>
        </w:tc>
        <w:tc>
          <w:tcPr>
            <w:tcW w:w="2700" w:type="dxa"/>
          </w:tcPr>
          <w:p w14:paraId="5AEEB9B0" w14:textId="77777777" w:rsidR="005D262B" w:rsidRPr="008B7F53" w:rsidRDefault="005D262B" w:rsidP="00442F46">
            <w:pPr>
              <w:pStyle w:val="CERnon-indent"/>
              <w:rPr>
                <w:color w:val="auto"/>
                <w:szCs w:val="22"/>
              </w:rPr>
            </w:pPr>
            <w:r w:rsidRPr="008B7F53">
              <w:rPr>
                <w:color w:val="auto"/>
                <w:szCs w:val="22"/>
              </w:rPr>
              <w:t>SEMO</w:t>
            </w:r>
          </w:p>
        </w:tc>
        <w:tc>
          <w:tcPr>
            <w:tcW w:w="3960" w:type="dxa"/>
          </w:tcPr>
          <w:p w14:paraId="5AEEB9B1" w14:textId="77777777" w:rsidR="005D262B" w:rsidRPr="008B7F53" w:rsidRDefault="005D262B" w:rsidP="00442F46">
            <w:pPr>
              <w:pStyle w:val="CERnon-indent"/>
              <w:rPr>
                <w:szCs w:val="22"/>
                <w:lang w:val="en-AU"/>
              </w:rPr>
            </w:pPr>
            <w:r w:rsidRPr="008B7F53">
              <w:rPr>
                <w:szCs w:val="22"/>
                <w:lang w:val="en-AU"/>
              </w:rPr>
              <w:t>Baseline Documentation at V7.0</w:t>
            </w:r>
          </w:p>
        </w:tc>
      </w:tr>
      <w:tr w:rsidR="008137CC" w:rsidRPr="008B7F53" w14:paraId="5AEEB9B7" w14:textId="77777777">
        <w:trPr>
          <w:trHeight w:val="300"/>
        </w:trPr>
        <w:tc>
          <w:tcPr>
            <w:tcW w:w="1176" w:type="dxa"/>
          </w:tcPr>
          <w:p w14:paraId="5AEEB9B3" w14:textId="77777777" w:rsidR="008137CC" w:rsidRPr="008B7F53" w:rsidRDefault="008137CC" w:rsidP="00442F46">
            <w:pPr>
              <w:pStyle w:val="CERnon-indent"/>
              <w:rPr>
                <w:color w:val="auto"/>
              </w:rPr>
            </w:pPr>
            <w:r w:rsidRPr="008B7F53">
              <w:rPr>
                <w:color w:val="auto"/>
              </w:rPr>
              <w:t>V8.0</w:t>
            </w:r>
          </w:p>
        </w:tc>
        <w:tc>
          <w:tcPr>
            <w:tcW w:w="1452" w:type="dxa"/>
          </w:tcPr>
          <w:p w14:paraId="5AEEB9B4" w14:textId="77777777" w:rsidR="008137CC" w:rsidRPr="008B7F53" w:rsidRDefault="008137CC" w:rsidP="00442F46">
            <w:pPr>
              <w:pStyle w:val="CERnon-indent"/>
              <w:rPr>
                <w:color w:val="auto"/>
              </w:rPr>
            </w:pPr>
            <w:r w:rsidRPr="008B7F53">
              <w:rPr>
                <w:color w:val="auto"/>
              </w:rPr>
              <w:t>19/11/2010</w:t>
            </w:r>
          </w:p>
        </w:tc>
        <w:tc>
          <w:tcPr>
            <w:tcW w:w="2700" w:type="dxa"/>
          </w:tcPr>
          <w:p w14:paraId="5AEEB9B5" w14:textId="77777777" w:rsidR="008137CC" w:rsidRPr="008B7F53" w:rsidRDefault="008137CC" w:rsidP="00442F46">
            <w:pPr>
              <w:pStyle w:val="CERnon-indent"/>
              <w:rPr>
                <w:color w:val="auto"/>
                <w:szCs w:val="22"/>
              </w:rPr>
            </w:pPr>
            <w:r w:rsidRPr="008B7F53">
              <w:rPr>
                <w:color w:val="auto"/>
                <w:szCs w:val="22"/>
              </w:rPr>
              <w:t>SEMO</w:t>
            </w:r>
          </w:p>
        </w:tc>
        <w:tc>
          <w:tcPr>
            <w:tcW w:w="3960" w:type="dxa"/>
          </w:tcPr>
          <w:p w14:paraId="5AEEB9B6" w14:textId="77777777" w:rsidR="008137CC" w:rsidRPr="008B7F53" w:rsidRDefault="00473EBA" w:rsidP="00442F46">
            <w:pPr>
              <w:pStyle w:val="CERnon-indent"/>
              <w:rPr>
                <w:szCs w:val="22"/>
                <w:lang w:val="en-AU"/>
              </w:rPr>
            </w:pPr>
            <w:r w:rsidRPr="008B7F53">
              <w:rPr>
                <w:szCs w:val="22"/>
                <w:lang w:val="en-AU"/>
              </w:rPr>
              <w:t>Baseline Documentation at V8.0</w:t>
            </w:r>
          </w:p>
        </w:tc>
      </w:tr>
      <w:tr w:rsidR="00473EBA" w:rsidRPr="008B7F53" w14:paraId="5AEEB9BC" w14:textId="77777777">
        <w:trPr>
          <w:trHeight w:val="300"/>
        </w:trPr>
        <w:tc>
          <w:tcPr>
            <w:tcW w:w="1176" w:type="dxa"/>
          </w:tcPr>
          <w:p w14:paraId="5AEEB9B8" w14:textId="77777777" w:rsidR="00473EBA" w:rsidRPr="008B7F53" w:rsidRDefault="00473EBA" w:rsidP="00442F46">
            <w:pPr>
              <w:pStyle w:val="CERnon-indent"/>
              <w:rPr>
                <w:color w:val="auto"/>
              </w:rPr>
            </w:pPr>
            <w:r w:rsidRPr="008B7F53">
              <w:rPr>
                <w:color w:val="auto"/>
              </w:rPr>
              <w:t>V9.0</w:t>
            </w:r>
          </w:p>
        </w:tc>
        <w:tc>
          <w:tcPr>
            <w:tcW w:w="1452" w:type="dxa"/>
          </w:tcPr>
          <w:p w14:paraId="5AEEB9B9" w14:textId="77777777" w:rsidR="00473EBA" w:rsidRPr="008B7F53" w:rsidRDefault="00473EBA" w:rsidP="00442F46">
            <w:pPr>
              <w:pStyle w:val="CERnon-indent"/>
              <w:rPr>
                <w:color w:val="auto"/>
              </w:rPr>
            </w:pPr>
            <w:r w:rsidRPr="008B7F53">
              <w:rPr>
                <w:color w:val="auto"/>
              </w:rPr>
              <w:t>06/05/2011</w:t>
            </w:r>
          </w:p>
        </w:tc>
        <w:tc>
          <w:tcPr>
            <w:tcW w:w="2700" w:type="dxa"/>
          </w:tcPr>
          <w:p w14:paraId="5AEEB9BA" w14:textId="77777777" w:rsidR="00473EBA" w:rsidRPr="008B7F53" w:rsidRDefault="00473EBA" w:rsidP="00442F46">
            <w:pPr>
              <w:pStyle w:val="CERnon-indent"/>
              <w:rPr>
                <w:color w:val="auto"/>
                <w:szCs w:val="22"/>
              </w:rPr>
            </w:pPr>
            <w:r w:rsidRPr="008B7F53">
              <w:rPr>
                <w:color w:val="auto"/>
                <w:szCs w:val="22"/>
              </w:rPr>
              <w:t>SEMO</w:t>
            </w:r>
          </w:p>
        </w:tc>
        <w:tc>
          <w:tcPr>
            <w:tcW w:w="3960" w:type="dxa"/>
          </w:tcPr>
          <w:p w14:paraId="5AEEB9BB" w14:textId="77777777" w:rsidR="00473EBA" w:rsidRPr="008B7F53" w:rsidRDefault="00473EBA" w:rsidP="00442F46">
            <w:pPr>
              <w:pStyle w:val="CERnon-indent"/>
              <w:rPr>
                <w:szCs w:val="22"/>
                <w:lang w:val="en-AU"/>
              </w:rPr>
            </w:pPr>
            <w:r w:rsidRPr="008B7F53">
              <w:rPr>
                <w:szCs w:val="22"/>
                <w:lang w:val="en-AU"/>
              </w:rPr>
              <w:t>Baseline Documentation at V9.0</w:t>
            </w:r>
          </w:p>
        </w:tc>
      </w:tr>
      <w:tr w:rsidR="00473EBA" w:rsidRPr="008B7F53" w14:paraId="5AEEB9C1" w14:textId="77777777">
        <w:trPr>
          <w:trHeight w:val="300"/>
        </w:trPr>
        <w:tc>
          <w:tcPr>
            <w:tcW w:w="1176" w:type="dxa"/>
          </w:tcPr>
          <w:p w14:paraId="5AEEB9BD" w14:textId="77777777" w:rsidR="00473EBA" w:rsidRPr="008B7F53" w:rsidRDefault="00473EBA" w:rsidP="00940CCC">
            <w:pPr>
              <w:pStyle w:val="CERnon-indent"/>
              <w:rPr>
                <w:color w:val="auto"/>
              </w:rPr>
            </w:pPr>
            <w:r w:rsidRPr="008B7F53">
              <w:rPr>
                <w:color w:val="auto"/>
              </w:rPr>
              <w:t>V9.0</w:t>
            </w:r>
          </w:p>
        </w:tc>
        <w:tc>
          <w:tcPr>
            <w:tcW w:w="1452" w:type="dxa"/>
          </w:tcPr>
          <w:p w14:paraId="5AEEB9BE" w14:textId="77777777" w:rsidR="00473EBA" w:rsidRPr="008B7F53" w:rsidRDefault="00473EBA" w:rsidP="00940CCC">
            <w:pPr>
              <w:pStyle w:val="CERnon-indent"/>
              <w:rPr>
                <w:color w:val="auto"/>
              </w:rPr>
            </w:pPr>
            <w:r w:rsidRPr="008B7F53">
              <w:rPr>
                <w:color w:val="auto"/>
              </w:rPr>
              <w:t>11/01/2011</w:t>
            </w:r>
          </w:p>
        </w:tc>
        <w:tc>
          <w:tcPr>
            <w:tcW w:w="2700" w:type="dxa"/>
          </w:tcPr>
          <w:p w14:paraId="5AEEB9BF" w14:textId="77777777" w:rsidR="00473EBA" w:rsidRPr="008B7F53" w:rsidRDefault="00473EBA" w:rsidP="00940CCC">
            <w:pPr>
              <w:pStyle w:val="CERnon-indent"/>
              <w:rPr>
                <w:color w:val="auto"/>
                <w:szCs w:val="22"/>
              </w:rPr>
            </w:pPr>
            <w:r w:rsidRPr="008B7F53">
              <w:rPr>
                <w:color w:val="auto"/>
                <w:szCs w:val="22"/>
              </w:rPr>
              <w:t>SEMO</w:t>
            </w:r>
          </w:p>
        </w:tc>
        <w:tc>
          <w:tcPr>
            <w:tcW w:w="3960" w:type="dxa"/>
          </w:tcPr>
          <w:p w14:paraId="5AEEB9C0" w14:textId="77777777" w:rsidR="00473EBA" w:rsidRPr="008B7F53" w:rsidRDefault="00473EBA" w:rsidP="00940CCC">
            <w:pPr>
              <w:pStyle w:val="CERnon-indent"/>
              <w:rPr>
                <w:szCs w:val="22"/>
                <w:lang w:val="en-AU"/>
              </w:rPr>
            </w:pPr>
            <w:r w:rsidRPr="008B7F53">
              <w:rPr>
                <w:szCs w:val="22"/>
                <w:lang w:val="en-AU"/>
              </w:rPr>
              <w:t>Mod_33_10 Unit Under Test process</w:t>
            </w:r>
          </w:p>
        </w:tc>
      </w:tr>
      <w:tr w:rsidR="00AB736B" w:rsidRPr="008B7F53" w14:paraId="5AEEB9C6" w14:textId="77777777">
        <w:trPr>
          <w:trHeight w:val="300"/>
        </w:trPr>
        <w:tc>
          <w:tcPr>
            <w:tcW w:w="1176" w:type="dxa"/>
          </w:tcPr>
          <w:p w14:paraId="5AEEB9C2" w14:textId="77777777" w:rsidR="00AB736B" w:rsidRPr="008B7F53" w:rsidRDefault="00AB736B" w:rsidP="00E74196">
            <w:pPr>
              <w:pStyle w:val="CERnon-indent"/>
              <w:rPr>
                <w:color w:val="auto"/>
              </w:rPr>
            </w:pPr>
            <w:r w:rsidRPr="008B7F53">
              <w:rPr>
                <w:color w:val="auto"/>
              </w:rPr>
              <w:t>V10.0</w:t>
            </w:r>
          </w:p>
        </w:tc>
        <w:tc>
          <w:tcPr>
            <w:tcW w:w="1452" w:type="dxa"/>
          </w:tcPr>
          <w:p w14:paraId="5AEEB9C3" w14:textId="77777777" w:rsidR="00AB736B" w:rsidRPr="008B7F53" w:rsidRDefault="00AB736B" w:rsidP="00E74196">
            <w:pPr>
              <w:pStyle w:val="CERnon-indent"/>
              <w:rPr>
                <w:color w:val="auto"/>
              </w:rPr>
            </w:pPr>
            <w:r w:rsidRPr="008B7F53">
              <w:rPr>
                <w:color w:val="auto"/>
              </w:rPr>
              <w:t>21/10/2011</w:t>
            </w:r>
          </w:p>
        </w:tc>
        <w:tc>
          <w:tcPr>
            <w:tcW w:w="2700" w:type="dxa"/>
          </w:tcPr>
          <w:p w14:paraId="5AEEB9C4" w14:textId="77777777" w:rsidR="00AB736B" w:rsidRPr="008B7F53" w:rsidRDefault="00AB736B" w:rsidP="00E74196">
            <w:pPr>
              <w:pStyle w:val="CERnon-indent"/>
              <w:rPr>
                <w:color w:val="auto"/>
                <w:szCs w:val="22"/>
              </w:rPr>
            </w:pPr>
            <w:r w:rsidRPr="008B7F53">
              <w:rPr>
                <w:color w:val="auto"/>
                <w:szCs w:val="22"/>
              </w:rPr>
              <w:t>SEMO</w:t>
            </w:r>
          </w:p>
        </w:tc>
        <w:tc>
          <w:tcPr>
            <w:tcW w:w="3960" w:type="dxa"/>
          </w:tcPr>
          <w:p w14:paraId="5AEEB9C5" w14:textId="77777777" w:rsidR="00AB736B" w:rsidRPr="008B7F53" w:rsidRDefault="00AB736B" w:rsidP="00E74196">
            <w:pPr>
              <w:pStyle w:val="CERnon-indent"/>
              <w:rPr>
                <w:szCs w:val="22"/>
                <w:lang w:val="en-AU"/>
              </w:rPr>
            </w:pPr>
            <w:r w:rsidRPr="008B7F53">
              <w:rPr>
                <w:szCs w:val="22"/>
                <w:lang w:val="en-AU"/>
              </w:rPr>
              <w:t>Baseline Documentation at V10.0</w:t>
            </w:r>
          </w:p>
        </w:tc>
      </w:tr>
      <w:tr w:rsidR="004A347D" w:rsidRPr="008B7F53" w14:paraId="5AEEB9CB" w14:textId="77777777">
        <w:trPr>
          <w:trHeight w:val="300"/>
        </w:trPr>
        <w:tc>
          <w:tcPr>
            <w:tcW w:w="1176" w:type="dxa"/>
          </w:tcPr>
          <w:p w14:paraId="5AEEB9C7" w14:textId="77777777" w:rsidR="004A347D" w:rsidRPr="008B7F53" w:rsidRDefault="004A347D" w:rsidP="00E74196">
            <w:pPr>
              <w:pStyle w:val="CERnon-indent"/>
              <w:rPr>
                <w:color w:val="auto"/>
              </w:rPr>
            </w:pPr>
            <w:r>
              <w:rPr>
                <w:color w:val="auto"/>
              </w:rPr>
              <w:t>V11.0</w:t>
            </w:r>
          </w:p>
        </w:tc>
        <w:tc>
          <w:tcPr>
            <w:tcW w:w="1452" w:type="dxa"/>
          </w:tcPr>
          <w:p w14:paraId="5AEEB9C8" w14:textId="77777777" w:rsidR="004A347D" w:rsidRPr="008B7F53" w:rsidRDefault="004A347D" w:rsidP="00E74196">
            <w:pPr>
              <w:pStyle w:val="CERnon-indent"/>
              <w:rPr>
                <w:color w:val="auto"/>
              </w:rPr>
            </w:pPr>
            <w:r>
              <w:rPr>
                <w:color w:val="auto"/>
              </w:rPr>
              <w:t>21/07/2012</w:t>
            </w:r>
          </w:p>
        </w:tc>
        <w:tc>
          <w:tcPr>
            <w:tcW w:w="2700" w:type="dxa"/>
          </w:tcPr>
          <w:p w14:paraId="5AEEB9C9" w14:textId="77777777" w:rsidR="004A347D" w:rsidRPr="008B7F53" w:rsidRDefault="004A347D" w:rsidP="00E74196">
            <w:pPr>
              <w:pStyle w:val="CERnon-indent"/>
              <w:rPr>
                <w:color w:val="auto"/>
                <w:szCs w:val="22"/>
              </w:rPr>
            </w:pPr>
            <w:r>
              <w:rPr>
                <w:color w:val="auto"/>
                <w:szCs w:val="22"/>
              </w:rPr>
              <w:t>SEMO</w:t>
            </w:r>
          </w:p>
        </w:tc>
        <w:tc>
          <w:tcPr>
            <w:tcW w:w="3960" w:type="dxa"/>
          </w:tcPr>
          <w:p w14:paraId="5AEEB9CA" w14:textId="77777777" w:rsidR="004A347D" w:rsidRPr="008B7F53" w:rsidRDefault="004A347D" w:rsidP="00E74196">
            <w:pPr>
              <w:pStyle w:val="CERnon-indent"/>
              <w:rPr>
                <w:szCs w:val="22"/>
                <w:lang w:val="en-AU"/>
              </w:rPr>
            </w:pPr>
            <w:r>
              <w:rPr>
                <w:szCs w:val="22"/>
                <w:lang w:val="en-AU"/>
              </w:rPr>
              <w:t>Mod_18_10 Intra-Day Trading</w:t>
            </w:r>
          </w:p>
        </w:tc>
      </w:tr>
      <w:tr w:rsidR="00DF4A69" w:rsidRPr="008B7F53" w14:paraId="5AEEB9D0" w14:textId="77777777">
        <w:trPr>
          <w:trHeight w:val="300"/>
        </w:trPr>
        <w:tc>
          <w:tcPr>
            <w:tcW w:w="1176" w:type="dxa"/>
          </w:tcPr>
          <w:p w14:paraId="5AEEB9CC" w14:textId="77777777" w:rsidR="00DF4A69" w:rsidRDefault="00526AD5" w:rsidP="00E74196">
            <w:pPr>
              <w:pStyle w:val="CERnon-indent"/>
              <w:rPr>
                <w:color w:val="auto"/>
              </w:rPr>
            </w:pPr>
            <w:r>
              <w:rPr>
                <w:color w:val="auto"/>
              </w:rPr>
              <w:t>V</w:t>
            </w:r>
            <w:r w:rsidR="00DF4A69">
              <w:rPr>
                <w:color w:val="auto"/>
              </w:rPr>
              <w:t>12.0</w:t>
            </w:r>
          </w:p>
        </w:tc>
        <w:tc>
          <w:tcPr>
            <w:tcW w:w="1452" w:type="dxa"/>
          </w:tcPr>
          <w:p w14:paraId="5AEEB9CD" w14:textId="77777777" w:rsidR="00DF4A69" w:rsidRDefault="00DF4A69" w:rsidP="00E74196">
            <w:pPr>
              <w:pStyle w:val="CERnon-indent"/>
              <w:rPr>
                <w:color w:val="auto"/>
              </w:rPr>
            </w:pPr>
            <w:r>
              <w:rPr>
                <w:color w:val="auto"/>
              </w:rPr>
              <w:t>16/11/2012</w:t>
            </w:r>
          </w:p>
        </w:tc>
        <w:tc>
          <w:tcPr>
            <w:tcW w:w="2700" w:type="dxa"/>
          </w:tcPr>
          <w:p w14:paraId="5AEEB9CE" w14:textId="77777777" w:rsidR="00DF4A69" w:rsidRDefault="00DF4A69" w:rsidP="00E74196">
            <w:pPr>
              <w:pStyle w:val="CERnon-indent"/>
              <w:rPr>
                <w:color w:val="auto"/>
                <w:szCs w:val="22"/>
              </w:rPr>
            </w:pPr>
            <w:r>
              <w:rPr>
                <w:color w:val="auto"/>
                <w:szCs w:val="22"/>
              </w:rPr>
              <w:t>SEMO</w:t>
            </w:r>
          </w:p>
        </w:tc>
        <w:tc>
          <w:tcPr>
            <w:tcW w:w="3960" w:type="dxa"/>
          </w:tcPr>
          <w:p w14:paraId="5AEEB9CF" w14:textId="77777777" w:rsidR="00DF4A69" w:rsidRDefault="00DF4A69" w:rsidP="00E74196">
            <w:pPr>
              <w:pStyle w:val="CERnon-indent"/>
              <w:rPr>
                <w:szCs w:val="22"/>
                <w:lang w:val="en-AU"/>
              </w:rPr>
            </w:pPr>
            <w:r>
              <w:rPr>
                <w:szCs w:val="22"/>
                <w:lang w:val="en-AU"/>
              </w:rPr>
              <w:t>Baseline Documentation at V12</w:t>
            </w:r>
            <w:r w:rsidRPr="008B7F53">
              <w:rPr>
                <w:szCs w:val="22"/>
                <w:lang w:val="en-AU"/>
              </w:rPr>
              <w:t>.0</w:t>
            </w:r>
          </w:p>
        </w:tc>
      </w:tr>
      <w:tr w:rsidR="00526AD5" w:rsidRPr="008B7F53" w14:paraId="5AEEB9D5" w14:textId="77777777">
        <w:trPr>
          <w:trHeight w:val="300"/>
        </w:trPr>
        <w:tc>
          <w:tcPr>
            <w:tcW w:w="1176" w:type="dxa"/>
          </w:tcPr>
          <w:p w14:paraId="5AEEB9D1" w14:textId="77777777" w:rsidR="00526AD5" w:rsidRDefault="00526AD5" w:rsidP="00E74196">
            <w:pPr>
              <w:pStyle w:val="CERnon-indent"/>
              <w:rPr>
                <w:color w:val="auto"/>
              </w:rPr>
            </w:pPr>
            <w:r>
              <w:rPr>
                <w:color w:val="auto"/>
              </w:rPr>
              <w:t>V12.0</w:t>
            </w:r>
          </w:p>
        </w:tc>
        <w:tc>
          <w:tcPr>
            <w:tcW w:w="1452" w:type="dxa"/>
          </w:tcPr>
          <w:p w14:paraId="5AEEB9D2" w14:textId="77777777" w:rsidR="00526AD5" w:rsidRDefault="00526AD5" w:rsidP="00E74196">
            <w:pPr>
              <w:pStyle w:val="CERnon-indent"/>
              <w:rPr>
                <w:color w:val="auto"/>
              </w:rPr>
            </w:pPr>
            <w:r>
              <w:rPr>
                <w:color w:val="auto"/>
              </w:rPr>
              <w:t>16/11/2012</w:t>
            </w:r>
          </w:p>
        </w:tc>
        <w:tc>
          <w:tcPr>
            <w:tcW w:w="2700" w:type="dxa"/>
          </w:tcPr>
          <w:p w14:paraId="5AEEB9D3" w14:textId="77777777" w:rsidR="00526AD5" w:rsidRDefault="00526AD5" w:rsidP="00E74196">
            <w:pPr>
              <w:pStyle w:val="CERnon-indent"/>
              <w:rPr>
                <w:color w:val="auto"/>
                <w:szCs w:val="22"/>
              </w:rPr>
            </w:pPr>
            <w:r>
              <w:rPr>
                <w:color w:val="auto"/>
                <w:szCs w:val="22"/>
              </w:rPr>
              <w:t xml:space="preserve">SEMO </w:t>
            </w:r>
          </w:p>
        </w:tc>
        <w:tc>
          <w:tcPr>
            <w:tcW w:w="3960" w:type="dxa"/>
          </w:tcPr>
          <w:p w14:paraId="5AEEB9D4" w14:textId="77777777" w:rsidR="00526AD5" w:rsidRDefault="00526AD5" w:rsidP="00E74196">
            <w:pPr>
              <w:pStyle w:val="CERnon-indent"/>
              <w:rPr>
                <w:szCs w:val="22"/>
                <w:lang w:val="en-AU"/>
              </w:rPr>
            </w:pPr>
            <w:r w:rsidRPr="00526AD5">
              <w:rPr>
                <w:color w:val="auto"/>
                <w:szCs w:val="22"/>
              </w:rPr>
              <w:t>Mod_14_12 Reference to MO Status for VTOD</w:t>
            </w:r>
          </w:p>
        </w:tc>
      </w:tr>
      <w:tr w:rsidR="005D4171" w:rsidRPr="008B7F53" w14:paraId="5AEEB9DA" w14:textId="77777777">
        <w:trPr>
          <w:trHeight w:val="300"/>
        </w:trPr>
        <w:tc>
          <w:tcPr>
            <w:tcW w:w="1176" w:type="dxa"/>
          </w:tcPr>
          <w:p w14:paraId="5AEEB9D6" w14:textId="77777777" w:rsidR="005D4171" w:rsidRDefault="005D4171" w:rsidP="00E74196">
            <w:pPr>
              <w:pStyle w:val="CERnon-indent"/>
              <w:rPr>
                <w:color w:val="auto"/>
              </w:rPr>
            </w:pPr>
            <w:r>
              <w:rPr>
                <w:color w:val="auto"/>
              </w:rPr>
              <w:t>V13.0</w:t>
            </w:r>
          </w:p>
        </w:tc>
        <w:tc>
          <w:tcPr>
            <w:tcW w:w="1452" w:type="dxa"/>
          </w:tcPr>
          <w:p w14:paraId="5AEEB9D7" w14:textId="77777777" w:rsidR="005D4171" w:rsidRDefault="005D4171" w:rsidP="00E74196">
            <w:pPr>
              <w:pStyle w:val="CERnon-indent"/>
              <w:rPr>
                <w:color w:val="auto"/>
              </w:rPr>
            </w:pPr>
            <w:r>
              <w:rPr>
                <w:color w:val="auto"/>
              </w:rPr>
              <w:t>10/05/2013</w:t>
            </w:r>
          </w:p>
        </w:tc>
        <w:tc>
          <w:tcPr>
            <w:tcW w:w="2700" w:type="dxa"/>
          </w:tcPr>
          <w:p w14:paraId="5AEEB9D8" w14:textId="77777777" w:rsidR="005D4171" w:rsidRDefault="005D4171" w:rsidP="00E74196">
            <w:pPr>
              <w:pStyle w:val="CERnon-indent"/>
              <w:rPr>
                <w:color w:val="auto"/>
                <w:szCs w:val="22"/>
              </w:rPr>
            </w:pPr>
            <w:r>
              <w:rPr>
                <w:color w:val="auto"/>
                <w:szCs w:val="22"/>
              </w:rPr>
              <w:t>SEMO</w:t>
            </w:r>
          </w:p>
        </w:tc>
        <w:tc>
          <w:tcPr>
            <w:tcW w:w="3960" w:type="dxa"/>
          </w:tcPr>
          <w:p w14:paraId="5AEEB9D9" w14:textId="77777777" w:rsidR="005D4171" w:rsidRPr="00526AD5" w:rsidRDefault="005D4171" w:rsidP="00E74196">
            <w:pPr>
              <w:pStyle w:val="CERnon-indent"/>
              <w:rPr>
                <w:color w:val="auto"/>
                <w:szCs w:val="22"/>
              </w:rPr>
            </w:pPr>
            <w:r>
              <w:rPr>
                <w:color w:val="auto"/>
                <w:szCs w:val="22"/>
              </w:rPr>
              <w:t>Baseline Documentation at V13.0</w:t>
            </w:r>
          </w:p>
        </w:tc>
      </w:tr>
      <w:tr w:rsidR="00B152C7" w:rsidRPr="008B7F53" w14:paraId="5AEEB9DF" w14:textId="77777777">
        <w:trPr>
          <w:trHeight w:val="300"/>
        </w:trPr>
        <w:tc>
          <w:tcPr>
            <w:tcW w:w="1176" w:type="dxa"/>
          </w:tcPr>
          <w:p w14:paraId="5AEEB9DB" w14:textId="77777777" w:rsidR="00B152C7" w:rsidRDefault="00B152C7" w:rsidP="00E74196">
            <w:pPr>
              <w:pStyle w:val="CERnon-indent"/>
              <w:rPr>
                <w:color w:val="auto"/>
              </w:rPr>
            </w:pPr>
            <w:r>
              <w:rPr>
                <w:color w:val="auto"/>
              </w:rPr>
              <w:t>V13.0</w:t>
            </w:r>
          </w:p>
        </w:tc>
        <w:tc>
          <w:tcPr>
            <w:tcW w:w="1452" w:type="dxa"/>
          </w:tcPr>
          <w:p w14:paraId="5AEEB9DC" w14:textId="77777777" w:rsidR="00B152C7" w:rsidRDefault="00B152C7" w:rsidP="00E74196">
            <w:pPr>
              <w:pStyle w:val="CERnon-indent"/>
              <w:rPr>
                <w:color w:val="auto"/>
              </w:rPr>
            </w:pPr>
            <w:r>
              <w:rPr>
                <w:color w:val="auto"/>
              </w:rPr>
              <w:t>10/05/2013</w:t>
            </w:r>
          </w:p>
        </w:tc>
        <w:tc>
          <w:tcPr>
            <w:tcW w:w="2700" w:type="dxa"/>
          </w:tcPr>
          <w:p w14:paraId="5AEEB9DD" w14:textId="77777777" w:rsidR="00B152C7" w:rsidRDefault="00B152C7" w:rsidP="00E74196">
            <w:pPr>
              <w:pStyle w:val="CERnon-indent"/>
              <w:rPr>
                <w:color w:val="auto"/>
                <w:szCs w:val="22"/>
              </w:rPr>
            </w:pPr>
            <w:r>
              <w:rPr>
                <w:color w:val="auto"/>
                <w:szCs w:val="22"/>
              </w:rPr>
              <w:t>SEMO</w:t>
            </w:r>
          </w:p>
        </w:tc>
        <w:tc>
          <w:tcPr>
            <w:tcW w:w="3960" w:type="dxa"/>
          </w:tcPr>
          <w:p w14:paraId="5AEEB9DE" w14:textId="77777777" w:rsidR="00B152C7" w:rsidRDefault="00B152C7" w:rsidP="00E74196">
            <w:pPr>
              <w:pStyle w:val="CERnon-indent"/>
              <w:rPr>
                <w:color w:val="auto"/>
                <w:szCs w:val="22"/>
              </w:rPr>
            </w:pPr>
            <w:r>
              <w:rPr>
                <w:color w:val="auto"/>
                <w:szCs w:val="22"/>
              </w:rPr>
              <w:t xml:space="preserve">Mod_03_12 </w:t>
            </w:r>
            <w:r w:rsidRPr="00B152C7">
              <w:rPr>
                <w:color w:val="auto"/>
                <w:szCs w:val="22"/>
              </w:rPr>
              <w:t>Alignment of  TSC with revised VAT arrangements</w:t>
            </w:r>
          </w:p>
        </w:tc>
      </w:tr>
      <w:tr w:rsidR="005D4171" w:rsidRPr="008B7F53" w14:paraId="5AEEB9E4" w14:textId="77777777">
        <w:trPr>
          <w:trHeight w:val="300"/>
        </w:trPr>
        <w:tc>
          <w:tcPr>
            <w:tcW w:w="1176" w:type="dxa"/>
          </w:tcPr>
          <w:p w14:paraId="5AEEB9E0" w14:textId="77777777" w:rsidR="005D4171" w:rsidRDefault="005D4171" w:rsidP="00E74196">
            <w:pPr>
              <w:pStyle w:val="CERnon-indent"/>
              <w:rPr>
                <w:color w:val="auto"/>
              </w:rPr>
            </w:pPr>
            <w:r>
              <w:rPr>
                <w:color w:val="auto"/>
              </w:rPr>
              <w:t>V13.0</w:t>
            </w:r>
          </w:p>
        </w:tc>
        <w:tc>
          <w:tcPr>
            <w:tcW w:w="1452" w:type="dxa"/>
          </w:tcPr>
          <w:p w14:paraId="5AEEB9E1" w14:textId="77777777" w:rsidR="005D4171" w:rsidRDefault="005D4171" w:rsidP="00E74196">
            <w:pPr>
              <w:pStyle w:val="CERnon-indent"/>
              <w:rPr>
                <w:color w:val="auto"/>
              </w:rPr>
            </w:pPr>
            <w:r>
              <w:rPr>
                <w:color w:val="auto"/>
              </w:rPr>
              <w:t>10/05/2013</w:t>
            </w:r>
          </w:p>
        </w:tc>
        <w:tc>
          <w:tcPr>
            <w:tcW w:w="2700" w:type="dxa"/>
          </w:tcPr>
          <w:p w14:paraId="5AEEB9E2" w14:textId="77777777" w:rsidR="005D4171" w:rsidRDefault="005D4171" w:rsidP="00E74196">
            <w:pPr>
              <w:pStyle w:val="CERnon-indent"/>
              <w:rPr>
                <w:color w:val="auto"/>
                <w:szCs w:val="22"/>
              </w:rPr>
            </w:pPr>
            <w:r>
              <w:rPr>
                <w:color w:val="auto"/>
                <w:szCs w:val="22"/>
              </w:rPr>
              <w:t>SEMO</w:t>
            </w:r>
          </w:p>
        </w:tc>
        <w:tc>
          <w:tcPr>
            <w:tcW w:w="3960" w:type="dxa"/>
          </w:tcPr>
          <w:p w14:paraId="5AEEB9E3" w14:textId="77777777" w:rsidR="005D4171" w:rsidRPr="00526AD5" w:rsidRDefault="005D4171" w:rsidP="00E74196">
            <w:pPr>
              <w:pStyle w:val="CERnon-indent"/>
              <w:rPr>
                <w:color w:val="auto"/>
                <w:szCs w:val="22"/>
              </w:rPr>
            </w:pPr>
            <w:r>
              <w:rPr>
                <w:color w:val="auto"/>
                <w:szCs w:val="22"/>
              </w:rPr>
              <w:t>Mod_23_12 Minimum Stable Generation Correction</w:t>
            </w:r>
          </w:p>
        </w:tc>
      </w:tr>
      <w:tr w:rsidR="006458A9" w:rsidRPr="008B7F53" w14:paraId="5AEEB9E9" w14:textId="77777777">
        <w:trPr>
          <w:trHeight w:val="300"/>
        </w:trPr>
        <w:tc>
          <w:tcPr>
            <w:tcW w:w="1176" w:type="dxa"/>
          </w:tcPr>
          <w:p w14:paraId="5AEEB9E5" w14:textId="77777777" w:rsidR="006458A9" w:rsidRDefault="006458A9" w:rsidP="00E74196">
            <w:pPr>
              <w:pStyle w:val="CERnon-indent"/>
              <w:rPr>
                <w:color w:val="auto"/>
              </w:rPr>
            </w:pPr>
            <w:r>
              <w:rPr>
                <w:color w:val="auto"/>
              </w:rPr>
              <w:t>V14.0</w:t>
            </w:r>
          </w:p>
        </w:tc>
        <w:tc>
          <w:tcPr>
            <w:tcW w:w="1452" w:type="dxa"/>
          </w:tcPr>
          <w:p w14:paraId="5AEEB9E6" w14:textId="77777777" w:rsidR="006458A9" w:rsidRDefault="006458A9" w:rsidP="00E74196">
            <w:pPr>
              <w:pStyle w:val="CERnon-indent"/>
              <w:rPr>
                <w:color w:val="auto"/>
              </w:rPr>
            </w:pPr>
            <w:r>
              <w:rPr>
                <w:color w:val="auto"/>
              </w:rPr>
              <w:t>15/11/2013</w:t>
            </w:r>
          </w:p>
        </w:tc>
        <w:tc>
          <w:tcPr>
            <w:tcW w:w="2700" w:type="dxa"/>
          </w:tcPr>
          <w:p w14:paraId="5AEEB9E7" w14:textId="77777777" w:rsidR="006458A9" w:rsidRDefault="006458A9" w:rsidP="00E74196">
            <w:pPr>
              <w:pStyle w:val="CERnon-indent"/>
              <w:rPr>
                <w:color w:val="auto"/>
                <w:szCs w:val="22"/>
              </w:rPr>
            </w:pPr>
            <w:r>
              <w:rPr>
                <w:color w:val="auto"/>
                <w:szCs w:val="22"/>
              </w:rPr>
              <w:t>SEMO</w:t>
            </w:r>
          </w:p>
        </w:tc>
        <w:tc>
          <w:tcPr>
            <w:tcW w:w="3960" w:type="dxa"/>
          </w:tcPr>
          <w:p w14:paraId="5AEEB9E8" w14:textId="77777777" w:rsidR="006458A9" w:rsidRDefault="006458A9" w:rsidP="006458A9">
            <w:pPr>
              <w:pStyle w:val="CERnon-indent"/>
              <w:rPr>
                <w:color w:val="auto"/>
                <w:szCs w:val="22"/>
              </w:rPr>
            </w:pPr>
            <w:r>
              <w:rPr>
                <w:color w:val="auto"/>
                <w:szCs w:val="22"/>
              </w:rPr>
              <w:t>Baseline Documentation at V14.0</w:t>
            </w:r>
          </w:p>
        </w:tc>
      </w:tr>
      <w:tr w:rsidR="00780CFE" w:rsidRPr="008B7F53" w14:paraId="5AEEB9EE" w14:textId="77777777">
        <w:trPr>
          <w:trHeight w:val="300"/>
        </w:trPr>
        <w:tc>
          <w:tcPr>
            <w:tcW w:w="1176" w:type="dxa"/>
          </w:tcPr>
          <w:p w14:paraId="5AEEB9EA" w14:textId="77777777" w:rsidR="00780CFE" w:rsidRDefault="00780CFE" w:rsidP="00E74196">
            <w:pPr>
              <w:pStyle w:val="CERnon-indent"/>
              <w:rPr>
                <w:color w:val="auto"/>
              </w:rPr>
            </w:pPr>
            <w:r>
              <w:rPr>
                <w:color w:val="auto"/>
              </w:rPr>
              <w:t>V15.0</w:t>
            </w:r>
          </w:p>
        </w:tc>
        <w:tc>
          <w:tcPr>
            <w:tcW w:w="1452" w:type="dxa"/>
          </w:tcPr>
          <w:p w14:paraId="5AEEB9EB" w14:textId="77777777" w:rsidR="00780CFE" w:rsidRDefault="00780CFE" w:rsidP="00E74196">
            <w:pPr>
              <w:pStyle w:val="CERnon-indent"/>
              <w:rPr>
                <w:color w:val="auto"/>
              </w:rPr>
            </w:pPr>
            <w:r>
              <w:rPr>
                <w:color w:val="auto"/>
              </w:rPr>
              <w:t>16/05/2014</w:t>
            </w:r>
          </w:p>
        </w:tc>
        <w:tc>
          <w:tcPr>
            <w:tcW w:w="2700" w:type="dxa"/>
          </w:tcPr>
          <w:p w14:paraId="5AEEB9EC" w14:textId="77777777" w:rsidR="00780CFE" w:rsidRDefault="00780CFE" w:rsidP="00E74196">
            <w:pPr>
              <w:pStyle w:val="CERnon-indent"/>
              <w:rPr>
                <w:color w:val="auto"/>
                <w:szCs w:val="22"/>
              </w:rPr>
            </w:pPr>
            <w:r>
              <w:rPr>
                <w:color w:val="auto"/>
                <w:szCs w:val="22"/>
              </w:rPr>
              <w:t>SEMO</w:t>
            </w:r>
          </w:p>
        </w:tc>
        <w:tc>
          <w:tcPr>
            <w:tcW w:w="3960" w:type="dxa"/>
          </w:tcPr>
          <w:p w14:paraId="5AEEB9ED" w14:textId="77777777" w:rsidR="00780CFE" w:rsidRDefault="00780CFE" w:rsidP="006458A9">
            <w:pPr>
              <w:pStyle w:val="CERnon-indent"/>
              <w:rPr>
                <w:color w:val="auto"/>
                <w:szCs w:val="22"/>
              </w:rPr>
            </w:pPr>
            <w:r>
              <w:rPr>
                <w:color w:val="auto"/>
                <w:szCs w:val="22"/>
              </w:rPr>
              <w:t>Baseline Documentation at V15.0</w:t>
            </w:r>
          </w:p>
        </w:tc>
      </w:tr>
      <w:tr w:rsidR="005728FB" w:rsidRPr="008B7F53" w14:paraId="5AEEB9F3" w14:textId="77777777">
        <w:trPr>
          <w:trHeight w:val="300"/>
        </w:trPr>
        <w:tc>
          <w:tcPr>
            <w:tcW w:w="1176" w:type="dxa"/>
          </w:tcPr>
          <w:p w14:paraId="5AEEB9EF" w14:textId="77777777" w:rsidR="005728FB" w:rsidRDefault="005728FB" w:rsidP="00E74196">
            <w:pPr>
              <w:pStyle w:val="CERnon-indent"/>
              <w:rPr>
                <w:color w:val="auto"/>
              </w:rPr>
            </w:pPr>
            <w:r>
              <w:rPr>
                <w:color w:val="auto"/>
              </w:rPr>
              <w:t>V15.0</w:t>
            </w:r>
          </w:p>
        </w:tc>
        <w:tc>
          <w:tcPr>
            <w:tcW w:w="1452" w:type="dxa"/>
          </w:tcPr>
          <w:p w14:paraId="5AEEB9F0" w14:textId="77777777" w:rsidR="005728FB" w:rsidRDefault="005728FB" w:rsidP="00E74196">
            <w:pPr>
              <w:pStyle w:val="CERnon-indent"/>
              <w:rPr>
                <w:color w:val="auto"/>
              </w:rPr>
            </w:pPr>
            <w:r>
              <w:rPr>
                <w:color w:val="auto"/>
              </w:rPr>
              <w:t>01/05/2014</w:t>
            </w:r>
          </w:p>
        </w:tc>
        <w:tc>
          <w:tcPr>
            <w:tcW w:w="2700" w:type="dxa"/>
          </w:tcPr>
          <w:p w14:paraId="5AEEB9F1" w14:textId="77777777" w:rsidR="005728FB" w:rsidRDefault="005728FB" w:rsidP="00E74196">
            <w:pPr>
              <w:pStyle w:val="CERnon-indent"/>
              <w:rPr>
                <w:color w:val="auto"/>
                <w:szCs w:val="22"/>
              </w:rPr>
            </w:pPr>
            <w:r>
              <w:rPr>
                <w:color w:val="auto"/>
                <w:szCs w:val="22"/>
              </w:rPr>
              <w:t>SEMO</w:t>
            </w:r>
          </w:p>
        </w:tc>
        <w:tc>
          <w:tcPr>
            <w:tcW w:w="3960" w:type="dxa"/>
          </w:tcPr>
          <w:p w14:paraId="5AEEB9F2" w14:textId="77777777" w:rsidR="005728FB" w:rsidRDefault="005728FB" w:rsidP="006458A9">
            <w:pPr>
              <w:pStyle w:val="CERnon-indent"/>
              <w:rPr>
                <w:color w:val="auto"/>
                <w:szCs w:val="22"/>
              </w:rPr>
            </w:pPr>
            <w:r>
              <w:rPr>
                <w:color w:val="auto"/>
                <w:szCs w:val="22"/>
              </w:rPr>
              <w:t>Mod_06_04 Change to AP04 Section 2.4 relating to cancellation of a Unit Under test for the eA1 run in D-1</w:t>
            </w:r>
          </w:p>
        </w:tc>
      </w:tr>
      <w:tr w:rsidR="00261D02" w:rsidRPr="008B7F53" w14:paraId="5AEEB9F8" w14:textId="77777777">
        <w:trPr>
          <w:trHeight w:val="300"/>
        </w:trPr>
        <w:tc>
          <w:tcPr>
            <w:tcW w:w="1176" w:type="dxa"/>
          </w:tcPr>
          <w:p w14:paraId="5AEEB9F4" w14:textId="77777777" w:rsidR="00261D02" w:rsidRDefault="00261D02" w:rsidP="00E74196">
            <w:pPr>
              <w:pStyle w:val="CERnon-indent"/>
              <w:rPr>
                <w:color w:val="auto"/>
              </w:rPr>
            </w:pPr>
            <w:r>
              <w:rPr>
                <w:color w:val="auto"/>
              </w:rPr>
              <w:t>V16.0</w:t>
            </w:r>
          </w:p>
        </w:tc>
        <w:tc>
          <w:tcPr>
            <w:tcW w:w="1452" w:type="dxa"/>
          </w:tcPr>
          <w:p w14:paraId="5AEEB9F5" w14:textId="77777777" w:rsidR="00261D02" w:rsidRDefault="00261D02" w:rsidP="00E74196">
            <w:pPr>
              <w:pStyle w:val="CERnon-indent"/>
              <w:rPr>
                <w:color w:val="auto"/>
              </w:rPr>
            </w:pPr>
            <w:r>
              <w:rPr>
                <w:color w:val="auto"/>
              </w:rPr>
              <w:t>14/11/2014</w:t>
            </w:r>
          </w:p>
        </w:tc>
        <w:tc>
          <w:tcPr>
            <w:tcW w:w="2700" w:type="dxa"/>
          </w:tcPr>
          <w:p w14:paraId="5AEEB9F6" w14:textId="77777777" w:rsidR="00261D02" w:rsidRDefault="00261D02" w:rsidP="00E74196">
            <w:pPr>
              <w:pStyle w:val="CERnon-indent"/>
              <w:rPr>
                <w:color w:val="auto"/>
                <w:szCs w:val="22"/>
              </w:rPr>
            </w:pPr>
            <w:r>
              <w:rPr>
                <w:color w:val="auto"/>
                <w:szCs w:val="22"/>
              </w:rPr>
              <w:t>SEMO</w:t>
            </w:r>
          </w:p>
        </w:tc>
        <w:tc>
          <w:tcPr>
            <w:tcW w:w="3960" w:type="dxa"/>
          </w:tcPr>
          <w:p w14:paraId="5AEEB9F7" w14:textId="77777777" w:rsidR="00261D02" w:rsidRDefault="00261D02" w:rsidP="006458A9">
            <w:pPr>
              <w:pStyle w:val="CERnon-indent"/>
              <w:rPr>
                <w:color w:val="auto"/>
                <w:szCs w:val="22"/>
              </w:rPr>
            </w:pPr>
            <w:r>
              <w:rPr>
                <w:color w:val="auto"/>
                <w:szCs w:val="22"/>
              </w:rPr>
              <w:t>Baseline Documentation at V16.0</w:t>
            </w:r>
          </w:p>
        </w:tc>
      </w:tr>
      <w:tr w:rsidR="00F246DD" w:rsidRPr="008B7F53" w14:paraId="5AEEB9FD" w14:textId="77777777" w:rsidTr="00F246DD">
        <w:trPr>
          <w:trHeight w:val="300"/>
        </w:trPr>
        <w:tc>
          <w:tcPr>
            <w:tcW w:w="1176" w:type="dxa"/>
            <w:tcBorders>
              <w:top w:val="single" w:sz="4" w:space="0" w:color="auto"/>
              <w:left w:val="single" w:sz="4" w:space="0" w:color="auto"/>
              <w:bottom w:val="single" w:sz="4" w:space="0" w:color="auto"/>
              <w:right w:val="single" w:sz="4" w:space="0" w:color="auto"/>
            </w:tcBorders>
          </w:tcPr>
          <w:p w14:paraId="5AEEB9F9" w14:textId="77777777" w:rsidR="00F246DD" w:rsidRDefault="00F246DD" w:rsidP="00CB27A2">
            <w:pPr>
              <w:pStyle w:val="CERnon-indent"/>
              <w:rPr>
                <w:color w:val="auto"/>
              </w:rPr>
            </w:pPr>
            <w:r>
              <w:rPr>
                <w:color w:val="auto"/>
              </w:rPr>
              <w:t>V17.0</w:t>
            </w:r>
          </w:p>
        </w:tc>
        <w:tc>
          <w:tcPr>
            <w:tcW w:w="1452" w:type="dxa"/>
            <w:tcBorders>
              <w:top w:val="single" w:sz="4" w:space="0" w:color="auto"/>
              <w:left w:val="single" w:sz="4" w:space="0" w:color="auto"/>
              <w:bottom w:val="single" w:sz="4" w:space="0" w:color="auto"/>
              <w:right w:val="single" w:sz="4" w:space="0" w:color="auto"/>
            </w:tcBorders>
          </w:tcPr>
          <w:p w14:paraId="5AEEB9FA" w14:textId="77777777" w:rsidR="00F246DD" w:rsidRDefault="00F246DD" w:rsidP="00CB27A2">
            <w:pPr>
              <w:pStyle w:val="CERnon-indent"/>
              <w:rPr>
                <w:color w:val="auto"/>
              </w:rPr>
            </w:pPr>
            <w:r>
              <w:rPr>
                <w:color w:val="auto"/>
              </w:rPr>
              <w:t>15/05/2015</w:t>
            </w:r>
          </w:p>
        </w:tc>
        <w:tc>
          <w:tcPr>
            <w:tcW w:w="2700" w:type="dxa"/>
            <w:tcBorders>
              <w:top w:val="single" w:sz="4" w:space="0" w:color="auto"/>
              <w:left w:val="single" w:sz="4" w:space="0" w:color="auto"/>
              <w:bottom w:val="single" w:sz="4" w:space="0" w:color="auto"/>
              <w:right w:val="single" w:sz="4" w:space="0" w:color="auto"/>
            </w:tcBorders>
          </w:tcPr>
          <w:p w14:paraId="5AEEB9FB" w14:textId="77777777" w:rsidR="00F246DD" w:rsidRDefault="00F246DD" w:rsidP="00CB27A2">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9FC" w14:textId="77777777" w:rsidR="00F246DD" w:rsidRDefault="00F246DD" w:rsidP="00CB27A2">
            <w:pPr>
              <w:pStyle w:val="CERnon-indent"/>
              <w:rPr>
                <w:color w:val="auto"/>
                <w:szCs w:val="22"/>
              </w:rPr>
            </w:pPr>
            <w:r>
              <w:rPr>
                <w:color w:val="auto"/>
                <w:szCs w:val="22"/>
              </w:rPr>
              <w:t>Baseline Documentation at V17.0</w:t>
            </w:r>
          </w:p>
        </w:tc>
      </w:tr>
      <w:tr w:rsidR="004B12AC" w:rsidRPr="008B7F53" w14:paraId="5AEEBA02" w14:textId="77777777" w:rsidTr="00F246DD">
        <w:trPr>
          <w:trHeight w:val="300"/>
        </w:trPr>
        <w:tc>
          <w:tcPr>
            <w:tcW w:w="1176" w:type="dxa"/>
            <w:tcBorders>
              <w:top w:val="single" w:sz="4" w:space="0" w:color="auto"/>
              <w:left w:val="single" w:sz="4" w:space="0" w:color="auto"/>
              <w:bottom w:val="single" w:sz="4" w:space="0" w:color="auto"/>
              <w:right w:val="single" w:sz="4" w:space="0" w:color="auto"/>
            </w:tcBorders>
          </w:tcPr>
          <w:p w14:paraId="5AEEB9FE" w14:textId="77777777" w:rsidR="004B12AC" w:rsidRDefault="004B12AC" w:rsidP="00CB27A2">
            <w:pPr>
              <w:pStyle w:val="CERnon-indent"/>
              <w:rPr>
                <w:color w:val="auto"/>
              </w:rPr>
            </w:pPr>
            <w:r>
              <w:rPr>
                <w:color w:val="auto"/>
              </w:rPr>
              <w:t>V17.0</w:t>
            </w:r>
          </w:p>
        </w:tc>
        <w:tc>
          <w:tcPr>
            <w:tcW w:w="1452" w:type="dxa"/>
            <w:tcBorders>
              <w:top w:val="single" w:sz="4" w:space="0" w:color="auto"/>
              <w:left w:val="single" w:sz="4" w:space="0" w:color="auto"/>
              <w:bottom w:val="single" w:sz="4" w:space="0" w:color="auto"/>
              <w:right w:val="single" w:sz="4" w:space="0" w:color="auto"/>
            </w:tcBorders>
          </w:tcPr>
          <w:p w14:paraId="5AEEB9FF" w14:textId="77777777" w:rsidR="004B12AC" w:rsidRDefault="004B12AC" w:rsidP="00CB27A2">
            <w:pPr>
              <w:pStyle w:val="CERnon-indent"/>
              <w:rPr>
                <w:color w:val="auto"/>
              </w:rPr>
            </w:pPr>
            <w:r>
              <w:rPr>
                <w:color w:val="auto"/>
              </w:rPr>
              <w:t>15/05/2015</w:t>
            </w:r>
          </w:p>
        </w:tc>
        <w:tc>
          <w:tcPr>
            <w:tcW w:w="2700" w:type="dxa"/>
            <w:tcBorders>
              <w:top w:val="single" w:sz="4" w:space="0" w:color="auto"/>
              <w:left w:val="single" w:sz="4" w:space="0" w:color="auto"/>
              <w:bottom w:val="single" w:sz="4" w:space="0" w:color="auto"/>
              <w:right w:val="single" w:sz="4" w:space="0" w:color="auto"/>
            </w:tcBorders>
          </w:tcPr>
          <w:p w14:paraId="5AEEBA00" w14:textId="77777777" w:rsidR="004B12AC" w:rsidRDefault="004B12AC" w:rsidP="00CB27A2">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01" w14:textId="77777777" w:rsidR="004B12AC" w:rsidRDefault="004B12AC" w:rsidP="00CB27A2">
            <w:pPr>
              <w:pStyle w:val="CERnon-indent"/>
              <w:rPr>
                <w:color w:val="auto"/>
                <w:szCs w:val="22"/>
              </w:rPr>
            </w:pPr>
            <w:r>
              <w:rPr>
                <w:color w:val="auto"/>
                <w:szCs w:val="22"/>
              </w:rPr>
              <w:t>Mod_03_15 Correction of Error in AP04</w:t>
            </w:r>
          </w:p>
        </w:tc>
      </w:tr>
      <w:tr w:rsidR="00CB27A2" w:rsidRPr="008B7F53" w14:paraId="5AEEBA07" w14:textId="77777777" w:rsidTr="00CB27A2">
        <w:trPr>
          <w:trHeight w:val="300"/>
        </w:trPr>
        <w:tc>
          <w:tcPr>
            <w:tcW w:w="1176" w:type="dxa"/>
            <w:tcBorders>
              <w:top w:val="single" w:sz="4" w:space="0" w:color="auto"/>
              <w:left w:val="single" w:sz="4" w:space="0" w:color="auto"/>
              <w:bottom w:val="single" w:sz="4" w:space="0" w:color="auto"/>
              <w:right w:val="single" w:sz="4" w:space="0" w:color="auto"/>
            </w:tcBorders>
          </w:tcPr>
          <w:p w14:paraId="5AEEBA03" w14:textId="77777777" w:rsidR="00CB27A2" w:rsidRDefault="00CB27A2" w:rsidP="00CB27A2">
            <w:pPr>
              <w:pStyle w:val="CERnon-indent"/>
              <w:rPr>
                <w:color w:val="auto"/>
              </w:rPr>
            </w:pPr>
            <w:r>
              <w:rPr>
                <w:color w:val="auto"/>
              </w:rPr>
              <w:t>V18.0</w:t>
            </w:r>
          </w:p>
        </w:tc>
        <w:tc>
          <w:tcPr>
            <w:tcW w:w="1452" w:type="dxa"/>
            <w:tcBorders>
              <w:top w:val="single" w:sz="4" w:space="0" w:color="auto"/>
              <w:left w:val="single" w:sz="4" w:space="0" w:color="auto"/>
              <w:bottom w:val="single" w:sz="4" w:space="0" w:color="auto"/>
              <w:right w:val="single" w:sz="4" w:space="0" w:color="auto"/>
            </w:tcBorders>
          </w:tcPr>
          <w:p w14:paraId="5AEEBA04" w14:textId="77777777" w:rsidR="00CB27A2" w:rsidRDefault="00CB27A2" w:rsidP="00CB27A2">
            <w:pPr>
              <w:pStyle w:val="CERnon-indent"/>
              <w:rPr>
                <w:color w:val="auto"/>
              </w:rPr>
            </w:pPr>
            <w:r>
              <w:rPr>
                <w:color w:val="auto"/>
              </w:rPr>
              <w:t>02/10/2015</w:t>
            </w:r>
          </w:p>
        </w:tc>
        <w:tc>
          <w:tcPr>
            <w:tcW w:w="2700" w:type="dxa"/>
            <w:tcBorders>
              <w:top w:val="single" w:sz="4" w:space="0" w:color="auto"/>
              <w:left w:val="single" w:sz="4" w:space="0" w:color="auto"/>
              <w:bottom w:val="single" w:sz="4" w:space="0" w:color="auto"/>
              <w:right w:val="single" w:sz="4" w:space="0" w:color="auto"/>
            </w:tcBorders>
          </w:tcPr>
          <w:p w14:paraId="5AEEBA05" w14:textId="77777777" w:rsidR="00CB27A2" w:rsidRDefault="00CB27A2" w:rsidP="00CB27A2">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06" w14:textId="77777777" w:rsidR="00CB27A2" w:rsidRDefault="00CB27A2" w:rsidP="00CB27A2">
            <w:pPr>
              <w:pStyle w:val="CERnon-indent"/>
              <w:rPr>
                <w:color w:val="auto"/>
                <w:szCs w:val="22"/>
              </w:rPr>
            </w:pPr>
            <w:r>
              <w:rPr>
                <w:color w:val="auto"/>
                <w:szCs w:val="22"/>
              </w:rPr>
              <w:t>Baseline Documentation at V18.0</w:t>
            </w:r>
          </w:p>
        </w:tc>
      </w:tr>
      <w:tr w:rsidR="00136145" w:rsidRPr="008B7F53" w14:paraId="5AEEBA0C"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5AEEBA08" w14:textId="77777777" w:rsidR="00136145" w:rsidRDefault="00136145" w:rsidP="00280F8F">
            <w:pPr>
              <w:pStyle w:val="CERnon-indent"/>
              <w:rPr>
                <w:color w:val="auto"/>
              </w:rPr>
            </w:pPr>
            <w:r>
              <w:rPr>
                <w:color w:val="auto"/>
              </w:rPr>
              <w:t>V19.0</w:t>
            </w:r>
          </w:p>
        </w:tc>
        <w:tc>
          <w:tcPr>
            <w:tcW w:w="1452" w:type="dxa"/>
            <w:tcBorders>
              <w:top w:val="single" w:sz="4" w:space="0" w:color="auto"/>
              <w:left w:val="single" w:sz="4" w:space="0" w:color="auto"/>
              <w:bottom w:val="single" w:sz="4" w:space="0" w:color="auto"/>
              <w:right w:val="single" w:sz="4" w:space="0" w:color="auto"/>
            </w:tcBorders>
          </w:tcPr>
          <w:p w14:paraId="5AEEBA09" w14:textId="77777777" w:rsidR="00136145" w:rsidRDefault="00982F13" w:rsidP="00280F8F">
            <w:pPr>
              <w:pStyle w:val="CERnon-indent"/>
              <w:rPr>
                <w:color w:val="auto"/>
              </w:rPr>
            </w:pPr>
            <w:r>
              <w:rPr>
                <w:color w:val="auto"/>
              </w:rPr>
              <w:t>17/05/2017</w:t>
            </w:r>
          </w:p>
        </w:tc>
        <w:tc>
          <w:tcPr>
            <w:tcW w:w="2700" w:type="dxa"/>
            <w:tcBorders>
              <w:top w:val="single" w:sz="4" w:space="0" w:color="auto"/>
              <w:left w:val="single" w:sz="4" w:space="0" w:color="auto"/>
              <w:bottom w:val="single" w:sz="4" w:space="0" w:color="auto"/>
              <w:right w:val="single" w:sz="4" w:space="0" w:color="auto"/>
            </w:tcBorders>
          </w:tcPr>
          <w:p w14:paraId="5AEEBA0A" w14:textId="77777777" w:rsidR="00136145" w:rsidRDefault="00136145"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0B" w14:textId="77777777" w:rsidR="00136145" w:rsidRDefault="00136145" w:rsidP="00280F8F">
            <w:pPr>
              <w:pStyle w:val="CERnon-indent"/>
              <w:rPr>
                <w:color w:val="auto"/>
                <w:szCs w:val="22"/>
              </w:rPr>
            </w:pPr>
            <w:r>
              <w:rPr>
                <w:color w:val="auto"/>
                <w:szCs w:val="22"/>
              </w:rPr>
              <w:t>Baseline Documentation at V19.0</w:t>
            </w:r>
          </w:p>
        </w:tc>
      </w:tr>
      <w:tr w:rsidR="005B6D15" w:rsidRPr="008B7F53" w14:paraId="5AEEBA12"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5AEEBA0D" w14:textId="77777777" w:rsidR="005B6D15" w:rsidRDefault="005B6D15" w:rsidP="00280F8F">
            <w:pPr>
              <w:pStyle w:val="CERnon-indent"/>
              <w:rPr>
                <w:color w:val="auto"/>
              </w:rPr>
            </w:pPr>
            <w:r>
              <w:rPr>
                <w:color w:val="auto"/>
              </w:rPr>
              <w:t>V19.0</w:t>
            </w:r>
          </w:p>
        </w:tc>
        <w:tc>
          <w:tcPr>
            <w:tcW w:w="1452" w:type="dxa"/>
            <w:tcBorders>
              <w:top w:val="single" w:sz="4" w:space="0" w:color="auto"/>
              <w:left w:val="single" w:sz="4" w:space="0" w:color="auto"/>
              <w:bottom w:val="single" w:sz="4" w:space="0" w:color="auto"/>
              <w:right w:val="single" w:sz="4" w:space="0" w:color="auto"/>
            </w:tcBorders>
          </w:tcPr>
          <w:p w14:paraId="5AEEBA0E" w14:textId="77777777" w:rsidR="005B6D15" w:rsidRDefault="00982F13" w:rsidP="00280F8F">
            <w:pPr>
              <w:pStyle w:val="CERnon-indent"/>
              <w:rPr>
                <w:color w:val="auto"/>
              </w:rPr>
            </w:pPr>
            <w:r>
              <w:rPr>
                <w:color w:val="auto"/>
              </w:rPr>
              <w:t>17/05/2017</w:t>
            </w:r>
          </w:p>
        </w:tc>
        <w:tc>
          <w:tcPr>
            <w:tcW w:w="2700" w:type="dxa"/>
            <w:tcBorders>
              <w:top w:val="single" w:sz="4" w:space="0" w:color="auto"/>
              <w:left w:val="single" w:sz="4" w:space="0" w:color="auto"/>
              <w:bottom w:val="single" w:sz="4" w:space="0" w:color="auto"/>
              <w:right w:val="single" w:sz="4" w:space="0" w:color="auto"/>
            </w:tcBorders>
          </w:tcPr>
          <w:p w14:paraId="5AEEBA0F" w14:textId="77777777" w:rsidR="005B6D15" w:rsidRDefault="00982F13"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10" w14:textId="77777777" w:rsidR="00982F13" w:rsidRPr="00982F13" w:rsidRDefault="00982F13" w:rsidP="00982F13">
            <w:pPr>
              <w:pStyle w:val="CERnon-indent"/>
              <w:rPr>
                <w:szCs w:val="22"/>
              </w:rPr>
            </w:pPr>
            <w:r>
              <w:rPr>
                <w:szCs w:val="22"/>
              </w:rPr>
              <w:t xml:space="preserve">Mod_12_13 </w:t>
            </w:r>
            <w:hyperlink w:history="1">
              <w:r w:rsidRPr="00A438AB">
                <w:rPr>
                  <w:rStyle w:val="Hyperlink"/>
                  <w:color w:val="auto"/>
                  <w:szCs w:val="22"/>
                  <w:u w:val="none"/>
                </w:rPr>
                <w:t xml:space="preserve">Amendment to Special Units Pumped Storage definition to include Energy Storage </w:t>
              </w:r>
            </w:hyperlink>
          </w:p>
          <w:p w14:paraId="5AEEBA11" w14:textId="77777777" w:rsidR="005B6D15" w:rsidRDefault="005B6D15" w:rsidP="00280F8F">
            <w:pPr>
              <w:pStyle w:val="CERnon-indent"/>
              <w:rPr>
                <w:color w:val="auto"/>
                <w:szCs w:val="22"/>
              </w:rPr>
            </w:pPr>
          </w:p>
        </w:tc>
      </w:tr>
      <w:tr w:rsidR="00443DF7" w:rsidRPr="008B7F53" w14:paraId="5AEEBA17"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5AEEBA13" w14:textId="77777777" w:rsidR="00443DF7" w:rsidRDefault="00443DF7" w:rsidP="00280F8F">
            <w:pPr>
              <w:pStyle w:val="CERnon-indent"/>
              <w:rPr>
                <w:color w:val="auto"/>
              </w:rPr>
            </w:pPr>
            <w:r>
              <w:rPr>
                <w:color w:val="auto"/>
              </w:rPr>
              <w:t>V21.0</w:t>
            </w:r>
          </w:p>
        </w:tc>
        <w:tc>
          <w:tcPr>
            <w:tcW w:w="1452" w:type="dxa"/>
            <w:tcBorders>
              <w:top w:val="single" w:sz="4" w:space="0" w:color="auto"/>
              <w:left w:val="single" w:sz="4" w:space="0" w:color="auto"/>
              <w:bottom w:val="single" w:sz="4" w:space="0" w:color="auto"/>
              <w:right w:val="single" w:sz="4" w:space="0" w:color="auto"/>
            </w:tcBorders>
          </w:tcPr>
          <w:p w14:paraId="5AEEBA14" w14:textId="77777777" w:rsidR="00443DF7" w:rsidRDefault="008C75C7" w:rsidP="00280F8F">
            <w:pPr>
              <w:pStyle w:val="CERnon-indent"/>
              <w:rPr>
                <w:color w:val="auto"/>
              </w:rPr>
            </w:pPr>
            <w:r>
              <w:rPr>
                <w:color w:val="auto"/>
              </w:rPr>
              <w:t>12/04/2019</w:t>
            </w:r>
          </w:p>
        </w:tc>
        <w:tc>
          <w:tcPr>
            <w:tcW w:w="2700" w:type="dxa"/>
            <w:tcBorders>
              <w:top w:val="single" w:sz="4" w:space="0" w:color="auto"/>
              <w:left w:val="single" w:sz="4" w:space="0" w:color="auto"/>
              <w:bottom w:val="single" w:sz="4" w:space="0" w:color="auto"/>
              <w:right w:val="single" w:sz="4" w:space="0" w:color="auto"/>
            </w:tcBorders>
          </w:tcPr>
          <w:p w14:paraId="5AEEBA15" w14:textId="77777777" w:rsidR="00443DF7" w:rsidRDefault="00443DF7"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16" w14:textId="77777777" w:rsidR="00443DF7" w:rsidRDefault="00443DF7" w:rsidP="00982F13">
            <w:pPr>
              <w:pStyle w:val="CERnon-indent"/>
              <w:rPr>
                <w:szCs w:val="22"/>
              </w:rPr>
            </w:pPr>
            <w:r>
              <w:rPr>
                <w:color w:val="auto"/>
                <w:szCs w:val="22"/>
              </w:rPr>
              <w:t>Baseline Documentation at V21.0</w:t>
            </w:r>
          </w:p>
        </w:tc>
      </w:tr>
      <w:tr w:rsidR="00443DF7" w:rsidRPr="008B7F53" w14:paraId="5AEEBA1C"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5AEEBA18" w14:textId="77777777" w:rsidR="00443DF7" w:rsidRDefault="00443DF7" w:rsidP="00280F8F">
            <w:pPr>
              <w:pStyle w:val="CERnon-indent"/>
              <w:rPr>
                <w:color w:val="auto"/>
              </w:rPr>
            </w:pPr>
            <w:r>
              <w:rPr>
                <w:color w:val="auto"/>
              </w:rPr>
              <w:t>V21.0</w:t>
            </w:r>
          </w:p>
        </w:tc>
        <w:tc>
          <w:tcPr>
            <w:tcW w:w="1452" w:type="dxa"/>
            <w:tcBorders>
              <w:top w:val="single" w:sz="4" w:space="0" w:color="auto"/>
              <w:left w:val="single" w:sz="4" w:space="0" w:color="auto"/>
              <w:bottom w:val="single" w:sz="4" w:space="0" w:color="auto"/>
              <w:right w:val="single" w:sz="4" w:space="0" w:color="auto"/>
            </w:tcBorders>
          </w:tcPr>
          <w:p w14:paraId="5AEEBA19" w14:textId="77777777" w:rsidR="00443DF7" w:rsidRDefault="008C75C7" w:rsidP="00280F8F">
            <w:pPr>
              <w:pStyle w:val="CERnon-indent"/>
              <w:rPr>
                <w:color w:val="auto"/>
              </w:rPr>
            </w:pPr>
            <w:r>
              <w:rPr>
                <w:color w:val="auto"/>
              </w:rPr>
              <w:t>12/04/2019</w:t>
            </w:r>
          </w:p>
        </w:tc>
        <w:tc>
          <w:tcPr>
            <w:tcW w:w="2700" w:type="dxa"/>
            <w:tcBorders>
              <w:top w:val="single" w:sz="4" w:space="0" w:color="auto"/>
              <w:left w:val="single" w:sz="4" w:space="0" w:color="auto"/>
              <w:bottom w:val="single" w:sz="4" w:space="0" w:color="auto"/>
              <w:right w:val="single" w:sz="4" w:space="0" w:color="auto"/>
            </w:tcBorders>
          </w:tcPr>
          <w:p w14:paraId="5AEEBA1A" w14:textId="77777777" w:rsidR="00443DF7" w:rsidRDefault="00443DF7"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5AEEBA1B" w14:textId="77777777" w:rsidR="00443DF7" w:rsidRDefault="00443DF7" w:rsidP="00982F13">
            <w:pPr>
              <w:pStyle w:val="CERnon-indent"/>
              <w:rPr>
                <w:szCs w:val="22"/>
              </w:rPr>
            </w:pPr>
            <w:r>
              <w:rPr>
                <w:szCs w:val="22"/>
              </w:rPr>
              <w:t>Mod_04_17 Solar in the SEM</w:t>
            </w:r>
          </w:p>
        </w:tc>
      </w:tr>
      <w:tr w:rsidR="00716BBF" w:rsidRPr="008B7F53" w14:paraId="0471CF7A"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63061F84" w14:textId="6D723883" w:rsidR="00716BBF" w:rsidRDefault="00716BBF" w:rsidP="00280F8F">
            <w:pPr>
              <w:pStyle w:val="CERnon-indent"/>
              <w:rPr>
                <w:color w:val="auto"/>
              </w:rPr>
            </w:pPr>
            <w:r>
              <w:rPr>
                <w:color w:val="auto"/>
              </w:rPr>
              <w:t>V22.0</w:t>
            </w:r>
          </w:p>
        </w:tc>
        <w:tc>
          <w:tcPr>
            <w:tcW w:w="1452" w:type="dxa"/>
            <w:tcBorders>
              <w:top w:val="single" w:sz="4" w:space="0" w:color="auto"/>
              <w:left w:val="single" w:sz="4" w:space="0" w:color="auto"/>
              <w:bottom w:val="single" w:sz="4" w:space="0" w:color="auto"/>
              <w:right w:val="single" w:sz="4" w:space="0" w:color="auto"/>
            </w:tcBorders>
          </w:tcPr>
          <w:p w14:paraId="7CF3EEAE" w14:textId="3EC0CF02" w:rsidR="00716BBF" w:rsidRDefault="001958D8" w:rsidP="001958D8">
            <w:pPr>
              <w:pStyle w:val="CERnon-indent"/>
              <w:rPr>
                <w:color w:val="auto"/>
              </w:rPr>
            </w:pPr>
            <w:r>
              <w:rPr>
                <w:color w:val="auto"/>
              </w:rPr>
              <w:t>2</w:t>
            </w:r>
            <w:r w:rsidR="003F7777">
              <w:rPr>
                <w:color w:val="auto"/>
              </w:rPr>
              <w:t>9</w:t>
            </w:r>
            <w:r>
              <w:rPr>
                <w:color w:val="auto"/>
              </w:rPr>
              <w:t>/04/2020</w:t>
            </w:r>
          </w:p>
        </w:tc>
        <w:tc>
          <w:tcPr>
            <w:tcW w:w="2700" w:type="dxa"/>
            <w:tcBorders>
              <w:top w:val="single" w:sz="4" w:space="0" w:color="auto"/>
              <w:left w:val="single" w:sz="4" w:space="0" w:color="auto"/>
              <w:bottom w:val="single" w:sz="4" w:space="0" w:color="auto"/>
              <w:right w:val="single" w:sz="4" w:space="0" w:color="auto"/>
            </w:tcBorders>
          </w:tcPr>
          <w:p w14:paraId="35188BD0" w14:textId="53659DDF" w:rsidR="00716BBF" w:rsidRDefault="00716BBF"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09B8751F" w14:textId="4976671E" w:rsidR="00716BBF" w:rsidRDefault="00716BBF" w:rsidP="00716BBF">
            <w:pPr>
              <w:pStyle w:val="CERnon-indent"/>
              <w:rPr>
                <w:szCs w:val="22"/>
              </w:rPr>
            </w:pPr>
            <w:r>
              <w:rPr>
                <w:color w:val="auto"/>
                <w:szCs w:val="22"/>
              </w:rPr>
              <w:t>Baseline Documentation at V22.0</w:t>
            </w:r>
          </w:p>
        </w:tc>
      </w:tr>
      <w:tr w:rsidR="00FB162E" w:rsidRPr="008B7F53" w14:paraId="6D04F2C6"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6705CD48" w14:textId="534877E8" w:rsidR="00FB162E" w:rsidRDefault="00FB162E" w:rsidP="00280F8F">
            <w:pPr>
              <w:pStyle w:val="CERnon-indent"/>
              <w:rPr>
                <w:color w:val="auto"/>
              </w:rPr>
            </w:pPr>
            <w:r>
              <w:rPr>
                <w:color w:val="auto"/>
              </w:rPr>
              <w:t>V23.0</w:t>
            </w:r>
          </w:p>
        </w:tc>
        <w:tc>
          <w:tcPr>
            <w:tcW w:w="1452" w:type="dxa"/>
            <w:tcBorders>
              <w:top w:val="single" w:sz="4" w:space="0" w:color="auto"/>
              <w:left w:val="single" w:sz="4" w:space="0" w:color="auto"/>
              <w:bottom w:val="single" w:sz="4" w:space="0" w:color="auto"/>
              <w:right w:val="single" w:sz="4" w:space="0" w:color="auto"/>
            </w:tcBorders>
          </w:tcPr>
          <w:p w14:paraId="64A1223D" w14:textId="34DEB576" w:rsidR="00FB162E" w:rsidRDefault="00FB162E" w:rsidP="001958D8">
            <w:pPr>
              <w:pStyle w:val="CERnon-indent"/>
              <w:rPr>
                <w:color w:val="auto"/>
              </w:rPr>
            </w:pPr>
            <w:r>
              <w:rPr>
                <w:color w:val="auto"/>
              </w:rPr>
              <w:t>03/11/2020</w:t>
            </w:r>
          </w:p>
        </w:tc>
        <w:tc>
          <w:tcPr>
            <w:tcW w:w="2700" w:type="dxa"/>
            <w:tcBorders>
              <w:top w:val="single" w:sz="4" w:space="0" w:color="auto"/>
              <w:left w:val="single" w:sz="4" w:space="0" w:color="auto"/>
              <w:bottom w:val="single" w:sz="4" w:space="0" w:color="auto"/>
              <w:right w:val="single" w:sz="4" w:space="0" w:color="auto"/>
            </w:tcBorders>
          </w:tcPr>
          <w:p w14:paraId="14AB6B42" w14:textId="5EE44AC1" w:rsidR="00FB162E" w:rsidRDefault="00FB162E"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0F3E8870" w14:textId="0F01D325" w:rsidR="00FB162E" w:rsidRDefault="00FB162E" w:rsidP="00FB162E">
            <w:pPr>
              <w:pStyle w:val="CERnon-indent"/>
              <w:rPr>
                <w:color w:val="auto"/>
                <w:szCs w:val="22"/>
              </w:rPr>
            </w:pPr>
            <w:r>
              <w:rPr>
                <w:color w:val="auto"/>
                <w:szCs w:val="22"/>
              </w:rPr>
              <w:t>Baseline Documentation at V23.0</w:t>
            </w:r>
          </w:p>
        </w:tc>
      </w:tr>
      <w:tr w:rsidR="00B43F65" w:rsidRPr="008B7F53" w14:paraId="05B8C35A"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6F106392" w14:textId="1D34C08F" w:rsidR="00B43F65" w:rsidRDefault="00B43F65" w:rsidP="00280F8F">
            <w:pPr>
              <w:pStyle w:val="CERnon-indent"/>
              <w:rPr>
                <w:color w:val="auto"/>
              </w:rPr>
            </w:pPr>
            <w:r>
              <w:rPr>
                <w:color w:val="auto"/>
              </w:rPr>
              <w:t>V24.0</w:t>
            </w:r>
          </w:p>
        </w:tc>
        <w:tc>
          <w:tcPr>
            <w:tcW w:w="1452" w:type="dxa"/>
            <w:tcBorders>
              <w:top w:val="single" w:sz="4" w:space="0" w:color="auto"/>
              <w:left w:val="single" w:sz="4" w:space="0" w:color="auto"/>
              <w:bottom w:val="single" w:sz="4" w:space="0" w:color="auto"/>
              <w:right w:val="single" w:sz="4" w:space="0" w:color="auto"/>
            </w:tcBorders>
          </w:tcPr>
          <w:p w14:paraId="62C8D40B" w14:textId="0BCBF8F5" w:rsidR="00B43F65" w:rsidRDefault="00B43F65" w:rsidP="001958D8">
            <w:pPr>
              <w:pStyle w:val="CERnon-indent"/>
              <w:rPr>
                <w:color w:val="auto"/>
              </w:rPr>
            </w:pPr>
            <w:r>
              <w:rPr>
                <w:color w:val="auto"/>
              </w:rPr>
              <w:t>01/07/2021</w:t>
            </w:r>
          </w:p>
        </w:tc>
        <w:tc>
          <w:tcPr>
            <w:tcW w:w="2700" w:type="dxa"/>
            <w:tcBorders>
              <w:top w:val="single" w:sz="4" w:space="0" w:color="auto"/>
              <w:left w:val="single" w:sz="4" w:space="0" w:color="auto"/>
              <w:bottom w:val="single" w:sz="4" w:space="0" w:color="auto"/>
              <w:right w:val="single" w:sz="4" w:space="0" w:color="auto"/>
            </w:tcBorders>
          </w:tcPr>
          <w:p w14:paraId="4D7B9B83" w14:textId="2B1A7BAA" w:rsidR="00B43F65" w:rsidRDefault="00B43F65"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1A09D18D" w14:textId="3206E620" w:rsidR="00B43F65" w:rsidRDefault="00B43F65" w:rsidP="00FB162E">
            <w:pPr>
              <w:pStyle w:val="CERnon-indent"/>
              <w:rPr>
                <w:color w:val="auto"/>
                <w:szCs w:val="22"/>
              </w:rPr>
            </w:pPr>
            <w:r>
              <w:rPr>
                <w:color w:val="auto"/>
                <w:szCs w:val="22"/>
              </w:rPr>
              <w:t>Baseline Documentation at V24.0</w:t>
            </w:r>
          </w:p>
        </w:tc>
      </w:tr>
      <w:tr w:rsidR="007B2C0C" w:rsidRPr="008B7F53" w14:paraId="05776DBE"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4CDECAB9" w14:textId="7A457102" w:rsidR="007B2C0C" w:rsidRDefault="007B2C0C" w:rsidP="00280F8F">
            <w:pPr>
              <w:pStyle w:val="CERnon-indent"/>
              <w:rPr>
                <w:color w:val="auto"/>
              </w:rPr>
            </w:pPr>
            <w:r>
              <w:rPr>
                <w:color w:val="auto"/>
              </w:rPr>
              <w:t>V25.0</w:t>
            </w:r>
          </w:p>
        </w:tc>
        <w:tc>
          <w:tcPr>
            <w:tcW w:w="1452" w:type="dxa"/>
            <w:tcBorders>
              <w:top w:val="single" w:sz="4" w:space="0" w:color="auto"/>
              <w:left w:val="single" w:sz="4" w:space="0" w:color="auto"/>
              <w:bottom w:val="single" w:sz="4" w:space="0" w:color="auto"/>
              <w:right w:val="single" w:sz="4" w:space="0" w:color="auto"/>
            </w:tcBorders>
          </w:tcPr>
          <w:p w14:paraId="1A13F26D" w14:textId="7930C32B" w:rsidR="007B2C0C" w:rsidRDefault="000551D9" w:rsidP="001958D8">
            <w:pPr>
              <w:pStyle w:val="CERnon-indent"/>
              <w:rPr>
                <w:color w:val="auto"/>
              </w:rPr>
            </w:pPr>
            <w:r>
              <w:rPr>
                <w:color w:val="auto"/>
              </w:rPr>
              <w:t>09</w:t>
            </w:r>
            <w:r w:rsidR="007B2C0C">
              <w:rPr>
                <w:color w:val="auto"/>
              </w:rPr>
              <w:t>/11/2021</w:t>
            </w:r>
          </w:p>
        </w:tc>
        <w:tc>
          <w:tcPr>
            <w:tcW w:w="2700" w:type="dxa"/>
            <w:tcBorders>
              <w:top w:val="single" w:sz="4" w:space="0" w:color="auto"/>
              <w:left w:val="single" w:sz="4" w:space="0" w:color="auto"/>
              <w:bottom w:val="single" w:sz="4" w:space="0" w:color="auto"/>
              <w:right w:val="single" w:sz="4" w:space="0" w:color="auto"/>
            </w:tcBorders>
          </w:tcPr>
          <w:p w14:paraId="0A480390" w14:textId="7BD2961E" w:rsidR="007B2C0C" w:rsidRDefault="007B2C0C"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07BD5520" w14:textId="58D606C4" w:rsidR="007B2C0C" w:rsidRDefault="007B2C0C" w:rsidP="00FB162E">
            <w:pPr>
              <w:pStyle w:val="CERnon-indent"/>
              <w:rPr>
                <w:color w:val="auto"/>
                <w:szCs w:val="22"/>
              </w:rPr>
            </w:pPr>
            <w:r>
              <w:rPr>
                <w:color w:val="auto"/>
                <w:szCs w:val="22"/>
              </w:rPr>
              <w:t>Baseline Documentation at V25.0</w:t>
            </w:r>
          </w:p>
        </w:tc>
      </w:tr>
      <w:tr w:rsidR="00BB0322" w:rsidRPr="008B7F53" w14:paraId="7ECA6808"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4A9407F5" w14:textId="4E6E3A42" w:rsidR="00BB0322" w:rsidRDefault="00BB0322" w:rsidP="00280F8F">
            <w:pPr>
              <w:pStyle w:val="CERnon-indent"/>
              <w:rPr>
                <w:color w:val="auto"/>
              </w:rPr>
            </w:pPr>
            <w:r>
              <w:rPr>
                <w:color w:val="auto"/>
              </w:rPr>
              <w:t>V26.0</w:t>
            </w:r>
          </w:p>
        </w:tc>
        <w:tc>
          <w:tcPr>
            <w:tcW w:w="1452" w:type="dxa"/>
            <w:tcBorders>
              <w:top w:val="single" w:sz="4" w:space="0" w:color="auto"/>
              <w:left w:val="single" w:sz="4" w:space="0" w:color="auto"/>
              <w:bottom w:val="single" w:sz="4" w:space="0" w:color="auto"/>
              <w:right w:val="single" w:sz="4" w:space="0" w:color="auto"/>
            </w:tcBorders>
          </w:tcPr>
          <w:p w14:paraId="2C021C4B" w14:textId="02C2483B" w:rsidR="00BB0322" w:rsidRDefault="003C28DD" w:rsidP="001958D8">
            <w:pPr>
              <w:pStyle w:val="CERnon-indent"/>
              <w:rPr>
                <w:color w:val="auto"/>
              </w:rPr>
            </w:pPr>
            <w:r>
              <w:rPr>
                <w:color w:val="auto"/>
              </w:rPr>
              <w:t>17/05/2022</w:t>
            </w:r>
          </w:p>
        </w:tc>
        <w:tc>
          <w:tcPr>
            <w:tcW w:w="2700" w:type="dxa"/>
            <w:tcBorders>
              <w:top w:val="single" w:sz="4" w:space="0" w:color="auto"/>
              <w:left w:val="single" w:sz="4" w:space="0" w:color="auto"/>
              <w:bottom w:val="single" w:sz="4" w:space="0" w:color="auto"/>
              <w:right w:val="single" w:sz="4" w:space="0" w:color="auto"/>
            </w:tcBorders>
          </w:tcPr>
          <w:p w14:paraId="68043E5D" w14:textId="2866A397" w:rsidR="00BB0322" w:rsidRDefault="00BB0322" w:rsidP="00280F8F">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05D95CD1" w14:textId="428A1DC6" w:rsidR="00BB0322" w:rsidRDefault="00BB0322" w:rsidP="00FB162E">
            <w:pPr>
              <w:pStyle w:val="CERnon-indent"/>
              <w:rPr>
                <w:color w:val="auto"/>
                <w:szCs w:val="22"/>
              </w:rPr>
            </w:pPr>
            <w:r>
              <w:rPr>
                <w:color w:val="auto"/>
                <w:szCs w:val="22"/>
              </w:rPr>
              <w:t>Baseline Documentation at V26.0</w:t>
            </w:r>
          </w:p>
        </w:tc>
      </w:tr>
      <w:tr w:rsidR="0087679E" w:rsidRPr="008B7F53" w14:paraId="2211DC2D"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453A00FD" w14:textId="054444C2" w:rsidR="0087679E" w:rsidRDefault="0087679E" w:rsidP="0087679E">
            <w:pPr>
              <w:pStyle w:val="CERnon-indent"/>
              <w:rPr>
                <w:color w:val="auto"/>
              </w:rPr>
            </w:pPr>
            <w:r>
              <w:rPr>
                <w:color w:val="auto"/>
              </w:rPr>
              <w:t>V27.0</w:t>
            </w:r>
          </w:p>
        </w:tc>
        <w:tc>
          <w:tcPr>
            <w:tcW w:w="1452" w:type="dxa"/>
            <w:tcBorders>
              <w:top w:val="single" w:sz="4" w:space="0" w:color="auto"/>
              <w:left w:val="single" w:sz="4" w:space="0" w:color="auto"/>
              <w:bottom w:val="single" w:sz="4" w:space="0" w:color="auto"/>
              <w:right w:val="single" w:sz="4" w:space="0" w:color="auto"/>
            </w:tcBorders>
          </w:tcPr>
          <w:p w14:paraId="5D44D4AE" w14:textId="46A9A58F" w:rsidR="0087679E" w:rsidRDefault="0087679E" w:rsidP="0087679E">
            <w:pPr>
              <w:pStyle w:val="CERnon-indent"/>
              <w:rPr>
                <w:color w:val="auto"/>
              </w:rPr>
            </w:pPr>
            <w:r>
              <w:rPr>
                <w:color w:val="auto"/>
              </w:rPr>
              <w:t>0</w:t>
            </w:r>
            <w:r w:rsidR="006705C5">
              <w:rPr>
                <w:color w:val="auto"/>
              </w:rPr>
              <w:t>7</w:t>
            </w:r>
            <w:r>
              <w:rPr>
                <w:color w:val="auto"/>
              </w:rPr>
              <w:t>/12/2022</w:t>
            </w:r>
          </w:p>
        </w:tc>
        <w:tc>
          <w:tcPr>
            <w:tcW w:w="2700" w:type="dxa"/>
            <w:tcBorders>
              <w:top w:val="single" w:sz="4" w:space="0" w:color="auto"/>
              <w:left w:val="single" w:sz="4" w:space="0" w:color="auto"/>
              <w:bottom w:val="single" w:sz="4" w:space="0" w:color="auto"/>
              <w:right w:val="single" w:sz="4" w:space="0" w:color="auto"/>
            </w:tcBorders>
          </w:tcPr>
          <w:p w14:paraId="34A01132" w14:textId="6B9B73C4" w:rsidR="0087679E" w:rsidRDefault="0087679E" w:rsidP="0087679E">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7BC079E9" w14:textId="4CB8C945" w:rsidR="0087679E" w:rsidRDefault="0087679E" w:rsidP="0087679E">
            <w:pPr>
              <w:pStyle w:val="CERnon-indent"/>
              <w:rPr>
                <w:color w:val="auto"/>
                <w:szCs w:val="22"/>
              </w:rPr>
            </w:pPr>
            <w:r>
              <w:rPr>
                <w:color w:val="auto"/>
                <w:szCs w:val="22"/>
              </w:rPr>
              <w:t>Baseline Documentation at V27.0</w:t>
            </w:r>
          </w:p>
        </w:tc>
      </w:tr>
      <w:tr w:rsidR="00DC6DFE" w:rsidRPr="008B7F53" w14:paraId="3BCF6DAF" w14:textId="77777777" w:rsidTr="00136145">
        <w:trPr>
          <w:trHeight w:val="300"/>
        </w:trPr>
        <w:tc>
          <w:tcPr>
            <w:tcW w:w="1176" w:type="dxa"/>
            <w:tcBorders>
              <w:top w:val="single" w:sz="4" w:space="0" w:color="auto"/>
              <w:left w:val="single" w:sz="4" w:space="0" w:color="auto"/>
              <w:bottom w:val="single" w:sz="4" w:space="0" w:color="auto"/>
              <w:right w:val="single" w:sz="4" w:space="0" w:color="auto"/>
            </w:tcBorders>
          </w:tcPr>
          <w:p w14:paraId="332D2F80" w14:textId="7506CEEA" w:rsidR="00DC6DFE" w:rsidRDefault="00DC6DFE" w:rsidP="0087679E">
            <w:pPr>
              <w:pStyle w:val="CERnon-indent"/>
              <w:rPr>
                <w:color w:val="auto"/>
              </w:rPr>
            </w:pPr>
            <w:r>
              <w:rPr>
                <w:color w:val="auto"/>
              </w:rPr>
              <w:t>V28.0</w:t>
            </w:r>
          </w:p>
        </w:tc>
        <w:tc>
          <w:tcPr>
            <w:tcW w:w="1452" w:type="dxa"/>
            <w:tcBorders>
              <w:top w:val="single" w:sz="4" w:space="0" w:color="auto"/>
              <w:left w:val="single" w:sz="4" w:space="0" w:color="auto"/>
              <w:bottom w:val="single" w:sz="4" w:space="0" w:color="auto"/>
              <w:right w:val="single" w:sz="4" w:space="0" w:color="auto"/>
            </w:tcBorders>
          </w:tcPr>
          <w:p w14:paraId="67841006" w14:textId="526D0412" w:rsidR="00DC6DFE" w:rsidRDefault="00DC6DFE" w:rsidP="0087679E">
            <w:pPr>
              <w:pStyle w:val="CERnon-indent"/>
              <w:rPr>
                <w:color w:val="auto"/>
              </w:rPr>
            </w:pPr>
            <w:r>
              <w:rPr>
                <w:color w:val="auto"/>
              </w:rPr>
              <w:t>1</w:t>
            </w:r>
            <w:r w:rsidR="00283DC3">
              <w:rPr>
                <w:color w:val="auto"/>
              </w:rPr>
              <w:t>8</w:t>
            </w:r>
            <w:r>
              <w:rPr>
                <w:color w:val="auto"/>
              </w:rPr>
              <w:t>/08/2023</w:t>
            </w:r>
          </w:p>
        </w:tc>
        <w:tc>
          <w:tcPr>
            <w:tcW w:w="2700" w:type="dxa"/>
            <w:tcBorders>
              <w:top w:val="single" w:sz="4" w:space="0" w:color="auto"/>
              <w:left w:val="single" w:sz="4" w:space="0" w:color="auto"/>
              <w:bottom w:val="single" w:sz="4" w:space="0" w:color="auto"/>
              <w:right w:val="single" w:sz="4" w:space="0" w:color="auto"/>
            </w:tcBorders>
          </w:tcPr>
          <w:p w14:paraId="50679DCE" w14:textId="58870E69" w:rsidR="00DC6DFE" w:rsidRDefault="00DC6DFE" w:rsidP="0087679E">
            <w:pPr>
              <w:pStyle w:val="CERnon-indent"/>
              <w:rPr>
                <w:color w:val="auto"/>
                <w:szCs w:val="22"/>
              </w:rPr>
            </w:pPr>
            <w:r>
              <w:rPr>
                <w:color w:val="auto"/>
                <w:szCs w:val="22"/>
              </w:rPr>
              <w:t>SEMO</w:t>
            </w:r>
          </w:p>
        </w:tc>
        <w:tc>
          <w:tcPr>
            <w:tcW w:w="3960" w:type="dxa"/>
            <w:tcBorders>
              <w:top w:val="single" w:sz="4" w:space="0" w:color="auto"/>
              <w:left w:val="single" w:sz="4" w:space="0" w:color="auto"/>
              <w:bottom w:val="single" w:sz="4" w:space="0" w:color="auto"/>
              <w:right w:val="single" w:sz="4" w:space="0" w:color="auto"/>
            </w:tcBorders>
          </w:tcPr>
          <w:p w14:paraId="321DC9B2" w14:textId="6DCCDCE4" w:rsidR="00DC6DFE" w:rsidRDefault="00DC6DFE" w:rsidP="0087679E">
            <w:pPr>
              <w:pStyle w:val="CERnon-indent"/>
              <w:rPr>
                <w:color w:val="auto"/>
                <w:szCs w:val="22"/>
              </w:rPr>
            </w:pPr>
            <w:r>
              <w:rPr>
                <w:color w:val="auto"/>
                <w:szCs w:val="22"/>
              </w:rPr>
              <w:t>Baseline Documentation at V28.0</w:t>
            </w:r>
          </w:p>
        </w:tc>
      </w:tr>
    </w:tbl>
    <w:p w14:paraId="5AEEBA1D" w14:textId="77777777" w:rsidR="00E51F20" w:rsidRPr="008B7F53" w:rsidRDefault="00E51F20" w:rsidP="00901457">
      <w:pPr>
        <w:pStyle w:val="CERnon-indent"/>
        <w:rPr>
          <w:b/>
          <w:color w:val="auto"/>
          <w:sz w:val="24"/>
          <w:szCs w:val="24"/>
        </w:rPr>
      </w:pPr>
    </w:p>
    <w:p w14:paraId="5AEEBA1E" w14:textId="77777777" w:rsidR="00E51F20" w:rsidRPr="008B7F53" w:rsidRDefault="00E51F20" w:rsidP="00901457">
      <w:pPr>
        <w:pStyle w:val="CERnon-indent"/>
        <w:rPr>
          <w:b/>
          <w:color w:val="auto"/>
          <w:sz w:val="24"/>
          <w:szCs w:val="24"/>
        </w:rPr>
      </w:pPr>
    </w:p>
    <w:p w14:paraId="5797F737" w14:textId="77777777" w:rsidR="004E6489" w:rsidRDefault="004E6489" w:rsidP="00901457">
      <w:pPr>
        <w:pStyle w:val="CERnon-indent"/>
        <w:rPr>
          <w:b/>
          <w:color w:val="auto"/>
          <w:sz w:val="24"/>
          <w:szCs w:val="24"/>
        </w:rPr>
      </w:pPr>
    </w:p>
    <w:p w14:paraId="5AEEBA1F" w14:textId="77777777" w:rsidR="005D370D" w:rsidRPr="008B7F53" w:rsidRDefault="00901457" w:rsidP="00901457">
      <w:pPr>
        <w:pStyle w:val="CERnon-indent"/>
        <w:rPr>
          <w:b/>
          <w:color w:val="auto"/>
          <w:sz w:val="24"/>
          <w:szCs w:val="24"/>
        </w:rPr>
      </w:pPr>
      <w:r w:rsidRPr="008B7F53">
        <w:rPr>
          <w:b/>
          <w:color w:val="auto"/>
          <w:sz w:val="24"/>
          <w:szCs w:val="24"/>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494"/>
        <w:gridCol w:w="1559"/>
        <w:gridCol w:w="2239"/>
      </w:tblGrid>
      <w:tr w:rsidR="005D370D" w:rsidRPr="008B7F53" w14:paraId="5AEEBA24" w14:textId="77777777" w:rsidTr="00F751E1">
        <w:trPr>
          <w:trHeight w:val="109"/>
        </w:trPr>
        <w:tc>
          <w:tcPr>
            <w:tcW w:w="3888" w:type="dxa"/>
            <w:shd w:val="clear" w:color="auto" w:fill="auto"/>
          </w:tcPr>
          <w:p w14:paraId="5AEEBA20" w14:textId="77777777" w:rsidR="005D370D" w:rsidRPr="008B7F53" w:rsidRDefault="005D370D" w:rsidP="00901457">
            <w:pPr>
              <w:pStyle w:val="CERTableHeader"/>
            </w:pPr>
            <w:r w:rsidRPr="008B7F53">
              <w:t>Document Title</w:t>
            </w:r>
          </w:p>
        </w:tc>
        <w:tc>
          <w:tcPr>
            <w:tcW w:w="1494" w:type="dxa"/>
            <w:shd w:val="clear" w:color="auto" w:fill="auto"/>
          </w:tcPr>
          <w:p w14:paraId="5AEEBA21" w14:textId="77777777" w:rsidR="005D370D" w:rsidRPr="008B7F53" w:rsidRDefault="005D370D" w:rsidP="00901457">
            <w:pPr>
              <w:pStyle w:val="CERTableHeader"/>
            </w:pPr>
            <w:r w:rsidRPr="008B7F53">
              <w:t xml:space="preserve">Version </w:t>
            </w:r>
          </w:p>
        </w:tc>
        <w:tc>
          <w:tcPr>
            <w:tcW w:w="1559" w:type="dxa"/>
            <w:shd w:val="clear" w:color="auto" w:fill="auto"/>
          </w:tcPr>
          <w:p w14:paraId="5AEEBA22" w14:textId="77777777" w:rsidR="005D370D" w:rsidRPr="008B7F53" w:rsidRDefault="005D370D" w:rsidP="00901457">
            <w:pPr>
              <w:pStyle w:val="CERTableHeader"/>
            </w:pPr>
            <w:r w:rsidRPr="008B7F53">
              <w:t>Date</w:t>
            </w:r>
          </w:p>
        </w:tc>
        <w:tc>
          <w:tcPr>
            <w:tcW w:w="2239" w:type="dxa"/>
            <w:shd w:val="clear" w:color="auto" w:fill="auto"/>
          </w:tcPr>
          <w:p w14:paraId="5AEEBA23" w14:textId="77777777" w:rsidR="005D370D" w:rsidRPr="008B7F53" w:rsidRDefault="005D370D" w:rsidP="00901457">
            <w:pPr>
              <w:pStyle w:val="CERTableHeader"/>
            </w:pPr>
            <w:r w:rsidRPr="008B7F53">
              <w:t>By</w:t>
            </w:r>
          </w:p>
        </w:tc>
      </w:tr>
      <w:tr w:rsidR="00716BBF" w:rsidRPr="008B7F53" w14:paraId="5AEEBA29" w14:textId="77777777" w:rsidTr="00F751E1">
        <w:trPr>
          <w:trHeight w:val="300"/>
        </w:trPr>
        <w:tc>
          <w:tcPr>
            <w:tcW w:w="3888" w:type="dxa"/>
          </w:tcPr>
          <w:p w14:paraId="5AEEBA25" w14:textId="77777777" w:rsidR="00716BBF" w:rsidRPr="008B7F53" w:rsidRDefault="00716BBF" w:rsidP="00901457">
            <w:pPr>
              <w:pStyle w:val="CERnon-indent"/>
              <w:rPr>
                <w:color w:val="auto"/>
              </w:rPr>
            </w:pPr>
            <w:r w:rsidRPr="008B7F53">
              <w:rPr>
                <w:color w:val="auto"/>
              </w:rPr>
              <w:t xml:space="preserve">Trading and Settlement Code </w:t>
            </w:r>
          </w:p>
        </w:tc>
        <w:tc>
          <w:tcPr>
            <w:tcW w:w="1494" w:type="dxa"/>
          </w:tcPr>
          <w:p w14:paraId="5AEEBA26" w14:textId="22FC5922" w:rsidR="00716BBF" w:rsidRPr="008B7F53" w:rsidRDefault="00716BBF" w:rsidP="007B2C0C">
            <w:pPr>
              <w:pStyle w:val="CERnon-indent"/>
              <w:rPr>
                <w:color w:val="auto"/>
              </w:rPr>
            </w:pPr>
            <w:r w:rsidRPr="008B7F53">
              <w:rPr>
                <w:color w:val="auto"/>
              </w:rPr>
              <w:t>V</w:t>
            </w:r>
            <w:r w:rsidR="00305C15">
              <w:rPr>
                <w:color w:val="auto"/>
              </w:rPr>
              <w:t>2</w:t>
            </w:r>
            <w:r w:rsidR="00DC6DFE">
              <w:rPr>
                <w:color w:val="auto"/>
              </w:rPr>
              <w:t>8</w:t>
            </w:r>
            <w:r w:rsidR="00305C15">
              <w:rPr>
                <w:color w:val="auto"/>
              </w:rPr>
              <w:t>.0</w:t>
            </w:r>
          </w:p>
        </w:tc>
        <w:tc>
          <w:tcPr>
            <w:tcW w:w="1559" w:type="dxa"/>
          </w:tcPr>
          <w:p w14:paraId="5AEEBA27" w14:textId="7054410B" w:rsidR="00716BBF" w:rsidRPr="008B7F53" w:rsidRDefault="00DC6DFE" w:rsidP="007B2C0C">
            <w:pPr>
              <w:pStyle w:val="CERnon-indent"/>
              <w:rPr>
                <w:color w:val="auto"/>
              </w:rPr>
            </w:pPr>
            <w:r>
              <w:rPr>
                <w:color w:val="auto"/>
              </w:rPr>
              <w:t>1</w:t>
            </w:r>
            <w:r w:rsidR="00283DC3">
              <w:rPr>
                <w:color w:val="auto"/>
              </w:rPr>
              <w:t>8</w:t>
            </w:r>
            <w:r>
              <w:rPr>
                <w:color w:val="auto"/>
              </w:rPr>
              <w:t>/08/2023</w:t>
            </w:r>
          </w:p>
        </w:tc>
        <w:tc>
          <w:tcPr>
            <w:tcW w:w="2239" w:type="dxa"/>
          </w:tcPr>
          <w:p w14:paraId="5AEEBA28" w14:textId="77777777" w:rsidR="00716BBF" w:rsidRPr="008B7F53" w:rsidRDefault="00716BBF" w:rsidP="00901457">
            <w:pPr>
              <w:pStyle w:val="CERnon-indent"/>
              <w:rPr>
                <w:color w:val="auto"/>
              </w:rPr>
            </w:pPr>
            <w:r w:rsidRPr="008B7F53">
              <w:rPr>
                <w:color w:val="auto"/>
              </w:rPr>
              <w:t>SEMO</w:t>
            </w:r>
          </w:p>
        </w:tc>
      </w:tr>
      <w:tr w:rsidR="00716BBF" w:rsidRPr="008B7F53" w14:paraId="5AEEBA2E" w14:textId="77777777" w:rsidTr="00F751E1">
        <w:trPr>
          <w:trHeight w:val="300"/>
        </w:trPr>
        <w:tc>
          <w:tcPr>
            <w:tcW w:w="3888" w:type="dxa"/>
          </w:tcPr>
          <w:p w14:paraId="5AEEBA2A" w14:textId="7A120CDA" w:rsidR="00716BBF" w:rsidRPr="008B7F53" w:rsidRDefault="00716BBF" w:rsidP="00901457">
            <w:pPr>
              <w:pStyle w:val="CERnon-indent"/>
              <w:rPr>
                <w:color w:val="auto"/>
              </w:rPr>
            </w:pPr>
            <w:bookmarkStart w:id="1" w:name="OLE_LINK1"/>
            <w:bookmarkStart w:id="2" w:name="OLE_LINK2"/>
            <w:r w:rsidRPr="008B7F53">
              <w:rPr>
                <w:color w:val="auto"/>
              </w:rPr>
              <w:t>Agreed Procedure 1 “Participant and Unit Registration and Deregistration”</w:t>
            </w:r>
            <w:bookmarkEnd w:id="1"/>
            <w:bookmarkEnd w:id="2"/>
          </w:p>
        </w:tc>
        <w:tc>
          <w:tcPr>
            <w:tcW w:w="1494" w:type="dxa"/>
          </w:tcPr>
          <w:p w14:paraId="5AEEBA2B" w14:textId="77777777" w:rsidR="00716BBF" w:rsidRPr="008B7F53" w:rsidRDefault="00716BBF" w:rsidP="00901457">
            <w:pPr>
              <w:pStyle w:val="CERnon-indent"/>
              <w:rPr>
                <w:color w:val="auto"/>
              </w:rPr>
            </w:pPr>
          </w:p>
        </w:tc>
        <w:tc>
          <w:tcPr>
            <w:tcW w:w="1559" w:type="dxa"/>
          </w:tcPr>
          <w:p w14:paraId="5AEEBA2C" w14:textId="77777777" w:rsidR="00716BBF" w:rsidRPr="008B7F53" w:rsidRDefault="00716BBF" w:rsidP="00901457">
            <w:pPr>
              <w:pStyle w:val="CERnon-indent"/>
              <w:rPr>
                <w:color w:val="auto"/>
              </w:rPr>
            </w:pPr>
          </w:p>
        </w:tc>
        <w:tc>
          <w:tcPr>
            <w:tcW w:w="2239" w:type="dxa"/>
          </w:tcPr>
          <w:p w14:paraId="5AEEBA2D" w14:textId="77777777" w:rsidR="00716BBF" w:rsidRPr="008B7F53" w:rsidRDefault="00716BBF" w:rsidP="00901457">
            <w:pPr>
              <w:pStyle w:val="CERnon-indent"/>
              <w:rPr>
                <w:color w:val="auto"/>
              </w:rPr>
            </w:pPr>
          </w:p>
        </w:tc>
      </w:tr>
      <w:tr w:rsidR="00716BBF" w:rsidRPr="008B7F53" w14:paraId="5AEEBA33" w14:textId="77777777" w:rsidTr="00F751E1">
        <w:trPr>
          <w:trHeight w:val="300"/>
        </w:trPr>
        <w:tc>
          <w:tcPr>
            <w:tcW w:w="3888" w:type="dxa"/>
          </w:tcPr>
          <w:p w14:paraId="5AEEBA2F" w14:textId="77777777" w:rsidR="00716BBF" w:rsidRPr="008B7F53" w:rsidRDefault="00716BBF" w:rsidP="00901457">
            <w:pPr>
              <w:pStyle w:val="CERnon-indent"/>
              <w:rPr>
                <w:color w:val="auto"/>
              </w:rPr>
            </w:pPr>
            <w:r w:rsidRPr="008B7F53">
              <w:rPr>
                <w:color w:val="auto"/>
              </w:rPr>
              <w:t>Agreed Procedure 3 “Communication Channel Qualification.”</w:t>
            </w:r>
          </w:p>
        </w:tc>
        <w:tc>
          <w:tcPr>
            <w:tcW w:w="1494" w:type="dxa"/>
          </w:tcPr>
          <w:p w14:paraId="5AEEBA30" w14:textId="77777777" w:rsidR="00716BBF" w:rsidRPr="008B7F53" w:rsidDel="009931FC" w:rsidRDefault="00716BBF" w:rsidP="00901457">
            <w:pPr>
              <w:pStyle w:val="CERnon-indent"/>
              <w:rPr>
                <w:color w:val="auto"/>
              </w:rPr>
            </w:pPr>
          </w:p>
        </w:tc>
        <w:tc>
          <w:tcPr>
            <w:tcW w:w="1559" w:type="dxa"/>
          </w:tcPr>
          <w:p w14:paraId="5AEEBA31" w14:textId="77777777" w:rsidR="00716BBF" w:rsidRPr="008B7F53" w:rsidRDefault="00716BBF" w:rsidP="00901457">
            <w:pPr>
              <w:pStyle w:val="CERnon-indent"/>
              <w:rPr>
                <w:color w:val="auto"/>
              </w:rPr>
            </w:pPr>
          </w:p>
        </w:tc>
        <w:tc>
          <w:tcPr>
            <w:tcW w:w="2239" w:type="dxa"/>
          </w:tcPr>
          <w:p w14:paraId="5AEEBA32" w14:textId="77777777" w:rsidR="00716BBF" w:rsidRPr="008B7F53" w:rsidRDefault="00716BBF" w:rsidP="00901457">
            <w:pPr>
              <w:pStyle w:val="CERnon-indent"/>
              <w:rPr>
                <w:color w:val="auto"/>
              </w:rPr>
            </w:pPr>
          </w:p>
        </w:tc>
      </w:tr>
      <w:tr w:rsidR="00716BBF" w:rsidRPr="008B7F53" w14:paraId="5AEEBA38" w14:textId="77777777" w:rsidTr="00F751E1">
        <w:trPr>
          <w:trHeight w:val="300"/>
        </w:trPr>
        <w:tc>
          <w:tcPr>
            <w:tcW w:w="3888" w:type="dxa"/>
          </w:tcPr>
          <w:p w14:paraId="5AEEBA34" w14:textId="77777777" w:rsidR="00716BBF" w:rsidRPr="008B7F53" w:rsidRDefault="00716BBF" w:rsidP="00901457">
            <w:pPr>
              <w:pStyle w:val="CERnon-indent"/>
              <w:rPr>
                <w:color w:val="auto"/>
              </w:rPr>
            </w:pPr>
            <w:r w:rsidRPr="008B7F53">
              <w:rPr>
                <w:color w:val="auto"/>
              </w:rPr>
              <w:t>Agreed Procedure 5 “Data Storage and IT Security”</w:t>
            </w:r>
          </w:p>
        </w:tc>
        <w:tc>
          <w:tcPr>
            <w:tcW w:w="1494" w:type="dxa"/>
          </w:tcPr>
          <w:p w14:paraId="5AEEBA35" w14:textId="77777777" w:rsidR="00716BBF" w:rsidRPr="008B7F53" w:rsidRDefault="00716BBF" w:rsidP="00901457">
            <w:pPr>
              <w:pStyle w:val="CERnon-indent"/>
              <w:rPr>
                <w:color w:val="auto"/>
              </w:rPr>
            </w:pPr>
          </w:p>
        </w:tc>
        <w:tc>
          <w:tcPr>
            <w:tcW w:w="1559" w:type="dxa"/>
          </w:tcPr>
          <w:p w14:paraId="5AEEBA36" w14:textId="77777777" w:rsidR="00716BBF" w:rsidRPr="008B7F53" w:rsidRDefault="00716BBF" w:rsidP="00901457">
            <w:pPr>
              <w:pStyle w:val="CERnon-indent"/>
              <w:rPr>
                <w:color w:val="auto"/>
              </w:rPr>
            </w:pPr>
          </w:p>
        </w:tc>
        <w:tc>
          <w:tcPr>
            <w:tcW w:w="2239" w:type="dxa"/>
          </w:tcPr>
          <w:p w14:paraId="5AEEBA37" w14:textId="77777777" w:rsidR="00716BBF" w:rsidRPr="008B7F53" w:rsidRDefault="00716BBF" w:rsidP="00901457">
            <w:pPr>
              <w:pStyle w:val="CERnon-indent"/>
              <w:rPr>
                <w:color w:val="auto"/>
              </w:rPr>
            </w:pPr>
          </w:p>
        </w:tc>
      </w:tr>
      <w:tr w:rsidR="00716BBF" w:rsidRPr="008B7F53" w14:paraId="5AEEBA3D" w14:textId="77777777" w:rsidTr="00F751E1">
        <w:trPr>
          <w:trHeight w:val="300"/>
        </w:trPr>
        <w:tc>
          <w:tcPr>
            <w:tcW w:w="3888" w:type="dxa"/>
          </w:tcPr>
          <w:p w14:paraId="5AEEBA39" w14:textId="77777777" w:rsidR="00716BBF" w:rsidRPr="008B7F53" w:rsidRDefault="00716BBF" w:rsidP="00901457">
            <w:pPr>
              <w:pStyle w:val="CERnon-indent"/>
              <w:rPr>
                <w:color w:val="auto"/>
              </w:rPr>
            </w:pPr>
            <w:r w:rsidRPr="008B7F53">
              <w:rPr>
                <w:color w:val="auto"/>
              </w:rPr>
              <w:t>Agreed Procedure 7 “Emergency Communications”</w:t>
            </w:r>
          </w:p>
        </w:tc>
        <w:tc>
          <w:tcPr>
            <w:tcW w:w="1494" w:type="dxa"/>
          </w:tcPr>
          <w:p w14:paraId="5AEEBA3A" w14:textId="77777777" w:rsidR="00716BBF" w:rsidRPr="008B7F53" w:rsidRDefault="00716BBF" w:rsidP="00901457">
            <w:pPr>
              <w:pStyle w:val="CERnon-indent"/>
              <w:rPr>
                <w:color w:val="auto"/>
              </w:rPr>
            </w:pPr>
          </w:p>
        </w:tc>
        <w:tc>
          <w:tcPr>
            <w:tcW w:w="1559" w:type="dxa"/>
          </w:tcPr>
          <w:p w14:paraId="5AEEBA3B" w14:textId="77777777" w:rsidR="00716BBF" w:rsidRPr="008B7F53" w:rsidRDefault="00716BBF" w:rsidP="00901457">
            <w:pPr>
              <w:pStyle w:val="CERnon-indent"/>
              <w:rPr>
                <w:color w:val="auto"/>
              </w:rPr>
            </w:pPr>
          </w:p>
        </w:tc>
        <w:tc>
          <w:tcPr>
            <w:tcW w:w="2239" w:type="dxa"/>
          </w:tcPr>
          <w:p w14:paraId="5AEEBA3C" w14:textId="77777777" w:rsidR="00716BBF" w:rsidRPr="008B7F53" w:rsidRDefault="00716BBF" w:rsidP="00901457">
            <w:pPr>
              <w:pStyle w:val="CERnon-indent"/>
              <w:rPr>
                <w:color w:val="auto"/>
              </w:rPr>
            </w:pPr>
          </w:p>
        </w:tc>
      </w:tr>
      <w:tr w:rsidR="00716BBF" w:rsidRPr="008B7F53" w14:paraId="5AEEBA42" w14:textId="77777777" w:rsidTr="00F751E1">
        <w:trPr>
          <w:trHeight w:val="300"/>
        </w:trPr>
        <w:tc>
          <w:tcPr>
            <w:tcW w:w="3888" w:type="dxa"/>
          </w:tcPr>
          <w:p w14:paraId="5AEEBA3E" w14:textId="77777777" w:rsidR="00716BBF" w:rsidRPr="008B7F53" w:rsidRDefault="00716BBF" w:rsidP="00901457">
            <w:pPr>
              <w:pStyle w:val="CERnon-indent"/>
              <w:rPr>
                <w:color w:val="auto"/>
              </w:rPr>
            </w:pPr>
            <w:r w:rsidRPr="008B7F53">
              <w:rPr>
                <w:color w:val="auto"/>
              </w:rPr>
              <w:t>Agreed Procedure 11 “Market System Operation, Testing, Upgrading and Support”</w:t>
            </w:r>
          </w:p>
        </w:tc>
        <w:tc>
          <w:tcPr>
            <w:tcW w:w="1494" w:type="dxa"/>
          </w:tcPr>
          <w:p w14:paraId="5AEEBA3F" w14:textId="77777777" w:rsidR="00716BBF" w:rsidRPr="008B7F53" w:rsidDel="009931FC" w:rsidRDefault="00716BBF" w:rsidP="00901457">
            <w:pPr>
              <w:pStyle w:val="CERnon-indent"/>
              <w:rPr>
                <w:color w:val="auto"/>
              </w:rPr>
            </w:pPr>
          </w:p>
        </w:tc>
        <w:tc>
          <w:tcPr>
            <w:tcW w:w="1559" w:type="dxa"/>
          </w:tcPr>
          <w:p w14:paraId="5AEEBA40" w14:textId="77777777" w:rsidR="00716BBF" w:rsidRPr="008B7F53" w:rsidDel="009931FC" w:rsidRDefault="00716BBF" w:rsidP="00901457">
            <w:pPr>
              <w:pStyle w:val="CERnon-indent"/>
              <w:rPr>
                <w:color w:val="auto"/>
              </w:rPr>
            </w:pPr>
          </w:p>
        </w:tc>
        <w:tc>
          <w:tcPr>
            <w:tcW w:w="2239" w:type="dxa"/>
          </w:tcPr>
          <w:p w14:paraId="5AEEBA41" w14:textId="77777777" w:rsidR="00716BBF" w:rsidRPr="008B7F53" w:rsidDel="009931FC" w:rsidRDefault="00716BBF" w:rsidP="00901457">
            <w:pPr>
              <w:pStyle w:val="CERnon-indent"/>
              <w:rPr>
                <w:color w:val="auto"/>
              </w:rPr>
            </w:pPr>
          </w:p>
        </w:tc>
      </w:tr>
    </w:tbl>
    <w:p w14:paraId="5AEEBA43" w14:textId="77777777" w:rsidR="0052126A" w:rsidRPr="008B7F53" w:rsidRDefault="00CF7496" w:rsidP="00442F46">
      <w:pPr>
        <w:pStyle w:val="APNUMHEAD1"/>
      </w:pPr>
      <w:bookmarkStart w:id="3" w:name="_Toc159931041"/>
      <w:bookmarkStart w:id="4" w:name="_Toc159936162"/>
      <w:bookmarkStart w:id="5" w:name="_Toc161046874"/>
      <w:bookmarkStart w:id="6" w:name="_Toc162341945"/>
      <w:bookmarkStart w:id="7" w:name="_Toc159931079"/>
      <w:bookmarkStart w:id="8" w:name="_Toc159936200"/>
      <w:bookmarkStart w:id="9" w:name="_Toc161046912"/>
      <w:bookmarkStart w:id="10" w:name="_Toc162341983"/>
      <w:bookmarkStart w:id="11" w:name="_Ref162340956"/>
      <w:bookmarkStart w:id="12" w:name="_Toc356217678"/>
      <w:bookmarkEnd w:id="3"/>
      <w:bookmarkEnd w:id="4"/>
      <w:bookmarkEnd w:id="5"/>
      <w:bookmarkEnd w:id="6"/>
      <w:bookmarkEnd w:id="7"/>
      <w:bookmarkEnd w:id="8"/>
      <w:bookmarkEnd w:id="9"/>
      <w:bookmarkEnd w:id="10"/>
      <w:r w:rsidRPr="008B7F53">
        <w:t>Introduction</w:t>
      </w:r>
      <w:bookmarkEnd w:id="11"/>
      <w:bookmarkEnd w:id="12"/>
    </w:p>
    <w:p w14:paraId="5AEEBA44" w14:textId="77777777" w:rsidR="00DB498B" w:rsidRPr="008B7F53" w:rsidRDefault="00DB498B" w:rsidP="00F45150">
      <w:pPr>
        <w:pStyle w:val="APNUMHEAD2"/>
      </w:pPr>
      <w:bookmarkStart w:id="13" w:name="_Toc22548714"/>
      <w:bookmarkStart w:id="14" w:name="_Toc139788471"/>
      <w:bookmarkStart w:id="15" w:name="_Toc356217679"/>
      <w:r w:rsidRPr="008B7F53">
        <w:t xml:space="preserve">Background </w:t>
      </w:r>
      <w:r w:rsidR="00CA0287" w:rsidRPr="008B7F53">
        <w:t>and</w:t>
      </w:r>
      <w:r w:rsidRPr="008B7F53">
        <w:t xml:space="preserve"> Purpose</w:t>
      </w:r>
      <w:bookmarkEnd w:id="13"/>
      <w:bookmarkEnd w:id="14"/>
      <w:bookmarkEnd w:id="15"/>
    </w:p>
    <w:p w14:paraId="5AEEBA45" w14:textId="77777777" w:rsidR="00D8513A" w:rsidRPr="008B7F53" w:rsidRDefault="000E6944" w:rsidP="00901457">
      <w:pPr>
        <w:pStyle w:val="CERnon-indent"/>
      </w:pPr>
      <w:r w:rsidRPr="008B7F53">
        <w:rPr>
          <w:color w:val="auto"/>
        </w:rPr>
        <w:t xml:space="preserve">This Agreed Procedure sets out the process </w:t>
      </w:r>
      <w:r w:rsidRPr="008B7F53">
        <w:t xml:space="preserve">by which Data Transactions are submitted </w:t>
      </w:r>
      <w:r w:rsidRPr="008B7F53">
        <w:rPr>
          <w:color w:val="auto"/>
        </w:rPr>
        <w:t xml:space="preserve">by Participants </w:t>
      </w:r>
      <w:r w:rsidRPr="008B7F53">
        <w:t>(excluding System Operators and Interconnector Administrators)</w:t>
      </w:r>
      <w:r w:rsidRPr="008B7F53">
        <w:rPr>
          <w:color w:val="auto"/>
        </w:rPr>
        <w:t xml:space="preserve"> and the process for the issue of Data Transactions</w:t>
      </w:r>
      <w:r w:rsidRPr="008B7F53">
        <w:t xml:space="preserve"> by the Market Operator (MO).</w:t>
      </w:r>
    </w:p>
    <w:p w14:paraId="5AEEBA46" w14:textId="77777777" w:rsidR="00992019" w:rsidRPr="008B7F53" w:rsidRDefault="000E6944" w:rsidP="00901457">
      <w:pPr>
        <w:pStyle w:val="CERnon-indent"/>
      </w:pPr>
      <w:r w:rsidRPr="008B7F53">
        <w:rPr>
          <w:color w:val="auto"/>
        </w:rPr>
        <w:t xml:space="preserve">It also describes the default rules for the submission </w:t>
      </w:r>
      <w:r w:rsidRPr="008B7F53">
        <w:t xml:space="preserve">and application </w:t>
      </w:r>
      <w:r w:rsidRPr="008B7F53">
        <w:rPr>
          <w:color w:val="auto"/>
        </w:rPr>
        <w:t xml:space="preserve">of Offer Data as referred </w:t>
      </w:r>
      <w:r w:rsidR="009810BE" w:rsidRPr="008B7F53">
        <w:rPr>
          <w:color w:val="auto"/>
        </w:rPr>
        <w:t xml:space="preserve">to </w:t>
      </w:r>
      <w:r w:rsidRPr="008B7F53">
        <w:rPr>
          <w:color w:val="auto"/>
        </w:rPr>
        <w:t>throughout the Trading and Settlement Code.</w:t>
      </w:r>
    </w:p>
    <w:p w14:paraId="5AEEBA47" w14:textId="77777777" w:rsidR="000A5413" w:rsidRPr="008B7F53" w:rsidRDefault="000E6944" w:rsidP="00901457">
      <w:pPr>
        <w:pStyle w:val="CERnon-indent"/>
        <w:rPr>
          <w:color w:val="auto"/>
        </w:rPr>
      </w:pPr>
      <w:r w:rsidRPr="008B7F53">
        <w:rPr>
          <w:color w:val="auto"/>
        </w:rPr>
        <w:t>In order to achieve this, the following topics are addressed: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6741"/>
      </w:tblGrid>
      <w:tr w:rsidR="00C60BFB" w:rsidRPr="008B7F53" w14:paraId="5AEEBA4A" w14:textId="77777777" w:rsidTr="00C61BBD">
        <w:trPr>
          <w:cantSplit/>
          <w:tblHeader/>
        </w:trPr>
        <w:tc>
          <w:tcPr>
            <w:tcW w:w="1262" w:type="pct"/>
            <w:shd w:val="clear" w:color="auto" w:fill="auto"/>
          </w:tcPr>
          <w:p w14:paraId="5AEEBA48" w14:textId="77777777" w:rsidR="00C60BFB" w:rsidRPr="008B7F53" w:rsidRDefault="000E6944" w:rsidP="00993CA2">
            <w:pPr>
              <w:spacing w:before="60" w:after="60"/>
              <w:jc w:val="center"/>
              <w:rPr>
                <w:b/>
                <w:sz w:val="20"/>
                <w:szCs w:val="18"/>
              </w:rPr>
            </w:pPr>
            <w:r w:rsidRPr="008B7F53">
              <w:rPr>
                <w:b/>
                <w:sz w:val="20"/>
                <w:szCs w:val="18"/>
              </w:rPr>
              <w:t>Section(s)</w:t>
            </w:r>
          </w:p>
        </w:tc>
        <w:tc>
          <w:tcPr>
            <w:tcW w:w="3738" w:type="pct"/>
            <w:shd w:val="clear" w:color="auto" w:fill="auto"/>
          </w:tcPr>
          <w:p w14:paraId="5AEEBA49" w14:textId="77777777" w:rsidR="00C60BFB" w:rsidRPr="008B7F53" w:rsidRDefault="000E6944" w:rsidP="00993CA2">
            <w:pPr>
              <w:spacing w:before="60" w:after="60"/>
              <w:jc w:val="center"/>
              <w:rPr>
                <w:b/>
                <w:sz w:val="20"/>
                <w:szCs w:val="18"/>
              </w:rPr>
            </w:pPr>
            <w:r w:rsidRPr="008B7F53">
              <w:rPr>
                <w:b/>
                <w:sz w:val="20"/>
                <w:szCs w:val="18"/>
              </w:rPr>
              <w:t>Description</w:t>
            </w:r>
          </w:p>
        </w:tc>
      </w:tr>
      <w:tr w:rsidR="00C60BFB" w:rsidRPr="008B7F53" w14:paraId="5AEEBA4D" w14:textId="77777777" w:rsidTr="0094482B">
        <w:trPr>
          <w:cantSplit/>
        </w:trPr>
        <w:tc>
          <w:tcPr>
            <w:tcW w:w="1262" w:type="pct"/>
          </w:tcPr>
          <w:p w14:paraId="5AEEBA4B" w14:textId="77777777" w:rsidR="00C60BFB" w:rsidRPr="008B7F53" w:rsidRDefault="000E6944" w:rsidP="00993CA2">
            <w:pPr>
              <w:pStyle w:val="CERnon-indent"/>
              <w:spacing w:before="60" w:after="60"/>
              <w:rPr>
                <w:sz w:val="20"/>
                <w:szCs w:val="18"/>
              </w:rPr>
            </w:pPr>
            <w:r w:rsidRPr="008B7F53">
              <w:rPr>
                <w:sz w:val="20"/>
                <w:szCs w:val="18"/>
              </w:rPr>
              <w:t>2.1</w:t>
            </w:r>
          </w:p>
        </w:tc>
        <w:tc>
          <w:tcPr>
            <w:tcW w:w="3738" w:type="pct"/>
          </w:tcPr>
          <w:p w14:paraId="5AEEBA4C" w14:textId="77777777" w:rsidR="00C60BFB" w:rsidRPr="008B7F53" w:rsidRDefault="000E6944" w:rsidP="00993CA2">
            <w:pPr>
              <w:pStyle w:val="CERnon-indent"/>
              <w:spacing w:before="60" w:after="60"/>
              <w:rPr>
                <w:sz w:val="20"/>
                <w:szCs w:val="18"/>
              </w:rPr>
            </w:pPr>
            <w:r w:rsidRPr="008B7F53">
              <w:rPr>
                <w:sz w:val="20"/>
                <w:szCs w:val="18"/>
              </w:rPr>
              <w:t>Communication Channels supporting the submission of Data Transactions.</w:t>
            </w:r>
          </w:p>
        </w:tc>
      </w:tr>
      <w:tr w:rsidR="00C60BFB" w:rsidRPr="008B7F53" w14:paraId="5AEEBA50" w14:textId="77777777" w:rsidTr="0094482B">
        <w:trPr>
          <w:cantSplit/>
        </w:trPr>
        <w:tc>
          <w:tcPr>
            <w:tcW w:w="1262" w:type="pct"/>
          </w:tcPr>
          <w:p w14:paraId="5AEEBA4E" w14:textId="77777777" w:rsidR="00C60BFB" w:rsidRPr="008B7F53" w:rsidRDefault="00526440" w:rsidP="00993CA2">
            <w:pPr>
              <w:pStyle w:val="CERnon-indent"/>
              <w:spacing w:before="60" w:after="60"/>
              <w:rPr>
                <w:sz w:val="20"/>
                <w:szCs w:val="18"/>
              </w:rPr>
            </w:pPr>
            <w:r>
              <w:fldChar w:fldCharType="begin"/>
            </w:r>
            <w:r>
              <w:instrText xml:space="preserve"> REF _Ref290631905 \r \h  \* MERGEFORMAT </w:instrText>
            </w:r>
            <w:r>
              <w:fldChar w:fldCharType="separate"/>
            </w:r>
            <w:r w:rsidR="000E6944" w:rsidRPr="008B7F53">
              <w:rPr>
                <w:sz w:val="20"/>
                <w:szCs w:val="18"/>
              </w:rPr>
              <w:t>2.2</w:t>
            </w:r>
            <w:r>
              <w:fldChar w:fldCharType="end"/>
            </w:r>
          </w:p>
        </w:tc>
        <w:tc>
          <w:tcPr>
            <w:tcW w:w="3738" w:type="pct"/>
          </w:tcPr>
          <w:p w14:paraId="5AEEBA4F" w14:textId="77777777" w:rsidR="00C60BFB" w:rsidRPr="008B7F53" w:rsidRDefault="000E6944" w:rsidP="00993CA2">
            <w:pPr>
              <w:pStyle w:val="CERnon-indent"/>
              <w:spacing w:before="60" w:after="60"/>
              <w:rPr>
                <w:sz w:val="20"/>
                <w:szCs w:val="18"/>
              </w:rPr>
            </w:pPr>
            <w:r w:rsidRPr="008B7F53">
              <w:rPr>
                <w:sz w:val="20"/>
                <w:szCs w:val="18"/>
              </w:rPr>
              <w:t>Timing and Sequencing of Data Transactions.</w:t>
            </w:r>
          </w:p>
        </w:tc>
      </w:tr>
      <w:tr w:rsidR="00C60BFB" w:rsidRPr="008B7F53" w14:paraId="5AEEBA53" w14:textId="77777777" w:rsidTr="0094482B">
        <w:trPr>
          <w:cantSplit/>
        </w:trPr>
        <w:tc>
          <w:tcPr>
            <w:tcW w:w="1262" w:type="pct"/>
          </w:tcPr>
          <w:p w14:paraId="5AEEBA51" w14:textId="77777777" w:rsidR="00C60BFB" w:rsidRPr="008B7F53" w:rsidRDefault="000E6944" w:rsidP="00993CA2">
            <w:pPr>
              <w:pStyle w:val="CERnon-indent"/>
              <w:spacing w:before="60" w:after="60"/>
              <w:rPr>
                <w:sz w:val="20"/>
                <w:szCs w:val="18"/>
              </w:rPr>
            </w:pPr>
            <w:r w:rsidRPr="008B7F53">
              <w:rPr>
                <w:sz w:val="20"/>
                <w:szCs w:val="18"/>
              </w:rPr>
              <w:t>2.3 and 3.1</w:t>
            </w:r>
          </w:p>
        </w:tc>
        <w:tc>
          <w:tcPr>
            <w:tcW w:w="3738" w:type="pct"/>
          </w:tcPr>
          <w:p w14:paraId="5AEEBA52" w14:textId="77777777" w:rsidR="00C60BFB" w:rsidRPr="008B7F53" w:rsidRDefault="000E6944" w:rsidP="00993CA2">
            <w:pPr>
              <w:pStyle w:val="CERnon-indent"/>
              <w:spacing w:before="60" w:after="60"/>
              <w:rPr>
                <w:sz w:val="20"/>
                <w:szCs w:val="18"/>
              </w:rPr>
            </w:pPr>
            <w:r w:rsidRPr="008B7F53">
              <w:rPr>
                <w:sz w:val="20"/>
                <w:szCs w:val="18"/>
              </w:rPr>
              <w:t>Rules and processes supporting the submission of Data Transactions.</w:t>
            </w:r>
          </w:p>
        </w:tc>
      </w:tr>
      <w:tr w:rsidR="00C60BFB" w:rsidRPr="008B7F53" w14:paraId="5AEEBA56" w14:textId="77777777" w:rsidTr="0094482B">
        <w:trPr>
          <w:cantSplit/>
        </w:trPr>
        <w:tc>
          <w:tcPr>
            <w:tcW w:w="1262" w:type="pct"/>
          </w:tcPr>
          <w:p w14:paraId="5AEEBA54" w14:textId="77777777" w:rsidR="00C60BFB" w:rsidRPr="008B7F53" w:rsidRDefault="00526440" w:rsidP="00993CA2">
            <w:pPr>
              <w:pStyle w:val="CERnon-indent"/>
              <w:spacing w:before="60" w:after="60"/>
              <w:rPr>
                <w:sz w:val="20"/>
                <w:szCs w:val="18"/>
              </w:rPr>
            </w:pPr>
            <w:r>
              <w:fldChar w:fldCharType="begin"/>
            </w:r>
            <w:r>
              <w:instrText xml:space="preserve"> REF _Ref290973895 \r \h  \* MERGEFORMAT </w:instrText>
            </w:r>
            <w:r>
              <w:fldChar w:fldCharType="separate"/>
            </w:r>
            <w:r w:rsidR="000E6944" w:rsidRPr="008B7F53">
              <w:rPr>
                <w:sz w:val="20"/>
                <w:szCs w:val="18"/>
              </w:rPr>
              <w:t>2.4</w:t>
            </w:r>
            <w:r>
              <w:fldChar w:fldCharType="end"/>
            </w:r>
          </w:p>
        </w:tc>
        <w:tc>
          <w:tcPr>
            <w:tcW w:w="3738" w:type="pct"/>
          </w:tcPr>
          <w:p w14:paraId="5AEEBA55" w14:textId="77777777" w:rsidR="00C60BFB" w:rsidRPr="008B7F53" w:rsidRDefault="000E6944" w:rsidP="00993CA2">
            <w:pPr>
              <w:pStyle w:val="CERnon-indent"/>
              <w:spacing w:before="60" w:after="60"/>
              <w:rPr>
                <w:sz w:val="20"/>
                <w:szCs w:val="18"/>
              </w:rPr>
            </w:pPr>
            <w:r w:rsidRPr="008B7F53">
              <w:rPr>
                <w:sz w:val="20"/>
                <w:szCs w:val="18"/>
              </w:rPr>
              <w:t>Approval of Data Transactions</w:t>
            </w:r>
          </w:p>
        </w:tc>
      </w:tr>
      <w:tr w:rsidR="00C60BFB" w:rsidRPr="008B7F53" w14:paraId="5AEEBA59" w14:textId="77777777" w:rsidTr="0094482B">
        <w:trPr>
          <w:cantSplit/>
        </w:trPr>
        <w:tc>
          <w:tcPr>
            <w:tcW w:w="1262" w:type="pct"/>
          </w:tcPr>
          <w:p w14:paraId="5AEEBA57" w14:textId="77777777" w:rsidR="00C60BFB" w:rsidRPr="008B7F53" w:rsidRDefault="000E6944" w:rsidP="00993CA2">
            <w:pPr>
              <w:pStyle w:val="CERnon-indent"/>
              <w:spacing w:before="60" w:after="60"/>
              <w:rPr>
                <w:sz w:val="20"/>
                <w:szCs w:val="18"/>
              </w:rPr>
            </w:pPr>
            <w:r w:rsidRPr="008B7F53">
              <w:rPr>
                <w:sz w:val="20"/>
                <w:szCs w:val="18"/>
              </w:rPr>
              <w:t>2.5</w:t>
            </w:r>
          </w:p>
        </w:tc>
        <w:tc>
          <w:tcPr>
            <w:tcW w:w="3738" w:type="pct"/>
          </w:tcPr>
          <w:p w14:paraId="5AEEBA58" w14:textId="77777777" w:rsidR="00C60BFB" w:rsidRPr="008B7F53" w:rsidRDefault="000E6944" w:rsidP="00993CA2">
            <w:pPr>
              <w:pStyle w:val="CERnon-indent"/>
              <w:spacing w:before="60" w:after="60"/>
              <w:rPr>
                <w:sz w:val="20"/>
                <w:szCs w:val="18"/>
              </w:rPr>
            </w:pPr>
            <w:r w:rsidRPr="008B7F53">
              <w:rPr>
                <w:sz w:val="20"/>
                <w:szCs w:val="18"/>
              </w:rPr>
              <w:t>Data Submission: Market Operator response messages.</w:t>
            </w:r>
          </w:p>
        </w:tc>
      </w:tr>
      <w:tr w:rsidR="00C60BFB" w:rsidRPr="008B7F53" w14:paraId="5AEEBA5C" w14:textId="77777777" w:rsidTr="0094482B">
        <w:trPr>
          <w:cantSplit/>
        </w:trPr>
        <w:tc>
          <w:tcPr>
            <w:tcW w:w="1262" w:type="pct"/>
          </w:tcPr>
          <w:p w14:paraId="5AEEBA5A" w14:textId="77777777" w:rsidR="00C60BFB" w:rsidRPr="008B7F53" w:rsidRDefault="00526440" w:rsidP="00993CA2">
            <w:pPr>
              <w:pStyle w:val="CERnon-indent"/>
              <w:spacing w:before="60" w:after="60"/>
              <w:rPr>
                <w:sz w:val="20"/>
                <w:szCs w:val="18"/>
              </w:rPr>
            </w:pPr>
            <w:r>
              <w:fldChar w:fldCharType="begin"/>
            </w:r>
            <w:r>
              <w:instrText xml:space="preserve"> REF _Ref162341257 \r \h  \* MERGEFORMAT </w:instrText>
            </w:r>
            <w:r>
              <w:fldChar w:fldCharType="separate"/>
            </w:r>
            <w:r w:rsidR="000E6944" w:rsidRPr="008B7F53">
              <w:rPr>
                <w:sz w:val="20"/>
                <w:szCs w:val="18"/>
              </w:rPr>
              <w:t>2.6</w:t>
            </w:r>
            <w:r>
              <w:fldChar w:fldCharType="end"/>
            </w:r>
          </w:p>
        </w:tc>
        <w:tc>
          <w:tcPr>
            <w:tcW w:w="3738" w:type="pct"/>
          </w:tcPr>
          <w:p w14:paraId="5AEEBA5B" w14:textId="77777777" w:rsidR="00C60BFB" w:rsidRPr="008B7F53" w:rsidRDefault="000E6944" w:rsidP="00993CA2">
            <w:pPr>
              <w:pStyle w:val="CERnon-indent"/>
              <w:spacing w:before="60" w:after="60"/>
              <w:rPr>
                <w:sz w:val="20"/>
                <w:szCs w:val="18"/>
              </w:rPr>
            </w:pPr>
            <w:r w:rsidRPr="008B7F53">
              <w:rPr>
                <w:sz w:val="20"/>
                <w:szCs w:val="18"/>
              </w:rPr>
              <w:t>Default Data rules.</w:t>
            </w:r>
          </w:p>
        </w:tc>
      </w:tr>
      <w:tr w:rsidR="00C60BFB" w:rsidRPr="008B7F53" w14:paraId="5AEEBA5F" w14:textId="77777777" w:rsidTr="0094482B">
        <w:trPr>
          <w:cantSplit/>
        </w:trPr>
        <w:tc>
          <w:tcPr>
            <w:tcW w:w="1262" w:type="pct"/>
          </w:tcPr>
          <w:p w14:paraId="5AEEBA5D" w14:textId="77777777" w:rsidR="00C60BFB" w:rsidRPr="008B7F53" w:rsidRDefault="00526440" w:rsidP="00993CA2">
            <w:pPr>
              <w:pStyle w:val="CERnon-indent"/>
              <w:spacing w:before="60" w:after="60"/>
              <w:rPr>
                <w:sz w:val="20"/>
                <w:szCs w:val="18"/>
              </w:rPr>
            </w:pPr>
            <w:r>
              <w:fldChar w:fldCharType="begin"/>
            </w:r>
            <w:r>
              <w:instrText xml:space="preserve"> REF _Ref290632931 \r \h  \* MERGEFORMAT </w:instrText>
            </w:r>
            <w:r>
              <w:fldChar w:fldCharType="separate"/>
            </w:r>
            <w:r w:rsidR="000E6944" w:rsidRPr="008B7F53">
              <w:rPr>
                <w:sz w:val="20"/>
                <w:szCs w:val="18"/>
              </w:rPr>
              <w:t>3.2</w:t>
            </w:r>
            <w:r>
              <w:fldChar w:fldCharType="end"/>
            </w:r>
          </w:p>
        </w:tc>
        <w:tc>
          <w:tcPr>
            <w:tcW w:w="3738" w:type="pct"/>
          </w:tcPr>
          <w:p w14:paraId="5AEEBA5E" w14:textId="77777777" w:rsidR="00C60BFB" w:rsidRPr="008B7F53" w:rsidRDefault="000E6944" w:rsidP="00993CA2">
            <w:pPr>
              <w:pStyle w:val="CERnon-indent"/>
              <w:spacing w:before="60" w:after="60"/>
              <w:rPr>
                <w:sz w:val="20"/>
                <w:szCs w:val="18"/>
              </w:rPr>
            </w:pPr>
            <w:r w:rsidRPr="008B7F53">
              <w:rPr>
                <w:sz w:val="20"/>
                <w:szCs w:val="18"/>
              </w:rPr>
              <w:t>Process for Authorisation of Data Transactions containing a change to Banking Details.</w:t>
            </w:r>
          </w:p>
        </w:tc>
      </w:tr>
    </w:tbl>
    <w:p w14:paraId="5AEEBA60" w14:textId="77777777" w:rsidR="00C60BFB" w:rsidRPr="008B7F53" w:rsidRDefault="00C60BFB" w:rsidP="00901457">
      <w:pPr>
        <w:pStyle w:val="CERnon-indent"/>
        <w:rPr>
          <w:color w:val="auto"/>
        </w:rPr>
      </w:pPr>
    </w:p>
    <w:p w14:paraId="5AEEBA61" w14:textId="77777777" w:rsidR="00F90D28" w:rsidRPr="008B7F53" w:rsidRDefault="00F90D28" w:rsidP="00F45150">
      <w:pPr>
        <w:pStyle w:val="APNUMHEAD2"/>
      </w:pPr>
      <w:bookmarkStart w:id="16" w:name="_Toc22548718"/>
      <w:bookmarkStart w:id="17" w:name="_Toc139788474"/>
      <w:bookmarkStart w:id="18" w:name="_Toc356217680"/>
      <w:r w:rsidRPr="008B7F53">
        <w:t>Scope of Agreed Procedure</w:t>
      </w:r>
      <w:bookmarkEnd w:id="16"/>
      <w:bookmarkEnd w:id="17"/>
      <w:bookmarkEnd w:id="18"/>
    </w:p>
    <w:p w14:paraId="5AEEBA62" w14:textId="77777777" w:rsidR="00F90D28" w:rsidRPr="008B7F53" w:rsidRDefault="000E6944" w:rsidP="00901457">
      <w:pPr>
        <w:pStyle w:val="CERnon-indent"/>
        <w:rPr>
          <w:color w:val="auto"/>
        </w:rPr>
      </w:pPr>
      <w:r w:rsidRPr="008B7F53">
        <w:rPr>
          <w:color w:val="auto"/>
        </w:rPr>
        <w:t xml:space="preserve">This Agreed Procedure is a description  of </w:t>
      </w:r>
      <w:r w:rsidR="009810BE" w:rsidRPr="008B7F53">
        <w:rPr>
          <w:color w:val="auto"/>
        </w:rPr>
        <w:t xml:space="preserve">the </w:t>
      </w:r>
      <w:r w:rsidRPr="008B7F53">
        <w:rPr>
          <w:color w:val="auto"/>
        </w:rPr>
        <w:t>procedural steps to be followed by the Market Operator and Participants. It forms an annexe to and is governed by the Code. Parties’ rights and obligations are set out in the Code. The scope of this Agreed Procedure is set out in Appendix D of the Code.</w:t>
      </w:r>
    </w:p>
    <w:p w14:paraId="5AEEBA63" w14:textId="77777777" w:rsidR="00797B43" w:rsidRPr="008B7F53" w:rsidRDefault="000E6944" w:rsidP="00901457">
      <w:pPr>
        <w:pStyle w:val="CERnon-indent"/>
        <w:rPr>
          <w:color w:val="auto"/>
        </w:rPr>
      </w:pPr>
      <w:r w:rsidRPr="008B7F53">
        <w:rPr>
          <w:color w:val="auto"/>
        </w:rPr>
        <w:t xml:space="preserve">This Agreed Procedure is not intended as a technical user guide. </w:t>
      </w:r>
    </w:p>
    <w:p w14:paraId="5AEEBA64" w14:textId="77777777" w:rsidR="004400C2" w:rsidRPr="008B7F53" w:rsidRDefault="000E6944" w:rsidP="00901457">
      <w:pPr>
        <w:pStyle w:val="CERnon-indent"/>
        <w:rPr>
          <w:color w:val="auto"/>
        </w:rPr>
      </w:pPr>
      <w:r w:rsidRPr="008B7F53">
        <w:rPr>
          <w:color w:val="auto"/>
        </w:rPr>
        <w:t>The following topics are out of the scope of this Agreed Procedure:</w:t>
      </w:r>
    </w:p>
    <w:p w14:paraId="5AEEBA65" w14:textId="77777777" w:rsidR="00B278FA" w:rsidRPr="008B7F53" w:rsidRDefault="000E6944" w:rsidP="001D3BBE">
      <w:pPr>
        <w:pStyle w:val="CERNONINDENTBULLET"/>
        <w:numPr>
          <w:ilvl w:val="0"/>
          <w:numId w:val="31"/>
        </w:numPr>
        <w:rPr>
          <w:color w:val="auto"/>
        </w:rPr>
      </w:pPr>
      <w:r w:rsidRPr="008B7F53">
        <w:rPr>
          <w:color w:val="auto"/>
        </w:rPr>
        <w:t>Authentication, non-repudiation of any data surrounding the communication of any Data Transaction over a Type 2 Channel or Type 3 Channel (refer to Agreed Procedure 5 “Data Storage and IT Security” for further information).</w:t>
      </w:r>
    </w:p>
    <w:p w14:paraId="5AEEBA66" w14:textId="77777777" w:rsidR="00762179" w:rsidRPr="008B7F53" w:rsidRDefault="000E6944" w:rsidP="001D3BBE">
      <w:pPr>
        <w:pStyle w:val="CERNONINDENTBULLET"/>
        <w:numPr>
          <w:ilvl w:val="0"/>
          <w:numId w:val="31"/>
        </w:numPr>
        <w:rPr>
          <w:color w:val="auto"/>
        </w:rPr>
      </w:pPr>
      <w:r w:rsidRPr="008B7F53">
        <w:rPr>
          <w:color w:val="auto"/>
        </w:rPr>
        <w:t>Interconnector Administrator Data Transactions;</w:t>
      </w:r>
    </w:p>
    <w:p w14:paraId="5AEEBA67" w14:textId="77777777" w:rsidR="00A7539A" w:rsidRPr="008B7F53" w:rsidRDefault="000E6944" w:rsidP="001D3BBE">
      <w:pPr>
        <w:pStyle w:val="CERNONINDENTBULLET"/>
        <w:numPr>
          <w:ilvl w:val="0"/>
          <w:numId w:val="31"/>
        </w:numPr>
        <w:rPr>
          <w:color w:val="auto"/>
        </w:rPr>
      </w:pPr>
      <w:r w:rsidRPr="008B7F53">
        <w:rPr>
          <w:color w:val="auto"/>
        </w:rPr>
        <w:t>System Operator Data Transactions; and</w:t>
      </w:r>
    </w:p>
    <w:p w14:paraId="5AEEBA68" w14:textId="77777777" w:rsidR="00A7539A" w:rsidRPr="008B7F53" w:rsidRDefault="000E6944" w:rsidP="001D3BBE">
      <w:pPr>
        <w:pStyle w:val="CERNONINDENTBULLET"/>
        <w:numPr>
          <w:ilvl w:val="0"/>
          <w:numId w:val="31"/>
        </w:numPr>
        <w:rPr>
          <w:color w:val="auto"/>
        </w:rPr>
      </w:pPr>
      <w:r w:rsidRPr="008B7F53">
        <w:rPr>
          <w:color w:val="auto"/>
        </w:rPr>
        <w:t>Type 1 Channel communications.</w:t>
      </w:r>
    </w:p>
    <w:p w14:paraId="5AEEBA69" w14:textId="77777777" w:rsidR="002A62A5" w:rsidRPr="008B7F53" w:rsidRDefault="002A62A5" w:rsidP="002A62A5">
      <w:pPr>
        <w:pStyle w:val="CERNONINDENTBULLET"/>
        <w:tabs>
          <w:tab w:val="clear" w:pos="425"/>
        </w:tabs>
        <w:ind w:left="0" w:firstLine="0"/>
        <w:rPr>
          <w:color w:val="auto"/>
        </w:rPr>
      </w:pPr>
    </w:p>
    <w:p w14:paraId="5AEEBA6A" w14:textId="77777777" w:rsidR="00DB498B" w:rsidRPr="008B7F53" w:rsidRDefault="00DB498B" w:rsidP="00F45150">
      <w:pPr>
        <w:pStyle w:val="APNUMHEAD2"/>
      </w:pPr>
      <w:bookmarkStart w:id="19" w:name="_Toc148404823"/>
      <w:bookmarkStart w:id="20" w:name="_Toc22359370"/>
      <w:bookmarkStart w:id="21" w:name="_Toc22545099"/>
      <w:bookmarkStart w:id="22" w:name="_Toc22548623"/>
      <w:bookmarkStart w:id="23" w:name="_Toc22548715"/>
      <w:bookmarkStart w:id="24" w:name="_Toc139788472"/>
      <w:bookmarkStart w:id="25" w:name="_Toc356217681"/>
      <w:bookmarkEnd w:id="19"/>
      <w:r w:rsidRPr="008B7F53">
        <w:t>Definitions</w:t>
      </w:r>
      <w:bookmarkEnd w:id="20"/>
      <w:bookmarkEnd w:id="21"/>
      <w:bookmarkEnd w:id="22"/>
      <w:bookmarkEnd w:id="23"/>
      <w:bookmarkEnd w:id="24"/>
      <w:bookmarkEnd w:id="25"/>
    </w:p>
    <w:p w14:paraId="5AEEBA6B" w14:textId="77777777" w:rsidR="00DB498B" w:rsidRPr="008B7F53" w:rsidRDefault="00DB498B" w:rsidP="00901457">
      <w:pPr>
        <w:pStyle w:val="CERnon-indent"/>
        <w:rPr>
          <w:color w:val="auto"/>
        </w:rPr>
      </w:pPr>
      <w:r w:rsidRPr="008B7F53">
        <w:rPr>
          <w:color w:val="auto"/>
        </w:rPr>
        <w:t>Save as expressly defined, words and expressions defined in the Code shall have the same meanings when used in this Agreed Procedure.</w:t>
      </w:r>
    </w:p>
    <w:p w14:paraId="5AEEBA6C" w14:textId="77777777" w:rsidR="00DB498B" w:rsidRPr="008B7F53" w:rsidRDefault="000E6944" w:rsidP="00901457">
      <w:pPr>
        <w:pStyle w:val="CERnon-indent"/>
        <w:rPr>
          <w:color w:val="auto"/>
        </w:rPr>
      </w:pPr>
      <w:r w:rsidRPr="008B7F53">
        <w:rPr>
          <w:color w:val="auto"/>
        </w:rPr>
        <w:t xml:space="preserve">References to particular sections relate internally to this Agreed Procedure unless </w:t>
      </w:r>
      <w:r w:rsidRPr="008B7F53">
        <w:t>otherwise specified.</w:t>
      </w:r>
    </w:p>
    <w:p w14:paraId="5AEEBA6D" w14:textId="77777777" w:rsidR="00F90D28" w:rsidRPr="008B7F53" w:rsidRDefault="00F90D28" w:rsidP="00F45150">
      <w:pPr>
        <w:pStyle w:val="APNUMHEAD2"/>
      </w:pPr>
      <w:bookmarkStart w:id="26" w:name="_Toc22548719"/>
      <w:bookmarkStart w:id="27" w:name="_Toc139788475"/>
      <w:bookmarkStart w:id="28" w:name="_Toc356217682"/>
      <w:r w:rsidRPr="008B7F53">
        <w:t>Compliance with Agreed Procedure</w:t>
      </w:r>
      <w:bookmarkEnd w:id="26"/>
      <w:bookmarkEnd w:id="27"/>
      <w:bookmarkEnd w:id="28"/>
    </w:p>
    <w:p w14:paraId="5AEEBA6E" w14:textId="77777777" w:rsidR="00F90D28" w:rsidRPr="008B7F53" w:rsidRDefault="00F90D28" w:rsidP="00901457">
      <w:pPr>
        <w:pStyle w:val="CERnon-indent"/>
        <w:rPr>
          <w:color w:val="auto"/>
        </w:rPr>
      </w:pPr>
      <w:r w:rsidRPr="008B7F53">
        <w:rPr>
          <w:color w:val="auto"/>
        </w:rPr>
        <w:t xml:space="preserve">Compliance with this Agreed Procedure is required </w:t>
      </w:r>
      <w:r w:rsidR="00A511BD" w:rsidRPr="008B7F53">
        <w:rPr>
          <w:color w:val="auto"/>
        </w:rPr>
        <w:t xml:space="preserve">under the </w:t>
      </w:r>
      <w:r w:rsidR="009931FC" w:rsidRPr="008B7F53">
        <w:rPr>
          <w:color w:val="auto"/>
        </w:rPr>
        <w:t>terms set</w:t>
      </w:r>
      <w:r w:rsidR="007007CB" w:rsidRPr="008B7F53">
        <w:rPr>
          <w:color w:val="auto"/>
        </w:rPr>
        <w:t xml:space="preserve"> out in </w:t>
      </w:r>
      <w:r w:rsidRPr="008B7F53">
        <w:rPr>
          <w:color w:val="auto"/>
        </w:rPr>
        <w:t>the Code.</w:t>
      </w:r>
    </w:p>
    <w:p w14:paraId="5AEEBA6F" w14:textId="77777777" w:rsidR="0053581A" w:rsidRPr="008B7F53" w:rsidRDefault="0053581A" w:rsidP="00442F46">
      <w:pPr>
        <w:pStyle w:val="APNUMHEAD1"/>
      </w:pPr>
      <w:bookmarkStart w:id="29" w:name="_Toc161046919"/>
      <w:bookmarkStart w:id="30" w:name="_Toc162341990"/>
      <w:bookmarkStart w:id="31" w:name="_Toc161046920"/>
      <w:bookmarkStart w:id="32" w:name="_Toc162341991"/>
      <w:bookmarkStart w:id="33" w:name="_Toc161046921"/>
      <w:bookmarkStart w:id="34" w:name="_Toc162341992"/>
      <w:bookmarkStart w:id="35" w:name="_Toc161046922"/>
      <w:bookmarkStart w:id="36" w:name="_Toc162341993"/>
      <w:bookmarkStart w:id="37" w:name="_Toc161046923"/>
      <w:bookmarkStart w:id="38" w:name="_Toc162341994"/>
      <w:bookmarkStart w:id="39" w:name="_Toc161046924"/>
      <w:bookmarkStart w:id="40" w:name="_Toc162341995"/>
      <w:bookmarkStart w:id="41" w:name="_Toc161046925"/>
      <w:bookmarkStart w:id="42" w:name="_Toc162341996"/>
      <w:bookmarkStart w:id="43" w:name="_Toc161046926"/>
      <w:bookmarkStart w:id="44" w:name="_Toc162341997"/>
      <w:bookmarkStart w:id="45" w:name="_Toc161046927"/>
      <w:bookmarkStart w:id="46" w:name="_Toc162341998"/>
      <w:bookmarkStart w:id="47" w:name="_Toc161046928"/>
      <w:bookmarkStart w:id="48" w:name="_Toc162341999"/>
      <w:bookmarkStart w:id="49" w:name="_Toc145830340"/>
      <w:bookmarkStart w:id="50" w:name="_Toc145831521"/>
      <w:bookmarkStart w:id="51" w:name="_Toc145831575"/>
      <w:bookmarkStart w:id="52" w:name="_Toc145832208"/>
      <w:bookmarkStart w:id="53" w:name="_Toc145921223"/>
      <w:bookmarkStart w:id="54" w:name="_Toc146532663"/>
      <w:bookmarkStart w:id="55" w:name="_Toc146544625"/>
      <w:bookmarkStart w:id="56" w:name="_Toc146624884"/>
      <w:bookmarkStart w:id="57" w:name="_Toc146625556"/>
      <w:bookmarkStart w:id="58" w:name="_Toc146625966"/>
      <w:bookmarkStart w:id="59" w:name="_Toc146627878"/>
      <w:bookmarkStart w:id="60" w:name="_Toc147641373"/>
      <w:bookmarkStart w:id="61" w:name="_Toc147641760"/>
      <w:bookmarkStart w:id="62" w:name="_Toc147720383"/>
      <w:bookmarkStart w:id="63" w:name="_Toc147720932"/>
      <w:bookmarkStart w:id="64" w:name="_Toc147742665"/>
      <w:bookmarkStart w:id="65" w:name="_Toc148265299"/>
      <w:bookmarkStart w:id="66" w:name="_Toc148329948"/>
      <w:bookmarkStart w:id="67" w:name="_Toc148362381"/>
      <w:bookmarkStart w:id="68" w:name="_Toc148363597"/>
      <w:bookmarkStart w:id="69" w:name="_Toc148404606"/>
      <w:bookmarkStart w:id="70" w:name="_Toc148404827"/>
      <w:bookmarkStart w:id="71" w:name="_Toc145830341"/>
      <w:bookmarkStart w:id="72" w:name="_Toc145831522"/>
      <w:bookmarkStart w:id="73" w:name="_Toc145831576"/>
      <w:bookmarkStart w:id="74" w:name="_Toc145832209"/>
      <w:bookmarkStart w:id="75" w:name="_Toc145921224"/>
      <w:bookmarkStart w:id="76" w:name="_Toc146532664"/>
      <w:bookmarkStart w:id="77" w:name="_Toc146544626"/>
      <w:bookmarkStart w:id="78" w:name="_Toc146624885"/>
      <w:bookmarkStart w:id="79" w:name="_Toc146625557"/>
      <w:bookmarkStart w:id="80" w:name="_Toc146625967"/>
      <w:bookmarkStart w:id="81" w:name="_Toc146627879"/>
      <w:bookmarkStart w:id="82" w:name="_Toc147641374"/>
      <w:bookmarkStart w:id="83" w:name="_Toc147641761"/>
      <w:bookmarkStart w:id="84" w:name="_Toc147720384"/>
      <w:bookmarkStart w:id="85" w:name="_Toc147720933"/>
      <w:bookmarkStart w:id="86" w:name="_Toc147742666"/>
      <w:bookmarkStart w:id="87" w:name="_Toc148265300"/>
      <w:bookmarkStart w:id="88" w:name="_Toc148329949"/>
      <w:bookmarkStart w:id="89" w:name="_Toc148362382"/>
      <w:bookmarkStart w:id="90" w:name="_Toc148363598"/>
      <w:bookmarkStart w:id="91" w:name="_Toc148404607"/>
      <w:bookmarkStart w:id="92" w:name="_Toc148404828"/>
      <w:bookmarkStart w:id="93" w:name="_Toc149111201"/>
      <w:bookmarkStart w:id="94" w:name="_Toc35621768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B7F53">
        <w:t>Descriptive Overview</w:t>
      </w:r>
      <w:bookmarkEnd w:id="93"/>
      <w:bookmarkEnd w:id="94"/>
    </w:p>
    <w:p w14:paraId="5AEEBA70" w14:textId="77777777" w:rsidR="0053581A" w:rsidRPr="008B7F53" w:rsidRDefault="000E6944" w:rsidP="00901457">
      <w:pPr>
        <w:pStyle w:val="CERnon-indent"/>
        <w:rPr>
          <w:color w:val="auto"/>
          <w:szCs w:val="22"/>
        </w:rPr>
      </w:pPr>
      <w:r w:rsidRPr="008B7F53">
        <w:rPr>
          <w:color w:val="auto"/>
          <w:szCs w:val="22"/>
        </w:rPr>
        <w:t xml:space="preserve">The </w:t>
      </w:r>
      <w:r w:rsidR="009810BE" w:rsidRPr="008B7F53">
        <w:rPr>
          <w:color w:val="auto"/>
          <w:szCs w:val="22"/>
        </w:rPr>
        <w:t xml:space="preserve">messages </w:t>
      </w:r>
      <w:r w:rsidRPr="008B7F53">
        <w:rPr>
          <w:color w:val="auto"/>
          <w:szCs w:val="22"/>
        </w:rPr>
        <w:t xml:space="preserve">within the scope of this Agreed Procedure are those </w:t>
      </w:r>
      <w:r w:rsidR="009810BE" w:rsidRPr="008B7F53">
        <w:rPr>
          <w:color w:val="auto"/>
          <w:szCs w:val="22"/>
        </w:rPr>
        <w:t xml:space="preserve">Data Transactions </w:t>
      </w:r>
      <w:r w:rsidRPr="008B7F53">
        <w:rPr>
          <w:color w:val="auto"/>
          <w:szCs w:val="22"/>
        </w:rPr>
        <w:t xml:space="preserve">submitted by the Participants </w:t>
      </w:r>
      <w:r w:rsidRPr="008B7F53">
        <w:t xml:space="preserve">(excluding Interconnector Administrators and System Operators) </w:t>
      </w:r>
      <w:r w:rsidRPr="008B7F53">
        <w:rPr>
          <w:color w:val="auto"/>
          <w:szCs w:val="22"/>
        </w:rPr>
        <w:t>to the Market Operator and the messages that the Market Operator (MO) submits in response.</w:t>
      </w:r>
    </w:p>
    <w:p w14:paraId="5AEEBA71" w14:textId="77777777" w:rsidR="0053581A" w:rsidRPr="008B7F53" w:rsidRDefault="0053581A" w:rsidP="00F45150">
      <w:pPr>
        <w:pStyle w:val="APNUMHEAD2"/>
        <w:rPr>
          <w:snapToGrid w:val="0"/>
        </w:rPr>
      </w:pPr>
      <w:bookmarkStart w:id="95" w:name="_Toc165711198"/>
      <w:bookmarkStart w:id="96" w:name="_Toc166832817"/>
      <w:bookmarkStart w:id="97" w:name="_Toc165711199"/>
      <w:bookmarkStart w:id="98" w:name="_Toc166832818"/>
      <w:bookmarkStart w:id="99" w:name="_Toc165711200"/>
      <w:bookmarkStart w:id="100" w:name="_Toc166832819"/>
      <w:bookmarkStart w:id="101" w:name="_Toc165711201"/>
      <w:bookmarkStart w:id="102" w:name="_Toc166832820"/>
      <w:bookmarkStart w:id="103" w:name="_Toc149111202"/>
      <w:bookmarkStart w:id="104" w:name="_Toc356217684"/>
      <w:bookmarkEnd w:id="95"/>
      <w:bookmarkEnd w:id="96"/>
      <w:bookmarkEnd w:id="97"/>
      <w:bookmarkEnd w:id="98"/>
      <w:bookmarkEnd w:id="99"/>
      <w:bookmarkEnd w:id="100"/>
      <w:bookmarkEnd w:id="101"/>
      <w:bookmarkEnd w:id="102"/>
      <w:r w:rsidRPr="008B7F53">
        <w:t>Communication</w:t>
      </w:r>
      <w:r w:rsidRPr="008B7F53">
        <w:rPr>
          <w:snapToGrid w:val="0"/>
        </w:rPr>
        <w:t xml:space="preserve"> </w:t>
      </w:r>
      <w:r w:rsidR="00E65719" w:rsidRPr="008B7F53">
        <w:rPr>
          <w:snapToGrid w:val="0"/>
        </w:rPr>
        <w:t>C</w:t>
      </w:r>
      <w:r w:rsidRPr="008B7F53">
        <w:rPr>
          <w:snapToGrid w:val="0"/>
        </w:rPr>
        <w:t>hannels</w:t>
      </w:r>
      <w:bookmarkEnd w:id="103"/>
      <w:bookmarkEnd w:id="104"/>
      <w:r w:rsidRPr="008B7F53">
        <w:rPr>
          <w:snapToGrid w:val="0"/>
        </w:rPr>
        <w:t xml:space="preserve"> </w:t>
      </w:r>
    </w:p>
    <w:p w14:paraId="5AEEBA72" w14:textId="77777777" w:rsidR="0053581A" w:rsidRPr="008B7F53" w:rsidRDefault="000E6944" w:rsidP="00901457">
      <w:pPr>
        <w:pStyle w:val="CERnon-indent"/>
        <w:rPr>
          <w:color w:val="auto"/>
          <w:szCs w:val="22"/>
        </w:rPr>
      </w:pPr>
      <w:r w:rsidRPr="008B7F53">
        <w:rPr>
          <w:color w:val="auto"/>
          <w:szCs w:val="22"/>
        </w:rPr>
        <w:t>The Market Operator shall allow communication with the Participants via three distinct Communication Channel types:</w:t>
      </w:r>
    </w:p>
    <w:p w14:paraId="5AEEBA73" w14:textId="77777777" w:rsidR="007E1946" w:rsidRPr="008B7F53" w:rsidRDefault="007E1946" w:rsidP="00993CA2">
      <w:pPr>
        <w:pStyle w:val="APNUMHEAD3"/>
      </w:pPr>
      <w:r w:rsidRPr="008B7F53">
        <w:t>Type 1 Channel</w:t>
      </w:r>
    </w:p>
    <w:p w14:paraId="5AEEBA74" w14:textId="77777777" w:rsidR="007E1946" w:rsidRPr="008B7F53" w:rsidRDefault="007E1946" w:rsidP="00901457">
      <w:pPr>
        <w:pStyle w:val="CERnon-indent"/>
        <w:rPr>
          <w:rFonts w:cs="Arial"/>
          <w:color w:val="auto"/>
        </w:rPr>
      </w:pPr>
      <w:r w:rsidRPr="008B7F53">
        <w:rPr>
          <w:rFonts w:cs="Arial"/>
          <w:color w:val="auto"/>
        </w:rPr>
        <w:t>Manual communication consists of paper-based communications that are mailed, hand-delivered, or faxed to or by the Market Operator.</w:t>
      </w:r>
    </w:p>
    <w:p w14:paraId="5AEEBA75" w14:textId="77777777" w:rsidR="007E1946" w:rsidRPr="008B7F53" w:rsidRDefault="007E1946" w:rsidP="00993CA2">
      <w:pPr>
        <w:pStyle w:val="APNUMHEAD3"/>
      </w:pPr>
      <w:r w:rsidRPr="008B7F53">
        <w:t>Type 2 Channel</w:t>
      </w:r>
    </w:p>
    <w:p w14:paraId="5AEEBA76" w14:textId="77777777" w:rsidR="007E1946" w:rsidRPr="008B7F53" w:rsidRDefault="007E1946" w:rsidP="00901457">
      <w:pPr>
        <w:pStyle w:val="CERnon-indent"/>
        <w:rPr>
          <w:rFonts w:cs="Arial"/>
          <w:color w:val="auto"/>
        </w:rPr>
      </w:pPr>
      <w:r w:rsidRPr="008B7F53">
        <w:rPr>
          <w:rFonts w:cs="Arial"/>
          <w:color w:val="auto"/>
        </w:rPr>
        <w:t xml:space="preserve">Assisted (human to computer) communication consists of an interface provided by the Market Operator for an end-user to interact with. The current implementation consists of a set of web forms that the end-user can interact with, along with a web form to facilitate interaction via XML request/response files for certain Data Transactions. </w:t>
      </w:r>
    </w:p>
    <w:p w14:paraId="5AEEBA77" w14:textId="77777777" w:rsidR="002A62A5" w:rsidRPr="008B7F53" w:rsidRDefault="000E6944" w:rsidP="002A62A5">
      <w:pPr>
        <w:pStyle w:val="CERnon-indent"/>
        <w:rPr>
          <w:szCs w:val="22"/>
        </w:rPr>
      </w:pPr>
      <w:r w:rsidRPr="008B7F53">
        <w:t>For Type 2 Channel communication, Web Forms may be used to:</w:t>
      </w:r>
    </w:p>
    <w:p w14:paraId="5AEEBA78" w14:textId="77777777" w:rsidR="002A62A5" w:rsidRPr="008B7F53" w:rsidRDefault="000E6944" w:rsidP="001D3BBE">
      <w:pPr>
        <w:pStyle w:val="CERNONINDENTBULLET"/>
        <w:numPr>
          <w:ilvl w:val="0"/>
          <w:numId w:val="32"/>
        </w:numPr>
        <w:rPr>
          <w:szCs w:val="22"/>
        </w:rPr>
      </w:pPr>
      <w:r w:rsidRPr="008B7F53">
        <w:t>upload previously prepared Data Transactions (excluding report requests); or</w:t>
      </w:r>
    </w:p>
    <w:p w14:paraId="5AEEBA79" w14:textId="77777777" w:rsidR="002A62A5" w:rsidRPr="008B7F53" w:rsidRDefault="000E6944" w:rsidP="001D3BBE">
      <w:pPr>
        <w:pStyle w:val="CERNONINDENTBULLET"/>
        <w:numPr>
          <w:ilvl w:val="0"/>
          <w:numId w:val="32"/>
        </w:numPr>
        <w:rPr>
          <w:szCs w:val="22"/>
        </w:rPr>
      </w:pPr>
      <w:r w:rsidRPr="008B7F53">
        <w:t>enter and submit data directly via specific Web Forms.</w:t>
      </w:r>
    </w:p>
    <w:p w14:paraId="5AEEBA7A" w14:textId="77777777" w:rsidR="00557725" w:rsidRPr="008B7F53" w:rsidRDefault="00557725" w:rsidP="00901457">
      <w:pPr>
        <w:pStyle w:val="CERnon-indent"/>
        <w:rPr>
          <w:rFonts w:cs="Arial"/>
          <w:color w:val="auto"/>
        </w:rPr>
      </w:pPr>
    </w:p>
    <w:p w14:paraId="5AEEBA7B" w14:textId="77777777" w:rsidR="007E1946" w:rsidRPr="008B7F53" w:rsidRDefault="007E1946" w:rsidP="00993CA2">
      <w:pPr>
        <w:pStyle w:val="APNUMHEAD3"/>
      </w:pPr>
      <w:r w:rsidRPr="008B7F53">
        <w:t>Type 3 Channel</w:t>
      </w:r>
    </w:p>
    <w:p w14:paraId="5AEEBA7C" w14:textId="77777777" w:rsidR="007E1946" w:rsidRPr="008B7F53" w:rsidRDefault="007E1946" w:rsidP="00901457">
      <w:pPr>
        <w:pStyle w:val="CERnon-indent"/>
        <w:rPr>
          <w:rFonts w:cs="Arial"/>
          <w:color w:val="auto"/>
        </w:rPr>
      </w:pPr>
      <w:r w:rsidRPr="008B7F53">
        <w:rPr>
          <w:rFonts w:cs="Arial"/>
          <w:color w:val="auto"/>
        </w:rPr>
        <w:t>Automated (computer to computer) communication is currently implemented via Web Services.</w:t>
      </w:r>
    </w:p>
    <w:p w14:paraId="5AEEBA7D" w14:textId="77777777" w:rsidR="00557725" w:rsidRPr="008B7F53" w:rsidRDefault="000E6944" w:rsidP="00557725">
      <w:pPr>
        <w:pStyle w:val="CERnon-indent"/>
        <w:rPr>
          <w:color w:val="auto"/>
        </w:rPr>
      </w:pPr>
      <w:r w:rsidRPr="008B7F53">
        <w:rPr>
          <w:color w:val="auto"/>
        </w:rPr>
        <w:t>Each Participant must designate and qualify for at least one of either Type 2 Channel or Type 3 Channel as described in the Agreed Procedure 3 “Communication Channel Qualification.”</w:t>
      </w:r>
      <w:r w:rsidRPr="008B7F53">
        <w:t xml:space="preserve"> All Participants shall be qualified to communicate via the Type 1 Channel.</w:t>
      </w:r>
    </w:p>
    <w:p w14:paraId="5AEEBA7E" w14:textId="77777777" w:rsidR="00557725" w:rsidRPr="008B7F53" w:rsidRDefault="00557725" w:rsidP="00557725">
      <w:pPr>
        <w:pStyle w:val="CERnon-indent"/>
      </w:pPr>
      <w:bookmarkStart w:id="105" w:name="_Ref162340931"/>
      <w:bookmarkStart w:id="106" w:name="_Ref162340985"/>
    </w:p>
    <w:p w14:paraId="5AEEBA7F" w14:textId="77777777" w:rsidR="00557725" w:rsidRPr="008B7F53" w:rsidRDefault="000E6944" w:rsidP="00F45150">
      <w:pPr>
        <w:pStyle w:val="APNUMHEAD2"/>
      </w:pPr>
      <w:bookmarkStart w:id="107" w:name="_Toc290566525"/>
      <w:bookmarkStart w:id="108" w:name="_Ref290631905"/>
      <w:bookmarkStart w:id="109" w:name="_Toc356217685"/>
      <w:r w:rsidRPr="008B7F53">
        <w:t xml:space="preserve">Timing/Sequencing of </w:t>
      </w:r>
      <w:bookmarkEnd w:id="107"/>
      <w:r w:rsidRPr="008B7F53">
        <w:t>Data Transaction Submissions</w:t>
      </w:r>
      <w:bookmarkEnd w:id="108"/>
      <w:bookmarkEnd w:id="109"/>
    </w:p>
    <w:p w14:paraId="5AEEBA80" w14:textId="77777777" w:rsidR="00557725" w:rsidRPr="008B7F53" w:rsidRDefault="000E6944" w:rsidP="00557725">
      <w:pPr>
        <w:pStyle w:val="CERnon-indent"/>
      </w:pPr>
      <w:r w:rsidRPr="008B7F53">
        <w:t>Data Transactions received by the Market Operator’s Isolated Market System are generally processed on a first come first served basis. However, to facilitate throughput of Data Transactions, various levels of parallelism and pooling are implemented, which could result in certain scenarios in which this sequencing cannot be guaranteed.  Such instances include (without limitation):</w:t>
      </w:r>
    </w:p>
    <w:p w14:paraId="5AEEBA81" w14:textId="77777777" w:rsidR="00557725" w:rsidRPr="008B7F53" w:rsidRDefault="000E6944" w:rsidP="00557725">
      <w:pPr>
        <w:pStyle w:val="CERnon-indent"/>
        <w:numPr>
          <w:ilvl w:val="0"/>
          <w:numId w:val="16"/>
        </w:numPr>
      </w:pPr>
      <w:r w:rsidRPr="008B7F53">
        <w:t>The Isolated Market System operates across multiple Market Operator sites, each with a separate Web Interface system.  As each Web Interface operates independently, sequencing of Data Transactions submitted concurrently will depend on the processing of each Data Transaction by the respective Web Interface.</w:t>
      </w:r>
    </w:p>
    <w:p w14:paraId="5AEEBA82" w14:textId="77777777" w:rsidR="00557725" w:rsidRPr="008B7F53" w:rsidRDefault="000E6944" w:rsidP="001D3BBE">
      <w:pPr>
        <w:pStyle w:val="CERNONINDENTBULLET"/>
        <w:numPr>
          <w:ilvl w:val="0"/>
          <w:numId w:val="16"/>
        </w:numPr>
      </w:pPr>
      <w:r w:rsidRPr="008B7F53">
        <w:t>As Data Transactions covering the same data may be submitted via multiple communication channels at the same time, sequencing will depend on the processing of such Data Transactions by the Isolated Market System.</w:t>
      </w:r>
    </w:p>
    <w:p w14:paraId="5AEEBA83" w14:textId="77777777" w:rsidR="00557725" w:rsidRPr="008B7F53" w:rsidRDefault="000E6944" w:rsidP="00557725">
      <w:pPr>
        <w:pStyle w:val="CERNONINDENTBULLET"/>
        <w:tabs>
          <w:tab w:val="clear" w:pos="425"/>
        </w:tabs>
        <w:ind w:left="0" w:firstLine="0"/>
      </w:pPr>
      <w:r w:rsidRPr="008B7F53">
        <w:t>As a result of these scenarios where sequencing cannot be guaranteed, any specific Participant requirement around sequencing will need to be enforced by appropriate business and/or system processes implemented by the Participant.  For example:</w:t>
      </w:r>
    </w:p>
    <w:p w14:paraId="5AEEBA84" w14:textId="77777777" w:rsidR="00557725" w:rsidRPr="008B7F53" w:rsidRDefault="000E6944" w:rsidP="00557725">
      <w:pPr>
        <w:pStyle w:val="CERNONINDENTBULLET"/>
        <w:numPr>
          <w:ilvl w:val="0"/>
          <w:numId w:val="16"/>
        </w:numPr>
      </w:pPr>
      <w:r w:rsidRPr="008B7F53">
        <w:t>A Market Participant wishing to use only the Type 3 Channel for a single user and login identifier could configure their systems such that each Data Transaction is submitted in sequence, with a Market Operator response required prior to submitting a subsequent Data Transaction.</w:t>
      </w:r>
    </w:p>
    <w:p w14:paraId="5AEEBA85" w14:textId="77777777" w:rsidR="003623DD" w:rsidRPr="008B7F53" w:rsidRDefault="003623DD">
      <w:pPr>
        <w:pStyle w:val="CERNONINDENTBULLET"/>
        <w:tabs>
          <w:tab w:val="clear" w:pos="425"/>
        </w:tabs>
      </w:pPr>
    </w:p>
    <w:p w14:paraId="5AEEBA86" w14:textId="77777777" w:rsidR="00557725" w:rsidRPr="008B7F53" w:rsidRDefault="000E6944" w:rsidP="00F45150">
      <w:pPr>
        <w:pStyle w:val="APNUMHEAD2"/>
        <w:rPr>
          <w:snapToGrid w:val="0"/>
        </w:rPr>
      </w:pPr>
      <w:bookmarkStart w:id="110" w:name="_Toc356217686"/>
      <w:r w:rsidRPr="008B7F53">
        <w:t>Submission of</w:t>
      </w:r>
      <w:r w:rsidR="00557725" w:rsidRPr="008B7F53">
        <w:t xml:space="preserve"> </w:t>
      </w:r>
      <w:r w:rsidR="00201751" w:rsidRPr="008B7F53">
        <w:t>Participant</w:t>
      </w:r>
      <w:r w:rsidR="00652E6F" w:rsidRPr="008B7F53">
        <w:rPr>
          <w:snapToGrid w:val="0"/>
        </w:rPr>
        <w:t xml:space="preserve"> Data</w:t>
      </w:r>
      <w:r w:rsidR="0078635A" w:rsidRPr="008B7F53">
        <w:rPr>
          <w:snapToGrid w:val="0"/>
        </w:rPr>
        <w:t xml:space="preserve"> Transactions</w:t>
      </w:r>
      <w:bookmarkEnd w:id="105"/>
      <w:bookmarkEnd w:id="106"/>
      <w:bookmarkEnd w:id="110"/>
    </w:p>
    <w:p w14:paraId="5AEEBA87" w14:textId="77777777" w:rsidR="003623DD" w:rsidRPr="008B7F53" w:rsidRDefault="000E6944" w:rsidP="00993CA2">
      <w:pPr>
        <w:pStyle w:val="APNUMHEAD3"/>
      </w:pPr>
      <w:r w:rsidRPr="008B7F53">
        <w:t>Key Participant Activities</w:t>
      </w:r>
    </w:p>
    <w:p w14:paraId="5AEEBA88" w14:textId="77777777" w:rsidR="0053581A" w:rsidRPr="008B7F53" w:rsidRDefault="000E6944" w:rsidP="00901457">
      <w:pPr>
        <w:pStyle w:val="CERnon-indent"/>
        <w:rPr>
          <w:color w:val="auto"/>
        </w:rPr>
      </w:pPr>
      <w:r w:rsidRPr="008B7F53">
        <w:rPr>
          <w:color w:val="auto"/>
        </w:rPr>
        <w:t>Each Participant may perform any of the following activities:</w:t>
      </w:r>
    </w:p>
    <w:p w14:paraId="5AEEBA89" w14:textId="77777777" w:rsidR="003623DD" w:rsidRPr="008B7F53" w:rsidRDefault="000E6944">
      <w:pPr>
        <w:pStyle w:val="CERNONINDENTBULLET"/>
        <w:numPr>
          <w:ilvl w:val="0"/>
          <w:numId w:val="16"/>
        </w:numPr>
        <w:rPr>
          <w:color w:val="auto"/>
        </w:rPr>
      </w:pPr>
      <w:r w:rsidRPr="008B7F53">
        <w:rPr>
          <w:color w:val="auto"/>
        </w:rPr>
        <w:t>Data submission;</w:t>
      </w:r>
    </w:p>
    <w:p w14:paraId="5AEEBA8A" w14:textId="77777777" w:rsidR="003623DD" w:rsidRPr="008B7F53" w:rsidRDefault="001C2B65">
      <w:pPr>
        <w:pStyle w:val="CERNONINDENTBULLET"/>
        <w:numPr>
          <w:ilvl w:val="0"/>
          <w:numId w:val="16"/>
        </w:numPr>
        <w:rPr>
          <w:color w:val="auto"/>
        </w:rPr>
      </w:pPr>
      <w:r w:rsidRPr="008B7F53">
        <w:rPr>
          <w:color w:val="auto"/>
        </w:rPr>
        <w:t>Q</w:t>
      </w:r>
      <w:r w:rsidR="000E6944" w:rsidRPr="008B7F53">
        <w:rPr>
          <w:color w:val="auto"/>
        </w:rPr>
        <w:t xml:space="preserve">uery </w:t>
      </w:r>
      <w:r w:rsidRPr="008B7F53">
        <w:rPr>
          <w:color w:val="auto"/>
        </w:rPr>
        <w:t xml:space="preserve">of System Data </w:t>
      </w:r>
      <w:r w:rsidR="000E6944" w:rsidRPr="008B7F53">
        <w:rPr>
          <w:color w:val="auto"/>
        </w:rPr>
        <w:t>and</w:t>
      </w:r>
    </w:p>
    <w:p w14:paraId="5AEEBA8B" w14:textId="77777777" w:rsidR="003623DD" w:rsidRPr="008B7F53" w:rsidRDefault="000E6944">
      <w:pPr>
        <w:pStyle w:val="CERNONINDENTBULLET"/>
        <w:numPr>
          <w:ilvl w:val="0"/>
          <w:numId w:val="16"/>
        </w:numPr>
        <w:rPr>
          <w:color w:val="auto"/>
        </w:rPr>
      </w:pPr>
      <w:r w:rsidRPr="008B7F53">
        <w:rPr>
          <w:color w:val="auto"/>
        </w:rPr>
        <w:t>Report query.</w:t>
      </w:r>
    </w:p>
    <w:p w14:paraId="5AEEBA8C" w14:textId="77777777" w:rsidR="00557725" w:rsidRPr="008B7F53" w:rsidRDefault="000E6944" w:rsidP="00993CA2">
      <w:pPr>
        <w:pStyle w:val="APNUMHEAD3"/>
      </w:pPr>
      <w:r w:rsidRPr="008B7F53">
        <w:t>Data Transaction Classes and Elements</w:t>
      </w:r>
    </w:p>
    <w:p w14:paraId="5AEEBA8D" w14:textId="77777777" w:rsidR="00557725" w:rsidRPr="008B7F53" w:rsidRDefault="000E6944" w:rsidP="00557725">
      <w:pPr>
        <w:pStyle w:val="CERnon-indent"/>
      </w:pPr>
      <w:r w:rsidRPr="008B7F53">
        <w:t>Table 1 specifies each Class of Data Transaction covered under this Agreed Procedure and each constituent Element</w:t>
      </w:r>
      <w:r w:rsidR="00810F80" w:rsidRPr="008B7F53">
        <w:t xml:space="preserve"> (with the components of each element being detailed in Appendix 2)</w:t>
      </w:r>
      <w:r w:rsidRPr="008B7F53">
        <w:t xml:space="preserve">.  Where a Participant submits Data Transactions via the Type 3 Channel, one or many </w:t>
      </w:r>
      <w:r w:rsidR="00A21E50" w:rsidRPr="00A21E50">
        <w:t xml:space="preserve">Elements and/or one or many occurrences of these Elements may be included in the same </w:t>
      </w:r>
      <w:r w:rsidRPr="008B7F53">
        <w:t>Data Transaction, as per the sequence defined in Table 1.  No Data Transaction may contain Elements from different Data Transaction classes.  Additional restrictions are as follows:</w:t>
      </w:r>
    </w:p>
    <w:p w14:paraId="5AEEBA8E" w14:textId="77777777" w:rsidR="00557725" w:rsidRPr="008B7F53" w:rsidRDefault="000E6944" w:rsidP="00557725">
      <w:pPr>
        <w:pStyle w:val="CERBULLET2"/>
        <w:numPr>
          <w:ilvl w:val="0"/>
          <w:numId w:val="17"/>
        </w:numPr>
      </w:pPr>
      <w:r w:rsidRPr="008B7F53">
        <w:t xml:space="preserve">Only one Settlement Reallocation Data Element may be included within any individual Data Transaction. </w:t>
      </w:r>
    </w:p>
    <w:p w14:paraId="5AEEBA8F" w14:textId="77777777" w:rsidR="003623DD" w:rsidRPr="008B7F53" w:rsidRDefault="000E6944">
      <w:pPr>
        <w:pStyle w:val="CERBULLET2"/>
      </w:pPr>
      <w:r w:rsidRPr="008B7F53">
        <w:t>In the case of Settlement Report Data Transactions, a Participant shall be able to request a report (Settlement Statements, Invoices, etc.) or request a list of all available reports (a directory listing).</w:t>
      </w:r>
    </w:p>
    <w:p w14:paraId="5AEEBA90" w14:textId="77777777" w:rsidR="00557725"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1</w:t>
      </w:r>
      <w:r w:rsidR="00B62AEE" w:rsidRPr="008B7F53">
        <w:rPr>
          <w:b/>
          <w:color w:val="auto"/>
        </w:rPr>
        <w:fldChar w:fldCharType="end"/>
      </w:r>
      <w:r w:rsidRPr="008B7F53">
        <w:rPr>
          <w:b/>
          <w:color w:val="auto"/>
        </w:rPr>
        <w:t>: Class and Element Mapping with Participant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3362"/>
        <w:gridCol w:w="1139"/>
        <w:gridCol w:w="1472"/>
        <w:gridCol w:w="1050"/>
        <w:gridCol w:w="1107"/>
      </w:tblGrid>
      <w:tr w:rsidR="00557725" w:rsidRPr="008B7F53" w14:paraId="5AEEBA97" w14:textId="77777777" w:rsidTr="0094482B">
        <w:trPr>
          <w:cantSplit/>
          <w:tblHeader/>
        </w:trPr>
        <w:tc>
          <w:tcPr>
            <w:tcW w:w="918" w:type="dxa"/>
            <w:shd w:val="clear" w:color="auto" w:fill="D9D9D9"/>
          </w:tcPr>
          <w:p w14:paraId="5AEEBA91" w14:textId="77777777" w:rsidR="00557725" w:rsidRPr="008B7F53" w:rsidRDefault="000E6944" w:rsidP="00F45150">
            <w:pPr>
              <w:spacing w:before="60" w:after="60"/>
              <w:jc w:val="center"/>
              <w:rPr>
                <w:b/>
                <w:sz w:val="20"/>
                <w:szCs w:val="18"/>
              </w:rPr>
            </w:pPr>
            <w:r w:rsidRPr="008B7F53">
              <w:rPr>
                <w:b/>
                <w:sz w:val="20"/>
                <w:szCs w:val="18"/>
              </w:rPr>
              <w:t>Class</w:t>
            </w:r>
          </w:p>
        </w:tc>
        <w:tc>
          <w:tcPr>
            <w:tcW w:w="3780" w:type="dxa"/>
            <w:shd w:val="clear" w:color="auto" w:fill="D9D9D9"/>
          </w:tcPr>
          <w:p w14:paraId="5AEEBA92" w14:textId="77777777" w:rsidR="00557725" w:rsidRPr="008B7F53" w:rsidRDefault="000E6944" w:rsidP="00F45150">
            <w:pPr>
              <w:spacing w:before="60" w:after="60"/>
              <w:jc w:val="center"/>
              <w:rPr>
                <w:b/>
                <w:sz w:val="20"/>
                <w:szCs w:val="18"/>
              </w:rPr>
            </w:pPr>
            <w:r w:rsidRPr="008B7F53">
              <w:rPr>
                <w:b/>
                <w:sz w:val="20"/>
                <w:szCs w:val="18"/>
              </w:rPr>
              <w:t>Element</w:t>
            </w:r>
          </w:p>
        </w:tc>
        <w:tc>
          <w:tcPr>
            <w:tcW w:w="1080" w:type="dxa"/>
            <w:shd w:val="clear" w:color="auto" w:fill="D9D9D9"/>
          </w:tcPr>
          <w:p w14:paraId="5AEEBA93" w14:textId="77777777" w:rsidR="00557725" w:rsidRPr="008B7F53" w:rsidRDefault="000E6944" w:rsidP="00F45150">
            <w:pPr>
              <w:spacing w:before="60" w:after="60"/>
              <w:jc w:val="center"/>
              <w:rPr>
                <w:b/>
                <w:sz w:val="20"/>
                <w:szCs w:val="18"/>
              </w:rPr>
            </w:pPr>
            <w:r w:rsidRPr="008B7F53">
              <w:rPr>
                <w:b/>
                <w:sz w:val="20"/>
                <w:szCs w:val="18"/>
              </w:rPr>
              <w:t>Element sequence within Class *</w:t>
            </w:r>
          </w:p>
        </w:tc>
        <w:tc>
          <w:tcPr>
            <w:tcW w:w="1378" w:type="dxa"/>
            <w:shd w:val="clear" w:color="auto" w:fill="D9D9D9"/>
          </w:tcPr>
          <w:p w14:paraId="5AEEBA94" w14:textId="77777777" w:rsidR="00557725" w:rsidRPr="008B7F53" w:rsidRDefault="000E6944" w:rsidP="00F45150">
            <w:pPr>
              <w:spacing w:before="60" w:after="60"/>
              <w:jc w:val="center"/>
              <w:rPr>
                <w:b/>
                <w:sz w:val="20"/>
                <w:szCs w:val="18"/>
              </w:rPr>
            </w:pPr>
            <w:r w:rsidRPr="008B7F53">
              <w:rPr>
                <w:b/>
                <w:sz w:val="20"/>
                <w:szCs w:val="18"/>
              </w:rPr>
              <w:t>Relevant for Data Submission?</w:t>
            </w:r>
          </w:p>
        </w:tc>
        <w:tc>
          <w:tcPr>
            <w:tcW w:w="967" w:type="dxa"/>
            <w:shd w:val="clear" w:color="auto" w:fill="D9D9D9"/>
          </w:tcPr>
          <w:p w14:paraId="5AEEBA95" w14:textId="77777777" w:rsidR="00557725" w:rsidRPr="008B7F53" w:rsidRDefault="000E6944" w:rsidP="00F45150">
            <w:pPr>
              <w:spacing w:before="60" w:after="60"/>
              <w:jc w:val="center"/>
              <w:rPr>
                <w:b/>
                <w:sz w:val="20"/>
                <w:szCs w:val="18"/>
              </w:rPr>
            </w:pPr>
            <w:r w:rsidRPr="008B7F53">
              <w:rPr>
                <w:b/>
                <w:sz w:val="20"/>
                <w:szCs w:val="18"/>
              </w:rPr>
              <w:t xml:space="preserve">Relevant for </w:t>
            </w:r>
            <w:r w:rsidR="007B13DC" w:rsidRPr="008B7F53">
              <w:rPr>
                <w:b/>
                <w:sz w:val="20"/>
                <w:szCs w:val="18"/>
              </w:rPr>
              <w:t>q</w:t>
            </w:r>
            <w:r w:rsidRPr="008B7F53">
              <w:rPr>
                <w:b/>
                <w:sz w:val="20"/>
                <w:szCs w:val="18"/>
              </w:rPr>
              <w:t>uery</w:t>
            </w:r>
            <w:r w:rsidR="007B13DC" w:rsidRPr="008B7F53">
              <w:rPr>
                <w:b/>
                <w:sz w:val="20"/>
                <w:szCs w:val="18"/>
              </w:rPr>
              <w:t xml:space="preserve"> of System Data</w:t>
            </w:r>
            <w:r w:rsidRPr="008B7F53">
              <w:rPr>
                <w:b/>
                <w:sz w:val="20"/>
                <w:szCs w:val="18"/>
              </w:rPr>
              <w:t>?</w:t>
            </w:r>
          </w:p>
        </w:tc>
        <w:tc>
          <w:tcPr>
            <w:tcW w:w="1120" w:type="dxa"/>
            <w:shd w:val="clear" w:color="auto" w:fill="D9D9D9"/>
          </w:tcPr>
          <w:p w14:paraId="5AEEBA96" w14:textId="77777777" w:rsidR="00557725" w:rsidRPr="008B7F53" w:rsidRDefault="000E6944" w:rsidP="00F45150">
            <w:pPr>
              <w:spacing w:before="60" w:after="60"/>
              <w:jc w:val="center"/>
              <w:rPr>
                <w:b/>
                <w:sz w:val="20"/>
                <w:szCs w:val="18"/>
              </w:rPr>
            </w:pPr>
            <w:r w:rsidRPr="008B7F53">
              <w:rPr>
                <w:b/>
                <w:sz w:val="20"/>
                <w:szCs w:val="18"/>
              </w:rPr>
              <w:t>Relevant for Report Query?</w:t>
            </w:r>
          </w:p>
        </w:tc>
      </w:tr>
      <w:tr w:rsidR="00557725" w:rsidRPr="008B7F53" w14:paraId="5AEEBA9E" w14:textId="77777777" w:rsidTr="0094482B">
        <w:trPr>
          <w:cantSplit/>
        </w:trPr>
        <w:tc>
          <w:tcPr>
            <w:tcW w:w="918" w:type="dxa"/>
          </w:tcPr>
          <w:p w14:paraId="5AEEBA98"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Pr>
          <w:p w14:paraId="5AEEBA99" w14:textId="77777777" w:rsidR="00557725" w:rsidRPr="008B7F53" w:rsidRDefault="000E6944" w:rsidP="00F45150">
            <w:pPr>
              <w:pStyle w:val="CERnon-indent"/>
              <w:spacing w:before="60" w:after="60"/>
              <w:rPr>
                <w:sz w:val="20"/>
                <w:szCs w:val="18"/>
              </w:rPr>
            </w:pPr>
            <w:r w:rsidRPr="008B7F53">
              <w:rPr>
                <w:sz w:val="20"/>
                <w:szCs w:val="18"/>
              </w:rPr>
              <w:t>Application Data</w:t>
            </w:r>
          </w:p>
        </w:tc>
        <w:tc>
          <w:tcPr>
            <w:tcW w:w="1080" w:type="dxa"/>
          </w:tcPr>
          <w:p w14:paraId="5AEEBA9A" w14:textId="77777777" w:rsidR="00557725" w:rsidRPr="008B7F53" w:rsidRDefault="000E6944" w:rsidP="00F45150">
            <w:pPr>
              <w:pStyle w:val="CERnon-indent"/>
              <w:spacing w:before="60" w:after="60"/>
              <w:jc w:val="center"/>
              <w:rPr>
                <w:sz w:val="20"/>
                <w:szCs w:val="18"/>
              </w:rPr>
            </w:pPr>
            <w:r w:rsidRPr="008B7F53">
              <w:rPr>
                <w:sz w:val="20"/>
                <w:szCs w:val="18"/>
              </w:rPr>
              <w:t>1</w:t>
            </w:r>
          </w:p>
        </w:tc>
        <w:tc>
          <w:tcPr>
            <w:tcW w:w="1378" w:type="dxa"/>
          </w:tcPr>
          <w:p w14:paraId="5AEEBA9B"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9C"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9D" w14:textId="77777777" w:rsidR="00557725" w:rsidRPr="008B7F53" w:rsidRDefault="00557725" w:rsidP="00F45150">
            <w:pPr>
              <w:pStyle w:val="CERnon-indent"/>
              <w:spacing w:before="60" w:after="60"/>
              <w:jc w:val="center"/>
              <w:rPr>
                <w:sz w:val="20"/>
                <w:szCs w:val="18"/>
              </w:rPr>
            </w:pPr>
          </w:p>
        </w:tc>
      </w:tr>
      <w:tr w:rsidR="00557725" w:rsidRPr="008B7F53" w14:paraId="5AEEBAA5" w14:textId="77777777" w:rsidTr="0094482B">
        <w:trPr>
          <w:cantSplit/>
        </w:trPr>
        <w:tc>
          <w:tcPr>
            <w:tcW w:w="918" w:type="dxa"/>
          </w:tcPr>
          <w:p w14:paraId="5AEEBA9F"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Pr>
          <w:p w14:paraId="5AEEBAA0" w14:textId="77777777" w:rsidR="00557725" w:rsidRPr="008B7F53" w:rsidRDefault="000E6944" w:rsidP="00F45150">
            <w:pPr>
              <w:pStyle w:val="CERnon-indent"/>
              <w:spacing w:before="60" w:after="60"/>
              <w:rPr>
                <w:sz w:val="20"/>
                <w:szCs w:val="18"/>
              </w:rPr>
            </w:pPr>
            <w:r w:rsidRPr="008B7F53">
              <w:rPr>
                <w:sz w:val="20"/>
                <w:szCs w:val="18"/>
              </w:rPr>
              <w:t>Users Data</w:t>
            </w:r>
          </w:p>
        </w:tc>
        <w:tc>
          <w:tcPr>
            <w:tcW w:w="1080" w:type="dxa"/>
          </w:tcPr>
          <w:p w14:paraId="5AEEBAA1" w14:textId="77777777" w:rsidR="00557725" w:rsidRPr="008B7F53" w:rsidRDefault="000E6944" w:rsidP="00F45150">
            <w:pPr>
              <w:pStyle w:val="CERnon-indent"/>
              <w:spacing w:before="60" w:after="60"/>
              <w:jc w:val="center"/>
              <w:rPr>
                <w:sz w:val="20"/>
                <w:szCs w:val="18"/>
              </w:rPr>
            </w:pPr>
            <w:r w:rsidRPr="008B7F53">
              <w:rPr>
                <w:sz w:val="20"/>
                <w:szCs w:val="18"/>
              </w:rPr>
              <w:t>2</w:t>
            </w:r>
          </w:p>
        </w:tc>
        <w:tc>
          <w:tcPr>
            <w:tcW w:w="1378" w:type="dxa"/>
          </w:tcPr>
          <w:p w14:paraId="5AEEBAA2"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A3"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A4" w14:textId="77777777" w:rsidR="00557725" w:rsidRPr="008B7F53" w:rsidRDefault="00557725" w:rsidP="00F45150">
            <w:pPr>
              <w:pStyle w:val="CERnon-indent"/>
              <w:spacing w:before="60" w:after="60"/>
              <w:jc w:val="center"/>
              <w:rPr>
                <w:sz w:val="20"/>
                <w:szCs w:val="18"/>
              </w:rPr>
            </w:pPr>
          </w:p>
        </w:tc>
      </w:tr>
      <w:tr w:rsidR="00557725" w:rsidRPr="008B7F53" w14:paraId="5AEEBAAC" w14:textId="77777777" w:rsidTr="0094482B">
        <w:trPr>
          <w:cantSplit/>
        </w:trPr>
        <w:tc>
          <w:tcPr>
            <w:tcW w:w="918" w:type="dxa"/>
          </w:tcPr>
          <w:p w14:paraId="5AEEBAA6"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Pr>
          <w:p w14:paraId="5AEEBAA7" w14:textId="77777777" w:rsidR="00557725" w:rsidRPr="008B7F53" w:rsidRDefault="000E6944" w:rsidP="00F45150">
            <w:pPr>
              <w:pStyle w:val="CERnon-indent"/>
              <w:spacing w:before="60" w:after="60"/>
              <w:rPr>
                <w:sz w:val="20"/>
                <w:szCs w:val="18"/>
              </w:rPr>
            </w:pPr>
            <w:r w:rsidRPr="008B7F53">
              <w:rPr>
                <w:sz w:val="20"/>
                <w:szCs w:val="18"/>
              </w:rPr>
              <w:t>Contacts Data</w:t>
            </w:r>
          </w:p>
        </w:tc>
        <w:tc>
          <w:tcPr>
            <w:tcW w:w="1080" w:type="dxa"/>
          </w:tcPr>
          <w:p w14:paraId="5AEEBAA8" w14:textId="77777777" w:rsidR="00557725" w:rsidRPr="008B7F53" w:rsidRDefault="000E6944" w:rsidP="00F45150">
            <w:pPr>
              <w:pStyle w:val="CERnon-indent"/>
              <w:spacing w:before="60" w:after="60"/>
              <w:jc w:val="center"/>
              <w:rPr>
                <w:sz w:val="20"/>
                <w:szCs w:val="18"/>
              </w:rPr>
            </w:pPr>
            <w:r w:rsidRPr="008B7F53">
              <w:rPr>
                <w:sz w:val="20"/>
                <w:szCs w:val="18"/>
              </w:rPr>
              <w:t>3</w:t>
            </w:r>
          </w:p>
        </w:tc>
        <w:tc>
          <w:tcPr>
            <w:tcW w:w="1378" w:type="dxa"/>
          </w:tcPr>
          <w:p w14:paraId="5AEEBAA9"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AA"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AB" w14:textId="77777777" w:rsidR="00557725" w:rsidRPr="008B7F53" w:rsidRDefault="00557725" w:rsidP="00F45150">
            <w:pPr>
              <w:pStyle w:val="CERnon-indent"/>
              <w:spacing w:before="60" w:after="60"/>
              <w:jc w:val="center"/>
              <w:rPr>
                <w:sz w:val="20"/>
                <w:szCs w:val="18"/>
              </w:rPr>
            </w:pPr>
          </w:p>
        </w:tc>
      </w:tr>
      <w:tr w:rsidR="00557725" w:rsidRPr="008B7F53" w14:paraId="5AEEBAB3" w14:textId="77777777" w:rsidTr="0094482B">
        <w:trPr>
          <w:cantSplit/>
        </w:trPr>
        <w:tc>
          <w:tcPr>
            <w:tcW w:w="918" w:type="dxa"/>
          </w:tcPr>
          <w:p w14:paraId="5AEEBAAD"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Pr>
          <w:p w14:paraId="5AEEBAAE" w14:textId="77777777" w:rsidR="00557725" w:rsidRPr="008B7F53" w:rsidRDefault="000E6944" w:rsidP="00F45150">
            <w:pPr>
              <w:pStyle w:val="CERnon-indent"/>
              <w:spacing w:before="60" w:after="60"/>
              <w:rPr>
                <w:sz w:val="20"/>
                <w:szCs w:val="18"/>
              </w:rPr>
            </w:pPr>
            <w:r w:rsidRPr="008B7F53">
              <w:rPr>
                <w:sz w:val="20"/>
                <w:szCs w:val="18"/>
              </w:rPr>
              <w:t>Bank Data</w:t>
            </w:r>
          </w:p>
        </w:tc>
        <w:tc>
          <w:tcPr>
            <w:tcW w:w="1080" w:type="dxa"/>
          </w:tcPr>
          <w:p w14:paraId="5AEEBAAF" w14:textId="77777777" w:rsidR="00557725" w:rsidRPr="008B7F53" w:rsidRDefault="000E6944" w:rsidP="00F45150">
            <w:pPr>
              <w:pStyle w:val="CERnon-indent"/>
              <w:spacing w:before="60" w:after="60"/>
              <w:jc w:val="center"/>
              <w:rPr>
                <w:sz w:val="20"/>
                <w:szCs w:val="18"/>
              </w:rPr>
            </w:pPr>
            <w:r w:rsidRPr="008B7F53">
              <w:rPr>
                <w:sz w:val="20"/>
                <w:szCs w:val="18"/>
              </w:rPr>
              <w:t>4</w:t>
            </w:r>
          </w:p>
        </w:tc>
        <w:tc>
          <w:tcPr>
            <w:tcW w:w="1378" w:type="dxa"/>
          </w:tcPr>
          <w:p w14:paraId="5AEEBAB0"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B1"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B2" w14:textId="77777777" w:rsidR="00557725" w:rsidRPr="008B7F53" w:rsidRDefault="00557725" w:rsidP="00F45150">
            <w:pPr>
              <w:pStyle w:val="CERnon-indent"/>
              <w:spacing w:before="60" w:after="60"/>
              <w:jc w:val="center"/>
              <w:rPr>
                <w:sz w:val="20"/>
                <w:szCs w:val="18"/>
              </w:rPr>
            </w:pPr>
          </w:p>
        </w:tc>
      </w:tr>
      <w:tr w:rsidR="00557725" w:rsidRPr="008B7F53" w14:paraId="5AEEBABA" w14:textId="77777777" w:rsidTr="0094482B">
        <w:trPr>
          <w:cantSplit/>
        </w:trPr>
        <w:tc>
          <w:tcPr>
            <w:tcW w:w="918" w:type="dxa"/>
            <w:tcBorders>
              <w:bottom w:val="single" w:sz="4" w:space="0" w:color="auto"/>
            </w:tcBorders>
          </w:tcPr>
          <w:p w14:paraId="5AEEBAB4"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Borders>
              <w:bottom w:val="single" w:sz="4" w:space="0" w:color="auto"/>
            </w:tcBorders>
          </w:tcPr>
          <w:p w14:paraId="5AEEBAB5" w14:textId="77777777" w:rsidR="00557725" w:rsidRPr="008B7F53" w:rsidRDefault="000E6944" w:rsidP="00F45150">
            <w:pPr>
              <w:pStyle w:val="CERnon-indent"/>
              <w:spacing w:before="60" w:after="60"/>
              <w:rPr>
                <w:sz w:val="20"/>
                <w:szCs w:val="18"/>
              </w:rPr>
            </w:pPr>
            <w:r w:rsidRPr="008B7F53">
              <w:rPr>
                <w:sz w:val="20"/>
                <w:szCs w:val="18"/>
              </w:rPr>
              <w:t>Generator Parameters</w:t>
            </w:r>
          </w:p>
        </w:tc>
        <w:tc>
          <w:tcPr>
            <w:tcW w:w="1080" w:type="dxa"/>
            <w:tcBorders>
              <w:bottom w:val="single" w:sz="4" w:space="0" w:color="auto"/>
            </w:tcBorders>
          </w:tcPr>
          <w:p w14:paraId="5AEEBAB6" w14:textId="77777777" w:rsidR="00557725" w:rsidRPr="008B7F53" w:rsidRDefault="000E6944" w:rsidP="00F45150">
            <w:pPr>
              <w:pStyle w:val="CERnon-indent"/>
              <w:spacing w:before="60" w:after="60"/>
              <w:jc w:val="center"/>
              <w:rPr>
                <w:sz w:val="20"/>
                <w:szCs w:val="18"/>
              </w:rPr>
            </w:pPr>
            <w:r w:rsidRPr="008B7F53">
              <w:rPr>
                <w:sz w:val="20"/>
                <w:szCs w:val="18"/>
              </w:rPr>
              <w:t>5</w:t>
            </w:r>
          </w:p>
        </w:tc>
        <w:tc>
          <w:tcPr>
            <w:tcW w:w="1378" w:type="dxa"/>
            <w:tcBorders>
              <w:bottom w:val="single" w:sz="4" w:space="0" w:color="auto"/>
            </w:tcBorders>
          </w:tcPr>
          <w:p w14:paraId="5AEEBAB7"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Borders>
              <w:bottom w:val="single" w:sz="4" w:space="0" w:color="auto"/>
            </w:tcBorders>
          </w:tcPr>
          <w:p w14:paraId="5AEEBAB8"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Borders>
              <w:bottom w:val="single" w:sz="4" w:space="0" w:color="auto"/>
            </w:tcBorders>
          </w:tcPr>
          <w:p w14:paraId="5AEEBAB9" w14:textId="77777777" w:rsidR="00557725" w:rsidRPr="008B7F53" w:rsidRDefault="00557725" w:rsidP="00F45150">
            <w:pPr>
              <w:pStyle w:val="CERnon-indent"/>
              <w:spacing w:before="60" w:after="60"/>
              <w:jc w:val="center"/>
              <w:rPr>
                <w:sz w:val="20"/>
                <w:szCs w:val="18"/>
              </w:rPr>
            </w:pPr>
          </w:p>
        </w:tc>
      </w:tr>
      <w:tr w:rsidR="00557725" w:rsidRPr="008B7F53" w14:paraId="5AEEBAC1" w14:textId="77777777" w:rsidTr="0094482B">
        <w:trPr>
          <w:cantSplit/>
        </w:trPr>
        <w:tc>
          <w:tcPr>
            <w:tcW w:w="918" w:type="dxa"/>
            <w:tcBorders>
              <w:bottom w:val="single" w:sz="4" w:space="0" w:color="auto"/>
            </w:tcBorders>
          </w:tcPr>
          <w:p w14:paraId="5AEEBABB" w14:textId="77777777" w:rsidR="00557725" w:rsidRPr="008B7F53" w:rsidRDefault="000E6944" w:rsidP="00F45150">
            <w:pPr>
              <w:pStyle w:val="CERnon-indent"/>
              <w:spacing w:before="60" w:after="60"/>
              <w:rPr>
                <w:sz w:val="20"/>
                <w:szCs w:val="18"/>
              </w:rPr>
            </w:pPr>
            <w:r w:rsidRPr="008B7F53">
              <w:rPr>
                <w:sz w:val="20"/>
                <w:szCs w:val="18"/>
              </w:rPr>
              <w:t>MPR</w:t>
            </w:r>
          </w:p>
        </w:tc>
        <w:tc>
          <w:tcPr>
            <w:tcW w:w="3780" w:type="dxa"/>
            <w:tcBorders>
              <w:bottom w:val="single" w:sz="4" w:space="0" w:color="auto"/>
            </w:tcBorders>
          </w:tcPr>
          <w:p w14:paraId="5AEEBABC" w14:textId="77777777" w:rsidR="00557725" w:rsidRPr="008B7F53" w:rsidRDefault="000E6944" w:rsidP="00F45150">
            <w:pPr>
              <w:pStyle w:val="CERnon-indent"/>
              <w:spacing w:before="60" w:after="60"/>
              <w:rPr>
                <w:sz w:val="20"/>
                <w:szCs w:val="18"/>
              </w:rPr>
            </w:pPr>
            <w:r w:rsidRPr="008B7F53">
              <w:rPr>
                <w:sz w:val="20"/>
                <w:szCs w:val="18"/>
              </w:rPr>
              <w:t>Load Parameters</w:t>
            </w:r>
          </w:p>
        </w:tc>
        <w:tc>
          <w:tcPr>
            <w:tcW w:w="1080" w:type="dxa"/>
            <w:tcBorders>
              <w:bottom w:val="single" w:sz="4" w:space="0" w:color="auto"/>
            </w:tcBorders>
          </w:tcPr>
          <w:p w14:paraId="5AEEBABD" w14:textId="77777777" w:rsidR="00557725" w:rsidRPr="008B7F53" w:rsidRDefault="000E6944" w:rsidP="00F45150">
            <w:pPr>
              <w:pStyle w:val="CERnon-indent"/>
              <w:spacing w:before="60" w:after="60"/>
              <w:jc w:val="center"/>
              <w:rPr>
                <w:sz w:val="20"/>
                <w:szCs w:val="18"/>
              </w:rPr>
            </w:pPr>
            <w:r w:rsidRPr="008B7F53">
              <w:rPr>
                <w:sz w:val="20"/>
                <w:szCs w:val="18"/>
              </w:rPr>
              <w:t>6</w:t>
            </w:r>
          </w:p>
        </w:tc>
        <w:tc>
          <w:tcPr>
            <w:tcW w:w="1378" w:type="dxa"/>
            <w:tcBorders>
              <w:bottom w:val="single" w:sz="4" w:space="0" w:color="auto"/>
            </w:tcBorders>
          </w:tcPr>
          <w:p w14:paraId="5AEEBABE"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Borders>
              <w:bottom w:val="single" w:sz="4" w:space="0" w:color="auto"/>
            </w:tcBorders>
          </w:tcPr>
          <w:p w14:paraId="5AEEBABF"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Borders>
              <w:bottom w:val="single" w:sz="4" w:space="0" w:color="auto"/>
            </w:tcBorders>
          </w:tcPr>
          <w:p w14:paraId="5AEEBAC0" w14:textId="77777777" w:rsidR="00557725" w:rsidRPr="008B7F53" w:rsidRDefault="00557725" w:rsidP="00F45150">
            <w:pPr>
              <w:pStyle w:val="CERnon-indent"/>
              <w:spacing w:before="60" w:after="60"/>
              <w:jc w:val="center"/>
              <w:rPr>
                <w:sz w:val="20"/>
                <w:szCs w:val="18"/>
              </w:rPr>
            </w:pPr>
          </w:p>
        </w:tc>
      </w:tr>
      <w:tr w:rsidR="00557725" w:rsidRPr="008B7F53" w14:paraId="5AEEBAC8" w14:textId="77777777" w:rsidTr="0094482B">
        <w:trPr>
          <w:cantSplit/>
        </w:trPr>
        <w:tc>
          <w:tcPr>
            <w:tcW w:w="918" w:type="dxa"/>
            <w:shd w:val="clear" w:color="auto" w:fill="D9D9D9"/>
          </w:tcPr>
          <w:p w14:paraId="5AEEBAC2" w14:textId="77777777" w:rsidR="00557725" w:rsidRPr="008B7F53" w:rsidRDefault="00557725" w:rsidP="00F45150">
            <w:pPr>
              <w:pStyle w:val="CERnon-indent"/>
              <w:spacing w:before="60" w:after="60"/>
              <w:rPr>
                <w:sz w:val="20"/>
                <w:szCs w:val="18"/>
              </w:rPr>
            </w:pPr>
          </w:p>
        </w:tc>
        <w:tc>
          <w:tcPr>
            <w:tcW w:w="3780" w:type="dxa"/>
            <w:shd w:val="clear" w:color="auto" w:fill="D9D9D9"/>
          </w:tcPr>
          <w:p w14:paraId="5AEEBAC3" w14:textId="77777777" w:rsidR="00557725" w:rsidRPr="008B7F53" w:rsidRDefault="00557725" w:rsidP="00F45150">
            <w:pPr>
              <w:pStyle w:val="CERnon-indent"/>
              <w:spacing w:before="60" w:after="60"/>
              <w:rPr>
                <w:sz w:val="20"/>
                <w:szCs w:val="18"/>
              </w:rPr>
            </w:pPr>
          </w:p>
        </w:tc>
        <w:tc>
          <w:tcPr>
            <w:tcW w:w="1080" w:type="dxa"/>
            <w:shd w:val="clear" w:color="auto" w:fill="D9D9D9"/>
          </w:tcPr>
          <w:p w14:paraId="5AEEBAC4" w14:textId="77777777" w:rsidR="00557725" w:rsidRPr="008B7F53" w:rsidRDefault="00557725" w:rsidP="00F45150">
            <w:pPr>
              <w:pStyle w:val="CERnon-indent"/>
              <w:spacing w:before="60" w:after="60"/>
              <w:jc w:val="center"/>
              <w:rPr>
                <w:sz w:val="20"/>
                <w:szCs w:val="18"/>
              </w:rPr>
            </w:pPr>
          </w:p>
        </w:tc>
        <w:tc>
          <w:tcPr>
            <w:tcW w:w="1378" w:type="dxa"/>
            <w:shd w:val="clear" w:color="auto" w:fill="D9D9D9"/>
          </w:tcPr>
          <w:p w14:paraId="5AEEBAC5" w14:textId="77777777" w:rsidR="00557725" w:rsidRPr="008B7F53" w:rsidRDefault="00557725" w:rsidP="00F45150">
            <w:pPr>
              <w:pStyle w:val="CERnon-indent"/>
              <w:spacing w:before="60" w:after="60"/>
              <w:jc w:val="center"/>
              <w:rPr>
                <w:sz w:val="20"/>
                <w:szCs w:val="18"/>
              </w:rPr>
            </w:pPr>
          </w:p>
        </w:tc>
        <w:tc>
          <w:tcPr>
            <w:tcW w:w="967" w:type="dxa"/>
            <w:shd w:val="clear" w:color="auto" w:fill="D9D9D9"/>
          </w:tcPr>
          <w:p w14:paraId="5AEEBAC6" w14:textId="77777777" w:rsidR="00557725" w:rsidRPr="008B7F53" w:rsidRDefault="00557725" w:rsidP="00F45150">
            <w:pPr>
              <w:pStyle w:val="CERnon-indent"/>
              <w:spacing w:before="60" w:after="60"/>
              <w:jc w:val="center"/>
              <w:rPr>
                <w:sz w:val="20"/>
                <w:szCs w:val="18"/>
              </w:rPr>
            </w:pPr>
          </w:p>
        </w:tc>
        <w:tc>
          <w:tcPr>
            <w:tcW w:w="1120" w:type="dxa"/>
            <w:shd w:val="clear" w:color="auto" w:fill="D9D9D9"/>
          </w:tcPr>
          <w:p w14:paraId="5AEEBAC7" w14:textId="77777777" w:rsidR="00557725" w:rsidRPr="008B7F53" w:rsidRDefault="00557725" w:rsidP="00F45150">
            <w:pPr>
              <w:pStyle w:val="CERnon-indent"/>
              <w:spacing w:before="60" w:after="60"/>
              <w:jc w:val="center"/>
              <w:rPr>
                <w:sz w:val="20"/>
                <w:szCs w:val="18"/>
              </w:rPr>
            </w:pPr>
          </w:p>
        </w:tc>
      </w:tr>
      <w:tr w:rsidR="00557725" w:rsidRPr="008B7F53" w14:paraId="5AEEBACF" w14:textId="77777777" w:rsidTr="0094482B">
        <w:trPr>
          <w:cantSplit/>
        </w:trPr>
        <w:tc>
          <w:tcPr>
            <w:tcW w:w="918" w:type="dxa"/>
          </w:tcPr>
          <w:p w14:paraId="5AEEBAC9"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CA" w14:textId="77777777" w:rsidR="00557725" w:rsidRPr="008B7F53" w:rsidRDefault="000E6944" w:rsidP="00F45150">
            <w:pPr>
              <w:pStyle w:val="CERnon-indent"/>
              <w:spacing w:before="60" w:after="60"/>
              <w:rPr>
                <w:sz w:val="20"/>
                <w:szCs w:val="18"/>
              </w:rPr>
            </w:pPr>
            <w:r w:rsidRPr="008B7F53">
              <w:rPr>
                <w:sz w:val="20"/>
                <w:szCs w:val="18"/>
              </w:rPr>
              <w:t>Generator Offer Data</w:t>
            </w:r>
          </w:p>
        </w:tc>
        <w:tc>
          <w:tcPr>
            <w:tcW w:w="1080" w:type="dxa"/>
          </w:tcPr>
          <w:p w14:paraId="5AEEBACB" w14:textId="77777777" w:rsidR="00557725" w:rsidRPr="008B7F53" w:rsidRDefault="000E6944" w:rsidP="00F45150">
            <w:pPr>
              <w:pStyle w:val="CERnon-indent"/>
              <w:spacing w:before="60" w:after="60"/>
              <w:jc w:val="center"/>
              <w:rPr>
                <w:sz w:val="20"/>
                <w:szCs w:val="18"/>
              </w:rPr>
            </w:pPr>
            <w:r w:rsidRPr="008B7F53">
              <w:rPr>
                <w:sz w:val="20"/>
                <w:szCs w:val="18"/>
              </w:rPr>
              <w:t>1</w:t>
            </w:r>
          </w:p>
        </w:tc>
        <w:tc>
          <w:tcPr>
            <w:tcW w:w="1378" w:type="dxa"/>
          </w:tcPr>
          <w:p w14:paraId="5AEEBACC"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CD"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CE" w14:textId="77777777" w:rsidR="00557725" w:rsidRPr="008B7F53" w:rsidRDefault="00557725" w:rsidP="00F45150">
            <w:pPr>
              <w:pStyle w:val="CERnon-indent"/>
              <w:spacing w:before="60" w:after="60"/>
              <w:jc w:val="center"/>
              <w:rPr>
                <w:sz w:val="20"/>
                <w:szCs w:val="18"/>
              </w:rPr>
            </w:pPr>
          </w:p>
        </w:tc>
      </w:tr>
      <w:tr w:rsidR="00557725" w:rsidRPr="008B7F53" w14:paraId="5AEEBAD6" w14:textId="77777777" w:rsidTr="0094482B">
        <w:trPr>
          <w:cantSplit/>
        </w:trPr>
        <w:tc>
          <w:tcPr>
            <w:tcW w:w="918" w:type="dxa"/>
          </w:tcPr>
          <w:p w14:paraId="5AEEBAD0"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D1" w14:textId="77777777" w:rsidR="00557725" w:rsidRPr="008B7F53" w:rsidRDefault="000E6944" w:rsidP="00F45150">
            <w:pPr>
              <w:pStyle w:val="CERnon-indent"/>
              <w:spacing w:before="60" w:after="60"/>
              <w:rPr>
                <w:sz w:val="20"/>
                <w:szCs w:val="18"/>
              </w:rPr>
            </w:pPr>
            <w:r w:rsidRPr="008B7F53">
              <w:rPr>
                <w:sz w:val="20"/>
                <w:szCs w:val="18"/>
              </w:rPr>
              <w:t>Generator Technical Offer Data</w:t>
            </w:r>
          </w:p>
        </w:tc>
        <w:tc>
          <w:tcPr>
            <w:tcW w:w="1080" w:type="dxa"/>
          </w:tcPr>
          <w:p w14:paraId="5AEEBAD2" w14:textId="77777777" w:rsidR="00557725" w:rsidRPr="008B7F53" w:rsidRDefault="000E6944" w:rsidP="00F45150">
            <w:pPr>
              <w:pStyle w:val="CERnon-indent"/>
              <w:spacing w:before="60" w:after="60"/>
              <w:jc w:val="center"/>
              <w:rPr>
                <w:sz w:val="20"/>
                <w:szCs w:val="18"/>
              </w:rPr>
            </w:pPr>
            <w:r w:rsidRPr="008B7F53">
              <w:rPr>
                <w:sz w:val="20"/>
                <w:szCs w:val="18"/>
              </w:rPr>
              <w:t>2</w:t>
            </w:r>
          </w:p>
        </w:tc>
        <w:tc>
          <w:tcPr>
            <w:tcW w:w="1378" w:type="dxa"/>
          </w:tcPr>
          <w:p w14:paraId="5AEEBAD3"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D4"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D5" w14:textId="77777777" w:rsidR="00557725" w:rsidRPr="008B7F53" w:rsidRDefault="00557725" w:rsidP="00F45150">
            <w:pPr>
              <w:pStyle w:val="CERnon-indent"/>
              <w:spacing w:before="60" w:after="60"/>
              <w:jc w:val="center"/>
              <w:rPr>
                <w:sz w:val="20"/>
                <w:szCs w:val="18"/>
              </w:rPr>
            </w:pPr>
          </w:p>
        </w:tc>
      </w:tr>
      <w:tr w:rsidR="00557725" w:rsidRPr="008B7F53" w14:paraId="5AEEBADD" w14:textId="77777777" w:rsidTr="0094482B">
        <w:trPr>
          <w:cantSplit/>
        </w:trPr>
        <w:tc>
          <w:tcPr>
            <w:tcW w:w="918" w:type="dxa"/>
          </w:tcPr>
          <w:p w14:paraId="5AEEBAD7"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D8" w14:textId="77777777" w:rsidR="00557725" w:rsidRPr="008B7F53" w:rsidRDefault="000E6944" w:rsidP="00F45150">
            <w:pPr>
              <w:pStyle w:val="CERnon-indent"/>
              <w:spacing w:before="60" w:after="60"/>
              <w:rPr>
                <w:sz w:val="20"/>
                <w:szCs w:val="18"/>
              </w:rPr>
            </w:pPr>
            <w:r w:rsidRPr="008B7F53">
              <w:rPr>
                <w:sz w:val="20"/>
                <w:szCs w:val="18"/>
              </w:rPr>
              <w:t>Demand Offer Data</w:t>
            </w:r>
          </w:p>
        </w:tc>
        <w:tc>
          <w:tcPr>
            <w:tcW w:w="1080" w:type="dxa"/>
          </w:tcPr>
          <w:p w14:paraId="5AEEBAD9" w14:textId="77777777" w:rsidR="00557725" w:rsidRPr="008B7F53" w:rsidRDefault="000E6944" w:rsidP="00F45150">
            <w:pPr>
              <w:pStyle w:val="CERnon-indent"/>
              <w:spacing w:before="60" w:after="60"/>
              <w:jc w:val="center"/>
              <w:rPr>
                <w:sz w:val="20"/>
                <w:szCs w:val="18"/>
              </w:rPr>
            </w:pPr>
            <w:r w:rsidRPr="008B7F53">
              <w:rPr>
                <w:sz w:val="20"/>
                <w:szCs w:val="18"/>
              </w:rPr>
              <w:t>3</w:t>
            </w:r>
          </w:p>
        </w:tc>
        <w:tc>
          <w:tcPr>
            <w:tcW w:w="1378" w:type="dxa"/>
          </w:tcPr>
          <w:p w14:paraId="5AEEBADA"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DB"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DC" w14:textId="77777777" w:rsidR="00557725" w:rsidRPr="008B7F53" w:rsidRDefault="00557725" w:rsidP="00F45150">
            <w:pPr>
              <w:pStyle w:val="CERnon-indent"/>
              <w:spacing w:before="60" w:after="60"/>
              <w:jc w:val="center"/>
              <w:rPr>
                <w:sz w:val="20"/>
                <w:szCs w:val="18"/>
              </w:rPr>
            </w:pPr>
          </w:p>
        </w:tc>
      </w:tr>
      <w:tr w:rsidR="00557725" w:rsidRPr="008B7F53" w14:paraId="5AEEBAE4" w14:textId="77777777" w:rsidTr="0094482B">
        <w:trPr>
          <w:cantSplit/>
        </w:trPr>
        <w:tc>
          <w:tcPr>
            <w:tcW w:w="918" w:type="dxa"/>
          </w:tcPr>
          <w:p w14:paraId="5AEEBADE"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DF" w14:textId="77777777" w:rsidR="00557725" w:rsidRPr="008B7F53" w:rsidRDefault="000E6944" w:rsidP="00F45150">
            <w:pPr>
              <w:pStyle w:val="CERnon-indent"/>
              <w:spacing w:before="60" w:after="60"/>
              <w:rPr>
                <w:sz w:val="20"/>
                <w:szCs w:val="18"/>
              </w:rPr>
            </w:pPr>
            <w:r w:rsidRPr="008B7F53">
              <w:rPr>
                <w:sz w:val="20"/>
                <w:szCs w:val="18"/>
              </w:rPr>
              <w:t>Demand Technical Offer Data</w:t>
            </w:r>
          </w:p>
        </w:tc>
        <w:tc>
          <w:tcPr>
            <w:tcW w:w="1080" w:type="dxa"/>
          </w:tcPr>
          <w:p w14:paraId="5AEEBAE0" w14:textId="77777777" w:rsidR="00557725" w:rsidRPr="008B7F53" w:rsidRDefault="000E6944" w:rsidP="00F45150">
            <w:pPr>
              <w:pStyle w:val="CERnon-indent"/>
              <w:spacing w:before="60" w:after="60"/>
              <w:jc w:val="center"/>
              <w:rPr>
                <w:sz w:val="20"/>
                <w:szCs w:val="18"/>
              </w:rPr>
            </w:pPr>
            <w:r w:rsidRPr="008B7F53">
              <w:rPr>
                <w:sz w:val="20"/>
                <w:szCs w:val="18"/>
              </w:rPr>
              <w:t>4</w:t>
            </w:r>
          </w:p>
        </w:tc>
        <w:tc>
          <w:tcPr>
            <w:tcW w:w="1378" w:type="dxa"/>
          </w:tcPr>
          <w:p w14:paraId="5AEEBAE1"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E2"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E3" w14:textId="77777777" w:rsidR="00557725" w:rsidRPr="008B7F53" w:rsidRDefault="00557725" w:rsidP="00F45150">
            <w:pPr>
              <w:pStyle w:val="CERnon-indent"/>
              <w:spacing w:before="60" w:after="60"/>
              <w:jc w:val="center"/>
              <w:rPr>
                <w:sz w:val="20"/>
                <w:szCs w:val="18"/>
              </w:rPr>
            </w:pPr>
          </w:p>
        </w:tc>
      </w:tr>
      <w:tr w:rsidR="00557725" w:rsidRPr="008B7F53" w14:paraId="5AEEBAEB" w14:textId="77777777" w:rsidTr="0094482B">
        <w:trPr>
          <w:cantSplit/>
        </w:trPr>
        <w:tc>
          <w:tcPr>
            <w:tcW w:w="918" w:type="dxa"/>
          </w:tcPr>
          <w:p w14:paraId="5AEEBAE5"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E6" w14:textId="77777777" w:rsidR="00557725" w:rsidRPr="008B7F53" w:rsidRDefault="000E6944" w:rsidP="00F45150">
            <w:pPr>
              <w:pStyle w:val="CERnon-indent"/>
              <w:spacing w:before="60" w:after="60"/>
              <w:rPr>
                <w:sz w:val="20"/>
                <w:szCs w:val="18"/>
              </w:rPr>
            </w:pPr>
            <w:r w:rsidRPr="008B7F53">
              <w:rPr>
                <w:sz w:val="20"/>
                <w:szCs w:val="18"/>
              </w:rPr>
              <w:t>Validation Technical Offer Data Choice</w:t>
            </w:r>
          </w:p>
        </w:tc>
        <w:tc>
          <w:tcPr>
            <w:tcW w:w="1080" w:type="dxa"/>
          </w:tcPr>
          <w:p w14:paraId="5AEEBAE7" w14:textId="77777777" w:rsidR="00557725" w:rsidRPr="008B7F53" w:rsidRDefault="000E6944" w:rsidP="00F45150">
            <w:pPr>
              <w:pStyle w:val="CERnon-indent"/>
              <w:spacing w:before="60" w:after="60"/>
              <w:jc w:val="center"/>
              <w:rPr>
                <w:sz w:val="20"/>
                <w:szCs w:val="18"/>
              </w:rPr>
            </w:pPr>
            <w:r w:rsidRPr="008B7F53">
              <w:rPr>
                <w:sz w:val="20"/>
                <w:szCs w:val="18"/>
              </w:rPr>
              <w:t>5</w:t>
            </w:r>
          </w:p>
        </w:tc>
        <w:tc>
          <w:tcPr>
            <w:tcW w:w="1378" w:type="dxa"/>
          </w:tcPr>
          <w:p w14:paraId="5AEEBAE8"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E9"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EA" w14:textId="77777777" w:rsidR="00557725" w:rsidRPr="008B7F53" w:rsidRDefault="00557725" w:rsidP="00F45150">
            <w:pPr>
              <w:pStyle w:val="CERnon-indent"/>
              <w:spacing w:before="60" w:after="60"/>
              <w:jc w:val="center"/>
              <w:rPr>
                <w:sz w:val="20"/>
                <w:szCs w:val="18"/>
              </w:rPr>
            </w:pPr>
          </w:p>
        </w:tc>
      </w:tr>
      <w:tr w:rsidR="00557725" w:rsidRPr="008B7F53" w14:paraId="5AEEBAF2" w14:textId="77777777" w:rsidTr="0094482B">
        <w:trPr>
          <w:cantSplit/>
        </w:trPr>
        <w:tc>
          <w:tcPr>
            <w:tcW w:w="918" w:type="dxa"/>
          </w:tcPr>
          <w:p w14:paraId="5AEEBAEC"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ED" w14:textId="77777777" w:rsidR="00557725" w:rsidRPr="008B7F53" w:rsidRDefault="000E6944" w:rsidP="00F45150">
            <w:pPr>
              <w:pStyle w:val="CERnon-indent"/>
              <w:spacing w:before="60" w:after="60"/>
              <w:rPr>
                <w:sz w:val="20"/>
                <w:szCs w:val="18"/>
              </w:rPr>
            </w:pPr>
            <w:r w:rsidRPr="008B7F53">
              <w:rPr>
                <w:sz w:val="20"/>
                <w:szCs w:val="18"/>
              </w:rPr>
              <w:t>Settlement Reallocation Data</w:t>
            </w:r>
          </w:p>
        </w:tc>
        <w:tc>
          <w:tcPr>
            <w:tcW w:w="1080" w:type="dxa"/>
          </w:tcPr>
          <w:p w14:paraId="5AEEBAEE" w14:textId="77777777" w:rsidR="00557725" w:rsidRPr="008B7F53" w:rsidRDefault="000E6944" w:rsidP="00F45150">
            <w:pPr>
              <w:pStyle w:val="CERnon-indent"/>
              <w:spacing w:before="60" w:after="60"/>
              <w:jc w:val="center"/>
              <w:rPr>
                <w:sz w:val="20"/>
                <w:szCs w:val="18"/>
              </w:rPr>
            </w:pPr>
            <w:r w:rsidRPr="008B7F53">
              <w:rPr>
                <w:sz w:val="20"/>
                <w:szCs w:val="18"/>
              </w:rPr>
              <w:t>6</w:t>
            </w:r>
          </w:p>
        </w:tc>
        <w:tc>
          <w:tcPr>
            <w:tcW w:w="1378" w:type="dxa"/>
          </w:tcPr>
          <w:p w14:paraId="5AEEBAEF"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F0"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F1" w14:textId="77777777" w:rsidR="00557725" w:rsidRPr="008B7F53" w:rsidRDefault="00557725" w:rsidP="00F45150">
            <w:pPr>
              <w:pStyle w:val="CERnon-indent"/>
              <w:spacing w:before="60" w:after="60"/>
              <w:jc w:val="center"/>
              <w:rPr>
                <w:sz w:val="20"/>
                <w:szCs w:val="18"/>
              </w:rPr>
            </w:pPr>
          </w:p>
        </w:tc>
      </w:tr>
      <w:tr w:rsidR="00557725" w:rsidRPr="008B7F53" w14:paraId="5AEEBAF9" w14:textId="77777777" w:rsidTr="0094482B">
        <w:trPr>
          <w:cantSplit/>
        </w:trPr>
        <w:tc>
          <w:tcPr>
            <w:tcW w:w="918" w:type="dxa"/>
          </w:tcPr>
          <w:p w14:paraId="5AEEBAF3"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Pr>
          <w:p w14:paraId="5AEEBAF4" w14:textId="77777777" w:rsidR="00557725" w:rsidRPr="008B7F53" w:rsidRDefault="000E6944" w:rsidP="00F45150">
            <w:pPr>
              <w:pStyle w:val="CERnon-indent"/>
              <w:spacing w:before="60" w:after="60"/>
              <w:rPr>
                <w:sz w:val="20"/>
                <w:szCs w:val="18"/>
              </w:rPr>
            </w:pPr>
            <w:r w:rsidRPr="008B7F53">
              <w:rPr>
                <w:sz w:val="20"/>
                <w:szCs w:val="18"/>
              </w:rPr>
              <w:t>Interconnector Offer Data</w:t>
            </w:r>
          </w:p>
        </w:tc>
        <w:tc>
          <w:tcPr>
            <w:tcW w:w="1080" w:type="dxa"/>
          </w:tcPr>
          <w:p w14:paraId="5AEEBAF5" w14:textId="77777777" w:rsidR="00557725" w:rsidRPr="008B7F53" w:rsidRDefault="000E6944" w:rsidP="00F45150">
            <w:pPr>
              <w:pStyle w:val="CERnon-indent"/>
              <w:spacing w:before="60" w:after="60"/>
              <w:jc w:val="center"/>
              <w:rPr>
                <w:sz w:val="20"/>
                <w:szCs w:val="18"/>
              </w:rPr>
            </w:pPr>
            <w:r w:rsidRPr="008B7F53">
              <w:rPr>
                <w:sz w:val="20"/>
                <w:szCs w:val="18"/>
              </w:rPr>
              <w:t>7</w:t>
            </w:r>
          </w:p>
        </w:tc>
        <w:tc>
          <w:tcPr>
            <w:tcW w:w="1378" w:type="dxa"/>
          </w:tcPr>
          <w:p w14:paraId="5AEEBAF6"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967" w:type="dxa"/>
          </w:tcPr>
          <w:p w14:paraId="5AEEBAF7" w14:textId="77777777" w:rsidR="00557725" w:rsidRPr="008B7F53" w:rsidRDefault="000E6944" w:rsidP="00F45150">
            <w:pPr>
              <w:pStyle w:val="CERnon-indent"/>
              <w:spacing w:before="60" w:after="60"/>
              <w:jc w:val="center"/>
              <w:rPr>
                <w:sz w:val="20"/>
                <w:szCs w:val="18"/>
              </w:rPr>
            </w:pPr>
            <w:r w:rsidRPr="008B7F53">
              <w:rPr>
                <w:sz w:val="20"/>
                <w:szCs w:val="18"/>
              </w:rPr>
              <w:t>Yes</w:t>
            </w:r>
          </w:p>
        </w:tc>
        <w:tc>
          <w:tcPr>
            <w:tcW w:w="1120" w:type="dxa"/>
          </w:tcPr>
          <w:p w14:paraId="5AEEBAF8" w14:textId="77777777" w:rsidR="00557725" w:rsidRPr="008B7F53" w:rsidRDefault="00557725" w:rsidP="00F45150">
            <w:pPr>
              <w:pStyle w:val="CERnon-indent"/>
              <w:spacing w:before="60" w:after="60"/>
              <w:jc w:val="center"/>
              <w:rPr>
                <w:sz w:val="20"/>
                <w:szCs w:val="18"/>
              </w:rPr>
            </w:pPr>
          </w:p>
        </w:tc>
      </w:tr>
      <w:tr w:rsidR="00557725" w:rsidRPr="008B7F53" w14:paraId="5AEEBB00" w14:textId="77777777" w:rsidTr="0094482B">
        <w:trPr>
          <w:cantSplit/>
        </w:trPr>
        <w:tc>
          <w:tcPr>
            <w:tcW w:w="918" w:type="dxa"/>
            <w:tcBorders>
              <w:bottom w:val="single" w:sz="4" w:space="0" w:color="auto"/>
            </w:tcBorders>
          </w:tcPr>
          <w:p w14:paraId="5AEEBAFA" w14:textId="77777777" w:rsidR="00557725" w:rsidRPr="008B7F53" w:rsidRDefault="000E6944" w:rsidP="00F45150">
            <w:pPr>
              <w:pStyle w:val="CERnon-indent"/>
              <w:spacing w:before="60" w:after="60"/>
              <w:rPr>
                <w:sz w:val="20"/>
                <w:szCs w:val="18"/>
              </w:rPr>
            </w:pPr>
            <w:r w:rsidRPr="008B7F53">
              <w:rPr>
                <w:sz w:val="20"/>
                <w:szCs w:val="18"/>
              </w:rPr>
              <w:t>MI</w:t>
            </w:r>
          </w:p>
        </w:tc>
        <w:tc>
          <w:tcPr>
            <w:tcW w:w="3780" w:type="dxa"/>
            <w:tcBorders>
              <w:bottom w:val="single" w:sz="4" w:space="0" w:color="auto"/>
            </w:tcBorders>
          </w:tcPr>
          <w:p w14:paraId="5AEEBAFB" w14:textId="77777777" w:rsidR="00557725" w:rsidRPr="008B7F53" w:rsidRDefault="000E6944" w:rsidP="00F45150">
            <w:pPr>
              <w:pStyle w:val="CERnon-indent"/>
              <w:spacing w:before="60" w:after="60"/>
              <w:rPr>
                <w:sz w:val="20"/>
                <w:szCs w:val="18"/>
              </w:rPr>
            </w:pPr>
            <w:r w:rsidRPr="008B7F53">
              <w:rPr>
                <w:sz w:val="20"/>
                <w:szCs w:val="18"/>
              </w:rPr>
              <w:t>MI Reports</w:t>
            </w:r>
          </w:p>
        </w:tc>
        <w:tc>
          <w:tcPr>
            <w:tcW w:w="1080" w:type="dxa"/>
            <w:tcBorders>
              <w:bottom w:val="single" w:sz="4" w:space="0" w:color="auto"/>
            </w:tcBorders>
          </w:tcPr>
          <w:p w14:paraId="5AEEBAFC" w14:textId="77777777" w:rsidR="00557725" w:rsidRPr="008B7F53" w:rsidRDefault="00557725" w:rsidP="00F45150">
            <w:pPr>
              <w:pStyle w:val="CERnon-indent"/>
              <w:spacing w:before="60" w:after="60"/>
              <w:jc w:val="center"/>
              <w:rPr>
                <w:sz w:val="20"/>
                <w:szCs w:val="18"/>
              </w:rPr>
            </w:pPr>
          </w:p>
        </w:tc>
        <w:tc>
          <w:tcPr>
            <w:tcW w:w="1378" w:type="dxa"/>
            <w:tcBorders>
              <w:bottom w:val="single" w:sz="4" w:space="0" w:color="auto"/>
            </w:tcBorders>
          </w:tcPr>
          <w:p w14:paraId="5AEEBAFD" w14:textId="77777777" w:rsidR="00557725" w:rsidRPr="008B7F53" w:rsidRDefault="00557725" w:rsidP="00F45150">
            <w:pPr>
              <w:pStyle w:val="CERnon-indent"/>
              <w:spacing w:before="60" w:after="60"/>
              <w:jc w:val="center"/>
              <w:rPr>
                <w:sz w:val="20"/>
                <w:szCs w:val="18"/>
              </w:rPr>
            </w:pPr>
          </w:p>
        </w:tc>
        <w:tc>
          <w:tcPr>
            <w:tcW w:w="967" w:type="dxa"/>
            <w:tcBorders>
              <w:bottom w:val="single" w:sz="4" w:space="0" w:color="auto"/>
            </w:tcBorders>
          </w:tcPr>
          <w:p w14:paraId="5AEEBAFE" w14:textId="77777777" w:rsidR="00557725" w:rsidRPr="008B7F53" w:rsidRDefault="00557725" w:rsidP="00F45150">
            <w:pPr>
              <w:pStyle w:val="CERnon-indent"/>
              <w:spacing w:before="60" w:after="60"/>
              <w:jc w:val="center"/>
              <w:rPr>
                <w:sz w:val="20"/>
                <w:szCs w:val="18"/>
              </w:rPr>
            </w:pPr>
          </w:p>
        </w:tc>
        <w:tc>
          <w:tcPr>
            <w:tcW w:w="1120" w:type="dxa"/>
            <w:tcBorders>
              <w:bottom w:val="single" w:sz="4" w:space="0" w:color="auto"/>
            </w:tcBorders>
          </w:tcPr>
          <w:p w14:paraId="5AEEBAFF" w14:textId="77777777" w:rsidR="00557725" w:rsidRPr="008B7F53" w:rsidRDefault="000E6944" w:rsidP="00F45150">
            <w:pPr>
              <w:pStyle w:val="CERnon-indent"/>
              <w:spacing w:before="60" w:after="60"/>
              <w:jc w:val="center"/>
              <w:rPr>
                <w:sz w:val="20"/>
                <w:szCs w:val="18"/>
              </w:rPr>
            </w:pPr>
            <w:r w:rsidRPr="008B7F53">
              <w:rPr>
                <w:sz w:val="20"/>
                <w:szCs w:val="18"/>
              </w:rPr>
              <w:t>Yes</w:t>
            </w:r>
          </w:p>
        </w:tc>
      </w:tr>
      <w:tr w:rsidR="00557725" w:rsidRPr="008B7F53" w14:paraId="5AEEBB07" w14:textId="77777777" w:rsidTr="0094482B">
        <w:trPr>
          <w:cantSplit/>
        </w:trPr>
        <w:tc>
          <w:tcPr>
            <w:tcW w:w="918" w:type="dxa"/>
            <w:shd w:val="clear" w:color="auto" w:fill="D9D9D9"/>
          </w:tcPr>
          <w:p w14:paraId="5AEEBB01" w14:textId="77777777" w:rsidR="00557725" w:rsidRPr="008B7F53" w:rsidRDefault="00557725" w:rsidP="00F45150">
            <w:pPr>
              <w:pStyle w:val="CERnon-indent"/>
              <w:spacing w:before="60" w:after="60"/>
              <w:rPr>
                <w:sz w:val="20"/>
                <w:szCs w:val="18"/>
              </w:rPr>
            </w:pPr>
          </w:p>
        </w:tc>
        <w:tc>
          <w:tcPr>
            <w:tcW w:w="3780" w:type="dxa"/>
            <w:shd w:val="clear" w:color="auto" w:fill="D9D9D9"/>
          </w:tcPr>
          <w:p w14:paraId="5AEEBB02" w14:textId="77777777" w:rsidR="00557725" w:rsidRPr="008B7F53" w:rsidRDefault="00557725" w:rsidP="00F45150">
            <w:pPr>
              <w:pStyle w:val="CERnon-indent"/>
              <w:spacing w:before="60" w:after="60"/>
              <w:rPr>
                <w:sz w:val="20"/>
                <w:szCs w:val="18"/>
              </w:rPr>
            </w:pPr>
          </w:p>
        </w:tc>
        <w:tc>
          <w:tcPr>
            <w:tcW w:w="1080" w:type="dxa"/>
            <w:shd w:val="clear" w:color="auto" w:fill="D9D9D9"/>
          </w:tcPr>
          <w:p w14:paraId="5AEEBB03" w14:textId="77777777" w:rsidR="00557725" w:rsidRPr="008B7F53" w:rsidRDefault="00557725" w:rsidP="00F45150">
            <w:pPr>
              <w:pStyle w:val="CERnon-indent"/>
              <w:spacing w:before="60" w:after="60"/>
              <w:jc w:val="center"/>
              <w:rPr>
                <w:sz w:val="20"/>
                <w:szCs w:val="18"/>
              </w:rPr>
            </w:pPr>
          </w:p>
        </w:tc>
        <w:tc>
          <w:tcPr>
            <w:tcW w:w="1378" w:type="dxa"/>
            <w:shd w:val="clear" w:color="auto" w:fill="D9D9D9"/>
          </w:tcPr>
          <w:p w14:paraId="5AEEBB04" w14:textId="77777777" w:rsidR="00557725" w:rsidRPr="008B7F53" w:rsidRDefault="00557725" w:rsidP="00F45150">
            <w:pPr>
              <w:pStyle w:val="CERnon-indent"/>
              <w:spacing w:before="60" w:after="60"/>
              <w:jc w:val="center"/>
              <w:rPr>
                <w:sz w:val="20"/>
                <w:szCs w:val="18"/>
              </w:rPr>
            </w:pPr>
          </w:p>
        </w:tc>
        <w:tc>
          <w:tcPr>
            <w:tcW w:w="967" w:type="dxa"/>
            <w:shd w:val="clear" w:color="auto" w:fill="D9D9D9"/>
          </w:tcPr>
          <w:p w14:paraId="5AEEBB05" w14:textId="77777777" w:rsidR="00557725" w:rsidRPr="008B7F53" w:rsidRDefault="00557725" w:rsidP="00F45150">
            <w:pPr>
              <w:pStyle w:val="CERnon-indent"/>
              <w:spacing w:before="60" w:after="60"/>
              <w:jc w:val="center"/>
              <w:rPr>
                <w:sz w:val="20"/>
                <w:szCs w:val="18"/>
              </w:rPr>
            </w:pPr>
          </w:p>
        </w:tc>
        <w:tc>
          <w:tcPr>
            <w:tcW w:w="1120" w:type="dxa"/>
            <w:shd w:val="clear" w:color="auto" w:fill="D9D9D9"/>
          </w:tcPr>
          <w:p w14:paraId="5AEEBB06" w14:textId="77777777" w:rsidR="00557725" w:rsidRPr="008B7F53" w:rsidRDefault="00557725" w:rsidP="00F45150">
            <w:pPr>
              <w:pStyle w:val="CERnon-indent"/>
              <w:spacing w:before="60" w:after="60"/>
              <w:jc w:val="center"/>
              <w:rPr>
                <w:sz w:val="20"/>
                <w:szCs w:val="18"/>
              </w:rPr>
            </w:pPr>
          </w:p>
        </w:tc>
      </w:tr>
      <w:tr w:rsidR="00557725" w:rsidRPr="008B7F53" w14:paraId="5AEEBB0E" w14:textId="77777777" w:rsidTr="0094482B">
        <w:trPr>
          <w:cantSplit/>
        </w:trPr>
        <w:tc>
          <w:tcPr>
            <w:tcW w:w="918" w:type="dxa"/>
          </w:tcPr>
          <w:p w14:paraId="5AEEBB08" w14:textId="77777777" w:rsidR="00557725" w:rsidRPr="008B7F53" w:rsidRDefault="000E6944" w:rsidP="00F45150">
            <w:pPr>
              <w:pStyle w:val="CERnon-indent"/>
              <w:spacing w:before="60" w:after="60"/>
              <w:rPr>
                <w:sz w:val="20"/>
                <w:szCs w:val="18"/>
              </w:rPr>
            </w:pPr>
            <w:r w:rsidRPr="008B7F53">
              <w:rPr>
                <w:sz w:val="20"/>
                <w:szCs w:val="18"/>
              </w:rPr>
              <w:t>STL</w:t>
            </w:r>
          </w:p>
        </w:tc>
        <w:tc>
          <w:tcPr>
            <w:tcW w:w="3780" w:type="dxa"/>
          </w:tcPr>
          <w:p w14:paraId="5AEEBB09" w14:textId="77777777" w:rsidR="00557725" w:rsidRPr="008B7F53" w:rsidRDefault="000E6944" w:rsidP="00F45150">
            <w:pPr>
              <w:pStyle w:val="CERnon-indent"/>
              <w:spacing w:before="60" w:after="60"/>
              <w:rPr>
                <w:sz w:val="20"/>
                <w:szCs w:val="18"/>
              </w:rPr>
            </w:pPr>
            <w:r w:rsidRPr="008B7F53">
              <w:rPr>
                <w:sz w:val="20"/>
                <w:szCs w:val="18"/>
              </w:rPr>
              <w:t>Settlement Statements</w:t>
            </w:r>
          </w:p>
        </w:tc>
        <w:tc>
          <w:tcPr>
            <w:tcW w:w="1080" w:type="dxa"/>
          </w:tcPr>
          <w:p w14:paraId="5AEEBB0A" w14:textId="77777777" w:rsidR="00557725" w:rsidRPr="008B7F53" w:rsidRDefault="00557725" w:rsidP="00F45150">
            <w:pPr>
              <w:pStyle w:val="CERnon-indent"/>
              <w:spacing w:before="60" w:after="60"/>
              <w:jc w:val="center"/>
              <w:rPr>
                <w:sz w:val="20"/>
                <w:szCs w:val="18"/>
              </w:rPr>
            </w:pPr>
          </w:p>
        </w:tc>
        <w:tc>
          <w:tcPr>
            <w:tcW w:w="1378" w:type="dxa"/>
          </w:tcPr>
          <w:p w14:paraId="5AEEBB0B" w14:textId="77777777" w:rsidR="00557725" w:rsidRPr="008B7F53" w:rsidRDefault="00557725" w:rsidP="00F45150">
            <w:pPr>
              <w:pStyle w:val="CERnon-indent"/>
              <w:spacing w:before="60" w:after="60"/>
              <w:jc w:val="center"/>
              <w:rPr>
                <w:sz w:val="20"/>
                <w:szCs w:val="18"/>
              </w:rPr>
            </w:pPr>
          </w:p>
        </w:tc>
        <w:tc>
          <w:tcPr>
            <w:tcW w:w="967" w:type="dxa"/>
          </w:tcPr>
          <w:p w14:paraId="5AEEBB0C" w14:textId="77777777" w:rsidR="00557725" w:rsidRPr="008B7F53" w:rsidRDefault="00557725" w:rsidP="00F45150">
            <w:pPr>
              <w:pStyle w:val="CERnon-indent"/>
              <w:spacing w:before="60" w:after="60"/>
              <w:jc w:val="center"/>
              <w:rPr>
                <w:sz w:val="20"/>
                <w:szCs w:val="18"/>
              </w:rPr>
            </w:pPr>
          </w:p>
        </w:tc>
        <w:tc>
          <w:tcPr>
            <w:tcW w:w="1120" w:type="dxa"/>
          </w:tcPr>
          <w:p w14:paraId="5AEEBB0D" w14:textId="77777777" w:rsidR="00557725" w:rsidRPr="008B7F53" w:rsidRDefault="000E6944" w:rsidP="00F45150">
            <w:pPr>
              <w:pStyle w:val="CERnon-indent"/>
              <w:spacing w:before="60" w:after="60"/>
              <w:jc w:val="center"/>
              <w:rPr>
                <w:sz w:val="20"/>
                <w:szCs w:val="18"/>
              </w:rPr>
            </w:pPr>
            <w:r w:rsidRPr="008B7F53">
              <w:rPr>
                <w:sz w:val="20"/>
                <w:szCs w:val="18"/>
              </w:rPr>
              <w:t>Yes</w:t>
            </w:r>
          </w:p>
        </w:tc>
      </w:tr>
      <w:tr w:rsidR="00557725" w:rsidRPr="008B7F53" w14:paraId="5AEEBB15" w14:textId="77777777" w:rsidTr="0094482B">
        <w:trPr>
          <w:cantSplit/>
        </w:trPr>
        <w:tc>
          <w:tcPr>
            <w:tcW w:w="918" w:type="dxa"/>
          </w:tcPr>
          <w:p w14:paraId="5AEEBB0F" w14:textId="77777777" w:rsidR="00557725" w:rsidRPr="008B7F53" w:rsidRDefault="000E6944" w:rsidP="00F45150">
            <w:pPr>
              <w:pStyle w:val="CERnon-indent"/>
              <w:spacing w:before="60" w:after="60"/>
              <w:rPr>
                <w:sz w:val="20"/>
                <w:szCs w:val="18"/>
              </w:rPr>
            </w:pPr>
            <w:r w:rsidRPr="008B7F53">
              <w:rPr>
                <w:sz w:val="20"/>
                <w:szCs w:val="18"/>
              </w:rPr>
              <w:t>STL</w:t>
            </w:r>
          </w:p>
        </w:tc>
        <w:tc>
          <w:tcPr>
            <w:tcW w:w="3780" w:type="dxa"/>
          </w:tcPr>
          <w:p w14:paraId="5AEEBB10" w14:textId="77777777" w:rsidR="00557725" w:rsidRPr="008B7F53" w:rsidRDefault="000E6944" w:rsidP="00F45150">
            <w:pPr>
              <w:pStyle w:val="CERnon-indent"/>
              <w:spacing w:before="60" w:after="60"/>
              <w:rPr>
                <w:sz w:val="20"/>
                <w:szCs w:val="18"/>
              </w:rPr>
            </w:pPr>
            <w:r w:rsidRPr="008B7F53">
              <w:rPr>
                <w:sz w:val="20"/>
                <w:szCs w:val="18"/>
              </w:rPr>
              <w:t>Participant Information Report</w:t>
            </w:r>
          </w:p>
        </w:tc>
        <w:tc>
          <w:tcPr>
            <w:tcW w:w="1080" w:type="dxa"/>
          </w:tcPr>
          <w:p w14:paraId="5AEEBB11" w14:textId="77777777" w:rsidR="00557725" w:rsidRPr="008B7F53" w:rsidRDefault="00557725" w:rsidP="00F45150">
            <w:pPr>
              <w:pStyle w:val="CERnon-indent"/>
              <w:spacing w:before="60" w:after="60"/>
              <w:jc w:val="center"/>
              <w:rPr>
                <w:sz w:val="20"/>
                <w:szCs w:val="18"/>
              </w:rPr>
            </w:pPr>
          </w:p>
        </w:tc>
        <w:tc>
          <w:tcPr>
            <w:tcW w:w="1378" w:type="dxa"/>
          </w:tcPr>
          <w:p w14:paraId="5AEEBB12" w14:textId="77777777" w:rsidR="00557725" w:rsidRPr="008B7F53" w:rsidRDefault="00557725" w:rsidP="00F45150">
            <w:pPr>
              <w:pStyle w:val="CERnon-indent"/>
              <w:spacing w:before="60" w:after="60"/>
              <w:jc w:val="center"/>
              <w:rPr>
                <w:sz w:val="20"/>
                <w:szCs w:val="18"/>
              </w:rPr>
            </w:pPr>
          </w:p>
        </w:tc>
        <w:tc>
          <w:tcPr>
            <w:tcW w:w="967" w:type="dxa"/>
          </w:tcPr>
          <w:p w14:paraId="5AEEBB13" w14:textId="77777777" w:rsidR="00557725" w:rsidRPr="008B7F53" w:rsidRDefault="00557725" w:rsidP="00F45150">
            <w:pPr>
              <w:pStyle w:val="CERnon-indent"/>
              <w:spacing w:before="60" w:after="60"/>
              <w:jc w:val="center"/>
              <w:rPr>
                <w:sz w:val="20"/>
                <w:szCs w:val="18"/>
              </w:rPr>
            </w:pPr>
          </w:p>
        </w:tc>
        <w:tc>
          <w:tcPr>
            <w:tcW w:w="1120" w:type="dxa"/>
          </w:tcPr>
          <w:p w14:paraId="5AEEBB14" w14:textId="77777777" w:rsidR="00557725" w:rsidRPr="008B7F53" w:rsidRDefault="000E6944" w:rsidP="00F45150">
            <w:pPr>
              <w:pStyle w:val="CERnon-indent"/>
              <w:spacing w:before="60" w:after="60"/>
              <w:jc w:val="center"/>
              <w:rPr>
                <w:sz w:val="20"/>
                <w:szCs w:val="18"/>
              </w:rPr>
            </w:pPr>
            <w:r w:rsidRPr="008B7F53">
              <w:rPr>
                <w:sz w:val="20"/>
                <w:szCs w:val="18"/>
              </w:rPr>
              <w:t>Yes</w:t>
            </w:r>
          </w:p>
        </w:tc>
      </w:tr>
      <w:tr w:rsidR="00557725" w:rsidRPr="008B7F53" w14:paraId="5AEEBB1C" w14:textId="77777777" w:rsidTr="0094482B">
        <w:trPr>
          <w:cantSplit/>
        </w:trPr>
        <w:tc>
          <w:tcPr>
            <w:tcW w:w="918" w:type="dxa"/>
          </w:tcPr>
          <w:p w14:paraId="5AEEBB16" w14:textId="77777777" w:rsidR="00557725" w:rsidRPr="008B7F53" w:rsidRDefault="000E6944" w:rsidP="00F45150">
            <w:pPr>
              <w:pStyle w:val="CERnon-indent"/>
              <w:spacing w:before="60" w:after="60"/>
              <w:rPr>
                <w:sz w:val="20"/>
                <w:szCs w:val="18"/>
              </w:rPr>
            </w:pPr>
            <w:r w:rsidRPr="008B7F53">
              <w:rPr>
                <w:sz w:val="20"/>
                <w:szCs w:val="18"/>
              </w:rPr>
              <w:t>STL</w:t>
            </w:r>
          </w:p>
        </w:tc>
        <w:tc>
          <w:tcPr>
            <w:tcW w:w="3780" w:type="dxa"/>
          </w:tcPr>
          <w:p w14:paraId="5AEEBB17" w14:textId="77777777" w:rsidR="00557725" w:rsidRPr="008B7F53" w:rsidRDefault="000E6944" w:rsidP="00F45150">
            <w:pPr>
              <w:pStyle w:val="CERnon-indent"/>
              <w:spacing w:before="60" w:after="60"/>
              <w:rPr>
                <w:sz w:val="20"/>
                <w:szCs w:val="18"/>
              </w:rPr>
            </w:pPr>
            <w:r w:rsidRPr="008B7F53">
              <w:rPr>
                <w:sz w:val="20"/>
                <w:szCs w:val="18"/>
              </w:rPr>
              <w:t>Settlement Reallocation</w:t>
            </w:r>
          </w:p>
        </w:tc>
        <w:tc>
          <w:tcPr>
            <w:tcW w:w="1080" w:type="dxa"/>
          </w:tcPr>
          <w:p w14:paraId="5AEEBB18" w14:textId="77777777" w:rsidR="00557725" w:rsidRPr="008B7F53" w:rsidRDefault="00557725" w:rsidP="00F45150">
            <w:pPr>
              <w:pStyle w:val="CERnon-indent"/>
              <w:spacing w:before="60" w:after="60"/>
              <w:jc w:val="center"/>
              <w:rPr>
                <w:sz w:val="20"/>
                <w:szCs w:val="18"/>
              </w:rPr>
            </w:pPr>
          </w:p>
        </w:tc>
        <w:tc>
          <w:tcPr>
            <w:tcW w:w="1378" w:type="dxa"/>
          </w:tcPr>
          <w:p w14:paraId="5AEEBB19" w14:textId="77777777" w:rsidR="00557725" w:rsidRPr="008B7F53" w:rsidRDefault="00557725" w:rsidP="00F45150">
            <w:pPr>
              <w:pStyle w:val="CERnon-indent"/>
              <w:spacing w:before="60" w:after="60"/>
              <w:jc w:val="center"/>
              <w:rPr>
                <w:sz w:val="20"/>
                <w:szCs w:val="18"/>
              </w:rPr>
            </w:pPr>
          </w:p>
        </w:tc>
        <w:tc>
          <w:tcPr>
            <w:tcW w:w="967" w:type="dxa"/>
          </w:tcPr>
          <w:p w14:paraId="5AEEBB1A" w14:textId="77777777" w:rsidR="00557725" w:rsidRPr="008B7F53" w:rsidRDefault="00557725" w:rsidP="00F45150">
            <w:pPr>
              <w:pStyle w:val="CERnon-indent"/>
              <w:spacing w:before="60" w:after="60"/>
              <w:jc w:val="center"/>
              <w:rPr>
                <w:sz w:val="20"/>
                <w:szCs w:val="18"/>
              </w:rPr>
            </w:pPr>
          </w:p>
        </w:tc>
        <w:tc>
          <w:tcPr>
            <w:tcW w:w="1120" w:type="dxa"/>
          </w:tcPr>
          <w:p w14:paraId="5AEEBB1B" w14:textId="77777777" w:rsidR="00557725" w:rsidRPr="008B7F53" w:rsidRDefault="000E6944" w:rsidP="00F45150">
            <w:pPr>
              <w:pStyle w:val="CERnon-indent"/>
              <w:spacing w:before="60" w:after="60"/>
              <w:jc w:val="center"/>
              <w:rPr>
                <w:sz w:val="20"/>
                <w:szCs w:val="18"/>
              </w:rPr>
            </w:pPr>
            <w:r w:rsidRPr="008B7F53">
              <w:rPr>
                <w:sz w:val="20"/>
                <w:szCs w:val="18"/>
              </w:rPr>
              <w:t>Yes</w:t>
            </w:r>
          </w:p>
        </w:tc>
      </w:tr>
      <w:tr w:rsidR="00557725" w:rsidRPr="008B7F53" w14:paraId="5AEEBB23" w14:textId="77777777" w:rsidTr="0094482B">
        <w:trPr>
          <w:cantSplit/>
        </w:trPr>
        <w:tc>
          <w:tcPr>
            <w:tcW w:w="918" w:type="dxa"/>
          </w:tcPr>
          <w:p w14:paraId="5AEEBB1D" w14:textId="77777777" w:rsidR="00557725" w:rsidRPr="008B7F53" w:rsidRDefault="000E6944" w:rsidP="00F45150">
            <w:pPr>
              <w:pStyle w:val="CERnon-indent"/>
              <w:spacing w:before="60" w:after="60"/>
              <w:rPr>
                <w:sz w:val="20"/>
                <w:szCs w:val="18"/>
              </w:rPr>
            </w:pPr>
            <w:r w:rsidRPr="008B7F53">
              <w:rPr>
                <w:sz w:val="20"/>
                <w:szCs w:val="18"/>
              </w:rPr>
              <w:t>STL</w:t>
            </w:r>
          </w:p>
        </w:tc>
        <w:tc>
          <w:tcPr>
            <w:tcW w:w="3780" w:type="dxa"/>
          </w:tcPr>
          <w:p w14:paraId="5AEEBB1E" w14:textId="77777777" w:rsidR="00557725" w:rsidRPr="008B7F53" w:rsidRDefault="000E6944" w:rsidP="00F45150">
            <w:pPr>
              <w:pStyle w:val="CERnon-indent"/>
              <w:spacing w:before="60" w:after="60"/>
              <w:rPr>
                <w:sz w:val="20"/>
                <w:szCs w:val="18"/>
              </w:rPr>
            </w:pPr>
            <w:r w:rsidRPr="008B7F53">
              <w:rPr>
                <w:sz w:val="20"/>
                <w:szCs w:val="18"/>
              </w:rPr>
              <w:t>Invoicing Data</w:t>
            </w:r>
          </w:p>
        </w:tc>
        <w:tc>
          <w:tcPr>
            <w:tcW w:w="1080" w:type="dxa"/>
          </w:tcPr>
          <w:p w14:paraId="5AEEBB1F" w14:textId="77777777" w:rsidR="00557725" w:rsidRPr="008B7F53" w:rsidRDefault="00557725" w:rsidP="00F45150">
            <w:pPr>
              <w:pStyle w:val="CERnon-indent"/>
              <w:spacing w:before="60" w:after="60"/>
              <w:jc w:val="center"/>
              <w:rPr>
                <w:sz w:val="20"/>
                <w:szCs w:val="18"/>
              </w:rPr>
            </w:pPr>
          </w:p>
        </w:tc>
        <w:tc>
          <w:tcPr>
            <w:tcW w:w="1378" w:type="dxa"/>
          </w:tcPr>
          <w:p w14:paraId="5AEEBB20" w14:textId="77777777" w:rsidR="00557725" w:rsidRPr="008B7F53" w:rsidRDefault="00557725" w:rsidP="00F45150">
            <w:pPr>
              <w:pStyle w:val="CERnon-indent"/>
              <w:spacing w:before="60" w:after="60"/>
              <w:jc w:val="center"/>
              <w:rPr>
                <w:sz w:val="20"/>
                <w:szCs w:val="18"/>
              </w:rPr>
            </w:pPr>
          </w:p>
        </w:tc>
        <w:tc>
          <w:tcPr>
            <w:tcW w:w="967" w:type="dxa"/>
          </w:tcPr>
          <w:p w14:paraId="5AEEBB21" w14:textId="77777777" w:rsidR="00557725" w:rsidRPr="008B7F53" w:rsidRDefault="00557725" w:rsidP="00F45150">
            <w:pPr>
              <w:pStyle w:val="CERnon-indent"/>
              <w:spacing w:before="60" w:after="60"/>
              <w:jc w:val="center"/>
              <w:rPr>
                <w:sz w:val="20"/>
                <w:szCs w:val="18"/>
              </w:rPr>
            </w:pPr>
          </w:p>
        </w:tc>
        <w:tc>
          <w:tcPr>
            <w:tcW w:w="1120" w:type="dxa"/>
          </w:tcPr>
          <w:p w14:paraId="5AEEBB22" w14:textId="77777777" w:rsidR="00557725" w:rsidRPr="008B7F53" w:rsidRDefault="000E6944" w:rsidP="00F45150">
            <w:pPr>
              <w:pStyle w:val="CERnon-indent"/>
              <w:spacing w:before="60" w:after="60"/>
              <w:jc w:val="center"/>
              <w:rPr>
                <w:sz w:val="20"/>
                <w:szCs w:val="18"/>
              </w:rPr>
            </w:pPr>
            <w:r w:rsidRPr="008B7F53">
              <w:rPr>
                <w:sz w:val="20"/>
                <w:szCs w:val="18"/>
              </w:rPr>
              <w:t>Yes</w:t>
            </w:r>
          </w:p>
        </w:tc>
      </w:tr>
    </w:tbl>
    <w:p w14:paraId="5AEEBB24" w14:textId="77777777" w:rsidR="00557725" w:rsidRPr="008B7F53" w:rsidRDefault="000E6944" w:rsidP="00557725">
      <w:pPr>
        <w:pStyle w:val="CERnon-indent"/>
        <w:rPr>
          <w:i/>
          <w:sz w:val="18"/>
          <w:szCs w:val="18"/>
        </w:rPr>
      </w:pPr>
      <w:r w:rsidRPr="008B7F53">
        <w:rPr>
          <w:i/>
          <w:sz w:val="18"/>
          <w:szCs w:val="18"/>
        </w:rPr>
        <w:t>* Where submitted within a single message</w:t>
      </w:r>
    </w:p>
    <w:p w14:paraId="5AEEBB25" w14:textId="77777777" w:rsidR="0053581A" w:rsidRPr="008B7F53" w:rsidRDefault="000E6944" w:rsidP="00901457">
      <w:pPr>
        <w:pStyle w:val="CERnon-indent"/>
        <w:rPr>
          <w:color w:val="auto"/>
        </w:rPr>
      </w:pPr>
      <w:r w:rsidRPr="008B7F53">
        <w:rPr>
          <w:rFonts w:cs="Arial"/>
          <w:color w:val="auto"/>
          <w:szCs w:val="22"/>
        </w:rPr>
        <w:t xml:space="preserve">Further information on the data that makes up each of these Elements can be found in </w:t>
      </w:r>
      <w:r w:rsidRPr="008B7F53">
        <w:rPr>
          <w:rFonts w:cs="Arial"/>
          <w:szCs w:val="22"/>
        </w:rPr>
        <w:t xml:space="preserve">Appendix 2 of </w:t>
      </w:r>
      <w:r w:rsidRPr="008B7F53">
        <w:rPr>
          <w:rFonts w:cs="Arial"/>
          <w:color w:val="auto"/>
          <w:szCs w:val="22"/>
        </w:rPr>
        <w:t>this Agreed Procedure</w:t>
      </w:r>
      <w:r w:rsidRPr="008B7F53">
        <w:rPr>
          <w:color w:val="auto"/>
        </w:rPr>
        <w:t>.</w:t>
      </w:r>
    </w:p>
    <w:p w14:paraId="5AEEBB26" w14:textId="77777777" w:rsidR="0096710F" w:rsidRPr="008B7F53" w:rsidRDefault="000E6944" w:rsidP="00993CA2">
      <w:pPr>
        <w:pStyle w:val="APNUMHEAD3"/>
      </w:pPr>
      <w:r w:rsidRPr="008B7F53">
        <w:t>Data Transaction Identifiers</w:t>
      </w:r>
    </w:p>
    <w:p w14:paraId="5AEEBB27" w14:textId="77777777" w:rsidR="0096710F" w:rsidRPr="008B7F53" w:rsidRDefault="000E6944" w:rsidP="0096710F">
      <w:pPr>
        <w:pStyle w:val="CERnon-indent"/>
      </w:pPr>
      <w:r w:rsidRPr="008B7F53">
        <w:t>Data Transaction identifiers may be submitted by Participants as part of messages that contain Data Transactions, in accordance with the following:</w:t>
      </w:r>
    </w:p>
    <w:p w14:paraId="5AEEBB28" w14:textId="77777777" w:rsidR="003623DD" w:rsidRPr="008B7F53" w:rsidRDefault="000E6944">
      <w:pPr>
        <w:pStyle w:val="CERBULLET2"/>
        <w:numPr>
          <w:ilvl w:val="0"/>
          <w:numId w:val="20"/>
        </w:numPr>
        <w:rPr>
          <w:color w:val="000000"/>
        </w:rPr>
      </w:pPr>
      <w:r w:rsidRPr="008B7F53">
        <w:rPr>
          <w:b/>
        </w:rPr>
        <w:t>Data submission</w:t>
      </w:r>
      <w:r w:rsidRPr="008B7F53">
        <w:t xml:space="preserve"> - When submitting Data Transactions containing Elements which belong to the “MI” Class (with the exception of MI Report requests</w:t>
      </w:r>
      <w:r w:rsidRPr="008B7F53">
        <w:rPr>
          <w:color w:val="000000"/>
        </w:rPr>
        <w:t xml:space="preserve">), </w:t>
      </w:r>
      <w:r w:rsidRPr="008B7F53">
        <w:t xml:space="preserve">a </w:t>
      </w:r>
      <w:r w:rsidRPr="008B7F53">
        <w:rPr>
          <w:color w:val="000000"/>
        </w:rPr>
        <w:t xml:space="preserve">Participant </w:t>
      </w:r>
      <w:r w:rsidRPr="008B7F53">
        <w:t xml:space="preserve">may </w:t>
      </w:r>
      <w:r w:rsidRPr="008B7F53">
        <w:rPr>
          <w:color w:val="000000"/>
        </w:rPr>
        <w:t>include an External ID</w:t>
      </w:r>
      <w:r w:rsidR="002F71E7" w:rsidRPr="008B7F53">
        <w:rPr>
          <w:color w:val="000000"/>
        </w:rPr>
        <w:t xml:space="preserve"> which, if </w:t>
      </w:r>
      <w:r w:rsidRPr="008B7F53">
        <w:t>received by the Market Operator’s Isolated Market System shall be included within the response message.</w:t>
      </w:r>
    </w:p>
    <w:p w14:paraId="5AEEBB29" w14:textId="77777777" w:rsidR="0096710F" w:rsidRPr="008B7F53" w:rsidRDefault="001C2B65" w:rsidP="0096710F">
      <w:pPr>
        <w:pStyle w:val="CERBULLET2"/>
      </w:pPr>
      <w:r w:rsidRPr="008B7F53">
        <w:rPr>
          <w:b/>
        </w:rPr>
        <w:t xml:space="preserve">Query of System </w:t>
      </w:r>
      <w:r w:rsidR="000E6944" w:rsidRPr="008B7F53">
        <w:rPr>
          <w:b/>
        </w:rPr>
        <w:t xml:space="preserve">Data </w:t>
      </w:r>
      <w:r w:rsidR="000E6944" w:rsidRPr="008B7F53">
        <w:t xml:space="preserve">- </w:t>
      </w:r>
      <w:r w:rsidR="000E6944" w:rsidRPr="008B7F53">
        <w:rPr>
          <w:color w:val="000000"/>
        </w:rPr>
        <w:t xml:space="preserve">When </w:t>
      </w:r>
      <w:r w:rsidRPr="008B7F53">
        <w:rPr>
          <w:color w:val="000000"/>
        </w:rPr>
        <w:t xml:space="preserve">making </w:t>
      </w:r>
      <w:r w:rsidR="000E6944" w:rsidRPr="008B7F53">
        <w:rPr>
          <w:color w:val="000000"/>
        </w:rPr>
        <w:t>a query</w:t>
      </w:r>
      <w:r w:rsidRPr="008B7F53">
        <w:rPr>
          <w:color w:val="000000"/>
        </w:rPr>
        <w:t xml:space="preserve"> of System Data</w:t>
      </w:r>
      <w:r w:rsidR="000E6944" w:rsidRPr="008B7F53">
        <w:rPr>
          <w:color w:val="000000"/>
        </w:rPr>
        <w:t xml:space="preserve">, </w:t>
      </w:r>
      <w:r w:rsidR="000E6944" w:rsidRPr="008B7F53">
        <w:t xml:space="preserve">a </w:t>
      </w:r>
      <w:r w:rsidR="000E6944" w:rsidRPr="008B7F53">
        <w:rPr>
          <w:color w:val="000000"/>
        </w:rPr>
        <w:t xml:space="preserve">Participant </w:t>
      </w:r>
      <w:r w:rsidR="000E6944" w:rsidRPr="008B7F53">
        <w:t xml:space="preserve">may not </w:t>
      </w:r>
      <w:r w:rsidR="000E6944" w:rsidRPr="008B7F53">
        <w:rPr>
          <w:color w:val="000000"/>
        </w:rPr>
        <w:t>include an External ID</w:t>
      </w:r>
      <w:r w:rsidR="000E6944" w:rsidRPr="008B7F53">
        <w:t xml:space="preserve"> as part of the associated message</w:t>
      </w:r>
      <w:r w:rsidR="000E6944" w:rsidRPr="008B7F53">
        <w:rPr>
          <w:color w:val="000000"/>
        </w:rPr>
        <w:t>.</w:t>
      </w:r>
      <w:r w:rsidR="000E6944" w:rsidRPr="008B7F53">
        <w:t xml:space="preserve">  Where an External ID has been stored as the result of an Accepted Data Transaction, the </w:t>
      </w:r>
      <w:r w:rsidR="000E6944" w:rsidRPr="008B7F53">
        <w:rPr>
          <w:color w:val="000000"/>
        </w:rPr>
        <w:t xml:space="preserve">Market Operator shall include </w:t>
      </w:r>
      <w:r w:rsidR="000E6944" w:rsidRPr="008B7F53">
        <w:t xml:space="preserve">such </w:t>
      </w:r>
      <w:r w:rsidR="000E6944" w:rsidRPr="008B7F53">
        <w:rPr>
          <w:color w:val="000000"/>
        </w:rPr>
        <w:t>External ID in the response message to a query</w:t>
      </w:r>
      <w:r w:rsidR="000E6944" w:rsidRPr="008B7F53">
        <w:t>.</w:t>
      </w:r>
    </w:p>
    <w:p w14:paraId="5AEEBB2A" w14:textId="77777777" w:rsidR="0096710F" w:rsidRPr="008B7F53" w:rsidRDefault="000E6944" w:rsidP="00993CA2">
      <w:pPr>
        <w:pStyle w:val="APNUMHEAD3"/>
      </w:pPr>
      <w:bookmarkStart w:id="111" w:name="_Ref290557893"/>
      <w:r w:rsidRPr="008B7F53">
        <w:t>Data Transaction Validation</w:t>
      </w:r>
      <w:bookmarkEnd w:id="111"/>
    </w:p>
    <w:p w14:paraId="5AEEBB2B" w14:textId="77777777" w:rsidR="0096710F" w:rsidRPr="008B7F53" w:rsidRDefault="000E6944" w:rsidP="0096710F">
      <w:pPr>
        <w:pStyle w:val="CERnon-indent"/>
      </w:pPr>
      <w:r w:rsidRPr="008B7F53">
        <w:t xml:space="preserve">Upon submission of a Data Transaction by a Sending Party, the Central Market System shall perform high level validations to ensure that: </w:t>
      </w:r>
    </w:p>
    <w:p w14:paraId="5AEEBB2C" w14:textId="77777777" w:rsidR="003623DD" w:rsidRPr="008B7F53" w:rsidRDefault="000E6944">
      <w:pPr>
        <w:pStyle w:val="CERBULLET2"/>
        <w:numPr>
          <w:ilvl w:val="0"/>
          <w:numId w:val="29"/>
        </w:numPr>
      </w:pPr>
      <w:r w:rsidRPr="008B7F53">
        <w:t>The submitted message containing the Data Transaction is correctly formatted;</w:t>
      </w:r>
    </w:p>
    <w:p w14:paraId="5AEEBB2D" w14:textId="77777777" w:rsidR="0096710F" w:rsidRPr="008B7F53" w:rsidRDefault="000E6944" w:rsidP="0096710F">
      <w:pPr>
        <w:pStyle w:val="CERBULLET2"/>
      </w:pPr>
      <w:r w:rsidRPr="008B7F53">
        <w:t>The Sending Party is authorised to submit the Data Transaction (including Digital Signature);</w:t>
      </w:r>
    </w:p>
    <w:p w14:paraId="5AEEBB2E" w14:textId="77777777" w:rsidR="0096710F" w:rsidRPr="008B7F53" w:rsidRDefault="000E6944" w:rsidP="0096710F">
      <w:pPr>
        <w:pStyle w:val="CERBULLET2"/>
      </w:pPr>
      <w:r w:rsidRPr="008B7F53">
        <w:t xml:space="preserve">The Data Transaction is submitted within the required timeframes (as summarised in section </w:t>
      </w:r>
      <w:r w:rsidR="00526440">
        <w:fldChar w:fldCharType="begin"/>
      </w:r>
      <w:r w:rsidR="00526440">
        <w:instrText xml:space="preserve"> REF _Ref290557893 \r \h  \* MERGEFORMAT </w:instrText>
      </w:r>
      <w:r w:rsidR="00526440">
        <w:fldChar w:fldCharType="separate"/>
      </w:r>
      <w:r w:rsidRPr="008B7F53">
        <w:t>2.3.</w:t>
      </w:r>
      <w:r w:rsidR="00453FEC" w:rsidRPr="008B7F53">
        <w:t>5</w:t>
      </w:r>
      <w:r w:rsidR="00526440">
        <w:fldChar w:fldCharType="end"/>
      </w:r>
      <w:r w:rsidRPr="008B7F53">
        <w:t>); and</w:t>
      </w:r>
    </w:p>
    <w:p w14:paraId="5AEEBB2F" w14:textId="77777777" w:rsidR="0096710F" w:rsidRPr="008B7F53" w:rsidRDefault="000E6944" w:rsidP="0096710F">
      <w:pPr>
        <w:pStyle w:val="CERBULLET2"/>
      </w:pPr>
      <w:r w:rsidRPr="008B7F53">
        <w:t>All required data are present.</w:t>
      </w:r>
    </w:p>
    <w:p w14:paraId="5AEEBB30" w14:textId="77777777" w:rsidR="0096710F" w:rsidRPr="008B7F53" w:rsidRDefault="000E6944" w:rsidP="0096710F">
      <w:pPr>
        <w:pStyle w:val="CERnon-indent"/>
      </w:pPr>
      <w:r w:rsidRPr="008B7F53">
        <w:t>Further details on the rules governing the format, content and validation of Data Transactions and response messages are available in the Interface Documentation Set.</w:t>
      </w:r>
    </w:p>
    <w:p w14:paraId="5AEEBB31" w14:textId="77777777" w:rsidR="003623DD" w:rsidRPr="008B7F53" w:rsidRDefault="000E6944" w:rsidP="00993CA2">
      <w:pPr>
        <w:pStyle w:val="APNUMHEAD3"/>
      </w:pPr>
      <w:r w:rsidRPr="008B7F53">
        <w:t>Data Transactions: submission timescales</w:t>
      </w:r>
    </w:p>
    <w:p w14:paraId="5AEEBB32" w14:textId="77777777" w:rsidR="0096710F" w:rsidRPr="008B7F53" w:rsidRDefault="000E6944" w:rsidP="0096710F">
      <w:pPr>
        <w:pStyle w:val="CERnon-indent"/>
      </w:pPr>
      <w:r w:rsidRPr="008B7F53">
        <w:t xml:space="preserve">The timescales within which Data Transactions can be submitted differ by Data Transaction, where the start and end times are as defined in </w:t>
      </w:r>
      <w:r w:rsidR="00526440">
        <w:fldChar w:fldCharType="begin"/>
      </w:r>
      <w:r w:rsidR="00526440">
        <w:instrText xml:space="preserve"> REF _Ref290559134 \h  \* MERGEFORMAT </w:instrText>
      </w:r>
      <w:r w:rsidR="00526440">
        <w:fldChar w:fldCharType="separate"/>
      </w:r>
      <w:r w:rsidRPr="008B7F53">
        <w:rPr>
          <w:color w:val="auto"/>
        </w:rPr>
        <w:t>Table 2</w:t>
      </w:r>
      <w:r w:rsidR="00526440">
        <w:fldChar w:fldCharType="end"/>
      </w:r>
      <w:r w:rsidRPr="008B7F53">
        <w:t>.</w:t>
      </w:r>
    </w:p>
    <w:p w14:paraId="5AEEBB33" w14:textId="77777777" w:rsidR="0096710F" w:rsidRPr="008B7F53" w:rsidRDefault="000E6944" w:rsidP="00F45150">
      <w:pPr>
        <w:pStyle w:val="CERnon-indent"/>
        <w:keepNext/>
        <w:keepLines/>
        <w:jc w:val="center"/>
        <w:rPr>
          <w:b/>
          <w:color w:val="auto"/>
        </w:rPr>
      </w:pPr>
      <w:bookmarkStart w:id="112" w:name="_Ref290559134"/>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2</w:t>
      </w:r>
      <w:r w:rsidR="00B62AEE" w:rsidRPr="008B7F53">
        <w:rPr>
          <w:b/>
          <w:color w:val="auto"/>
        </w:rPr>
        <w:fldChar w:fldCharType="end"/>
      </w:r>
      <w:bookmarkEnd w:id="112"/>
      <w:r w:rsidRPr="008B7F53">
        <w:rPr>
          <w:b/>
          <w:color w:val="auto"/>
        </w:rPr>
        <w:t>: Submission Windows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438"/>
        <w:gridCol w:w="3004"/>
      </w:tblGrid>
      <w:tr w:rsidR="0096710F" w:rsidRPr="008B7F53" w14:paraId="5AEEBB37" w14:textId="77777777" w:rsidTr="0094482B">
        <w:tc>
          <w:tcPr>
            <w:tcW w:w="2628" w:type="dxa"/>
            <w:shd w:val="clear" w:color="auto" w:fill="D9D9D9"/>
          </w:tcPr>
          <w:p w14:paraId="5AEEBB34" w14:textId="77777777" w:rsidR="0096710F" w:rsidRPr="008B7F53" w:rsidRDefault="000E6944" w:rsidP="00F45150">
            <w:pPr>
              <w:pStyle w:val="CERnon-indent"/>
              <w:spacing w:before="60" w:after="60"/>
              <w:jc w:val="center"/>
              <w:rPr>
                <w:b/>
                <w:sz w:val="18"/>
                <w:szCs w:val="18"/>
              </w:rPr>
            </w:pPr>
            <w:r w:rsidRPr="008B7F53">
              <w:rPr>
                <w:rFonts w:eastAsia="Batang" w:cs="Arial"/>
                <w:b/>
                <w:sz w:val="18"/>
                <w:szCs w:val="18"/>
              </w:rPr>
              <w:t>Submission Window</w:t>
            </w:r>
          </w:p>
        </w:tc>
        <w:tc>
          <w:tcPr>
            <w:tcW w:w="3534" w:type="dxa"/>
            <w:shd w:val="clear" w:color="auto" w:fill="D9D9D9"/>
          </w:tcPr>
          <w:p w14:paraId="5AEEBB35" w14:textId="77777777" w:rsidR="0096710F" w:rsidRPr="008B7F53" w:rsidRDefault="000E6944" w:rsidP="00F45150">
            <w:pPr>
              <w:pStyle w:val="CERnon-indent"/>
              <w:spacing w:before="60" w:after="60"/>
              <w:jc w:val="center"/>
              <w:rPr>
                <w:b/>
                <w:sz w:val="18"/>
                <w:szCs w:val="18"/>
              </w:rPr>
            </w:pPr>
            <w:r w:rsidRPr="008B7F53">
              <w:rPr>
                <w:rFonts w:eastAsia="Batang" w:cs="Arial"/>
                <w:b/>
                <w:sz w:val="18"/>
                <w:szCs w:val="18"/>
              </w:rPr>
              <w:t>Start Time</w:t>
            </w:r>
          </w:p>
        </w:tc>
        <w:tc>
          <w:tcPr>
            <w:tcW w:w="3081" w:type="dxa"/>
            <w:shd w:val="clear" w:color="auto" w:fill="D9D9D9"/>
          </w:tcPr>
          <w:p w14:paraId="5AEEBB36" w14:textId="77777777" w:rsidR="0096710F" w:rsidRPr="008B7F53" w:rsidRDefault="000E6944" w:rsidP="00F45150">
            <w:pPr>
              <w:pStyle w:val="CERnon-indent"/>
              <w:spacing w:before="60" w:after="60"/>
              <w:jc w:val="center"/>
              <w:rPr>
                <w:b/>
                <w:sz w:val="18"/>
                <w:szCs w:val="18"/>
              </w:rPr>
            </w:pPr>
            <w:r w:rsidRPr="008B7F53">
              <w:rPr>
                <w:rFonts w:eastAsia="Batang" w:cs="Arial"/>
                <w:b/>
                <w:sz w:val="18"/>
                <w:szCs w:val="18"/>
              </w:rPr>
              <w:t>End Time</w:t>
            </w:r>
          </w:p>
        </w:tc>
      </w:tr>
      <w:tr w:rsidR="0096710F" w:rsidRPr="008B7F53" w14:paraId="5AEEBB3B" w14:textId="77777777" w:rsidTr="0094482B">
        <w:tc>
          <w:tcPr>
            <w:tcW w:w="2628" w:type="dxa"/>
          </w:tcPr>
          <w:p w14:paraId="5AEEBB38" w14:textId="77777777" w:rsidR="0096710F" w:rsidRPr="008B7F53" w:rsidRDefault="000E6944" w:rsidP="00F45150">
            <w:pPr>
              <w:pStyle w:val="CERnon-indent"/>
              <w:spacing w:before="60" w:after="60"/>
              <w:jc w:val="center"/>
              <w:rPr>
                <w:sz w:val="18"/>
                <w:szCs w:val="18"/>
              </w:rPr>
            </w:pPr>
            <w:r w:rsidRPr="008B7F53">
              <w:rPr>
                <w:sz w:val="18"/>
                <w:szCs w:val="18"/>
              </w:rPr>
              <w:t>EA1 Gate Window</w:t>
            </w:r>
          </w:p>
        </w:tc>
        <w:tc>
          <w:tcPr>
            <w:tcW w:w="3534" w:type="dxa"/>
          </w:tcPr>
          <w:p w14:paraId="5AEEBB39" w14:textId="77777777" w:rsidR="0096710F" w:rsidRPr="008B7F53" w:rsidRDefault="000E6944" w:rsidP="00F45150">
            <w:pPr>
              <w:pStyle w:val="CERnon-indent"/>
              <w:spacing w:before="60" w:after="60"/>
              <w:jc w:val="center"/>
              <w:rPr>
                <w:sz w:val="18"/>
                <w:szCs w:val="18"/>
              </w:rPr>
            </w:pPr>
            <w:r w:rsidRPr="008B7F53">
              <w:rPr>
                <w:sz w:val="18"/>
                <w:szCs w:val="18"/>
              </w:rPr>
              <w:t>06:00, 29 days prior to the Trading Day.</w:t>
            </w:r>
          </w:p>
        </w:tc>
        <w:tc>
          <w:tcPr>
            <w:tcW w:w="3081" w:type="dxa"/>
          </w:tcPr>
          <w:p w14:paraId="5AEEBB3A" w14:textId="77777777" w:rsidR="0096710F" w:rsidRPr="008B7F53" w:rsidRDefault="000E6944" w:rsidP="00F45150">
            <w:pPr>
              <w:pStyle w:val="CERnon-indent"/>
              <w:spacing w:before="60" w:after="60"/>
              <w:jc w:val="center"/>
              <w:rPr>
                <w:sz w:val="18"/>
                <w:szCs w:val="18"/>
              </w:rPr>
            </w:pPr>
            <w:r w:rsidRPr="008B7F53">
              <w:rPr>
                <w:sz w:val="18"/>
                <w:szCs w:val="18"/>
              </w:rPr>
              <w:t>09:30 on the day prior to the Trading Day</w:t>
            </w:r>
          </w:p>
        </w:tc>
      </w:tr>
      <w:tr w:rsidR="0096710F" w:rsidRPr="008B7F53" w14:paraId="5AEEBB40" w14:textId="77777777" w:rsidTr="0094482B">
        <w:tc>
          <w:tcPr>
            <w:tcW w:w="2628" w:type="dxa"/>
          </w:tcPr>
          <w:p w14:paraId="5AEEBB3C" w14:textId="77777777" w:rsidR="0096710F" w:rsidRPr="008B7F53" w:rsidRDefault="000E6944" w:rsidP="00F45150">
            <w:pPr>
              <w:pStyle w:val="CERnon-indent"/>
              <w:spacing w:before="60" w:after="60"/>
              <w:jc w:val="center"/>
              <w:rPr>
                <w:sz w:val="18"/>
                <w:szCs w:val="18"/>
              </w:rPr>
            </w:pPr>
            <w:r w:rsidRPr="008B7F53">
              <w:rPr>
                <w:sz w:val="18"/>
                <w:szCs w:val="18"/>
              </w:rPr>
              <w:t>EA2 Gate Window</w:t>
            </w:r>
          </w:p>
          <w:p w14:paraId="5AEEBB3D" w14:textId="77777777" w:rsidR="0096710F" w:rsidRPr="008B7F53" w:rsidRDefault="0096710F" w:rsidP="00F45150">
            <w:pPr>
              <w:pStyle w:val="CERnon-indent"/>
              <w:spacing w:before="60" w:after="60"/>
              <w:jc w:val="center"/>
              <w:rPr>
                <w:sz w:val="18"/>
                <w:szCs w:val="18"/>
              </w:rPr>
            </w:pPr>
          </w:p>
        </w:tc>
        <w:tc>
          <w:tcPr>
            <w:tcW w:w="3534" w:type="dxa"/>
          </w:tcPr>
          <w:p w14:paraId="5AEEBB3E" w14:textId="77777777" w:rsidR="0096710F" w:rsidRPr="008B7F53" w:rsidRDefault="000E6944" w:rsidP="00F45150">
            <w:pPr>
              <w:pStyle w:val="CERnon-indent"/>
              <w:spacing w:before="60" w:after="60"/>
              <w:jc w:val="center"/>
              <w:rPr>
                <w:sz w:val="18"/>
                <w:szCs w:val="18"/>
              </w:rPr>
            </w:pPr>
            <w:r w:rsidRPr="008B7F53">
              <w:rPr>
                <w:sz w:val="18"/>
                <w:szCs w:val="18"/>
              </w:rPr>
              <w:t>09:30 on the day prior to the Trading Day</w:t>
            </w:r>
          </w:p>
        </w:tc>
        <w:tc>
          <w:tcPr>
            <w:tcW w:w="3081" w:type="dxa"/>
          </w:tcPr>
          <w:p w14:paraId="5AEEBB3F" w14:textId="77777777" w:rsidR="0096710F" w:rsidRPr="008B7F53" w:rsidRDefault="000E6944" w:rsidP="00F45150">
            <w:pPr>
              <w:pStyle w:val="CERnon-indent"/>
              <w:spacing w:before="60" w:after="60"/>
              <w:jc w:val="center"/>
              <w:rPr>
                <w:sz w:val="18"/>
                <w:szCs w:val="18"/>
              </w:rPr>
            </w:pPr>
            <w:r w:rsidRPr="008B7F53">
              <w:rPr>
                <w:sz w:val="18"/>
                <w:szCs w:val="18"/>
              </w:rPr>
              <w:t>11:30 on the day prior to the Trading Day</w:t>
            </w:r>
          </w:p>
        </w:tc>
      </w:tr>
      <w:tr w:rsidR="0096710F" w:rsidRPr="008B7F53" w14:paraId="5AEEBB44" w14:textId="77777777" w:rsidTr="0094482B">
        <w:tc>
          <w:tcPr>
            <w:tcW w:w="2628" w:type="dxa"/>
          </w:tcPr>
          <w:p w14:paraId="5AEEBB41" w14:textId="77777777" w:rsidR="0096710F" w:rsidRPr="008B7F53" w:rsidRDefault="000E6944" w:rsidP="00F45150">
            <w:pPr>
              <w:pStyle w:val="CERnon-indent"/>
              <w:spacing w:before="60" w:after="60"/>
              <w:jc w:val="center"/>
              <w:rPr>
                <w:sz w:val="18"/>
                <w:szCs w:val="18"/>
              </w:rPr>
            </w:pPr>
            <w:r w:rsidRPr="008B7F53">
              <w:rPr>
                <w:sz w:val="18"/>
                <w:szCs w:val="18"/>
              </w:rPr>
              <w:t>WD1 Gate Window</w:t>
            </w:r>
          </w:p>
        </w:tc>
        <w:tc>
          <w:tcPr>
            <w:tcW w:w="3534" w:type="dxa"/>
          </w:tcPr>
          <w:p w14:paraId="5AEEBB42" w14:textId="77777777" w:rsidR="0096710F" w:rsidRPr="008B7F53" w:rsidRDefault="000E6944" w:rsidP="00F45150">
            <w:pPr>
              <w:pStyle w:val="CERnon-indent"/>
              <w:spacing w:before="60" w:after="60"/>
              <w:jc w:val="center"/>
              <w:rPr>
                <w:sz w:val="18"/>
                <w:szCs w:val="18"/>
              </w:rPr>
            </w:pPr>
            <w:r w:rsidRPr="008B7F53">
              <w:rPr>
                <w:sz w:val="18"/>
                <w:szCs w:val="18"/>
              </w:rPr>
              <w:t>11:30 on the day prior to the Trading Day</w:t>
            </w:r>
          </w:p>
        </w:tc>
        <w:tc>
          <w:tcPr>
            <w:tcW w:w="3081" w:type="dxa"/>
          </w:tcPr>
          <w:p w14:paraId="5AEEBB43" w14:textId="77777777" w:rsidR="0096710F" w:rsidRPr="008B7F53" w:rsidRDefault="000E6944" w:rsidP="00F45150">
            <w:pPr>
              <w:pStyle w:val="CERnon-indent"/>
              <w:spacing w:before="60" w:after="60"/>
              <w:jc w:val="center"/>
              <w:rPr>
                <w:sz w:val="18"/>
                <w:szCs w:val="18"/>
              </w:rPr>
            </w:pPr>
            <w:r w:rsidRPr="008B7F53">
              <w:rPr>
                <w:sz w:val="18"/>
                <w:szCs w:val="18"/>
              </w:rPr>
              <w:t>08:00 on the Trading Day</w:t>
            </w:r>
          </w:p>
        </w:tc>
      </w:tr>
      <w:tr w:rsidR="0096710F" w:rsidRPr="008B7F53" w14:paraId="5AEEBB48" w14:textId="77777777" w:rsidTr="0094482B">
        <w:tc>
          <w:tcPr>
            <w:tcW w:w="2628" w:type="dxa"/>
          </w:tcPr>
          <w:p w14:paraId="5AEEBB45" w14:textId="77777777" w:rsidR="0096710F" w:rsidRPr="008B7F53" w:rsidRDefault="001C2B65" w:rsidP="00F45150">
            <w:pPr>
              <w:pStyle w:val="CERnon-indent"/>
              <w:spacing w:before="60" w:after="60"/>
              <w:jc w:val="center"/>
              <w:rPr>
                <w:sz w:val="18"/>
                <w:szCs w:val="18"/>
              </w:rPr>
            </w:pPr>
            <w:r w:rsidRPr="008B7F53">
              <w:rPr>
                <w:sz w:val="18"/>
                <w:szCs w:val="18"/>
              </w:rPr>
              <w:t xml:space="preserve">System Data retrieval </w:t>
            </w:r>
            <w:r w:rsidR="000E6944" w:rsidRPr="008B7F53">
              <w:rPr>
                <w:sz w:val="18"/>
                <w:szCs w:val="18"/>
              </w:rPr>
              <w:t>window</w:t>
            </w:r>
          </w:p>
        </w:tc>
        <w:tc>
          <w:tcPr>
            <w:tcW w:w="3534" w:type="dxa"/>
          </w:tcPr>
          <w:p w14:paraId="5AEEBB46" w14:textId="77777777" w:rsidR="0096710F" w:rsidRPr="008B7F53" w:rsidRDefault="000E6944" w:rsidP="00F45150">
            <w:pPr>
              <w:pStyle w:val="CERnon-indent"/>
              <w:spacing w:before="60" w:after="60"/>
              <w:jc w:val="center"/>
              <w:rPr>
                <w:sz w:val="18"/>
                <w:szCs w:val="18"/>
              </w:rPr>
            </w:pPr>
            <w:r w:rsidRPr="008B7F53">
              <w:rPr>
                <w:sz w:val="18"/>
                <w:szCs w:val="18"/>
              </w:rPr>
              <w:t>Once Accepted</w:t>
            </w:r>
          </w:p>
        </w:tc>
        <w:tc>
          <w:tcPr>
            <w:tcW w:w="3081" w:type="dxa"/>
          </w:tcPr>
          <w:p w14:paraId="5AEEBB47" w14:textId="77777777" w:rsidR="0096710F" w:rsidRPr="008B7F53" w:rsidRDefault="000E6944" w:rsidP="00F45150">
            <w:pPr>
              <w:pStyle w:val="CERnon-indent"/>
              <w:spacing w:before="60" w:after="60"/>
              <w:jc w:val="center"/>
              <w:rPr>
                <w:sz w:val="18"/>
                <w:szCs w:val="18"/>
              </w:rPr>
            </w:pPr>
            <w:r w:rsidRPr="008B7F53">
              <w:rPr>
                <w:sz w:val="18"/>
                <w:szCs w:val="18"/>
              </w:rPr>
              <w:t>No end time, although subject to data availability</w:t>
            </w:r>
          </w:p>
        </w:tc>
      </w:tr>
      <w:tr w:rsidR="0096710F" w:rsidRPr="008B7F53" w14:paraId="5AEEBB4C" w14:textId="77777777" w:rsidTr="0094482B">
        <w:tc>
          <w:tcPr>
            <w:tcW w:w="2628" w:type="dxa"/>
          </w:tcPr>
          <w:p w14:paraId="5AEEBB49" w14:textId="77777777" w:rsidR="0096710F" w:rsidRPr="008B7F53" w:rsidRDefault="000E6944" w:rsidP="00F45150">
            <w:pPr>
              <w:pStyle w:val="CERnon-indent"/>
              <w:spacing w:before="60" w:after="60"/>
              <w:jc w:val="center"/>
              <w:rPr>
                <w:sz w:val="18"/>
                <w:szCs w:val="18"/>
              </w:rPr>
            </w:pPr>
            <w:r w:rsidRPr="008B7F53">
              <w:rPr>
                <w:sz w:val="18"/>
                <w:szCs w:val="18"/>
              </w:rPr>
              <w:t>Settlement Reallocation window</w:t>
            </w:r>
          </w:p>
        </w:tc>
        <w:tc>
          <w:tcPr>
            <w:tcW w:w="3534" w:type="dxa"/>
          </w:tcPr>
          <w:p w14:paraId="5AEEBB4A" w14:textId="77777777" w:rsidR="0096710F" w:rsidRPr="008B7F53" w:rsidRDefault="000E6944" w:rsidP="00F45150">
            <w:pPr>
              <w:pStyle w:val="CERnon-indent"/>
              <w:spacing w:before="60" w:after="60"/>
              <w:jc w:val="center"/>
              <w:rPr>
                <w:sz w:val="18"/>
                <w:szCs w:val="18"/>
              </w:rPr>
            </w:pPr>
            <w:r w:rsidRPr="008B7F53">
              <w:rPr>
                <w:sz w:val="18"/>
                <w:szCs w:val="18"/>
              </w:rPr>
              <w:t>06:00, 29 days prior to the Trading Day.</w:t>
            </w:r>
          </w:p>
        </w:tc>
        <w:tc>
          <w:tcPr>
            <w:tcW w:w="3081" w:type="dxa"/>
          </w:tcPr>
          <w:p w14:paraId="5AEEBB4B" w14:textId="77777777" w:rsidR="0096710F" w:rsidRPr="008B7F53" w:rsidRDefault="000E6944" w:rsidP="00F45150">
            <w:pPr>
              <w:pStyle w:val="CERnon-indent"/>
              <w:spacing w:before="60" w:after="60"/>
              <w:jc w:val="center"/>
              <w:rPr>
                <w:sz w:val="18"/>
                <w:szCs w:val="18"/>
              </w:rPr>
            </w:pPr>
            <w:r w:rsidRPr="008B7F53">
              <w:rPr>
                <w:sz w:val="18"/>
                <w:szCs w:val="18"/>
              </w:rPr>
              <w:t>10:00 on the day prior to the Invoice Day</w:t>
            </w:r>
          </w:p>
        </w:tc>
      </w:tr>
      <w:tr w:rsidR="0096710F" w:rsidRPr="008B7F53" w14:paraId="5AEEBB50" w14:textId="77777777" w:rsidTr="0094482B">
        <w:tc>
          <w:tcPr>
            <w:tcW w:w="2628" w:type="dxa"/>
          </w:tcPr>
          <w:p w14:paraId="5AEEBB4D" w14:textId="77777777" w:rsidR="0096710F" w:rsidRPr="008B7F53" w:rsidRDefault="000E6944" w:rsidP="00F45150">
            <w:pPr>
              <w:pStyle w:val="CERnon-indent"/>
              <w:spacing w:before="60" w:after="60"/>
              <w:jc w:val="center"/>
              <w:rPr>
                <w:sz w:val="18"/>
                <w:szCs w:val="18"/>
              </w:rPr>
            </w:pPr>
            <w:r w:rsidRPr="008B7F53">
              <w:rPr>
                <w:sz w:val="18"/>
                <w:szCs w:val="18"/>
              </w:rPr>
              <w:t>Standing Data window</w:t>
            </w:r>
          </w:p>
        </w:tc>
        <w:tc>
          <w:tcPr>
            <w:tcW w:w="3534" w:type="dxa"/>
          </w:tcPr>
          <w:p w14:paraId="5AEEBB4E" w14:textId="77777777" w:rsidR="0096710F" w:rsidRPr="008B7F53" w:rsidRDefault="000E6944" w:rsidP="00F45150">
            <w:pPr>
              <w:pStyle w:val="CERnon-indent"/>
              <w:spacing w:before="60" w:after="60"/>
              <w:jc w:val="center"/>
              <w:rPr>
                <w:sz w:val="18"/>
                <w:szCs w:val="18"/>
              </w:rPr>
            </w:pPr>
            <w:r w:rsidRPr="008B7F53">
              <w:rPr>
                <w:sz w:val="18"/>
                <w:szCs w:val="18"/>
              </w:rPr>
              <w:t>At any time, following Effective Date of Generator Unit</w:t>
            </w:r>
          </w:p>
        </w:tc>
        <w:tc>
          <w:tcPr>
            <w:tcW w:w="3081" w:type="dxa"/>
          </w:tcPr>
          <w:p w14:paraId="5AEEBB4F" w14:textId="77777777" w:rsidR="0096710F" w:rsidRPr="008B7F53" w:rsidRDefault="000E6944" w:rsidP="00F45150">
            <w:pPr>
              <w:pStyle w:val="CERnon-indent"/>
              <w:spacing w:before="60" w:after="60"/>
              <w:jc w:val="center"/>
              <w:rPr>
                <w:sz w:val="18"/>
                <w:szCs w:val="18"/>
              </w:rPr>
            </w:pPr>
            <w:r w:rsidRPr="008B7F53">
              <w:rPr>
                <w:sz w:val="18"/>
                <w:szCs w:val="18"/>
              </w:rPr>
              <w:t>At any time, following Effective Date of Generator Unit</w:t>
            </w:r>
          </w:p>
        </w:tc>
      </w:tr>
    </w:tbl>
    <w:p w14:paraId="5AEEBB51" w14:textId="77777777" w:rsidR="003623DD" w:rsidRPr="008B7F53" w:rsidRDefault="003623DD">
      <w:pPr>
        <w:pStyle w:val="CERNONINDENTBULLET"/>
        <w:tabs>
          <w:tab w:val="clear" w:pos="425"/>
        </w:tabs>
        <w:rPr>
          <w:color w:val="auto"/>
        </w:rPr>
      </w:pPr>
    </w:p>
    <w:p w14:paraId="5AEEBB52" w14:textId="77777777" w:rsidR="0096710F" w:rsidRPr="008B7F53" w:rsidRDefault="000E6944" w:rsidP="0096710F">
      <w:pPr>
        <w:pStyle w:val="CERnon-indent"/>
      </w:pPr>
      <w:r w:rsidRPr="008B7F53">
        <w:t>Table 3 describes the submission windows applicable to various Data Transactions.</w:t>
      </w:r>
    </w:p>
    <w:p w14:paraId="5AEEBB53" w14:textId="77777777" w:rsidR="0096710F" w:rsidRPr="008B7F53" w:rsidRDefault="000E6944" w:rsidP="0096710F">
      <w:pPr>
        <w:pStyle w:val="CERnon-indent"/>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3</w:t>
      </w:r>
      <w:r w:rsidR="00B62AEE" w:rsidRPr="008B7F53">
        <w:rPr>
          <w:b/>
          <w:color w:val="auto"/>
        </w:rPr>
        <w:fldChar w:fldCharType="end"/>
      </w:r>
      <w:r w:rsidRPr="008B7F53">
        <w:rPr>
          <w:b/>
          <w:color w:val="auto"/>
        </w:rPr>
        <w:t>: Data Submission Timescales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9"/>
      </w:tblGrid>
      <w:tr w:rsidR="0096710F" w:rsidRPr="008B7F53" w14:paraId="5AEEBB56" w14:textId="77777777" w:rsidTr="0094482B">
        <w:trPr>
          <w:cantSplit/>
          <w:tblHeader/>
        </w:trPr>
        <w:tc>
          <w:tcPr>
            <w:tcW w:w="2500" w:type="pct"/>
            <w:shd w:val="clear" w:color="auto" w:fill="D9D9D9"/>
          </w:tcPr>
          <w:p w14:paraId="5AEEBB54" w14:textId="77777777" w:rsidR="0096710F" w:rsidRPr="008B7F53" w:rsidRDefault="000E6944" w:rsidP="00F45150">
            <w:pPr>
              <w:pStyle w:val="CERnon-indent"/>
              <w:jc w:val="center"/>
              <w:rPr>
                <w:b/>
                <w:sz w:val="18"/>
                <w:szCs w:val="18"/>
              </w:rPr>
            </w:pPr>
            <w:r w:rsidRPr="008B7F53">
              <w:rPr>
                <w:rFonts w:eastAsia="Batang" w:cs="Arial"/>
                <w:b/>
                <w:sz w:val="18"/>
                <w:szCs w:val="18"/>
              </w:rPr>
              <w:t>Data Transaction</w:t>
            </w:r>
          </w:p>
        </w:tc>
        <w:tc>
          <w:tcPr>
            <w:tcW w:w="2500" w:type="pct"/>
            <w:shd w:val="clear" w:color="auto" w:fill="D9D9D9"/>
          </w:tcPr>
          <w:p w14:paraId="5AEEBB55" w14:textId="77777777" w:rsidR="0096710F" w:rsidRPr="008B7F53" w:rsidRDefault="000E6944" w:rsidP="00F45150">
            <w:pPr>
              <w:pStyle w:val="CERnon-indent"/>
              <w:jc w:val="center"/>
              <w:rPr>
                <w:b/>
                <w:sz w:val="18"/>
                <w:szCs w:val="18"/>
              </w:rPr>
            </w:pPr>
            <w:r w:rsidRPr="008B7F53">
              <w:rPr>
                <w:rFonts w:eastAsia="Batang" w:cs="Arial"/>
                <w:b/>
                <w:sz w:val="18"/>
                <w:szCs w:val="18"/>
              </w:rPr>
              <w:t>Permitted Submission Window(s)</w:t>
            </w:r>
          </w:p>
        </w:tc>
      </w:tr>
      <w:tr w:rsidR="0096710F" w:rsidRPr="008B7F53" w14:paraId="5AEEBB68" w14:textId="77777777" w:rsidTr="0094482B">
        <w:trPr>
          <w:cantSplit/>
        </w:trPr>
        <w:tc>
          <w:tcPr>
            <w:tcW w:w="2500" w:type="pct"/>
          </w:tcPr>
          <w:p w14:paraId="5AEEBB57" w14:textId="77777777" w:rsidR="0096710F" w:rsidRPr="008B7F53" w:rsidRDefault="000E6944" w:rsidP="0094482B">
            <w:pPr>
              <w:pStyle w:val="CERnon-indent"/>
              <w:spacing w:before="0" w:after="0"/>
              <w:rPr>
                <w:color w:val="auto"/>
                <w:sz w:val="18"/>
                <w:szCs w:val="18"/>
              </w:rPr>
            </w:pPr>
            <w:r w:rsidRPr="008B7F53">
              <w:rPr>
                <w:color w:val="auto"/>
                <w:sz w:val="18"/>
                <w:szCs w:val="18"/>
              </w:rPr>
              <w:t>Commercial Offer Data – Default Data</w:t>
            </w:r>
          </w:p>
          <w:p w14:paraId="5AEEBB58" w14:textId="77777777" w:rsidR="0096710F" w:rsidRPr="008B7F53" w:rsidRDefault="0096710F" w:rsidP="0094482B">
            <w:pPr>
              <w:pStyle w:val="CERnon-indent"/>
              <w:spacing w:before="0" w:after="0"/>
              <w:rPr>
                <w:color w:val="auto"/>
                <w:sz w:val="18"/>
                <w:szCs w:val="18"/>
              </w:rPr>
            </w:pPr>
          </w:p>
          <w:p w14:paraId="5AEEBB59" w14:textId="77777777" w:rsidR="0096710F" w:rsidRPr="008B7F53" w:rsidRDefault="000E6944" w:rsidP="0094482B">
            <w:pPr>
              <w:pStyle w:val="CERnon-indent"/>
              <w:spacing w:before="0" w:after="0"/>
              <w:rPr>
                <w:color w:val="auto"/>
                <w:sz w:val="18"/>
                <w:szCs w:val="18"/>
              </w:rPr>
            </w:pPr>
            <w:r w:rsidRPr="008B7F53">
              <w:rPr>
                <w:color w:val="auto"/>
                <w:sz w:val="18"/>
                <w:szCs w:val="18"/>
              </w:rPr>
              <w:t>Commercial Offer Data – Normal Submission</w:t>
            </w:r>
          </w:p>
          <w:p w14:paraId="5AEEBB5A" w14:textId="77777777" w:rsidR="0096710F" w:rsidRPr="008B7F53" w:rsidRDefault="0096710F" w:rsidP="0094482B">
            <w:pPr>
              <w:pStyle w:val="CERnon-indent"/>
              <w:spacing w:before="0" w:after="0"/>
              <w:rPr>
                <w:color w:val="auto"/>
                <w:sz w:val="18"/>
                <w:szCs w:val="18"/>
              </w:rPr>
            </w:pPr>
          </w:p>
          <w:p w14:paraId="5AEEBB5B"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Default Data</w:t>
            </w:r>
          </w:p>
          <w:p w14:paraId="5AEEBB5C" w14:textId="77777777" w:rsidR="0096710F" w:rsidRPr="008B7F53" w:rsidRDefault="0096710F" w:rsidP="0094482B">
            <w:pPr>
              <w:pStyle w:val="CERnon-indent"/>
              <w:spacing w:before="0" w:after="0"/>
              <w:rPr>
                <w:color w:val="auto"/>
                <w:sz w:val="18"/>
                <w:szCs w:val="18"/>
              </w:rPr>
            </w:pPr>
          </w:p>
          <w:p w14:paraId="5AEEBB5D"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Normal Submission of non-Validation Technical Offer Data elements that are not Forecast Availability, Minimum Stable Generation and Minimum Output</w:t>
            </w:r>
          </w:p>
          <w:p w14:paraId="5AEEBB5E" w14:textId="77777777" w:rsidR="0096710F" w:rsidRPr="008B7F53" w:rsidRDefault="0096710F" w:rsidP="0094482B">
            <w:pPr>
              <w:pStyle w:val="CERnon-indent"/>
              <w:spacing w:before="0" w:after="0"/>
              <w:rPr>
                <w:color w:val="auto"/>
                <w:sz w:val="18"/>
                <w:szCs w:val="18"/>
              </w:rPr>
            </w:pPr>
          </w:p>
          <w:p w14:paraId="5AEEBB5F"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Forecast Availability, Minimum Stable Generation and Minimum Output</w:t>
            </w:r>
          </w:p>
          <w:p w14:paraId="5AEEBB60" w14:textId="77777777" w:rsidR="0096710F" w:rsidRPr="008B7F53" w:rsidRDefault="0096710F" w:rsidP="0094482B">
            <w:pPr>
              <w:pStyle w:val="CERnon-indent"/>
              <w:spacing w:before="0" w:after="0"/>
              <w:rPr>
                <w:color w:val="auto"/>
                <w:sz w:val="18"/>
                <w:szCs w:val="18"/>
              </w:rPr>
            </w:pPr>
          </w:p>
          <w:p w14:paraId="5AEEBB61" w14:textId="77777777" w:rsidR="0096710F" w:rsidRPr="008B7F53" w:rsidRDefault="000E6944" w:rsidP="0094482B">
            <w:pPr>
              <w:pStyle w:val="CERnon-indent"/>
              <w:spacing w:before="0" w:after="0"/>
              <w:rPr>
                <w:color w:val="auto"/>
                <w:sz w:val="18"/>
                <w:szCs w:val="18"/>
              </w:rPr>
            </w:pPr>
            <w:r w:rsidRPr="008B7F53">
              <w:rPr>
                <w:color w:val="auto"/>
                <w:sz w:val="18"/>
                <w:szCs w:val="18"/>
              </w:rPr>
              <w:t xml:space="preserve">Registration Data / Validation Registration Data </w:t>
            </w:r>
          </w:p>
          <w:p w14:paraId="5AEEBB62" w14:textId="77777777" w:rsidR="0096710F" w:rsidRPr="008B7F53" w:rsidRDefault="0096710F" w:rsidP="0094482B">
            <w:pPr>
              <w:pStyle w:val="CERnon-indent"/>
              <w:spacing w:before="0" w:after="0"/>
              <w:rPr>
                <w:color w:val="auto"/>
                <w:sz w:val="18"/>
                <w:szCs w:val="18"/>
              </w:rPr>
            </w:pPr>
          </w:p>
          <w:p w14:paraId="5AEEBB63"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Validation Technical Offer Data Set Selection</w:t>
            </w:r>
          </w:p>
          <w:p w14:paraId="5AEEBB64" w14:textId="77777777" w:rsidR="0096710F" w:rsidRPr="008B7F53" w:rsidRDefault="0096710F" w:rsidP="0094482B">
            <w:pPr>
              <w:pStyle w:val="CERnon-indent"/>
              <w:spacing w:before="0" w:after="0"/>
              <w:rPr>
                <w:sz w:val="18"/>
                <w:szCs w:val="18"/>
              </w:rPr>
            </w:pPr>
          </w:p>
        </w:tc>
        <w:tc>
          <w:tcPr>
            <w:tcW w:w="2500" w:type="pct"/>
          </w:tcPr>
          <w:p w14:paraId="5AEEBB65" w14:textId="77777777" w:rsidR="0096710F" w:rsidRPr="008B7F53" w:rsidRDefault="000E6944" w:rsidP="0094482B">
            <w:pPr>
              <w:pStyle w:val="CERnon-indent"/>
              <w:spacing w:before="0" w:after="0"/>
              <w:rPr>
                <w:color w:val="auto"/>
                <w:sz w:val="18"/>
                <w:szCs w:val="18"/>
              </w:rPr>
            </w:pPr>
            <w:r w:rsidRPr="008B7F53">
              <w:rPr>
                <w:color w:val="auto"/>
                <w:sz w:val="18"/>
                <w:szCs w:val="18"/>
              </w:rPr>
              <w:t>EA1 Gate Window</w:t>
            </w:r>
          </w:p>
          <w:p w14:paraId="5AEEBB66" w14:textId="77777777" w:rsidR="0096710F" w:rsidRPr="008B7F53" w:rsidRDefault="0096710F" w:rsidP="0094482B">
            <w:pPr>
              <w:pStyle w:val="CERnon-indent"/>
              <w:spacing w:before="0" w:after="0"/>
              <w:rPr>
                <w:color w:val="auto"/>
                <w:sz w:val="18"/>
                <w:szCs w:val="18"/>
              </w:rPr>
            </w:pPr>
          </w:p>
          <w:p w14:paraId="5AEEBB67" w14:textId="77777777" w:rsidR="0096710F" w:rsidRPr="008B7F53" w:rsidRDefault="0096710F" w:rsidP="0094482B">
            <w:pPr>
              <w:pStyle w:val="CERnon-indent"/>
              <w:spacing w:before="0" w:after="0"/>
              <w:rPr>
                <w:color w:val="auto"/>
                <w:sz w:val="18"/>
                <w:szCs w:val="18"/>
              </w:rPr>
            </w:pPr>
          </w:p>
        </w:tc>
      </w:tr>
      <w:tr w:rsidR="0096710F" w:rsidRPr="008B7F53" w14:paraId="5AEEBB73" w14:textId="77777777" w:rsidTr="0094482B">
        <w:trPr>
          <w:cantSplit/>
        </w:trPr>
        <w:tc>
          <w:tcPr>
            <w:tcW w:w="2500" w:type="pct"/>
          </w:tcPr>
          <w:p w14:paraId="5AEEBB69" w14:textId="77777777" w:rsidR="0096710F" w:rsidRPr="008B7F53" w:rsidRDefault="000E6944" w:rsidP="0094482B">
            <w:pPr>
              <w:pStyle w:val="CERnon-indent"/>
              <w:spacing w:before="0" w:after="0"/>
              <w:rPr>
                <w:color w:val="auto"/>
                <w:sz w:val="18"/>
                <w:szCs w:val="18"/>
              </w:rPr>
            </w:pPr>
            <w:r w:rsidRPr="008B7F53">
              <w:rPr>
                <w:color w:val="auto"/>
                <w:sz w:val="18"/>
                <w:szCs w:val="18"/>
              </w:rPr>
              <w:t>Commercial Offer Data – Normal Submission</w:t>
            </w:r>
          </w:p>
          <w:p w14:paraId="5AEEBB6A" w14:textId="77777777" w:rsidR="0096710F" w:rsidRPr="008B7F53" w:rsidRDefault="0096710F" w:rsidP="0094482B">
            <w:pPr>
              <w:pStyle w:val="CERnon-indent"/>
              <w:spacing w:before="0" w:after="0"/>
              <w:rPr>
                <w:color w:val="auto"/>
                <w:sz w:val="18"/>
                <w:szCs w:val="18"/>
              </w:rPr>
            </w:pPr>
          </w:p>
          <w:p w14:paraId="5AEEBB6B"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Forecast Availability, Minimum Stable Generation and Minimum Output</w:t>
            </w:r>
          </w:p>
          <w:p w14:paraId="5AEEBB6C" w14:textId="77777777" w:rsidR="0096710F" w:rsidRPr="008B7F53" w:rsidRDefault="0096710F" w:rsidP="0094482B">
            <w:pPr>
              <w:pStyle w:val="CERnon-indent"/>
              <w:spacing w:before="0" w:after="0"/>
              <w:rPr>
                <w:color w:val="auto"/>
                <w:sz w:val="18"/>
                <w:szCs w:val="18"/>
              </w:rPr>
            </w:pPr>
          </w:p>
          <w:p w14:paraId="5AEEBB6D"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Validation Technical Offer Data Set Selection</w:t>
            </w:r>
          </w:p>
          <w:p w14:paraId="5AEEBB6E" w14:textId="77777777" w:rsidR="0096710F" w:rsidRPr="008B7F53" w:rsidRDefault="0096710F" w:rsidP="0094482B">
            <w:pPr>
              <w:pStyle w:val="CERnon-indent"/>
              <w:spacing w:before="0" w:after="0"/>
              <w:rPr>
                <w:sz w:val="18"/>
                <w:szCs w:val="18"/>
              </w:rPr>
            </w:pPr>
          </w:p>
        </w:tc>
        <w:tc>
          <w:tcPr>
            <w:tcW w:w="2500" w:type="pct"/>
          </w:tcPr>
          <w:p w14:paraId="5AEEBB6F" w14:textId="77777777" w:rsidR="0096710F" w:rsidRPr="008B7F53" w:rsidRDefault="000E6944" w:rsidP="0094482B">
            <w:pPr>
              <w:pStyle w:val="CERnon-indent"/>
              <w:spacing w:before="0" w:after="0"/>
              <w:rPr>
                <w:color w:val="auto"/>
                <w:sz w:val="18"/>
                <w:szCs w:val="18"/>
              </w:rPr>
            </w:pPr>
            <w:r w:rsidRPr="008B7F53">
              <w:rPr>
                <w:color w:val="auto"/>
                <w:sz w:val="18"/>
                <w:szCs w:val="18"/>
              </w:rPr>
              <w:t>EA2 Gate Window</w:t>
            </w:r>
          </w:p>
          <w:p w14:paraId="5AEEBB70" w14:textId="77777777" w:rsidR="0096710F" w:rsidRPr="008B7F53" w:rsidRDefault="0096710F" w:rsidP="0094482B">
            <w:pPr>
              <w:pStyle w:val="CERnon-indent"/>
              <w:spacing w:before="0" w:after="0"/>
              <w:rPr>
                <w:color w:val="auto"/>
                <w:sz w:val="18"/>
                <w:szCs w:val="18"/>
              </w:rPr>
            </w:pPr>
          </w:p>
          <w:p w14:paraId="5AEEBB71" w14:textId="77777777" w:rsidR="0096710F" w:rsidRPr="008B7F53" w:rsidRDefault="0096710F" w:rsidP="0094482B">
            <w:pPr>
              <w:pStyle w:val="CERnon-indent"/>
              <w:spacing w:before="0" w:after="0"/>
              <w:rPr>
                <w:color w:val="auto"/>
                <w:sz w:val="18"/>
                <w:szCs w:val="18"/>
              </w:rPr>
            </w:pPr>
          </w:p>
          <w:p w14:paraId="5AEEBB72" w14:textId="77777777" w:rsidR="0096710F" w:rsidRPr="008B7F53" w:rsidRDefault="0096710F" w:rsidP="0094482B">
            <w:pPr>
              <w:pStyle w:val="CERnon-indent"/>
              <w:spacing w:before="0" w:after="0"/>
              <w:rPr>
                <w:sz w:val="18"/>
                <w:szCs w:val="18"/>
              </w:rPr>
            </w:pPr>
          </w:p>
        </w:tc>
      </w:tr>
      <w:tr w:rsidR="0096710F" w:rsidRPr="008B7F53" w14:paraId="5AEEBB79" w14:textId="77777777" w:rsidTr="0094482B">
        <w:trPr>
          <w:cantSplit/>
        </w:trPr>
        <w:tc>
          <w:tcPr>
            <w:tcW w:w="2500" w:type="pct"/>
          </w:tcPr>
          <w:p w14:paraId="5AEEBB74" w14:textId="77777777" w:rsidR="0096710F" w:rsidRPr="008B7F53" w:rsidRDefault="000E6944" w:rsidP="0094482B">
            <w:pPr>
              <w:pStyle w:val="CERnon-indent"/>
              <w:spacing w:before="0" w:after="0"/>
              <w:rPr>
                <w:color w:val="auto"/>
                <w:sz w:val="18"/>
                <w:szCs w:val="18"/>
              </w:rPr>
            </w:pPr>
            <w:r w:rsidRPr="008B7F53">
              <w:rPr>
                <w:color w:val="auto"/>
                <w:sz w:val="18"/>
                <w:szCs w:val="18"/>
              </w:rPr>
              <w:t>Commercial Offer Data – Normal Submission</w:t>
            </w:r>
          </w:p>
          <w:p w14:paraId="5AEEBB75" w14:textId="77777777" w:rsidR="0096710F" w:rsidRPr="008B7F53" w:rsidRDefault="0096710F" w:rsidP="0094482B">
            <w:pPr>
              <w:pStyle w:val="CERnon-indent"/>
              <w:spacing w:before="0" w:after="0"/>
              <w:rPr>
                <w:color w:val="auto"/>
                <w:sz w:val="18"/>
                <w:szCs w:val="18"/>
              </w:rPr>
            </w:pPr>
          </w:p>
          <w:p w14:paraId="5AEEBB76" w14:textId="77777777" w:rsidR="0096710F" w:rsidRPr="008B7F53" w:rsidRDefault="000E6944" w:rsidP="0094482B">
            <w:pPr>
              <w:pStyle w:val="CERnon-indent"/>
              <w:spacing w:before="0" w:after="0"/>
              <w:rPr>
                <w:sz w:val="18"/>
                <w:szCs w:val="18"/>
              </w:rPr>
            </w:pPr>
            <w:r w:rsidRPr="008B7F53">
              <w:rPr>
                <w:color w:val="auto"/>
                <w:sz w:val="18"/>
                <w:szCs w:val="18"/>
              </w:rPr>
              <w:t>Technical Offer Data – Forecast Availability, Minimum Stable Generation and Minimum Output</w:t>
            </w:r>
          </w:p>
        </w:tc>
        <w:tc>
          <w:tcPr>
            <w:tcW w:w="2500" w:type="pct"/>
          </w:tcPr>
          <w:p w14:paraId="5AEEBB77" w14:textId="77777777" w:rsidR="0096710F" w:rsidRPr="008B7F53" w:rsidRDefault="000E6944" w:rsidP="0094482B">
            <w:pPr>
              <w:pStyle w:val="CERnon-indent"/>
              <w:spacing w:before="0" w:after="0"/>
              <w:rPr>
                <w:color w:val="auto"/>
                <w:sz w:val="18"/>
                <w:szCs w:val="18"/>
              </w:rPr>
            </w:pPr>
            <w:r w:rsidRPr="008B7F53">
              <w:rPr>
                <w:color w:val="auto"/>
                <w:sz w:val="18"/>
                <w:szCs w:val="18"/>
              </w:rPr>
              <w:t>WD1 Gate Window</w:t>
            </w:r>
          </w:p>
          <w:p w14:paraId="5AEEBB78" w14:textId="77777777" w:rsidR="0096710F" w:rsidRPr="008B7F53" w:rsidRDefault="0096710F" w:rsidP="0094482B">
            <w:pPr>
              <w:pStyle w:val="CERnon-indent"/>
              <w:spacing w:before="0" w:after="0"/>
              <w:rPr>
                <w:sz w:val="18"/>
                <w:szCs w:val="18"/>
              </w:rPr>
            </w:pPr>
          </w:p>
        </w:tc>
      </w:tr>
      <w:tr w:rsidR="0096710F" w:rsidRPr="008B7F53" w14:paraId="5AEEBB7C" w14:textId="77777777" w:rsidTr="0094482B">
        <w:trPr>
          <w:cantSplit/>
        </w:trPr>
        <w:tc>
          <w:tcPr>
            <w:tcW w:w="2500" w:type="pct"/>
          </w:tcPr>
          <w:p w14:paraId="5AEEBB7A" w14:textId="77777777" w:rsidR="0096710F" w:rsidRPr="008B7F53" w:rsidRDefault="000E6944" w:rsidP="0094482B">
            <w:pPr>
              <w:pStyle w:val="CERnon-indent"/>
              <w:spacing w:before="0" w:after="0"/>
              <w:rPr>
                <w:color w:val="auto"/>
                <w:sz w:val="18"/>
                <w:szCs w:val="18"/>
              </w:rPr>
            </w:pPr>
            <w:r w:rsidRPr="008B7F53">
              <w:rPr>
                <w:color w:val="auto"/>
                <w:sz w:val="18"/>
                <w:szCs w:val="18"/>
              </w:rPr>
              <w:t>Settlement Reallocation</w:t>
            </w:r>
          </w:p>
        </w:tc>
        <w:tc>
          <w:tcPr>
            <w:tcW w:w="2500" w:type="pct"/>
          </w:tcPr>
          <w:p w14:paraId="5AEEBB7B" w14:textId="77777777" w:rsidR="0096710F" w:rsidRPr="008B7F53" w:rsidRDefault="000E6944" w:rsidP="0094482B">
            <w:pPr>
              <w:pStyle w:val="CERnon-indent"/>
              <w:spacing w:before="0" w:after="0"/>
              <w:rPr>
                <w:color w:val="auto"/>
                <w:sz w:val="18"/>
                <w:szCs w:val="18"/>
              </w:rPr>
            </w:pPr>
            <w:r w:rsidRPr="008B7F53">
              <w:rPr>
                <w:color w:val="auto"/>
                <w:sz w:val="18"/>
                <w:szCs w:val="18"/>
              </w:rPr>
              <w:t>Settlement Reallocation window</w:t>
            </w:r>
          </w:p>
        </w:tc>
      </w:tr>
      <w:tr w:rsidR="0096710F" w:rsidRPr="008B7F53" w14:paraId="5AEEBB7F" w14:textId="77777777" w:rsidTr="0094482B">
        <w:trPr>
          <w:cantSplit/>
        </w:trPr>
        <w:tc>
          <w:tcPr>
            <w:tcW w:w="2500" w:type="pct"/>
          </w:tcPr>
          <w:p w14:paraId="5AEEBB7D" w14:textId="77777777" w:rsidR="0096710F" w:rsidRPr="008B7F53" w:rsidRDefault="001C2B65" w:rsidP="0094482B">
            <w:pPr>
              <w:pStyle w:val="CERnon-indent"/>
              <w:spacing w:before="0" w:after="0"/>
              <w:rPr>
                <w:color w:val="auto"/>
                <w:sz w:val="18"/>
                <w:szCs w:val="18"/>
              </w:rPr>
            </w:pPr>
            <w:r w:rsidRPr="008B7F53">
              <w:rPr>
                <w:color w:val="auto"/>
                <w:sz w:val="18"/>
                <w:szCs w:val="18"/>
              </w:rPr>
              <w:t>Query of System Data</w:t>
            </w:r>
          </w:p>
        </w:tc>
        <w:tc>
          <w:tcPr>
            <w:tcW w:w="2500" w:type="pct"/>
          </w:tcPr>
          <w:p w14:paraId="5AEEBB7E" w14:textId="77777777" w:rsidR="0096710F" w:rsidRPr="008B7F53" w:rsidRDefault="001C2B65" w:rsidP="0094482B">
            <w:pPr>
              <w:pStyle w:val="CERnon-indent"/>
              <w:spacing w:before="0" w:after="0"/>
              <w:rPr>
                <w:color w:val="auto"/>
                <w:sz w:val="18"/>
                <w:szCs w:val="18"/>
              </w:rPr>
            </w:pPr>
            <w:r w:rsidRPr="008B7F53">
              <w:rPr>
                <w:color w:val="auto"/>
                <w:sz w:val="18"/>
                <w:szCs w:val="18"/>
              </w:rPr>
              <w:t xml:space="preserve">System Data retrieval </w:t>
            </w:r>
            <w:r w:rsidR="000E6944" w:rsidRPr="008B7F53">
              <w:rPr>
                <w:color w:val="auto"/>
                <w:sz w:val="18"/>
                <w:szCs w:val="18"/>
              </w:rPr>
              <w:t>window</w:t>
            </w:r>
          </w:p>
        </w:tc>
      </w:tr>
      <w:tr w:rsidR="0096710F" w:rsidRPr="008B7F53" w14:paraId="5AEEBB84" w14:textId="77777777" w:rsidTr="0094482B">
        <w:trPr>
          <w:cantSplit/>
        </w:trPr>
        <w:tc>
          <w:tcPr>
            <w:tcW w:w="2500" w:type="pct"/>
            <w:tcBorders>
              <w:top w:val="single" w:sz="4" w:space="0" w:color="auto"/>
              <w:left w:val="single" w:sz="4" w:space="0" w:color="auto"/>
              <w:bottom w:val="single" w:sz="4" w:space="0" w:color="auto"/>
              <w:right w:val="single" w:sz="4" w:space="0" w:color="auto"/>
            </w:tcBorders>
          </w:tcPr>
          <w:p w14:paraId="5AEEBB80" w14:textId="77777777" w:rsidR="0096710F" w:rsidRPr="008B7F53" w:rsidRDefault="000E6944" w:rsidP="0094482B">
            <w:pPr>
              <w:pStyle w:val="CERnon-indent"/>
              <w:spacing w:before="0" w:after="0"/>
              <w:rPr>
                <w:color w:val="auto"/>
                <w:sz w:val="18"/>
                <w:szCs w:val="18"/>
              </w:rPr>
            </w:pPr>
            <w:r w:rsidRPr="008B7F53">
              <w:rPr>
                <w:color w:val="auto"/>
                <w:sz w:val="18"/>
                <w:szCs w:val="18"/>
              </w:rPr>
              <w:t>Commercial Offer Data – Standing Data</w:t>
            </w:r>
          </w:p>
          <w:p w14:paraId="5AEEBB81" w14:textId="77777777" w:rsidR="0096710F" w:rsidRPr="008B7F53" w:rsidRDefault="000E6944" w:rsidP="0094482B">
            <w:pPr>
              <w:pStyle w:val="CERnon-indent"/>
              <w:spacing w:before="0" w:after="0"/>
              <w:rPr>
                <w:color w:val="auto"/>
                <w:sz w:val="18"/>
                <w:szCs w:val="18"/>
              </w:rPr>
            </w:pPr>
            <w:r w:rsidRPr="008B7F53">
              <w:rPr>
                <w:color w:val="auto"/>
                <w:sz w:val="18"/>
                <w:szCs w:val="18"/>
              </w:rPr>
              <w:t>Technical Offer Data – Standing Data</w:t>
            </w:r>
          </w:p>
          <w:p w14:paraId="5AEEBB82" w14:textId="77777777" w:rsidR="0096710F" w:rsidRPr="008B7F53" w:rsidRDefault="0096710F" w:rsidP="0094482B">
            <w:pPr>
              <w:pStyle w:val="CERnon-indent"/>
              <w:spacing w:before="0" w:after="0"/>
              <w:rPr>
                <w:color w:val="auto"/>
                <w:sz w:val="18"/>
                <w:szCs w:val="18"/>
              </w:rPr>
            </w:pPr>
          </w:p>
        </w:tc>
        <w:tc>
          <w:tcPr>
            <w:tcW w:w="2500" w:type="pct"/>
            <w:tcBorders>
              <w:top w:val="single" w:sz="4" w:space="0" w:color="auto"/>
              <w:left w:val="single" w:sz="4" w:space="0" w:color="auto"/>
              <w:bottom w:val="single" w:sz="4" w:space="0" w:color="auto"/>
              <w:right w:val="single" w:sz="4" w:space="0" w:color="auto"/>
            </w:tcBorders>
          </w:tcPr>
          <w:p w14:paraId="5AEEBB83" w14:textId="77777777" w:rsidR="0096710F" w:rsidRPr="008B7F53" w:rsidRDefault="000E6944" w:rsidP="0094482B">
            <w:pPr>
              <w:pStyle w:val="CERnon-indent"/>
              <w:spacing w:before="0" w:after="0"/>
              <w:rPr>
                <w:color w:val="auto"/>
                <w:sz w:val="18"/>
                <w:szCs w:val="18"/>
              </w:rPr>
            </w:pPr>
            <w:r w:rsidRPr="008B7F53">
              <w:rPr>
                <w:color w:val="auto"/>
                <w:sz w:val="18"/>
                <w:szCs w:val="18"/>
              </w:rPr>
              <w:t>Standing Data window</w:t>
            </w:r>
          </w:p>
        </w:tc>
      </w:tr>
    </w:tbl>
    <w:p w14:paraId="5AEEBB85" w14:textId="77777777" w:rsidR="0096710F" w:rsidRPr="008B7F53" w:rsidRDefault="0096710F" w:rsidP="0096710F">
      <w:pPr>
        <w:pStyle w:val="CERnon-indent"/>
      </w:pPr>
    </w:p>
    <w:p w14:paraId="5AEEBB86" w14:textId="77777777" w:rsidR="0096710F" w:rsidRPr="008B7F53" w:rsidRDefault="000E6944" w:rsidP="00F45150">
      <w:pPr>
        <w:pStyle w:val="APNUMHEAD2"/>
      </w:pPr>
      <w:bookmarkStart w:id="113" w:name="_Ref290973895"/>
      <w:bookmarkStart w:id="114" w:name="_Toc356217687"/>
      <w:r w:rsidRPr="008B7F53">
        <w:t>Approval of Data Transactions</w:t>
      </w:r>
      <w:bookmarkEnd w:id="113"/>
      <w:bookmarkEnd w:id="114"/>
    </w:p>
    <w:p w14:paraId="5AEEBB87" w14:textId="77777777" w:rsidR="00500341" w:rsidRPr="00500341" w:rsidRDefault="000E6944" w:rsidP="00500341">
      <w:pPr>
        <w:pStyle w:val="CERnon-indent"/>
        <w:rPr>
          <w:rFonts w:asciiTheme="minorHAnsi" w:hAnsiTheme="minorHAnsi" w:cstheme="minorHAnsi"/>
          <w:color w:val="000000" w:themeColor="text1"/>
          <w:sz w:val="20"/>
          <w:lang w:val="en-IE" w:eastAsia="en-GB"/>
        </w:rPr>
      </w:pPr>
      <w:r w:rsidRPr="008B7F53">
        <w:t>This section describes the timelines associated with the approval of different Data Transactions and their Elements.  Various Data Transactions contain Elements which require more time than others for Market Operator approval (including System Operator approval as appropriate). These are described in Table 4.</w:t>
      </w:r>
      <w:r w:rsidR="00500341">
        <w:t xml:space="preserve"> </w:t>
      </w:r>
      <w:r w:rsidR="00500341" w:rsidRPr="00500341">
        <w:rPr>
          <w:rFonts w:cs="Arial"/>
          <w:color w:val="000000" w:themeColor="text1"/>
          <w:szCs w:val="22"/>
          <w:lang w:val="en-IE" w:eastAsia="en-GB"/>
        </w:rPr>
        <w:t>The Procedural Steps  and Swimlane for cancellation of a Unit Under Test for the EA1 run in D-1 are set out in 2.4.1 and 2.4.2</w:t>
      </w:r>
    </w:p>
    <w:p w14:paraId="5AEEBB88" w14:textId="77777777" w:rsidR="0096710F" w:rsidRPr="008B7F53" w:rsidRDefault="0096710F" w:rsidP="0096710F">
      <w:pPr>
        <w:pStyle w:val="CERnon-indent"/>
      </w:pPr>
    </w:p>
    <w:p w14:paraId="5AEEBB89" w14:textId="77777777" w:rsidR="0096710F"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4</w:t>
      </w:r>
      <w:r w:rsidR="00B62AEE" w:rsidRPr="008B7F53">
        <w:rPr>
          <w:b/>
          <w:color w:val="auto"/>
        </w:rPr>
        <w:fldChar w:fldCharType="end"/>
      </w:r>
      <w:r w:rsidRPr="008B7F53">
        <w:rPr>
          <w:b/>
          <w:color w:val="auto"/>
        </w:rPr>
        <w:t>: Data Transaction Approval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495"/>
        <w:gridCol w:w="6715"/>
      </w:tblGrid>
      <w:tr w:rsidR="0096710F" w:rsidRPr="008B7F53" w14:paraId="5AEEBB8D" w14:textId="77777777" w:rsidTr="0094482B">
        <w:trPr>
          <w:cantSplit/>
          <w:tblHeader/>
        </w:trPr>
        <w:tc>
          <w:tcPr>
            <w:tcW w:w="448" w:type="pct"/>
            <w:shd w:val="clear" w:color="auto" w:fill="D9D9D9"/>
          </w:tcPr>
          <w:p w14:paraId="5AEEBB8A" w14:textId="77777777" w:rsidR="0096710F" w:rsidRPr="008B7F53" w:rsidRDefault="000E6944" w:rsidP="00F45150">
            <w:pPr>
              <w:spacing w:before="120" w:after="120"/>
              <w:jc w:val="center"/>
              <w:rPr>
                <w:b/>
                <w:sz w:val="20"/>
                <w:szCs w:val="18"/>
              </w:rPr>
            </w:pPr>
            <w:r w:rsidRPr="008B7F53">
              <w:rPr>
                <w:b/>
                <w:sz w:val="20"/>
                <w:szCs w:val="18"/>
              </w:rPr>
              <w:t>Class</w:t>
            </w:r>
          </w:p>
        </w:tc>
        <w:tc>
          <w:tcPr>
            <w:tcW w:w="828" w:type="pct"/>
            <w:shd w:val="clear" w:color="auto" w:fill="D9D9D9"/>
          </w:tcPr>
          <w:p w14:paraId="5AEEBB8B" w14:textId="77777777" w:rsidR="0096710F" w:rsidRPr="008B7F53" w:rsidRDefault="000E6944" w:rsidP="00F45150">
            <w:pPr>
              <w:spacing w:before="120" w:after="120"/>
              <w:jc w:val="center"/>
              <w:rPr>
                <w:b/>
                <w:sz w:val="20"/>
                <w:szCs w:val="18"/>
              </w:rPr>
            </w:pPr>
            <w:r w:rsidRPr="008B7F53">
              <w:rPr>
                <w:b/>
                <w:sz w:val="20"/>
                <w:szCs w:val="18"/>
              </w:rPr>
              <w:t>Element</w:t>
            </w:r>
          </w:p>
        </w:tc>
        <w:tc>
          <w:tcPr>
            <w:tcW w:w="3724" w:type="pct"/>
            <w:shd w:val="clear" w:color="auto" w:fill="D9D9D9"/>
          </w:tcPr>
          <w:p w14:paraId="5AEEBB8C" w14:textId="77777777" w:rsidR="0096710F" w:rsidRPr="008B7F53" w:rsidRDefault="000E6944" w:rsidP="00F45150">
            <w:pPr>
              <w:spacing w:before="120" w:after="120"/>
              <w:rPr>
                <w:b/>
                <w:sz w:val="20"/>
                <w:szCs w:val="18"/>
              </w:rPr>
            </w:pPr>
            <w:r w:rsidRPr="008B7F53">
              <w:rPr>
                <w:b/>
                <w:sz w:val="20"/>
                <w:szCs w:val="18"/>
              </w:rPr>
              <w:t>Approval Requirements</w:t>
            </w:r>
          </w:p>
        </w:tc>
      </w:tr>
      <w:tr w:rsidR="0096710F" w:rsidRPr="008B7F53" w14:paraId="5AEEBB93" w14:textId="77777777" w:rsidTr="0094482B">
        <w:trPr>
          <w:cantSplit/>
        </w:trPr>
        <w:tc>
          <w:tcPr>
            <w:tcW w:w="448" w:type="pct"/>
          </w:tcPr>
          <w:p w14:paraId="5AEEBB8E" w14:textId="77777777" w:rsidR="0096710F" w:rsidRPr="008B7F53" w:rsidRDefault="000E6944" w:rsidP="0094482B">
            <w:pPr>
              <w:pStyle w:val="CERnon-indent"/>
              <w:spacing w:beforeAutospacing="1" w:afterAutospacing="1"/>
              <w:rPr>
                <w:sz w:val="20"/>
                <w:szCs w:val="18"/>
              </w:rPr>
            </w:pPr>
            <w:r w:rsidRPr="008B7F53">
              <w:rPr>
                <w:sz w:val="20"/>
                <w:szCs w:val="18"/>
              </w:rPr>
              <w:t>MPR</w:t>
            </w:r>
          </w:p>
        </w:tc>
        <w:tc>
          <w:tcPr>
            <w:tcW w:w="828" w:type="pct"/>
          </w:tcPr>
          <w:p w14:paraId="5AEEBB8F" w14:textId="77777777" w:rsidR="0096710F" w:rsidRPr="008B7F53" w:rsidRDefault="000E6944" w:rsidP="0094482B">
            <w:pPr>
              <w:pStyle w:val="CERnon-indent"/>
              <w:spacing w:beforeAutospacing="1" w:afterAutospacing="1"/>
              <w:rPr>
                <w:sz w:val="20"/>
                <w:szCs w:val="18"/>
              </w:rPr>
            </w:pPr>
            <w:r w:rsidRPr="008B7F53">
              <w:rPr>
                <w:sz w:val="20"/>
                <w:szCs w:val="18"/>
              </w:rPr>
              <w:t>Application Data</w:t>
            </w:r>
          </w:p>
        </w:tc>
        <w:tc>
          <w:tcPr>
            <w:tcW w:w="3724" w:type="pct"/>
          </w:tcPr>
          <w:p w14:paraId="5AEEBB90" w14:textId="77777777" w:rsidR="006D0AAC" w:rsidRPr="008B7F53" w:rsidRDefault="000E6944" w:rsidP="006D0AAC">
            <w:pPr>
              <w:pStyle w:val="CERnon-indent"/>
              <w:spacing w:before="0" w:after="0"/>
              <w:rPr>
                <w:sz w:val="20"/>
                <w:szCs w:val="18"/>
              </w:rPr>
            </w:pPr>
            <w:r w:rsidRPr="008B7F53">
              <w:rPr>
                <w:sz w:val="20"/>
                <w:szCs w:val="18"/>
              </w:rPr>
              <w:t xml:space="preserve">Approval of the Application Data Element as part of the MPR Class is initially performed by the Market Operator during Participant Registration using the Type 1 Channel. (It forms part of the Unit Data spreadsheet in the Registration Pack). Once submitted, this Element has an approval lead time of up to two Working Days from the date of submission.  </w:t>
            </w:r>
          </w:p>
          <w:p w14:paraId="5AEEBB91" w14:textId="77777777" w:rsidR="003623DD" w:rsidRPr="008B7F53" w:rsidRDefault="003623DD">
            <w:pPr>
              <w:pStyle w:val="CERnon-indent"/>
              <w:spacing w:before="0" w:after="0"/>
              <w:rPr>
                <w:sz w:val="20"/>
                <w:szCs w:val="18"/>
              </w:rPr>
            </w:pPr>
          </w:p>
          <w:p w14:paraId="5AEEBB92" w14:textId="77777777" w:rsidR="003623DD" w:rsidRPr="008B7F53" w:rsidRDefault="000E6944">
            <w:pPr>
              <w:pStyle w:val="CERnon-indent"/>
              <w:spacing w:before="0" w:after="0"/>
              <w:rPr>
                <w:sz w:val="20"/>
                <w:szCs w:val="18"/>
              </w:rPr>
            </w:pPr>
            <w:r w:rsidRPr="008B7F53">
              <w:rPr>
                <w:sz w:val="20"/>
                <w:szCs w:val="18"/>
              </w:rPr>
              <w:t xml:space="preserve">All subsequent updates are submitted by the relevant Participant via either Type 2 or Type 3 Channels.  </w:t>
            </w:r>
          </w:p>
        </w:tc>
      </w:tr>
      <w:tr w:rsidR="0096710F" w:rsidRPr="008B7F53" w14:paraId="5AEEBB99" w14:textId="77777777" w:rsidTr="0094482B">
        <w:trPr>
          <w:cantSplit/>
        </w:trPr>
        <w:tc>
          <w:tcPr>
            <w:tcW w:w="448" w:type="pct"/>
          </w:tcPr>
          <w:p w14:paraId="5AEEBB94" w14:textId="77777777" w:rsidR="0096710F" w:rsidRPr="008B7F53" w:rsidRDefault="000E6944" w:rsidP="0094482B">
            <w:pPr>
              <w:pStyle w:val="CERnon-indent"/>
              <w:spacing w:beforeAutospacing="1" w:afterAutospacing="1"/>
              <w:rPr>
                <w:sz w:val="20"/>
                <w:szCs w:val="18"/>
              </w:rPr>
            </w:pPr>
            <w:r w:rsidRPr="008B7F53">
              <w:rPr>
                <w:sz w:val="20"/>
                <w:szCs w:val="18"/>
              </w:rPr>
              <w:t>MPR</w:t>
            </w:r>
          </w:p>
        </w:tc>
        <w:tc>
          <w:tcPr>
            <w:tcW w:w="828" w:type="pct"/>
          </w:tcPr>
          <w:p w14:paraId="5AEEBB95" w14:textId="77777777" w:rsidR="0096710F" w:rsidRPr="008B7F53" w:rsidRDefault="000E6944" w:rsidP="0094482B">
            <w:pPr>
              <w:pStyle w:val="CERnon-indent"/>
              <w:spacing w:beforeAutospacing="1" w:afterAutospacing="1"/>
              <w:rPr>
                <w:sz w:val="20"/>
                <w:szCs w:val="18"/>
              </w:rPr>
            </w:pPr>
            <w:r w:rsidRPr="008B7F53">
              <w:rPr>
                <w:sz w:val="20"/>
                <w:szCs w:val="18"/>
              </w:rPr>
              <w:t>Users Data</w:t>
            </w:r>
          </w:p>
        </w:tc>
        <w:tc>
          <w:tcPr>
            <w:tcW w:w="3724" w:type="pct"/>
          </w:tcPr>
          <w:p w14:paraId="5AEEBB96" w14:textId="77777777" w:rsidR="006D0AAC" w:rsidRPr="008B7F53" w:rsidRDefault="000E6944" w:rsidP="006D0AAC">
            <w:pPr>
              <w:pStyle w:val="CERnon-indent"/>
              <w:spacing w:before="0" w:after="0"/>
              <w:rPr>
                <w:sz w:val="20"/>
                <w:szCs w:val="18"/>
              </w:rPr>
            </w:pPr>
            <w:r w:rsidRPr="008B7F53">
              <w:rPr>
                <w:sz w:val="20"/>
                <w:szCs w:val="18"/>
              </w:rPr>
              <w:t>Approval of the Users Data Element as part of the MPR Class is initially performed by the Market Operator during Participant Registration using the Type 1 Channel. (It forms part of the Unit Data spreadsheet in the Registration Pack).</w:t>
            </w:r>
          </w:p>
          <w:p w14:paraId="5AEEBB97" w14:textId="77777777" w:rsidR="0096710F" w:rsidRPr="008B7F53" w:rsidRDefault="000E6944" w:rsidP="0094482B">
            <w:pPr>
              <w:pStyle w:val="CERnon-indent"/>
              <w:spacing w:before="0" w:after="0"/>
              <w:rPr>
                <w:sz w:val="20"/>
                <w:szCs w:val="18"/>
              </w:rPr>
            </w:pPr>
            <w:r w:rsidRPr="008B7F53">
              <w:rPr>
                <w:sz w:val="20"/>
                <w:szCs w:val="18"/>
              </w:rPr>
              <w:t xml:space="preserve">Once submitted, this Element has an approval lead time of up to two Working Days from the date of submission.  </w:t>
            </w:r>
          </w:p>
          <w:p w14:paraId="5AEEBB98" w14:textId="77777777" w:rsidR="0096710F" w:rsidRPr="008B7F53" w:rsidRDefault="000E6944" w:rsidP="006D0AAC">
            <w:pPr>
              <w:pStyle w:val="CERnon-indent"/>
              <w:spacing w:before="0" w:after="0"/>
              <w:rPr>
                <w:sz w:val="20"/>
              </w:rPr>
            </w:pPr>
            <w:r w:rsidRPr="008B7F53">
              <w:rPr>
                <w:sz w:val="20"/>
                <w:szCs w:val="18"/>
              </w:rPr>
              <w:t xml:space="preserve">All subsequent updates are submitted by the relevant Participant via either Type 2 or Type 3 Channels.  </w:t>
            </w:r>
          </w:p>
        </w:tc>
      </w:tr>
      <w:tr w:rsidR="0096710F" w:rsidRPr="008B7F53" w14:paraId="5AEEBB9E" w14:textId="77777777" w:rsidTr="0094482B">
        <w:trPr>
          <w:cantSplit/>
        </w:trPr>
        <w:tc>
          <w:tcPr>
            <w:tcW w:w="448" w:type="pct"/>
          </w:tcPr>
          <w:p w14:paraId="5AEEBB9A" w14:textId="77777777" w:rsidR="0096710F" w:rsidRPr="008B7F53" w:rsidRDefault="000E6944" w:rsidP="0094482B">
            <w:pPr>
              <w:pStyle w:val="CERnon-indent"/>
              <w:spacing w:beforeAutospacing="1" w:afterAutospacing="1"/>
              <w:rPr>
                <w:sz w:val="20"/>
                <w:szCs w:val="18"/>
              </w:rPr>
            </w:pPr>
            <w:r w:rsidRPr="008B7F53">
              <w:rPr>
                <w:sz w:val="20"/>
                <w:szCs w:val="18"/>
              </w:rPr>
              <w:t>MPR</w:t>
            </w:r>
          </w:p>
        </w:tc>
        <w:tc>
          <w:tcPr>
            <w:tcW w:w="828" w:type="pct"/>
          </w:tcPr>
          <w:p w14:paraId="5AEEBB9B" w14:textId="77777777" w:rsidR="0096710F" w:rsidRPr="008B7F53" w:rsidRDefault="000E6944" w:rsidP="0094482B">
            <w:pPr>
              <w:pStyle w:val="CERnon-indent"/>
              <w:spacing w:beforeAutospacing="1" w:afterAutospacing="1"/>
              <w:rPr>
                <w:sz w:val="20"/>
                <w:szCs w:val="18"/>
              </w:rPr>
            </w:pPr>
            <w:r w:rsidRPr="008B7F53">
              <w:rPr>
                <w:sz w:val="20"/>
                <w:szCs w:val="18"/>
              </w:rPr>
              <w:t>Contacts Data</w:t>
            </w:r>
          </w:p>
        </w:tc>
        <w:tc>
          <w:tcPr>
            <w:tcW w:w="3724" w:type="pct"/>
          </w:tcPr>
          <w:p w14:paraId="5AEEBB9C" w14:textId="77777777" w:rsidR="006D0AAC" w:rsidRPr="008B7F53" w:rsidRDefault="000E6944" w:rsidP="006D0AAC">
            <w:pPr>
              <w:pStyle w:val="CERnon-indent"/>
              <w:spacing w:before="0" w:after="0"/>
              <w:rPr>
                <w:sz w:val="20"/>
                <w:szCs w:val="18"/>
              </w:rPr>
            </w:pPr>
            <w:r w:rsidRPr="008B7F53">
              <w:rPr>
                <w:sz w:val="20"/>
                <w:szCs w:val="18"/>
              </w:rPr>
              <w:t xml:space="preserve">Approval of the Contacts Data Element as part of the MPR Class is initially performed by the Market Operator during Participant Registration using the Type 1 Channel. (It forms part of the Unit Data spreadsheet in the Registration Pack). Once submitted, this Element has an approval lead time of up to two Working Days from the date of submission.  </w:t>
            </w:r>
          </w:p>
          <w:p w14:paraId="5AEEBB9D" w14:textId="77777777" w:rsidR="0096710F" w:rsidRPr="008B7F53" w:rsidRDefault="000E6944" w:rsidP="006D0AAC">
            <w:pPr>
              <w:pStyle w:val="CERnon-indent"/>
              <w:spacing w:beforeAutospacing="1" w:afterAutospacing="1"/>
              <w:rPr>
                <w:sz w:val="20"/>
                <w:szCs w:val="18"/>
              </w:rPr>
            </w:pPr>
            <w:r w:rsidRPr="008B7F53">
              <w:rPr>
                <w:sz w:val="20"/>
                <w:szCs w:val="18"/>
              </w:rPr>
              <w:t xml:space="preserve">All subsequent updates are submitted by the relevant Participant via either Type 2 or Type 3 Channels.  </w:t>
            </w:r>
          </w:p>
        </w:tc>
      </w:tr>
      <w:tr w:rsidR="0096710F" w:rsidRPr="008B7F53" w14:paraId="5AEEBBA4" w14:textId="77777777" w:rsidTr="0094482B">
        <w:trPr>
          <w:cantSplit/>
        </w:trPr>
        <w:tc>
          <w:tcPr>
            <w:tcW w:w="448" w:type="pct"/>
          </w:tcPr>
          <w:p w14:paraId="5AEEBB9F" w14:textId="77777777" w:rsidR="0096710F" w:rsidRPr="008B7F53" w:rsidRDefault="000E6944" w:rsidP="0094482B">
            <w:pPr>
              <w:pStyle w:val="CERnon-indent"/>
              <w:spacing w:beforeAutospacing="1" w:afterAutospacing="1"/>
              <w:rPr>
                <w:sz w:val="20"/>
                <w:szCs w:val="18"/>
              </w:rPr>
            </w:pPr>
            <w:r w:rsidRPr="008B7F53">
              <w:rPr>
                <w:sz w:val="20"/>
                <w:szCs w:val="18"/>
              </w:rPr>
              <w:t>MPR</w:t>
            </w:r>
          </w:p>
        </w:tc>
        <w:tc>
          <w:tcPr>
            <w:tcW w:w="828" w:type="pct"/>
          </w:tcPr>
          <w:p w14:paraId="5AEEBBA0" w14:textId="77777777" w:rsidR="0096710F" w:rsidRPr="008B7F53" w:rsidRDefault="000E6944" w:rsidP="0094482B">
            <w:pPr>
              <w:pStyle w:val="CERnon-indent"/>
              <w:spacing w:beforeAutospacing="1" w:afterAutospacing="1"/>
              <w:rPr>
                <w:sz w:val="20"/>
                <w:szCs w:val="18"/>
              </w:rPr>
            </w:pPr>
            <w:r w:rsidRPr="008B7F53">
              <w:rPr>
                <w:sz w:val="20"/>
                <w:szCs w:val="18"/>
              </w:rPr>
              <w:t>Bank Data</w:t>
            </w:r>
          </w:p>
        </w:tc>
        <w:tc>
          <w:tcPr>
            <w:tcW w:w="3724" w:type="pct"/>
          </w:tcPr>
          <w:p w14:paraId="5AEEBBA1" w14:textId="77777777" w:rsidR="0096710F" w:rsidRPr="008B7F53" w:rsidRDefault="000E6944" w:rsidP="0094482B">
            <w:pPr>
              <w:pStyle w:val="CERnon-indent"/>
              <w:spacing w:before="0" w:after="0"/>
              <w:rPr>
                <w:sz w:val="20"/>
                <w:szCs w:val="18"/>
              </w:rPr>
            </w:pPr>
            <w:r w:rsidRPr="008B7F53">
              <w:rPr>
                <w:sz w:val="20"/>
                <w:szCs w:val="18"/>
              </w:rPr>
              <w:t xml:space="preserve">Approval of the Bank element as part of the MPR Class is initially performed by the Market Operator during Participant Registration using the Type 1 Channel.  In particular, initial Authorised signatories will be notified to </w:t>
            </w:r>
            <w:r w:rsidR="002F71E7" w:rsidRPr="008B7F53">
              <w:rPr>
                <w:sz w:val="20"/>
                <w:szCs w:val="18"/>
              </w:rPr>
              <w:t xml:space="preserve">the </w:t>
            </w:r>
            <w:r w:rsidRPr="008B7F53">
              <w:rPr>
                <w:sz w:val="20"/>
                <w:szCs w:val="18"/>
              </w:rPr>
              <w:t>Market Operator during Participant Registration and will be confirmed in hard copy format in accordance with the format as specified in Appendix 4 of this document.</w:t>
            </w:r>
          </w:p>
          <w:p w14:paraId="5AEEBBA2" w14:textId="77777777" w:rsidR="0096710F" w:rsidRPr="008B7F53" w:rsidRDefault="0096710F" w:rsidP="0094482B">
            <w:pPr>
              <w:pStyle w:val="CERnon-indent"/>
              <w:spacing w:before="0" w:after="0"/>
              <w:rPr>
                <w:sz w:val="20"/>
                <w:szCs w:val="18"/>
              </w:rPr>
            </w:pPr>
          </w:p>
          <w:p w14:paraId="5AEEBBA3" w14:textId="77777777" w:rsidR="0096710F" w:rsidRPr="008B7F53" w:rsidRDefault="000E6944" w:rsidP="0094482B">
            <w:pPr>
              <w:pStyle w:val="CERnon-indent"/>
              <w:spacing w:before="0" w:after="0"/>
              <w:rPr>
                <w:sz w:val="20"/>
                <w:szCs w:val="18"/>
              </w:rPr>
            </w:pPr>
            <w:r w:rsidRPr="008B7F53">
              <w:rPr>
                <w:sz w:val="20"/>
                <w:szCs w:val="18"/>
              </w:rPr>
              <w:t>All subsequent updates are submitted by the relevant Participant via either Type 2 or Type 3 Channels, with an approval lead time of up to two Working Days from the date of submission.  Once updates are submitted, the Market Operator will confirm the authorisation of changes with the Participant in accordance with the process as set out in section 3.2, including via hard copy format exchanged in accordance with the format as specified in Appendix 4 of this document.</w:t>
            </w:r>
          </w:p>
        </w:tc>
      </w:tr>
      <w:tr w:rsidR="0096710F" w:rsidRPr="008B7F53" w14:paraId="5AEEBBBF" w14:textId="77777777" w:rsidTr="0094482B">
        <w:trPr>
          <w:cantSplit/>
        </w:trPr>
        <w:tc>
          <w:tcPr>
            <w:tcW w:w="448" w:type="pct"/>
            <w:tcBorders>
              <w:bottom w:val="single" w:sz="4" w:space="0" w:color="auto"/>
            </w:tcBorders>
          </w:tcPr>
          <w:p w14:paraId="5AEEBBA5" w14:textId="77777777" w:rsidR="0096710F" w:rsidRPr="008B7F53" w:rsidRDefault="000E6944" w:rsidP="0094482B">
            <w:pPr>
              <w:pStyle w:val="CERnon-indent"/>
              <w:spacing w:beforeAutospacing="1" w:afterAutospacing="1"/>
              <w:rPr>
                <w:sz w:val="20"/>
                <w:szCs w:val="18"/>
              </w:rPr>
            </w:pPr>
            <w:r w:rsidRPr="008B7F53">
              <w:rPr>
                <w:sz w:val="20"/>
                <w:szCs w:val="18"/>
              </w:rPr>
              <w:t>MPR</w:t>
            </w:r>
          </w:p>
        </w:tc>
        <w:tc>
          <w:tcPr>
            <w:tcW w:w="828" w:type="pct"/>
            <w:tcBorders>
              <w:bottom w:val="single" w:sz="4" w:space="0" w:color="auto"/>
            </w:tcBorders>
          </w:tcPr>
          <w:p w14:paraId="5AEEBBA6" w14:textId="77777777" w:rsidR="0096710F" w:rsidRPr="008B7F53" w:rsidRDefault="000E6944" w:rsidP="0094482B">
            <w:pPr>
              <w:pStyle w:val="CERnon-indent"/>
              <w:spacing w:beforeAutospacing="1" w:afterAutospacing="1"/>
              <w:rPr>
                <w:sz w:val="20"/>
                <w:szCs w:val="18"/>
              </w:rPr>
            </w:pPr>
            <w:r w:rsidRPr="008B7F53">
              <w:rPr>
                <w:sz w:val="20"/>
                <w:szCs w:val="18"/>
              </w:rPr>
              <w:t>Generator Parameters / Load Parameters</w:t>
            </w:r>
          </w:p>
        </w:tc>
        <w:tc>
          <w:tcPr>
            <w:tcW w:w="3724" w:type="pct"/>
            <w:tcBorders>
              <w:bottom w:val="single" w:sz="4" w:space="0" w:color="auto"/>
            </w:tcBorders>
          </w:tcPr>
          <w:p w14:paraId="5AEEBBA7" w14:textId="77777777" w:rsidR="0096710F" w:rsidRPr="008B7F53" w:rsidRDefault="000E6944" w:rsidP="0094482B">
            <w:pPr>
              <w:pStyle w:val="CERnon-indent"/>
              <w:spacing w:before="0" w:after="0"/>
              <w:rPr>
                <w:sz w:val="20"/>
                <w:szCs w:val="18"/>
              </w:rPr>
            </w:pPr>
            <w:r w:rsidRPr="008B7F53">
              <w:rPr>
                <w:sz w:val="20"/>
                <w:szCs w:val="18"/>
              </w:rPr>
              <w:t>Approval of the Element data items is initially performed by the Market Operator during Participant Registration using the Type 1 Channel.  All subsequent updates are via the Type 2 Channel or Type 3 Channel, with specific approval provisions as detailed below.</w:t>
            </w:r>
          </w:p>
          <w:p w14:paraId="5AEEBBA8" w14:textId="77777777" w:rsidR="00137247" w:rsidRPr="008B7F53" w:rsidRDefault="00137247" w:rsidP="0094482B">
            <w:pPr>
              <w:pStyle w:val="CERnon-indent"/>
              <w:spacing w:before="0" w:after="0"/>
              <w:rPr>
                <w:sz w:val="20"/>
                <w:szCs w:val="18"/>
              </w:rPr>
            </w:pPr>
          </w:p>
          <w:p w14:paraId="5AEEBBA9" w14:textId="77777777" w:rsidR="00137247" w:rsidRPr="008B7F53" w:rsidRDefault="00137247" w:rsidP="0094482B">
            <w:pPr>
              <w:pStyle w:val="CERnon-indent"/>
              <w:spacing w:before="0" w:after="0"/>
              <w:rPr>
                <w:sz w:val="20"/>
                <w:szCs w:val="18"/>
              </w:rPr>
            </w:pPr>
          </w:p>
          <w:p w14:paraId="5AEEBBAA" w14:textId="77777777" w:rsidR="00137247" w:rsidRPr="008B7F53" w:rsidRDefault="00137247" w:rsidP="00137247">
            <w:pPr>
              <w:pStyle w:val="CERnon-indent"/>
              <w:spacing w:before="0" w:after="0"/>
              <w:rPr>
                <w:b/>
                <w:sz w:val="20"/>
                <w:szCs w:val="18"/>
                <w:u w:val="single"/>
              </w:rPr>
            </w:pPr>
            <w:r w:rsidRPr="008B7F53">
              <w:rPr>
                <w:sz w:val="20"/>
                <w:szCs w:val="18"/>
                <w:u w:val="single"/>
              </w:rPr>
              <w:t>All Data Items</w:t>
            </w:r>
            <w:r w:rsidRPr="008B7F53">
              <w:rPr>
                <w:b/>
                <w:sz w:val="20"/>
                <w:szCs w:val="18"/>
                <w:u w:val="single"/>
              </w:rPr>
              <w:t xml:space="preserve"> </w:t>
            </w:r>
            <w:r w:rsidRPr="008B7F53">
              <w:rPr>
                <w:sz w:val="20"/>
                <w:szCs w:val="18"/>
              </w:rPr>
              <w:t xml:space="preserve">can be submitted </w:t>
            </w:r>
            <w:proofErr w:type="spellStart"/>
            <w:r w:rsidRPr="008B7F53">
              <w:rPr>
                <w:sz w:val="20"/>
                <w:szCs w:val="18"/>
              </w:rPr>
              <w:t>anytime</w:t>
            </w:r>
            <w:proofErr w:type="spellEnd"/>
            <w:r w:rsidRPr="008B7F53">
              <w:rPr>
                <w:sz w:val="20"/>
                <w:szCs w:val="18"/>
              </w:rPr>
              <w:t xml:space="preserve"> before EA1 Gate Window Closure with </w:t>
            </w:r>
            <w:r w:rsidR="002F71E7" w:rsidRPr="008B7F53">
              <w:rPr>
                <w:sz w:val="20"/>
                <w:szCs w:val="18"/>
              </w:rPr>
              <w:t>an</w:t>
            </w:r>
            <w:r w:rsidRPr="008B7F53">
              <w:rPr>
                <w:sz w:val="20"/>
                <w:szCs w:val="18"/>
              </w:rPr>
              <w:t xml:space="preserve"> Effective Date of the next Trading Day with the following exceptions: </w:t>
            </w:r>
          </w:p>
          <w:p w14:paraId="5AEEBBAB" w14:textId="77777777" w:rsidR="00137247" w:rsidRPr="008B7F53" w:rsidRDefault="00137247" w:rsidP="0094482B">
            <w:pPr>
              <w:pStyle w:val="CERnon-indent"/>
              <w:spacing w:before="0" w:after="0"/>
              <w:rPr>
                <w:sz w:val="20"/>
                <w:szCs w:val="18"/>
              </w:rPr>
            </w:pPr>
          </w:p>
          <w:p w14:paraId="5AEEBBAC" w14:textId="77777777" w:rsidR="0096710F" w:rsidRPr="008B7F53" w:rsidRDefault="0096710F" w:rsidP="0094482B">
            <w:pPr>
              <w:pStyle w:val="CERnon-indent"/>
              <w:spacing w:before="0" w:after="0"/>
              <w:rPr>
                <w:b/>
                <w:sz w:val="20"/>
                <w:szCs w:val="18"/>
                <w:u w:val="single"/>
              </w:rPr>
            </w:pPr>
          </w:p>
          <w:p w14:paraId="5AEEBBAD" w14:textId="77777777" w:rsidR="0096710F" w:rsidRPr="008B7F53" w:rsidRDefault="000E6944" w:rsidP="0094482B">
            <w:pPr>
              <w:pStyle w:val="CERnon-indent"/>
              <w:spacing w:before="0" w:after="0"/>
              <w:rPr>
                <w:b/>
                <w:sz w:val="20"/>
                <w:szCs w:val="18"/>
                <w:u w:val="single"/>
              </w:rPr>
            </w:pPr>
            <w:r w:rsidRPr="008B7F53">
              <w:rPr>
                <w:b/>
                <w:sz w:val="20"/>
                <w:szCs w:val="18"/>
                <w:u w:val="single"/>
              </w:rPr>
              <w:t>Maximum Generation (Registered Capacity)</w:t>
            </w:r>
          </w:p>
          <w:p w14:paraId="5AEEBBAE" w14:textId="77777777" w:rsidR="0096710F" w:rsidRPr="008B7F53" w:rsidRDefault="000E6944" w:rsidP="0094482B">
            <w:pPr>
              <w:pStyle w:val="CERnon-indent"/>
              <w:spacing w:before="0" w:after="0"/>
              <w:rPr>
                <w:sz w:val="20"/>
                <w:szCs w:val="18"/>
              </w:rPr>
            </w:pPr>
            <w:r w:rsidRPr="008B7F53">
              <w:rPr>
                <w:sz w:val="20"/>
                <w:szCs w:val="18"/>
              </w:rPr>
              <w:t>Where an update to Maximum Generation (Registered Capacity) for an Aggregated Generator Unit has arisen from a change in the number of individual Generation Sites associated with the Aggregated Generator Unit in question, the process set out in Section 2.6 of Agreed Procedure 1 “Participant and Unit Registration and Deregistration” shall apply before the relevant Technical Offer Data Transaction is altered.</w:t>
            </w:r>
          </w:p>
          <w:p w14:paraId="5AEEBBAF" w14:textId="77777777" w:rsidR="0096710F" w:rsidRPr="008B7F53" w:rsidRDefault="0096710F" w:rsidP="0094482B">
            <w:pPr>
              <w:pStyle w:val="CERnon-indent"/>
              <w:spacing w:before="0" w:after="0"/>
              <w:rPr>
                <w:sz w:val="20"/>
                <w:szCs w:val="18"/>
              </w:rPr>
            </w:pPr>
          </w:p>
          <w:p w14:paraId="5AEEBBB0" w14:textId="77777777" w:rsidR="0096710F" w:rsidRPr="008B7F53" w:rsidRDefault="000E6944" w:rsidP="0094482B">
            <w:pPr>
              <w:pStyle w:val="CERnon-indent"/>
              <w:spacing w:before="0" w:after="0"/>
              <w:rPr>
                <w:b/>
                <w:sz w:val="20"/>
                <w:szCs w:val="18"/>
                <w:u w:val="single"/>
              </w:rPr>
            </w:pPr>
            <w:r w:rsidRPr="008B7F53">
              <w:rPr>
                <w:b/>
                <w:sz w:val="20"/>
                <w:szCs w:val="18"/>
                <w:u w:val="single"/>
              </w:rPr>
              <w:t>Qualified Communication Channel</w:t>
            </w:r>
          </w:p>
          <w:p w14:paraId="5AEEBBB1" w14:textId="77777777" w:rsidR="0096710F" w:rsidRPr="008B7F53" w:rsidRDefault="000E6944" w:rsidP="0094482B">
            <w:pPr>
              <w:pStyle w:val="CERnon-indent"/>
              <w:spacing w:before="0" w:after="0"/>
              <w:rPr>
                <w:sz w:val="20"/>
                <w:szCs w:val="18"/>
              </w:rPr>
            </w:pPr>
            <w:r w:rsidRPr="008B7F53">
              <w:rPr>
                <w:sz w:val="20"/>
                <w:szCs w:val="18"/>
              </w:rPr>
              <w:t>Approval time of at least one Working Day from the date of submission.</w:t>
            </w:r>
          </w:p>
          <w:p w14:paraId="5AEEBBB2" w14:textId="77777777" w:rsidR="0096710F" w:rsidRPr="008B7F53" w:rsidRDefault="0096710F" w:rsidP="0094482B">
            <w:pPr>
              <w:pStyle w:val="CERnon-indent"/>
              <w:spacing w:before="0" w:after="0"/>
              <w:rPr>
                <w:sz w:val="20"/>
                <w:szCs w:val="18"/>
              </w:rPr>
            </w:pPr>
          </w:p>
          <w:p w14:paraId="5AEEBBB3" w14:textId="77777777" w:rsidR="0096710F" w:rsidRPr="008B7F53" w:rsidRDefault="0096710F" w:rsidP="0094482B">
            <w:pPr>
              <w:pStyle w:val="CERnon-indent"/>
              <w:spacing w:before="0" w:after="0"/>
              <w:rPr>
                <w:sz w:val="20"/>
                <w:szCs w:val="18"/>
              </w:rPr>
            </w:pPr>
          </w:p>
          <w:p w14:paraId="5AEEBBB4" w14:textId="77777777" w:rsidR="0096710F" w:rsidRPr="008B7F53" w:rsidRDefault="000E6944" w:rsidP="0094482B">
            <w:pPr>
              <w:pStyle w:val="CERnon-indent"/>
              <w:spacing w:before="0" w:after="0"/>
              <w:rPr>
                <w:b/>
                <w:sz w:val="20"/>
                <w:szCs w:val="18"/>
                <w:u w:val="single"/>
              </w:rPr>
            </w:pPr>
            <w:r w:rsidRPr="008B7F53">
              <w:rPr>
                <w:b/>
                <w:sz w:val="20"/>
                <w:szCs w:val="18"/>
                <w:u w:val="single"/>
              </w:rPr>
              <w:t>Unit Under Test Start Date</w:t>
            </w:r>
          </w:p>
          <w:p w14:paraId="5AEEBBB5" w14:textId="77777777" w:rsidR="0096710F" w:rsidRPr="008B7F53" w:rsidRDefault="000E6944" w:rsidP="0094482B">
            <w:pPr>
              <w:pStyle w:val="CERnon-indent"/>
              <w:spacing w:before="0" w:after="0"/>
              <w:rPr>
                <w:sz w:val="20"/>
                <w:szCs w:val="18"/>
              </w:rPr>
            </w:pPr>
            <w:r w:rsidRPr="008B7F53">
              <w:rPr>
                <w:sz w:val="20"/>
                <w:szCs w:val="18"/>
              </w:rPr>
              <w:t>Effective Date at least 5 Working Days from date of submission</w:t>
            </w:r>
          </w:p>
          <w:p w14:paraId="5AEEBBB6" w14:textId="77777777" w:rsidR="0096710F" w:rsidRPr="008B7F53" w:rsidRDefault="0096710F" w:rsidP="0094482B">
            <w:pPr>
              <w:pStyle w:val="CERnon-indent"/>
              <w:spacing w:before="0" w:after="0"/>
              <w:rPr>
                <w:sz w:val="20"/>
                <w:szCs w:val="18"/>
              </w:rPr>
            </w:pPr>
          </w:p>
          <w:p w14:paraId="5AEEBBB7" w14:textId="77777777" w:rsidR="0096710F" w:rsidRPr="008B7F53" w:rsidRDefault="000E6944" w:rsidP="0094482B">
            <w:pPr>
              <w:pStyle w:val="CERnon-indent"/>
              <w:spacing w:before="0" w:after="0"/>
              <w:rPr>
                <w:b/>
                <w:sz w:val="20"/>
                <w:szCs w:val="18"/>
                <w:u w:val="single"/>
              </w:rPr>
            </w:pPr>
            <w:r w:rsidRPr="008B7F53">
              <w:rPr>
                <w:b/>
                <w:sz w:val="20"/>
                <w:szCs w:val="18"/>
                <w:u w:val="single"/>
              </w:rPr>
              <w:t>Unit Under Test End Date</w:t>
            </w:r>
          </w:p>
          <w:p w14:paraId="5AEEBBB8" w14:textId="77777777" w:rsidR="0096710F" w:rsidRPr="008B7F53" w:rsidRDefault="000E6944" w:rsidP="0094482B">
            <w:pPr>
              <w:pStyle w:val="CERnon-indent"/>
              <w:spacing w:before="0" w:after="0"/>
              <w:rPr>
                <w:sz w:val="20"/>
                <w:szCs w:val="18"/>
              </w:rPr>
            </w:pPr>
            <w:r w:rsidRPr="008B7F53">
              <w:rPr>
                <w:sz w:val="20"/>
                <w:szCs w:val="18"/>
              </w:rPr>
              <w:t>Effective date at least 2 Working Days from date of submission</w:t>
            </w:r>
          </w:p>
          <w:p w14:paraId="5AEEBBB9" w14:textId="77777777" w:rsidR="00B96EC4" w:rsidRPr="008B7F53" w:rsidRDefault="00B96EC4" w:rsidP="0094482B">
            <w:pPr>
              <w:pStyle w:val="CERnon-indent"/>
              <w:spacing w:before="0" w:after="0"/>
              <w:rPr>
                <w:sz w:val="20"/>
                <w:szCs w:val="18"/>
              </w:rPr>
            </w:pPr>
          </w:p>
          <w:p w14:paraId="5AEEBBBA" w14:textId="77777777" w:rsidR="00B96EC4" w:rsidRPr="008B7F53" w:rsidRDefault="00B96EC4" w:rsidP="0094482B">
            <w:pPr>
              <w:pStyle w:val="CERnon-indent"/>
              <w:spacing w:before="0" w:after="0"/>
              <w:rPr>
                <w:b/>
                <w:sz w:val="20"/>
                <w:szCs w:val="18"/>
              </w:rPr>
            </w:pPr>
            <w:r w:rsidRPr="008B7F53">
              <w:rPr>
                <w:b/>
                <w:sz w:val="20"/>
                <w:szCs w:val="18"/>
              </w:rPr>
              <w:t>Priority Dispatch Flag</w:t>
            </w:r>
          </w:p>
          <w:p w14:paraId="5AEEBBBB" w14:textId="77777777" w:rsidR="00B96EC4" w:rsidRPr="008B7F53" w:rsidRDefault="00B96EC4" w:rsidP="0094482B">
            <w:pPr>
              <w:pStyle w:val="CERnon-indent"/>
              <w:spacing w:before="0" w:after="0"/>
              <w:rPr>
                <w:sz w:val="20"/>
                <w:szCs w:val="18"/>
              </w:rPr>
            </w:pPr>
            <w:r w:rsidRPr="008B7F53">
              <w:rPr>
                <w:sz w:val="20"/>
                <w:szCs w:val="18"/>
              </w:rPr>
              <w:t xml:space="preserve">Effective Date at least 28 days from date of submission. </w:t>
            </w:r>
          </w:p>
          <w:p w14:paraId="5AEEBBBC" w14:textId="77777777" w:rsidR="0096710F" w:rsidRPr="008B7F53" w:rsidRDefault="0096710F" w:rsidP="0094482B">
            <w:pPr>
              <w:pStyle w:val="CERnon-indent"/>
              <w:spacing w:before="0" w:after="0"/>
              <w:rPr>
                <w:sz w:val="20"/>
                <w:szCs w:val="18"/>
              </w:rPr>
            </w:pPr>
          </w:p>
          <w:p w14:paraId="5AEEBBBD" w14:textId="77777777" w:rsidR="00B96EC4" w:rsidRPr="008B7F53" w:rsidRDefault="00B96EC4" w:rsidP="0094482B">
            <w:pPr>
              <w:pStyle w:val="CERnon-indent"/>
              <w:spacing w:before="0" w:after="0"/>
              <w:rPr>
                <w:sz w:val="20"/>
                <w:szCs w:val="18"/>
              </w:rPr>
            </w:pPr>
          </w:p>
          <w:p w14:paraId="5AEEBBBE" w14:textId="77777777" w:rsidR="0096710F" w:rsidRPr="008B7F53" w:rsidRDefault="0096710F" w:rsidP="00B96EC4">
            <w:pPr>
              <w:pStyle w:val="CERnon-indent"/>
              <w:spacing w:before="0" w:after="0"/>
              <w:rPr>
                <w:sz w:val="20"/>
                <w:szCs w:val="18"/>
              </w:rPr>
            </w:pPr>
          </w:p>
        </w:tc>
      </w:tr>
      <w:tr w:rsidR="0096710F" w:rsidRPr="008B7F53" w14:paraId="5AEEBBC8" w14:textId="77777777" w:rsidTr="0094482B">
        <w:trPr>
          <w:cantSplit/>
        </w:trPr>
        <w:tc>
          <w:tcPr>
            <w:tcW w:w="448" w:type="pct"/>
            <w:tcBorders>
              <w:bottom w:val="single" w:sz="4" w:space="0" w:color="auto"/>
            </w:tcBorders>
          </w:tcPr>
          <w:p w14:paraId="5AEEBBC0" w14:textId="77777777" w:rsidR="0096710F" w:rsidRPr="008B7F53" w:rsidRDefault="000E6944" w:rsidP="0094482B">
            <w:pPr>
              <w:pStyle w:val="CERnon-indent"/>
              <w:spacing w:before="0" w:after="0"/>
              <w:rPr>
                <w:sz w:val="20"/>
                <w:szCs w:val="18"/>
              </w:rPr>
            </w:pPr>
            <w:r w:rsidRPr="008B7F53">
              <w:rPr>
                <w:sz w:val="20"/>
                <w:szCs w:val="18"/>
              </w:rPr>
              <w:t>MPR</w:t>
            </w:r>
          </w:p>
        </w:tc>
        <w:tc>
          <w:tcPr>
            <w:tcW w:w="828" w:type="pct"/>
            <w:tcBorders>
              <w:bottom w:val="single" w:sz="4" w:space="0" w:color="auto"/>
            </w:tcBorders>
          </w:tcPr>
          <w:p w14:paraId="5AEEBBC1" w14:textId="77777777" w:rsidR="0096710F" w:rsidRPr="008B7F53" w:rsidRDefault="000E6944" w:rsidP="0094482B">
            <w:pPr>
              <w:pStyle w:val="CERnon-indent"/>
              <w:spacing w:before="0" w:after="0"/>
              <w:rPr>
                <w:sz w:val="20"/>
                <w:szCs w:val="18"/>
              </w:rPr>
            </w:pPr>
            <w:r w:rsidRPr="008B7F53">
              <w:rPr>
                <w:sz w:val="20"/>
                <w:szCs w:val="18"/>
              </w:rPr>
              <w:t>Query</w:t>
            </w:r>
            <w:r w:rsidR="001C2B65" w:rsidRPr="008B7F53">
              <w:rPr>
                <w:sz w:val="20"/>
                <w:szCs w:val="18"/>
              </w:rPr>
              <w:t xml:space="preserve"> of System Data</w:t>
            </w:r>
          </w:p>
        </w:tc>
        <w:tc>
          <w:tcPr>
            <w:tcW w:w="3724" w:type="pct"/>
            <w:tcBorders>
              <w:bottom w:val="single" w:sz="4" w:space="0" w:color="auto"/>
            </w:tcBorders>
          </w:tcPr>
          <w:p w14:paraId="5AEEBBC2" w14:textId="77777777" w:rsidR="0096710F" w:rsidRPr="008B7F53" w:rsidRDefault="000E6944" w:rsidP="0094482B">
            <w:pPr>
              <w:pStyle w:val="CERnon-indent"/>
              <w:spacing w:before="0" w:after="0"/>
              <w:rPr>
                <w:sz w:val="20"/>
                <w:szCs w:val="18"/>
              </w:rPr>
            </w:pPr>
            <w:r w:rsidRPr="008B7F53">
              <w:rPr>
                <w:sz w:val="20"/>
                <w:szCs w:val="18"/>
              </w:rPr>
              <w:t>May be submitted at any time, with no Market Operator approval.  The data returned is that which is available and valid for the date queried, for Class values as follows:</w:t>
            </w:r>
          </w:p>
          <w:p w14:paraId="5AEEBBC3" w14:textId="77777777" w:rsidR="0096710F" w:rsidRPr="008B7F53" w:rsidRDefault="000E6944" w:rsidP="0096710F">
            <w:pPr>
              <w:pStyle w:val="CERnon-indent"/>
              <w:numPr>
                <w:ilvl w:val="0"/>
                <w:numId w:val="16"/>
              </w:numPr>
              <w:spacing w:before="0" w:after="0"/>
              <w:rPr>
                <w:sz w:val="20"/>
                <w:szCs w:val="18"/>
              </w:rPr>
            </w:pPr>
            <w:r w:rsidRPr="008B7F53">
              <w:rPr>
                <w:sz w:val="20"/>
                <w:szCs w:val="18"/>
              </w:rPr>
              <w:t>Application Data</w:t>
            </w:r>
          </w:p>
          <w:p w14:paraId="5AEEBBC4" w14:textId="77777777" w:rsidR="0096710F" w:rsidRPr="008B7F53" w:rsidRDefault="000E6944" w:rsidP="0096710F">
            <w:pPr>
              <w:pStyle w:val="CERnon-indent"/>
              <w:numPr>
                <w:ilvl w:val="0"/>
                <w:numId w:val="16"/>
              </w:numPr>
              <w:spacing w:before="0" w:after="0"/>
              <w:rPr>
                <w:sz w:val="20"/>
                <w:szCs w:val="18"/>
              </w:rPr>
            </w:pPr>
            <w:r w:rsidRPr="008B7F53">
              <w:rPr>
                <w:sz w:val="20"/>
                <w:szCs w:val="18"/>
              </w:rPr>
              <w:t>Users Data</w:t>
            </w:r>
          </w:p>
          <w:p w14:paraId="5AEEBBC5" w14:textId="77777777" w:rsidR="0096710F" w:rsidRPr="008B7F53" w:rsidRDefault="000E6944" w:rsidP="0096710F">
            <w:pPr>
              <w:pStyle w:val="CERnon-indent"/>
              <w:numPr>
                <w:ilvl w:val="0"/>
                <w:numId w:val="16"/>
              </w:numPr>
              <w:spacing w:before="0" w:after="0"/>
              <w:rPr>
                <w:sz w:val="20"/>
                <w:szCs w:val="18"/>
              </w:rPr>
            </w:pPr>
            <w:r w:rsidRPr="008B7F53">
              <w:rPr>
                <w:sz w:val="20"/>
                <w:szCs w:val="18"/>
              </w:rPr>
              <w:t>Bank Data</w:t>
            </w:r>
          </w:p>
          <w:p w14:paraId="5AEEBBC6" w14:textId="77777777" w:rsidR="0096710F" w:rsidRPr="008B7F53" w:rsidRDefault="000E6944" w:rsidP="0096710F">
            <w:pPr>
              <w:pStyle w:val="CERnon-indent"/>
              <w:numPr>
                <w:ilvl w:val="0"/>
                <w:numId w:val="16"/>
              </w:numPr>
              <w:spacing w:before="0" w:after="0"/>
              <w:rPr>
                <w:sz w:val="20"/>
                <w:szCs w:val="18"/>
              </w:rPr>
            </w:pPr>
            <w:r w:rsidRPr="008B7F53">
              <w:rPr>
                <w:sz w:val="20"/>
                <w:szCs w:val="18"/>
              </w:rPr>
              <w:t>Contacts Data</w:t>
            </w:r>
          </w:p>
          <w:p w14:paraId="5AEEBBC7" w14:textId="77777777" w:rsidR="0096710F" w:rsidRPr="008B7F53" w:rsidRDefault="000E6944" w:rsidP="0096710F">
            <w:pPr>
              <w:pStyle w:val="CERnon-indent"/>
              <w:numPr>
                <w:ilvl w:val="0"/>
                <w:numId w:val="16"/>
              </w:numPr>
              <w:spacing w:before="0" w:after="0"/>
              <w:rPr>
                <w:sz w:val="20"/>
                <w:szCs w:val="18"/>
              </w:rPr>
            </w:pPr>
            <w:r w:rsidRPr="008B7F53">
              <w:rPr>
                <w:sz w:val="20"/>
                <w:szCs w:val="18"/>
              </w:rPr>
              <w:t>Unit (Resource) Data</w:t>
            </w:r>
          </w:p>
        </w:tc>
      </w:tr>
      <w:tr w:rsidR="0096710F" w:rsidRPr="008B7F53" w14:paraId="5AEEBBCF" w14:textId="77777777" w:rsidTr="0094482B">
        <w:trPr>
          <w:cantSplit/>
        </w:trPr>
        <w:tc>
          <w:tcPr>
            <w:tcW w:w="448" w:type="pct"/>
          </w:tcPr>
          <w:p w14:paraId="5AEEBBC9" w14:textId="77777777" w:rsidR="0096710F" w:rsidRPr="008B7F53" w:rsidRDefault="000E6944" w:rsidP="0094482B">
            <w:pPr>
              <w:pStyle w:val="CERnon-indent"/>
              <w:spacing w:beforeAutospacing="1" w:afterAutospacing="1"/>
              <w:rPr>
                <w:sz w:val="20"/>
                <w:szCs w:val="18"/>
              </w:rPr>
            </w:pPr>
            <w:r w:rsidRPr="008B7F53">
              <w:rPr>
                <w:sz w:val="20"/>
                <w:szCs w:val="18"/>
              </w:rPr>
              <w:t>MI</w:t>
            </w:r>
          </w:p>
        </w:tc>
        <w:tc>
          <w:tcPr>
            <w:tcW w:w="828" w:type="pct"/>
          </w:tcPr>
          <w:p w14:paraId="5AEEBBCA" w14:textId="77777777" w:rsidR="0096710F" w:rsidRPr="008B7F53" w:rsidRDefault="000E6944" w:rsidP="0094482B">
            <w:pPr>
              <w:pStyle w:val="CERnon-indent"/>
              <w:spacing w:beforeAutospacing="1" w:afterAutospacing="1"/>
              <w:rPr>
                <w:sz w:val="20"/>
                <w:szCs w:val="18"/>
              </w:rPr>
            </w:pPr>
            <w:r w:rsidRPr="008B7F53">
              <w:rPr>
                <w:sz w:val="20"/>
                <w:szCs w:val="18"/>
              </w:rPr>
              <w:t>Generator Offer Data</w:t>
            </w:r>
          </w:p>
          <w:p w14:paraId="5AEEBBCB" w14:textId="77777777" w:rsidR="0096710F" w:rsidRPr="008B7F53" w:rsidRDefault="000E6944" w:rsidP="0094482B">
            <w:pPr>
              <w:pStyle w:val="CERnon-indent"/>
              <w:spacing w:beforeAutospacing="1" w:afterAutospacing="1"/>
              <w:rPr>
                <w:sz w:val="20"/>
                <w:szCs w:val="18"/>
              </w:rPr>
            </w:pPr>
            <w:r w:rsidRPr="008B7F53">
              <w:rPr>
                <w:sz w:val="20"/>
                <w:szCs w:val="18"/>
              </w:rPr>
              <w:t>Demand Offer Data</w:t>
            </w:r>
          </w:p>
        </w:tc>
        <w:tc>
          <w:tcPr>
            <w:tcW w:w="3724" w:type="pct"/>
          </w:tcPr>
          <w:p w14:paraId="5AEEBBCC" w14:textId="77777777" w:rsidR="0096710F" w:rsidRPr="008B7F53" w:rsidRDefault="000E6944" w:rsidP="0094482B">
            <w:pPr>
              <w:pStyle w:val="CERnon-indent"/>
              <w:spacing w:before="0" w:after="0"/>
              <w:rPr>
                <w:sz w:val="20"/>
                <w:szCs w:val="18"/>
              </w:rPr>
            </w:pPr>
            <w:r w:rsidRPr="008B7F53">
              <w:rPr>
                <w:sz w:val="20"/>
                <w:szCs w:val="18"/>
              </w:rPr>
              <w:t>Approval of the Element data items is initially performed by the Market Operator during Unit Registration using the Type 1 Channel as part of the registration of Default Data / Standing Offer Data.</w:t>
            </w:r>
          </w:p>
          <w:p w14:paraId="5AEEBBCD" w14:textId="77777777" w:rsidR="0096710F" w:rsidRPr="008B7F53" w:rsidRDefault="0096710F" w:rsidP="0094482B">
            <w:pPr>
              <w:pStyle w:val="CERnon-indent"/>
              <w:spacing w:before="0" w:after="0"/>
              <w:rPr>
                <w:sz w:val="20"/>
                <w:szCs w:val="18"/>
              </w:rPr>
            </w:pPr>
          </w:p>
          <w:p w14:paraId="5AEEBBCE" w14:textId="77777777" w:rsidR="0096710F" w:rsidRPr="008B7F53" w:rsidRDefault="000E6944" w:rsidP="0094482B">
            <w:pPr>
              <w:pStyle w:val="CERnon-indent"/>
              <w:spacing w:before="0" w:after="0"/>
              <w:rPr>
                <w:sz w:val="20"/>
              </w:rPr>
            </w:pPr>
            <w:r w:rsidRPr="008B7F53">
              <w:rPr>
                <w:sz w:val="20"/>
                <w:szCs w:val="18"/>
              </w:rPr>
              <w:t xml:space="preserve">All subsequent updates are via the Type 2 Channel or Type 3 Channel, with no additional Market Operator approval timescales.  Section </w:t>
            </w:r>
            <w:r w:rsidR="00526440">
              <w:fldChar w:fldCharType="begin"/>
            </w:r>
            <w:r w:rsidR="00526440">
              <w:instrText xml:space="preserve"> REF _Ref162341257 \r \h  \* MERGEFORMAT </w:instrText>
            </w:r>
            <w:r w:rsidR="00526440">
              <w:fldChar w:fldCharType="separate"/>
            </w:r>
            <w:r w:rsidRPr="008B7F53">
              <w:rPr>
                <w:sz w:val="20"/>
                <w:szCs w:val="18"/>
              </w:rPr>
              <w:t>2.6</w:t>
            </w:r>
            <w:r w:rsidR="00526440">
              <w:fldChar w:fldCharType="end"/>
            </w:r>
            <w:r w:rsidRPr="008B7F53">
              <w:rPr>
                <w:sz w:val="20"/>
                <w:szCs w:val="18"/>
              </w:rPr>
              <w:t xml:space="preserve"> describes the rules in respect of Default Data / Standing Offer Data.</w:t>
            </w:r>
          </w:p>
        </w:tc>
      </w:tr>
      <w:tr w:rsidR="0096710F" w:rsidRPr="008B7F53" w14:paraId="5AEEBBDB" w14:textId="77777777" w:rsidTr="009D279B">
        <w:trPr>
          <w:cantSplit/>
          <w:trHeight w:val="413"/>
        </w:trPr>
        <w:tc>
          <w:tcPr>
            <w:tcW w:w="448" w:type="pct"/>
          </w:tcPr>
          <w:p w14:paraId="5AEEBBD0" w14:textId="77777777" w:rsidR="0096710F" w:rsidRPr="008B7F53" w:rsidRDefault="000E6944" w:rsidP="0094482B">
            <w:pPr>
              <w:pStyle w:val="CERnon-indent"/>
              <w:spacing w:beforeAutospacing="1" w:afterAutospacing="1"/>
              <w:rPr>
                <w:sz w:val="20"/>
                <w:szCs w:val="18"/>
              </w:rPr>
            </w:pPr>
            <w:r w:rsidRPr="008B7F53">
              <w:rPr>
                <w:sz w:val="20"/>
                <w:szCs w:val="18"/>
              </w:rPr>
              <w:t>MI</w:t>
            </w:r>
          </w:p>
        </w:tc>
        <w:tc>
          <w:tcPr>
            <w:tcW w:w="828" w:type="pct"/>
          </w:tcPr>
          <w:p w14:paraId="5AEEBBD1" w14:textId="77777777" w:rsidR="007E2606" w:rsidRPr="008B7F53" w:rsidRDefault="000E6944" w:rsidP="0094482B">
            <w:pPr>
              <w:pStyle w:val="CERnon-indent"/>
              <w:spacing w:beforeAutospacing="1" w:afterAutospacing="1"/>
              <w:rPr>
                <w:sz w:val="20"/>
                <w:szCs w:val="18"/>
              </w:rPr>
            </w:pPr>
            <w:r w:rsidRPr="008B7F53">
              <w:rPr>
                <w:sz w:val="20"/>
                <w:szCs w:val="18"/>
              </w:rPr>
              <w:t>VDS Selection</w:t>
            </w:r>
          </w:p>
          <w:p w14:paraId="5AEEBBD2" w14:textId="77777777" w:rsidR="0096710F" w:rsidRPr="008B7F53" w:rsidRDefault="000E6944" w:rsidP="0094482B">
            <w:pPr>
              <w:pStyle w:val="CERnon-indent"/>
              <w:spacing w:beforeAutospacing="1" w:afterAutospacing="1"/>
              <w:rPr>
                <w:sz w:val="20"/>
                <w:szCs w:val="18"/>
              </w:rPr>
            </w:pPr>
            <w:r w:rsidRPr="008B7F53">
              <w:rPr>
                <w:sz w:val="20"/>
                <w:szCs w:val="18"/>
              </w:rPr>
              <w:t>Generator Unit: Technical Offer Data</w:t>
            </w:r>
          </w:p>
          <w:p w14:paraId="5AEEBBD3" w14:textId="77777777" w:rsidR="0096710F" w:rsidRPr="008B7F53" w:rsidRDefault="000E6944" w:rsidP="0094482B">
            <w:pPr>
              <w:pStyle w:val="CERnon-indent"/>
              <w:spacing w:beforeAutospacing="1" w:afterAutospacing="1"/>
              <w:rPr>
                <w:sz w:val="20"/>
                <w:szCs w:val="18"/>
              </w:rPr>
            </w:pPr>
            <w:r w:rsidRPr="008B7F53">
              <w:rPr>
                <w:sz w:val="20"/>
                <w:szCs w:val="18"/>
              </w:rPr>
              <w:t>Demand Side Unit: Technical Offer Data</w:t>
            </w:r>
          </w:p>
        </w:tc>
        <w:tc>
          <w:tcPr>
            <w:tcW w:w="3724" w:type="pct"/>
          </w:tcPr>
          <w:p w14:paraId="5AEEBBD4" w14:textId="77777777" w:rsidR="003623DD" w:rsidRPr="008B7F53" w:rsidRDefault="000E6944">
            <w:pPr>
              <w:overflowPunct w:val="0"/>
              <w:autoSpaceDE w:val="0"/>
              <w:autoSpaceDN w:val="0"/>
              <w:adjustRightInd w:val="0"/>
              <w:textAlignment w:val="baseline"/>
              <w:rPr>
                <w:rFonts w:cs="Arial"/>
                <w:sz w:val="20"/>
                <w:szCs w:val="18"/>
                <w:lang w:val="en-AU" w:eastAsia="en-GB"/>
              </w:rPr>
            </w:pPr>
            <w:r w:rsidRPr="008B7F53">
              <w:rPr>
                <w:rFonts w:cs="Arial"/>
                <w:sz w:val="20"/>
                <w:szCs w:val="18"/>
                <w:lang w:val="en-AU" w:eastAsia="en-GB"/>
              </w:rPr>
              <w:t>For the Ex-Ante One MSP Software Run:</w:t>
            </w:r>
          </w:p>
          <w:p w14:paraId="5AEEBBD5" w14:textId="77777777" w:rsidR="003623DD" w:rsidRPr="008B7F53" w:rsidRDefault="000E6944">
            <w:pPr>
              <w:overflowPunct w:val="0"/>
              <w:autoSpaceDE w:val="0"/>
              <w:autoSpaceDN w:val="0"/>
              <w:adjustRightInd w:val="0"/>
              <w:textAlignment w:val="baseline"/>
              <w:rPr>
                <w:rFonts w:cs="Arial"/>
                <w:sz w:val="20"/>
                <w:szCs w:val="18"/>
                <w:lang w:val="en-AU" w:eastAsia="en-GB"/>
              </w:rPr>
            </w:pPr>
            <w:r w:rsidRPr="008B7F53">
              <w:rPr>
                <w:rFonts w:cs="Arial"/>
                <w:sz w:val="20"/>
                <w:szCs w:val="18"/>
                <w:lang w:val="en-AU" w:eastAsia="en-GB"/>
              </w:rPr>
              <w:t xml:space="preserve">Up to 09:20 on the Day prior to the start of the Trading Day the Participant may select an Approved Validation Data Set. </w:t>
            </w:r>
          </w:p>
          <w:p w14:paraId="5AEEBBD6" w14:textId="77777777" w:rsidR="003623DD" w:rsidRPr="008B7F53" w:rsidRDefault="003623DD">
            <w:pPr>
              <w:overflowPunct w:val="0"/>
              <w:autoSpaceDE w:val="0"/>
              <w:autoSpaceDN w:val="0"/>
              <w:adjustRightInd w:val="0"/>
              <w:textAlignment w:val="baseline"/>
              <w:rPr>
                <w:rFonts w:cs="Arial"/>
                <w:sz w:val="20"/>
                <w:szCs w:val="18"/>
                <w:lang w:val="en-AU" w:eastAsia="en-GB"/>
              </w:rPr>
            </w:pPr>
          </w:p>
          <w:p w14:paraId="5AEEBBD7" w14:textId="77777777" w:rsidR="0096626E" w:rsidRPr="008B7F53" w:rsidRDefault="000E6944" w:rsidP="0096626E">
            <w:pPr>
              <w:overflowPunct w:val="0"/>
              <w:autoSpaceDE w:val="0"/>
              <w:autoSpaceDN w:val="0"/>
              <w:adjustRightInd w:val="0"/>
              <w:textAlignment w:val="baseline"/>
              <w:rPr>
                <w:rFonts w:cs="Arial"/>
                <w:sz w:val="20"/>
                <w:szCs w:val="18"/>
                <w:lang w:val="en-AU" w:eastAsia="en-GB"/>
              </w:rPr>
            </w:pPr>
            <w:r w:rsidRPr="008B7F53">
              <w:rPr>
                <w:rFonts w:cs="Arial"/>
                <w:sz w:val="20"/>
                <w:szCs w:val="18"/>
                <w:lang w:val="en-AU" w:eastAsia="en-GB"/>
              </w:rPr>
              <w:t>For the Ex-Ante Two MSP Software Run:</w:t>
            </w:r>
          </w:p>
          <w:p w14:paraId="5AEEBBD8" w14:textId="77777777" w:rsidR="0096626E" w:rsidRPr="008B7F53" w:rsidRDefault="000E6944" w:rsidP="0096626E">
            <w:pPr>
              <w:overflowPunct w:val="0"/>
              <w:autoSpaceDE w:val="0"/>
              <w:autoSpaceDN w:val="0"/>
              <w:adjustRightInd w:val="0"/>
              <w:textAlignment w:val="baseline"/>
              <w:rPr>
                <w:rFonts w:cs="Arial"/>
                <w:sz w:val="20"/>
                <w:szCs w:val="18"/>
                <w:lang w:val="en-AU" w:eastAsia="en-GB"/>
              </w:rPr>
            </w:pPr>
            <w:r w:rsidRPr="008B7F53">
              <w:rPr>
                <w:rFonts w:cs="Arial"/>
                <w:sz w:val="20"/>
                <w:szCs w:val="18"/>
                <w:lang w:val="en-AU" w:eastAsia="en-GB"/>
              </w:rPr>
              <w:t xml:space="preserve">Up to 11:20 on the Day prior to the start of the Trading Day the Participant may select an Approved Validation Data Set. </w:t>
            </w:r>
          </w:p>
          <w:p w14:paraId="5AEEBBD9" w14:textId="77777777" w:rsidR="003623DD" w:rsidRPr="008B7F53" w:rsidRDefault="003623DD">
            <w:pPr>
              <w:overflowPunct w:val="0"/>
              <w:autoSpaceDE w:val="0"/>
              <w:autoSpaceDN w:val="0"/>
              <w:adjustRightInd w:val="0"/>
              <w:textAlignment w:val="baseline"/>
              <w:rPr>
                <w:rFonts w:cs="Arial"/>
                <w:sz w:val="20"/>
                <w:szCs w:val="18"/>
                <w:lang w:val="en-AU" w:eastAsia="en-GB"/>
              </w:rPr>
            </w:pPr>
          </w:p>
          <w:p w14:paraId="5AEEBBDA" w14:textId="77777777" w:rsidR="003623DD" w:rsidRPr="008B7F53" w:rsidRDefault="003623DD">
            <w:pPr>
              <w:overflowPunct w:val="0"/>
              <w:autoSpaceDE w:val="0"/>
              <w:autoSpaceDN w:val="0"/>
              <w:adjustRightInd w:val="0"/>
              <w:textAlignment w:val="baseline"/>
              <w:rPr>
                <w:i/>
                <w:sz w:val="20"/>
                <w:szCs w:val="18"/>
              </w:rPr>
            </w:pPr>
          </w:p>
        </w:tc>
      </w:tr>
      <w:tr w:rsidR="007E2606" w:rsidRPr="008B7F53" w14:paraId="5AEEBBE2" w14:textId="77777777" w:rsidTr="009D279B">
        <w:trPr>
          <w:cantSplit/>
          <w:trHeight w:val="413"/>
        </w:trPr>
        <w:tc>
          <w:tcPr>
            <w:tcW w:w="448" w:type="pct"/>
          </w:tcPr>
          <w:p w14:paraId="5AEEBBDC" w14:textId="77777777" w:rsidR="007E2606" w:rsidRPr="008B7F53" w:rsidRDefault="000E6944" w:rsidP="0094482B">
            <w:pPr>
              <w:pStyle w:val="CERnon-indent"/>
              <w:spacing w:beforeAutospacing="1" w:afterAutospacing="1"/>
              <w:rPr>
                <w:sz w:val="20"/>
                <w:szCs w:val="18"/>
              </w:rPr>
            </w:pPr>
            <w:r w:rsidRPr="008B7F53">
              <w:rPr>
                <w:sz w:val="20"/>
                <w:szCs w:val="18"/>
              </w:rPr>
              <w:t>MI</w:t>
            </w:r>
          </w:p>
        </w:tc>
        <w:tc>
          <w:tcPr>
            <w:tcW w:w="828" w:type="pct"/>
          </w:tcPr>
          <w:p w14:paraId="5AEEBBDD" w14:textId="77777777" w:rsidR="007E2606" w:rsidRPr="008B7F53" w:rsidRDefault="000E6944" w:rsidP="002358A9">
            <w:pPr>
              <w:pStyle w:val="CERnon-indent"/>
              <w:spacing w:beforeAutospacing="1" w:afterAutospacing="1"/>
              <w:rPr>
                <w:sz w:val="20"/>
                <w:szCs w:val="18"/>
              </w:rPr>
            </w:pPr>
            <w:r w:rsidRPr="008B7F53">
              <w:rPr>
                <w:sz w:val="20"/>
                <w:szCs w:val="18"/>
              </w:rPr>
              <w:t>VDS Update</w:t>
            </w:r>
          </w:p>
          <w:p w14:paraId="5AEEBBDE" w14:textId="77777777" w:rsidR="007E2606" w:rsidRPr="008B7F53" w:rsidRDefault="000E6944" w:rsidP="002358A9">
            <w:pPr>
              <w:pStyle w:val="CERnon-indent"/>
              <w:spacing w:beforeAutospacing="1" w:afterAutospacing="1"/>
              <w:rPr>
                <w:sz w:val="20"/>
                <w:szCs w:val="18"/>
              </w:rPr>
            </w:pPr>
            <w:r w:rsidRPr="008B7F53">
              <w:rPr>
                <w:sz w:val="20"/>
                <w:szCs w:val="18"/>
              </w:rPr>
              <w:t>Generator Unit: Technical Offer Data</w:t>
            </w:r>
          </w:p>
          <w:p w14:paraId="5AEEBBDF" w14:textId="77777777" w:rsidR="007E2606" w:rsidRPr="008B7F53" w:rsidRDefault="000E6944" w:rsidP="0094482B">
            <w:pPr>
              <w:pStyle w:val="CERnon-indent"/>
              <w:spacing w:beforeAutospacing="1" w:afterAutospacing="1"/>
              <w:rPr>
                <w:sz w:val="20"/>
                <w:szCs w:val="18"/>
              </w:rPr>
            </w:pPr>
            <w:r w:rsidRPr="008B7F53">
              <w:rPr>
                <w:sz w:val="20"/>
                <w:szCs w:val="18"/>
              </w:rPr>
              <w:t>Demand Side Unit: Technical Offer Data</w:t>
            </w:r>
          </w:p>
        </w:tc>
        <w:tc>
          <w:tcPr>
            <w:tcW w:w="3724" w:type="pct"/>
          </w:tcPr>
          <w:p w14:paraId="5AEEBBE0" w14:textId="77777777" w:rsidR="00E84BC5" w:rsidRPr="00C32858" w:rsidRDefault="00E84BC5" w:rsidP="00C32858">
            <w:pPr>
              <w:pStyle w:val="CERnon-indent"/>
              <w:spacing w:beforeAutospacing="1" w:afterAutospacing="1"/>
              <w:rPr>
                <w:sz w:val="20"/>
                <w:szCs w:val="18"/>
              </w:rPr>
            </w:pPr>
            <w:r w:rsidRPr="00C32858">
              <w:rPr>
                <w:sz w:val="20"/>
                <w:szCs w:val="18"/>
              </w:rPr>
              <w:t xml:space="preserve">SO Approval time up to 10 Working Days from date of submission. </w:t>
            </w:r>
          </w:p>
          <w:p w14:paraId="5AEEBBE1" w14:textId="77777777" w:rsidR="00E84BC5" w:rsidRPr="00C32858" w:rsidRDefault="00E84BC5" w:rsidP="00C32858">
            <w:pPr>
              <w:pStyle w:val="CERnon-indent"/>
              <w:spacing w:beforeAutospacing="1" w:afterAutospacing="1"/>
              <w:rPr>
                <w:sz w:val="20"/>
                <w:szCs w:val="18"/>
              </w:rPr>
            </w:pPr>
            <w:r w:rsidRPr="00C32858">
              <w:rPr>
                <w:sz w:val="20"/>
                <w:szCs w:val="18"/>
              </w:rPr>
              <w:t>MO Approval time up to 1 Working Day following notification of SO response.</w:t>
            </w:r>
          </w:p>
        </w:tc>
      </w:tr>
      <w:tr w:rsidR="007E2606" w:rsidRPr="008B7F53" w14:paraId="5AEEBBE6" w14:textId="77777777" w:rsidTr="0094482B">
        <w:trPr>
          <w:cantSplit/>
        </w:trPr>
        <w:tc>
          <w:tcPr>
            <w:tcW w:w="448" w:type="pct"/>
          </w:tcPr>
          <w:p w14:paraId="5AEEBBE3" w14:textId="77777777" w:rsidR="007E2606" w:rsidRPr="008B7F53" w:rsidRDefault="000E6944" w:rsidP="0094482B">
            <w:pPr>
              <w:pStyle w:val="CERnon-indent"/>
              <w:spacing w:beforeAutospacing="1" w:afterAutospacing="1"/>
              <w:rPr>
                <w:sz w:val="20"/>
                <w:szCs w:val="18"/>
              </w:rPr>
            </w:pPr>
            <w:r w:rsidRPr="008B7F53">
              <w:rPr>
                <w:sz w:val="20"/>
                <w:szCs w:val="18"/>
              </w:rPr>
              <w:t>MI</w:t>
            </w:r>
          </w:p>
        </w:tc>
        <w:tc>
          <w:tcPr>
            <w:tcW w:w="828" w:type="pct"/>
          </w:tcPr>
          <w:p w14:paraId="5AEEBBE4" w14:textId="77777777" w:rsidR="007E2606" w:rsidRPr="008B7F53" w:rsidRDefault="000E6944" w:rsidP="0094482B">
            <w:pPr>
              <w:pStyle w:val="CERnon-indent"/>
              <w:spacing w:beforeAutospacing="1" w:afterAutospacing="1"/>
              <w:rPr>
                <w:sz w:val="20"/>
                <w:szCs w:val="18"/>
              </w:rPr>
            </w:pPr>
            <w:r w:rsidRPr="008B7F53">
              <w:rPr>
                <w:sz w:val="20"/>
                <w:szCs w:val="18"/>
              </w:rPr>
              <w:t>Settlement Reallocation Data</w:t>
            </w:r>
          </w:p>
        </w:tc>
        <w:tc>
          <w:tcPr>
            <w:tcW w:w="3724" w:type="pct"/>
          </w:tcPr>
          <w:p w14:paraId="5AEEBBE5" w14:textId="77777777" w:rsidR="007E2606" w:rsidRPr="008B7F53" w:rsidRDefault="00F54480" w:rsidP="0094482B">
            <w:pPr>
              <w:pStyle w:val="CERnon-indent"/>
              <w:spacing w:beforeAutospacing="1" w:afterAutospacing="1"/>
              <w:rPr>
                <w:sz w:val="20"/>
                <w:szCs w:val="18"/>
              </w:rPr>
            </w:pPr>
            <w:r w:rsidRPr="008B7F53">
              <w:rPr>
                <w:sz w:val="20"/>
                <w:szCs w:val="18"/>
              </w:rPr>
              <w:t>Up to 1 Working Day before Invoice date. There is no registration data related to Settlement Reallocation</w:t>
            </w:r>
          </w:p>
        </w:tc>
      </w:tr>
      <w:tr w:rsidR="007E2606" w:rsidRPr="008B7F53" w14:paraId="5AEEBBEA" w14:textId="77777777" w:rsidTr="0094482B">
        <w:trPr>
          <w:cantSplit/>
        </w:trPr>
        <w:tc>
          <w:tcPr>
            <w:tcW w:w="448" w:type="pct"/>
          </w:tcPr>
          <w:p w14:paraId="5AEEBBE7" w14:textId="77777777" w:rsidR="007E2606" w:rsidRPr="008B7F53" w:rsidRDefault="000E6944" w:rsidP="0094482B">
            <w:pPr>
              <w:pStyle w:val="CERnon-indent"/>
              <w:spacing w:beforeAutospacing="1" w:afterAutospacing="1"/>
              <w:rPr>
                <w:sz w:val="20"/>
                <w:szCs w:val="18"/>
              </w:rPr>
            </w:pPr>
            <w:r w:rsidRPr="008B7F53">
              <w:rPr>
                <w:sz w:val="20"/>
                <w:szCs w:val="18"/>
              </w:rPr>
              <w:t>MI</w:t>
            </w:r>
          </w:p>
        </w:tc>
        <w:tc>
          <w:tcPr>
            <w:tcW w:w="828" w:type="pct"/>
          </w:tcPr>
          <w:p w14:paraId="5AEEBBE8" w14:textId="77777777" w:rsidR="007E2606" w:rsidRPr="008B7F53" w:rsidRDefault="000E6944" w:rsidP="0094482B">
            <w:pPr>
              <w:pStyle w:val="CERnon-indent"/>
              <w:spacing w:beforeAutospacing="1" w:afterAutospacing="1"/>
              <w:rPr>
                <w:sz w:val="20"/>
                <w:szCs w:val="18"/>
              </w:rPr>
            </w:pPr>
            <w:r w:rsidRPr="008B7F53">
              <w:rPr>
                <w:sz w:val="20"/>
                <w:szCs w:val="18"/>
              </w:rPr>
              <w:t>Interconnector Offer Data</w:t>
            </w:r>
          </w:p>
        </w:tc>
        <w:tc>
          <w:tcPr>
            <w:tcW w:w="3724" w:type="pct"/>
          </w:tcPr>
          <w:p w14:paraId="5AEEBBE9" w14:textId="77777777" w:rsidR="007E2606" w:rsidRPr="008B7F53" w:rsidRDefault="000E6944" w:rsidP="0094482B">
            <w:pPr>
              <w:pStyle w:val="CERnon-indent"/>
              <w:spacing w:beforeAutospacing="1" w:afterAutospacing="1"/>
              <w:rPr>
                <w:sz w:val="20"/>
                <w:szCs w:val="18"/>
              </w:rPr>
            </w:pPr>
            <w:r w:rsidRPr="008B7F53">
              <w:rPr>
                <w:sz w:val="20"/>
                <w:szCs w:val="18"/>
              </w:rPr>
              <w:t xml:space="preserve">May be submitted </w:t>
            </w:r>
            <w:r w:rsidR="003808E6" w:rsidRPr="008B7F53">
              <w:rPr>
                <w:sz w:val="20"/>
                <w:szCs w:val="18"/>
              </w:rPr>
              <w:t xml:space="preserve">at any time prior to the relevant Gate Window Closure </w:t>
            </w:r>
            <w:r w:rsidRPr="008B7F53">
              <w:rPr>
                <w:sz w:val="20"/>
                <w:szCs w:val="18"/>
              </w:rPr>
              <w:t>without any additional approval by the Market Operator.</w:t>
            </w:r>
          </w:p>
        </w:tc>
      </w:tr>
      <w:tr w:rsidR="007E2606" w:rsidRPr="008B7F53" w14:paraId="5AEEBBF0" w14:textId="77777777" w:rsidTr="0094482B">
        <w:trPr>
          <w:cantSplit/>
        </w:trPr>
        <w:tc>
          <w:tcPr>
            <w:tcW w:w="448" w:type="pct"/>
            <w:tcBorders>
              <w:bottom w:val="single" w:sz="4" w:space="0" w:color="auto"/>
            </w:tcBorders>
          </w:tcPr>
          <w:p w14:paraId="5AEEBBEB" w14:textId="77777777" w:rsidR="007E2606" w:rsidRPr="008B7F53" w:rsidRDefault="000E6944" w:rsidP="0094482B">
            <w:pPr>
              <w:pStyle w:val="CERnon-indent"/>
              <w:spacing w:beforeAutospacing="1" w:afterAutospacing="1"/>
              <w:rPr>
                <w:sz w:val="20"/>
                <w:szCs w:val="18"/>
              </w:rPr>
            </w:pPr>
            <w:r w:rsidRPr="008B7F53">
              <w:rPr>
                <w:sz w:val="20"/>
                <w:szCs w:val="18"/>
              </w:rPr>
              <w:t>MI</w:t>
            </w:r>
          </w:p>
        </w:tc>
        <w:tc>
          <w:tcPr>
            <w:tcW w:w="828" w:type="pct"/>
            <w:tcBorders>
              <w:bottom w:val="single" w:sz="4" w:space="0" w:color="auto"/>
            </w:tcBorders>
          </w:tcPr>
          <w:p w14:paraId="5AEEBBEC" w14:textId="77777777" w:rsidR="007E2606" w:rsidRPr="008B7F53" w:rsidRDefault="000E6944" w:rsidP="0094482B">
            <w:pPr>
              <w:pStyle w:val="CERnon-indent"/>
              <w:spacing w:beforeAutospacing="1" w:afterAutospacing="1"/>
              <w:rPr>
                <w:sz w:val="20"/>
                <w:szCs w:val="18"/>
              </w:rPr>
            </w:pPr>
            <w:r w:rsidRPr="008B7F53">
              <w:rPr>
                <w:sz w:val="20"/>
                <w:szCs w:val="18"/>
              </w:rPr>
              <w:t>MI Report Query</w:t>
            </w:r>
          </w:p>
        </w:tc>
        <w:tc>
          <w:tcPr>
            <w:tcW w:w="3724" w:type="pct"/>
            <w:tcBorders>
              <w:bottom w:val="single" w:sz="4" w:space="0" w:color="auto"/>
            </w:tcBorders>
          </w:tcPr>
          <w:p w14:paraId="5AEEBBED" w14:textId="77777777" w:rsidR="007E2606" w:rsidRPr="008B7F53" w:rsidRDefault="000E6944" w:rsidP="0094482B">
            <w:pPr>
              <w:pStyle w:val="CERnon-indent"/>
              <w:spacing w:before="0" w:after="0"/>
              <w:rPr>
                <w:sz w:val="20"/>
                <w:szCs w:val="18"/>
              </w:rPr>
            </w:pPr>
            <w:r w:rsidRPr="008B7F53">
              <w:rPr>
                <w:sz w:val="20"/>
                <w:szCs w:val="18"/>
              </w:rPr>
              <w:t>May be submitted at any time, with no Market Operator approval.  Each MI Report query is limited to:</w:t>
            </w:r>
          </w:p>
          <w:p w14:paraId="5AEEBBEE" w14:textId="77777777" w:rsidR="007E2606" w:rsidRPr="008B7F53" w:rsidRDefault="000E6944" w:rsidP="0096710F">
            <w:pPr>
              <w:pStyle w:val="CERnon-indent"/>
              <w:numPr>
                <w:ilvl w:val="0"/>
                <w:numId w:val="23"/>
              </w:numPr>
              <w:spacing w:before="0" w:after="0"/>
              <w:rPr>
                <w:sz w:val="20"/>
                <w:szCs w:val="18"/>
              </w:rPr>
            </w:pPr>
            <w:r w:rsidRPr="008B7F53">
              <w:rPr>
                <w:sz w:val="20"/>
                <w:szCs w:val="18"/>
              </w:rPr>
              <w:t>one month in the past for daily and weekly reports; and</w:t>
            </w:r>
          </w:p>
          <w:p w14:paraId="5AEEBBEF" w14:textId="77777777" w:rsidR="007E2606" w:rsidRPr="008B7F53" w:rsidRDefault="000E6944" w:rsidP="0096710F">
            <w:pPr>
              <w:pStyle w:val="CERnon-indent"/>
              <w:numPr>
                <w:ilvl w:val="0"/>
                <w:numId w:val="23"/>
              </w:numPr>
              <w:spacing w:before="0" w:after="0"/>
              <w:rPr>
                <w:sz w:val="20"/>
                <w:szCs w:val="18"/>
              </w:rPr>
            </w:pPr>
            <w:r w:rsidRPr="008B7F53">
              <w:rPr>
                <w:sz w:val="20"/>
                <w:szCs w:val="18"/>
              </w:rPr>
              <w:t>two years in the past for monthly and annual reports.</w:t>
            </w:r>
          </w:p>
        </w:tc>
      </w:tr>
      <w:tr w:rsidR="007E2606" w:rsidRPr="008B7F53" w14:paraId="5AEEBBF8" w14:textId="77777777" w:rsidTr="0094482B">
        <w:trPr>
          <w:cantSplit/>
        </w:trPr>
        <w:tc>
          <w:tcPr>
            <w:tcW w:w="448" w:type="pct"/>
            <w:tcBorders>
              <w:bottom w:val="single" w:sz="4" w:space="0" w:color="auto"/>
            </w:tcBorders>
          </w:tcPr>
          <w:p w14:paraId="5AEEBBF1" w14:textId="77777777" w:rsidR="007E2606" w:rsidRPr="008B7F53" w:rsidRDefault="000E6944" w:rsidP="0094482B">
            <w:pPr>
              <w:pStyle w:val="CERnon-indent"/>
              <w:spacing w:beforeAutospacing="1" w:afterAutospacing="1"/>
              <w:rPr>
                <w:sz w:val="20"/>
                <w:szCs w:val="18"/>
              </w:rPr>
            </w:pPr>
            <w:r w:rsidRPr="008B7F53">
              <w:rPr>
                <w:sz w:val="20"/>
                <w:szCs w:val="18"/>
              </w:rPr>
              <w:t>MI</w:t>
            </w:r>
          </w:p>
        </w:tc>
        <w:tc>
          <w:tcPr>
            <w:tcW w:w="828" w:type="pct"/>
            <w:tcBorders>
              <w:bottom w:val="single" w:sz="4" w:space="0" w:color="auto"/>
            </w:tcBorders>
          </w:tcPr>
          <w:p w14:paraId="5AEEBBF2" w14:textId="77777777" w:rsidR="007E2606" w:rsidRPr="008B7F53" w:rsidRDefault="000E6944" w:rsidP="0094482B">
            <w:pPr>
              <w:pStyle w:val="CERnon-indent"/>
              <w:spacing w:beforeAutospacing="1" w:afterAutospacing="1"/>
              <w:rPr>
                <w:sz w:val="20"/>
                <w:szCs w:val="18"/>
              </w:rPr>
            </w:pPr>
            <w:r w:rsidRPr="008B7F53">
              <w:rPr>
                <w:sz w:val="20"/>
                <w:szCs w:val="18"/>
              </w:rPr>
              <w:t>Query</w:t>
            </w:r>
            <w:r w:rsidR="001C2B65" w:rsidRPr="008B7F53">
              <w:rPr>
                <w:sz w:val="20"/>
                <w:szCs w:val="18"/>
              </w:rPr>
              <w:t xml:space="preserve"> of System Data</w:t>
            </w:r>
          </w:p>
        </w:tc>
        <w:tc>
          <w:tcPr>
            <w:tcW w:w="3724" w:type="pct"/>
            <w:tcBorders>
              <w:bottom w:val="single" w:sz="4" w:space="0" w:color="auto"/>
            </w:tcBorders>
          </w:tcPr>
          <w:p w14:paraId="5AEEBBF3" w14:textId="77777777" w:rsidR="007E2606" w:rsidRPr="008B7F53" w:rsidRDefault="000E6944" w:rsidP="0094482B">
            <w:pPr>
              <w:pStyle w:val="CERnon-indent"/>
              <w:spacing w:before="0" w:after="0"/>
              <w:rPr>
                <w:sz w:val="20"/>
                <w:szCs w:val="18"/>
              </w:rPr>
            </w:pPr>
            <w:r w:rsidRPr="008B7F53">
              <w:rPr>
                <w:sz w:val="20"/>
                <w:szCs w:val="18"/>
              </w:rPr>
              <w:t>May be submitted at any time, with no Market Operator approval.  The data returned is different for each Class value, as follows:</w:t>
            </w:r>
          </w:p>
          <w:p w14:paraId="5AEEBBF4" w14:textId="77777777" w:rsidR="007E2606" w:rsidRPr="008B7F53" w:rsidRDefault="000E6944" w:rsidP="0096710F">
            <w:pPr>
              <w:pStyle w:val="CERnon-indent"/>
              <w:numPr>
                <w:ilvl w:val="0"/>
                <w:numId w:val="22"/>
              </w:numPr>
              <w:spacing w:before="0" w:after="0"/>
              <w:rPr>
                <w:sz w:val="20"/>
                <w:szCs w:val="18"/>
              </w:rPr>
            </w:pPr>
            <w:r w:rsidRPr="008B7F53">
              <w:rPr>
                <w:sz w:val="20"/>
                <w:szCs w:val="18"/>
              </w:rPr>
              <w:t>Generator Offer Data – query limited to one month of data in the past.</w:t>
            </w:r>
          </w:p>
          <w:p w14:paraId="5AEEBBF5" w14:textId="77777777" w:rsidR="007E2606" w:rsidRPr="008B7F53" w:rsidRDefault="00263AEB" w:rsidP="0096710F">
            <w:pPr>
              <w:pStyle w:val="CERnon-indent"/>
              <w:numPr>
                <w:ilvl w:val="0"/>
                <w:numId w:val="22"/>
              </w:numPr>
              <w:spacing w:before="0" w:after="0"/>
              <w:rPr>
                <w:sz w:val="20"/>
                <w:szCs w:val="18"/>
              </w:rPr>
            </w:pPr>
            <w:r w:rsidRPr="008B7F53">
              <w:rPr>
                <w:sz w:val="20"/>
                <w:szCs w:val="18"/>
              </w:rPr>
              <w:t xml:space="preserve">Demand Offer </w:t>
            </w:r>
            <w:r w:rsidR="000E6944" w:rsidRPr="008B7F53">
              <w:rPr>
                <w:sz w:val="20"/>
                <w:szCs w:val="18"/>
              </w:rPr>
              <w:t>Data (for Demand Side Units) - query limited to one month of data in the past.</w:t>
            </w:r>
          </w:p>
          <w:p w14:paraId="5AEEBBF6" w14:textId="77777777" w:rsidR="007E2606" w:rsidRPr="008B7F53" w:rsidRDefault="000E6944" w:rsidP="0096710F">
            <w:pPr>
              <w:pStyle w:val="CERnon-indent"/>
              <w:numPr>
                <w:ilvl w:val="0"/>
                <w:numId w:val="22"/>
              </w:numPr>
              <w:spacing w:before="0" w:after="0"/>
              <w:rPr>
                <w:sz w:val="20"/>
                <w:szCs w:val="18"/>
              </w:rPr>
            </w:pPr>
            <w:r w:rsidRPr="008B7F53">
              <w:rPr>
                <w:sz w:val="20"/>
                <w:szCs w:val="18"/>
              </w:rPr>
              <w:t>Interconnector Offer Data - query limited to one month of data in the past.</w:t>
            </w:r>
          </w:p>
          <w:p w14:paraId="5AEEBBF7" w14:textId="77777777" w:rsidR="007E2606" w:rsidRPr="008B7F53" w:rsidRDefault="000E6944" w:rsidP="0096710F">
            <w:pPr>
              <w:pStyle w:val="CERnon-indent"/>
              <w:numPr>
                <w:ilvl w:val="0"/>
                <w:numId w:val="22"/>
              </w:numPr>
              <w:spacing w:before="0" w:after="0"/>
              <w:rPr>
                <w:sz w:val="20"/>
                <w:szCs w:val="18"/>
              </w:rPr>
            </w:pPr>
            <w:r w:rsidRPr="008B7F53">
              <w:rPr>
                <w:sz w:val="20"/>
                <w:szCs w:val="18"/>
              </w:rPr>
              <w:t xml:space="preserve">Settlement Reallocation Data </w:t>
            </w:r>
            <w:r w:rsidRPr="008B7F53">
              <w:rPr>
                <w:sz w:val="20"/>
                <w:szCs w:val="18"/>
              </w:rPr>
              <w:tab/>
              <w:t>query limited to two years of data in the past.</w:t>
            </w:r>
          </w:p>
        </w:tc>
      </w:tr>
      <w:tr w:rsidR="007E2606" w:rsidRPr="008B7F53" w14:paraId="5AEEBBFC" w14:textId="77777777" w:rsidTr="0094482B">
        <w:trPr>
          <w:cantSplit/>
        </w:trPr>
        <w:tc>
          <w:tcPr>
            <w:tcW w:w="448" w:type="pct"/>
            <w:shd w:val="clear" w:color="auto" w:fill="D9D9D9"/>
          </w:tcPr>
          <w:p w14:paraId="5AEEBBF9" w14:textId="77777777" w:rsidR="007E2606" w:rsidRPr="008B7F53" w:rsidRDefault="007E2606" w:rsidP="0094482B">
            <w:pPr>
              <w:pStyle w:val="CERnon-indent"/>
              <w:spacing w:beforeAutospacing="1" w:afterAutospacing="1"/>
              <w:rPr>
                <w:sz w:val="20"/>
                <w:szCs w:val="18"/>
              </w:rPr>
            </w:pPr>
          </w:p>
        </w:tc>
        <w:tc>
          <w:tcPr>
            <w:tcW w:w="828" w:type="pct"/>
            <w:shd w:val="clear" w:color="auto" w:fill="D9D9D9"/>
          </w:tcPr>
          <w:p w14:paraId="5AEEBBFA" w14:textId="77777777" w:rsidR="007E2606" w:rsidRPr="008B7F53" w:rsidRDefault="007E2606" w:rsidP="0094482B">
            <w:pPr>
              <w:pStyle w:val="CERnon-indent"/>
              <w:spacing w:beforeAutospacing="1" w:afterAutospacing="1"/>
              <w:rPr>
                <w:sz w:val="20"/>
                <w:szCs w:val="18"/>
              </w:rPr>
            </w:pPr>
          </w:p>
        </w:tc>
        <w:tc>
          <w:tcPr>
            <w:tcW w:w="3724" w:type="pct"/>
            <w:shd w:val="clear" w:color="auto" w:fill="D9D9D9"/>
          </w:tcPr>
          <w:p w14:paraId="5AEEBBFB" w14:textId="77777777" w:rsidR="007E2606" w:rsidRPr="008B7F53" w:rsidRDefault="007E2606" w:rsidP="0094482B">
            <w:pPr>
              <w:pStyle w:val="CERnon-indent"/>
              <w:spacing w:beforeAutospacing="1" w:afterAutospacing="1"/>
              <w:rPr>
                <w:sz w:val="20"/>
                <w:szCs w:val="18"/>
              </w:rPr>
            </w:pPr>
          </w:p>
        </w:tc>
      </w:tr>
      <w:tr w:rsidR="007E2606" w:rsidRPr="008B7F53" w14:paraId="5AEEBC02" w14:textId="77777777" w:rsidTr="0094482B">
        <w:trPr>
          <w:cantSplit/>
        </w:trPr>
        <w:tc>
          <w:tcPr>
            <w:tcW w:w="448" w:type="pct"/>
          </w:tcPr>
          <w:p w14:paraId="5AEEBBFD" w14:textId="77777777" w:rsidR="007E2606" w:rsidRPr="008B7F53" w:rsidRDefault="000E6944" w:rsidP="0094482B">
            <w:pPr>
              <w:pStyle w:val="CERnon-indent"/>
              <w:spacing w:beforeAutospacing="1" w:afterAutospacing="1"/>
              <w:rPr>
                <w:sz w:val="20"/>
                <w:szCs w:val="18"/>
              </w:rPr>
            </w:pPr>
            <w:r w:rsidRPr="008B7F53">
              <w:rPr>
                <w:sz w:val="20"/>
                <w:szCs w:val="18"/>
              </w:rPr>
              <w:t>STL</w:t>
            </w:r>
          </w:p>
        </w:tc>
        <w:tc>
          <w:tcPr>
            <w:tcW w:w="828" w:type="pct"/>
          </w:tcPr>
          <w:p w14:paraId="5AEEBBFE" w14:textId="77777777" w:rsidR="007E2606" w:rsidRPr="008B7F53" w:rsidRDefault="000E6944" w:rsidP="0094482B">
            <w:pPr>
              <w:pStyle w:val="CERnon-indent"/>
              <w:spacing w:beforeAutospacing="1" w:afterAutospacing="1"/>
              <w:rPr>
                <w:sz w:val="20"/>
                <w:szCs w:val="18"/>
              </w:rPr>
            </w:pPr>
            <w:r w:rsidRPr="008B7F53">
              <w:rPr>
                <w:sz w:val="20"/>
                <w:szCs w:val="18"/>
              </w:rPr>
              <w:t>Settlement Report Query</w:t>
            </w:r>
          </w:p>
        </w:tc>
        <w:tc>
          <w:tcPr>
            <w:tcW w:w="3724" w:type="pct"/>
          </w:tcPr>
          <w:p w14:paraId="5AEEBBFF" w14:textId="77777777" w:rsidR="007E2606" w:rsidRPr="008B7F53" w:rsidRDefault="000E6944" w:rsidP="0094482B">
            <w:pPr>
              <w:pStyle w:val="CERnon-indent"/>
              <w:spacing w:before="0" w:after="0"/>
              <w:rPr>
                <w:sz w:val="20"/>
                <w:szCs w:val="18"/>
              </w:rPr>
            </w:pPr>
            <w:r w:rsidRPr="008B7F53">
              <w:rPr>
                <w:sz w:val="20"/>
                <w:szCs w:val="18"/>
              </w:rPr>
              <w:t>May be submitted at any time, with no Market Operator approval.  Each Settlement Report query is limited to:</w:t>
            </w:r>
          </w:p>
          <w:p w14:paraId="5AEEBC00" w14:textId="77777777" w:rsidR="007E2606" w:rsidRPr="008B7F53" w:rsidRDefault="000E6944" w:rsidP="0096710F">
            <w:pPr>
              <w:pStyle w:val="CERnon-indent"/>
              <w:numPr>
                <w:ilvl w:val="0"/>
                <w:numId w:val="23"/>
              </w:numPr>
              <w:spacing w:before="0" w:after="0"/>
              <w:rPr>
                <w:sz w:val="20"/>
                <w:szCs w:val="18"/>
              </w:rPr>
            </w:pPr>
            <w:r w:rsidRPr="008B7F53">
              <w:rPr>
                <w:sz w:val="20"/>
                <w:szCs w:val="18"/>
              </w:rPr>
              <w:t>one month in the past for daily and weekly reports; and</w:t>
            </w:r>
          </w:p>
          <w:p w14:paraId="5AEEBC01" w14:textId="77777777" w:rsidR="007E2606" w:rsidRPr="008B7F53" w:rsidRDefault="000E6944" w:rsidP="0096710F">
            <w:pPr>
              <w:pStyle w:val="CERnon-indent"/>
              <w:numPr>
                <w:ilvl w:val="0"/>
                <w:numId w:val="23"/>
              </w:numPr>
              <w:spacing w:before="0" w:after="0"/>
              <w:rPr>
                <w:sz w:val="20"/>
                <w:szCs w:val="18"/>
              </w:rPr>
            </w:pPr>
            <w:r w:rsidRPr="008B7F53">
              <w:rPr>
                <w:sz w:val="20"/>
                <w:szCs w:val="18"/>
              </w:rPr>
              <w:t>two years in the past for monthly and annual reports.</w:t>
            </w:r>
          </w:p>
        </w:tc>
      </w:tr>
    </w:tbl>
    <w:p w14:paraId="5AEEBC03" w14:textId="77777777" w:rsidR="001C3754" w:rsidRDefault="001C3754">
      <w:pPr>
        <w:rPr>
          <w:b/>
          <w:color w:val="000000"/>
          <w:sz w:val="24"/>
        </w:rPr>
        <w:sectPr w:rsidR="001C3754" w:rsidSect="001C3754">
          <w:headerReference w:type="default" r:id="rId15"/>
          <w:footerReference w:type="default" r:id="rId16"/>
          <w:pgSz w:w="11907" w:h="16840" w:code="9"/>
          <w:pgMar w:top="1440" w:right="1440" w:bottom="1440" w:left="1440" w:header="720" w:footer="720" w:gutter="0"/>
          <w:cols w:space="720"/>
          <w:docGrid w:linePitch="299"/>
        </w:sectPr>
      </w:pPr>
      <w:bookmarkStart w:id="115" w:name="_Toc148265303"/>
      <w:bookmarkStart w:id="116" w:name="_Toc148329952"/>
      <w:bookmarkStart w:id="117" w:name="_Toc148362385"/>
      <w:bookmarkStart w:id="118" w:name="_Toc148363601"/>
      <w:bookmarkStart w:id="119" w:name="_Toc148404610"/>
      <w:bookmarkStart w:id="120" w:name="_Toc148404831"/>
      <w:bookmarkStart w:id="121" w:name="_Ref166485742"/>
      <w:bookmarkEnd w:id="115"/>
      <w:bookmarkEnd w:id="116"/>
      <w:bookmarkEnd w:id="117"/>
      <w:bookmarkEnd w:id="118"/>
      <w:bookmarkEnd w:id="119"/>
      <w:bookmarkEnd w:id="120"/>
    </w:p>
    <w:p w14:paraId="5AEEBC04" w14:textId="77777777" w:rsidR="00CD5A1E" w:rsidRPr="00CD5A1E" w:rsidRDefault="00CD5A1E" w:rsidP="001C3754">
      <w:pPr>
        <w:keepNext/>
        <w:pageBreakBefore/>
        <w:numPr>
          <w:ilvl w:val="2"/>
          <w:numId w:val="1"/>
        </w:numPr>
        <w:rPr>
          <w:b/>
          <w:color w:val="000000"/>
          <w:sz w:val="24"/>
          <w:lang w:eastAsia="en-GB"/>
        </w:rPr>
      </w:pPr>
      <w:r w:rsidRPr="00CD5A1E">
        <w:rPr>
          <w:b/>
          <w:color w:val="000000"/>
          <w:sz w:val="24"/>
        </w:rPr>
        <w:t>Procedural Steps</w:t>
      </w:r>
    </w:p>
    <w:tbl>
      <w:tblPr>
        <w:tblStyle w:val="TableGrid"/>
        <w:tblW w:w="13790" w:type="dxa"/>
        <w:tblLayout w:type="fixed"/>
        <w:tblLook w:val="01E0" w:firstRow="1" w:lastRow="1" w:firstColumn="1" w:lastColumn="1" w:noHBand="0" w:noVBand="0"/>
      </w:tblPr>
      <w:tblGrid>
        <w:gridCol w:w="846"/>
        <w:gridCol w:w="5456"/>
        <w:gridCol w:w="2474"/>
        <w:gridCol w:w="1851"/>
        <w:gridCol w:w="1378"/>
        <w:gridCol w:w="1785"/>
      </w:tblGrid>
      <w:tr w:rsidR="00CD5A1E" w:rsidRPr="00B35967" w14:paraId="5AEEBC0B" w14:textId="77777777" w:rsidTr="007B2015">
        <w:trPr>
          <w:cantSplit/>
        </w:trPr>
        <w:tc>
          <w:tcPr>
            <w:tcW w:w="846" w:type="dxa"/>
          </w:tcPr>
          <w:p w14:paraId="5AEEBC05" w14:textId="77777777" w:rsidR="00CD5A1E" w:rsidRPr="00B35967" w:rsidRDefault="00CD5A1E" w:rsidP="00193EB8">
            <w:pPr>
              <w:pStyle w:val="CERTableHeader"/>
            </w:pPr>
            <w:r w:rsidRPr="00B35967">
              <w:t>#</w:t>
            </w:r>
          </w:p>
        </w:tc>
        <w:tc>
          <w:tcPr>
            <w:tcW w:w="5456" w:type="dxa"/>
          </w:tcPr>
          <w:p w14:paraId="5AEEBC06" w14:textId="77777777" w:rsidR="00CD5A1E" w:rsidRPr="00B35967" w:rsidRDefault="00CD5A1E" w:rsidP="00193EB8">
            <w:pPr>
              <w:pStyle w:val="CERTableHeader"/>
            </w:pPr>
            <w:r w:rsidRPr="00B35967">
              <w:t>Procedural Step</w:t>
            </w:r>
          </w:p>
        </w:tc>
        <w:tc>
          <w:tcPr>
            <w:tcW w:w="2474" w:type="dxa"/>
          </w:tcPr>
          <w:p w14:paraId="5AEEBC07" w14:textId="77777777" w:rsidR="00CD5A1E" w:rsidRPr="00B35967" w:rsidRDefault="00CD5A1E" w:rsidP="00193EB8">
            <w:pPr>
              <w:pStyle w:val="CERTableHeader"/>
            </w:pPr>
            <w:r w:rsidRPr="00B35967">
              <w:t>Timing</w:t>
            </w:r>
          </w:p>
        </w:tc>
        <w:tc>
          <w:tcPr>
            <w:tcW w:w="1851" w:type="dxa"/>
          </w:tcPr>
          <w:p w14:paraId="5AEEBC08" w14:textId="77777777" w:rsidR="00CD5A1E" w:rsidRPr="00B35967" w:rsidRDefault="00CD5A1E" w:rsidP="00193EB8">
            <w:pPr>
              <w:pStyle w:val="CERTableHeader"/>
            </w:pPr>
            <w:r w:rsidRPr="00B35967">
              <w:t>Method</w:t>
            </w:r>
          </w:p>
        </w:tc>
        <w:tc>
          <w:tcPr>
            <w:tcW w:w="1378" w:type="dxa"/>
          </w:tcPr>
          <w:p w14:paraId="5AEEBC09" w14:textId="77777777" w:rsidR="00CD5A1E" w:rsidRDefault="00CD5A1E" w:rsidP="00193EB8">
            <w:pPr>
              <w:pStyle w:val="CERTableHeader"/>
              <w:rPr>
                <w:caps/>
              </w:rPr>
            </w:pPr>
            <w:r w:rsidRPr="00B35967">
              <w:t>By/From</w:t>
            </w:r>
          </w:p>
        </w:tc>
        <w:tc>
          <w:tcPr>
            <w:tcW w:w="1785" w:type="dxa"/>
          </w:tcPr>
          <w:p w14:paraId="5AEEBC0A" w14:textId="77777777" w:rsidR="00CD5A1E" w:rsidRPr="00B35967" w:rsidRDefault="00CD5A1E" w:rsidP="00193EB8">
            <w:pPr>
              <w:pStyle w:val="CERTableHeader"/>
            </w:pPr>
            <w:r w:rsidRPr="00B35967">
              <w:t>To</w:t>
            </w:r>
          </w:p>
        </w:tc>
      </w:tr>
      <w:tr w:rsidR="00CD5A1E" w:rsidRPr="00B35967" w14:paraId="5AEEBC12" w14:textId="77777777" w:rsidTr="007B2015">
        <w:trPr>
          <w:cantSplit/>
        </w:trPr>
        <w:tc>
          <w:tcPr>
            <w:tcW w:w="846" w:type="dxa"/>
          </w:tcPr>
          <w:p w14:paraId="5AEEBC0C" w14:textId="77777777" w:rsidR="00CD5A1E" w:rsidRPr="00B35967" w:rsidRDefault="00CD5A1E" w:rsidP="00193EB8">
            <w:pPr>
              <w:pStyle w:val="CERnon-indent"/>
              <w:rPr>
                <w:sz w:val="20"/>
              </w:rPr>
            </w:pPr>
          </w:p>
        </w:tc>
        <w:tc>
          <w:tcPr>
            <w:tcW w:w="5456" w:type="dxa"/>
          </w:tcPr>
          <w:p w14:paraId="5AEEBC0D" w14:textId="77777777" w:rsidR="00CD5A1E" w:rsidRPr="00B35967" w:rsidRDefault="00CD5A1E" w:rsidP="00193EB8">
            <w:pPr>
              <w:pStyle w:val="CERnon-indent"/>
              <w:rPr>
                <w:b/>
                <w:sz w:val="20"/>
              </w:rPr>
            </w:pPr>
            <w:r>
              <w:rPr>
                <w:b/>
                <w:sz w:val="20"/>
              </w:rPr>
              <w:t xml:space="preserve">Cancellation of Unit Under Test for EA1 run in D-1 </w:t>
            </w:r>
          </w:p>
        </w:tc>
        <w:tc>
          <w:tcPr>
            <w:tcW w:w="2474" w:type="dxa"/>
          </w:tcPr>
          <w:p w14:paraId="5AEEBC0E" w14:textId="77777777" w:rsidR="00CD5A1E" w:rsidRPr="00B35967" w:rsidRDefault="00CD5A1E" w:rsidP="00193EB8">
            <w:pPr>
              <w:pStyle w:val="CERnon-indent"/>
              <w:rPr>
                <w:sz w:val="20"/>
              </w:rPr>
            </w:pPr>
          </w:p>
        </w:tc>
        <w:tc>
          <w:tcPr>
            <w:tcW w:w="1851" w:type="dxa"/>
          </w:tcPr>
          <w:p w14:paraId="5AEEBC0F" w14:textId="77777777" w:rsidR="00CD5A1E" w:rsidRPr="00B35967" w:rsidRDefault="00CD5A1E" w:rsidP="00193EB8">
            <w:pPr>
              <w:pStyle w:val="CERnon-indent"/>
              <w:rPr>
                <w:sz w:val="20"/>
              </w:rPr>
            </w:pPr>
          </w:p>
        </w:tc>
        <w:tc>
          <w:tcPr>
            <w:tcW w:w="1378" w:type="dxa"/>
          </w:tcPr>
          <w:p w14:paraId="5AEEBC10" w14:textId="77777777" w:rsidR="00CD5A1E" w:rsidRPr="00B35967" w:rsidRDefault="00CD5A1E" w:rsidP="00193EB8">
            <w:pPr>
              <w:pStyle w:val="CERnon-indent"/>
              <w:rPr>
                <w:sz w:val="20"/>
              </w:rPr>
            </w:pPr>
          </w:p>
        </w:tc>
        <w:tc>
          <w:tcPr>
            <w:tcW w:w="1785" w:type="dxa"/>
          </w:tcPr>
          <w:p w14:paraId="5AEEBC11" w14:textId="77777777" w:rsidR="00CD5A1E" w:rsidRPr="00B35967" w:rsidRDefault="00CD5A1E" w:rsidP="00193EB8">
            <w:pPr>
              <w:pStyle w:val="CERnon-indent"/>
              <w:rPr>
                <w:sz w:val="20"/>
              </w:rPr>
            </w:pPr>
          </w:p>
        </w:tc>
      </w:tr>
      <w:tr w:rsidR="00CD5A1E" w:rsidRPr="00B35967" w14:paraId="5AEEBC1D" w14:textId="77777777" w:rsidTr="007B2015">
        <w:trPr>
          <w:cantSplit/>
        </w:trPr>
        <w:tc>
          <w:tcPr>
            <w:tcW w:w="846" w:type="dxa"/>
          </w:tcPr>
          <w:p w14:paraId="5AEEBC13" w14:textId="77777777" w:rsidR="00CD5A1E" w:rsidRPr="00CC7D18" w:rsidRDefault="00CD5A1E" w:rsidP="00193EB8">
            <w:pPr>
              <w:pStyle w:val="CERnon-indent"/>
              <w:rPr>
                <w:sz w:val="20"/>
              </w:rPr>
            </w:pPr>
            <w:r w:rsidRPr="00CC7D18">
              <w:rPr>
                <w:sz w:val="20"/>
              </w:rPr>
              <w:t>1.1</w:t>
            </w:r>
          </w:p>
        </w:tc>
        <w:tc>
          <w:tcPr>
            <w:tcW w:w="5456" w:type="dxa"/>
          </w:tcPr>
          <w:p w14:paraId="5AEEBC14" w14:textId="77777777" w:rsidR="00CD5A1E" w:rsidRDefault="00CD5A1E" w:rsidP="00193EB8">
            <w:pPr>
              <w:pStyle w:val="CERnon-indent"/>
              <w:rPr>
                <w:sz w:val="20"/>
              </w:rPr>
            </w:pPr>
            <w:r>
              <w:rPr>
                <w:sz w:val="20"/>
              </w:rPr>
              <w:t>Start of process</w:t>
            </w:r>
          </w:p>
          <w:p w14:paraId="5AEEBC15" w14:textId="77777777" w:rsidR="00CD5A1E" w:rsidRDefault="00CD5A1E" w:rsidP="00193EB8">
            <w:pPr>
              <w:pStyle w:val="CERnon-indent"/>
              <w:tabs>
                <w:tab w:val="clear" w:pos="851"/>
              </w:tabs>
              <w:rPr>
                <w:sz w:val="20"/>
              </w:rPr>
            </w:pPr>
            <w:r>
              <w:rPr>
                <w:sz w:val="20"/>
              </w:rPr>
              <w:t>To request to</w:t>
            </w:r>
            <w:r w:rsidRPr="00CC7D18">
              <w:rPr>
                <w:sz w:val="20"/>
              </w:rPr>
              <w:t xml:space="preserve"> cancel Unit Under </w:t>
            </w:r>
            <w:r>
              <w:rPr>
                <w:sz w:val="20"/>
              </w:rPr>
              <w:t>Test e</w:t>
            </w:r>
            <w:r w:rsidRPr="00CC7D18">
              <w:rPr>
                <w:sz w:val="20"/>
              </w:rPr>
              <w:t>mai</w:t>
            </w:r>
            <w:r>
              <w:rPr>
                <w:sz w:val="20"/>
              </w:rPr>
              <w:t>l:</w:t>
            </w:r>
          </w:p>
          <w:p w14:paraId="5AEEBC16" w14:textId="77777777" w:rsidR="00CD5A1E" w:rsidRDefault="00D11569" w:rsidP="00CD5A1E">
            <w:pPr>
              <w:pStyle w:val="CERnon-indent"/>
              <w:numPr>
                <w:ilvl w:val="0"/>
                <w:numId w:val="42"/>
              </w:numPr>
              <w:rPr>
                <w:sz w:val="20"/>
              </w:rPr>
            </w:pPr>
            <w:hyperlink r:id="rId17" w:history="1">
              <w:r w:rsidR="00CD5A1E" w:rsidRPr="00CC7D18">
                <w:rPr>
                  <w:rStyle w:val="Hyperlink"/>
                  <w:rFonts w:eastAsia="MS Mincho" w:cstheme="minorBidi"/>
                  <w:sz w:val="20"/>
                </w:rPr>
                <w:t>TestRequest@sem-o.com</w:t>
              </w:r>
            </w:hyperlink>
          </w:p>
          <w:p w14:paraId="5AEEBC17" w14:textId="77777777" w:rsidR="00CD5A1E" w:rsidRPr="00E5630E" w:rsidRDefault="00D11569" w:rsidP="00CD5A1E">
            <w:pPr>
              <w:pStyle w:val="CERnon-indent"/>
              <w:numPr>
                <w:ilvl w:val="0"/>
                <w:numId w:val="42"/>
              </w:numPr>
              <w:rPr>
                <w:sz w:val="20"/>
              </w:rPr>
            </w:pPr>
            <w:hyperlink r:id="rId18" w:history="1">
              <w:r w:rsidR="00CD5A1E" w:rsidRPr="00E5630E">
                <w:rPr>
                  <w:rStyle w:val="Hyperlink"/>
                  <w:rFonts w:eastAsia="MS Mincho" w:cs="Arial"/>
                  <w:sz w:val="20"/>
                  <w:lang w:val="en-IE"/>
                </w:rPr>
                <w:t>GridOpsDBE@Eirgrid.com</w:t>
              </w:r>
            </w:hyperlink>
          </w:p>
          <w:p w14:paraId="5AEEBC18" w14:textId="77777777" w:rsidR="00CD5A1E" w:rsidRPr="00CC7D18" w:rsidRDefault="00CD5A1E" w:rsidP="00193EB8">
            <w:pPr>
              <w:pStyle w:val="CERnon-indent"/>
              <w:tabs>
                <w:tab w:val="clear" w:pos="851"/>
              </w:tabs>
              <w:ind w:left="765"/>
              <w:rPr>
                <w:sz w:val="20"/>
              </w:rPr>
            </w:pPr>
          </w:p>
        </w:tc>
        <w:tc>
          <w:tcPr>
            <w:tcW w:w="2474" w:type="dxa"/>
          </w:tcPr>
          <w:p w14:paraId="5AEEBC19" w14:textId="77777777" w:rsidR="00CD5A1E" w:rsidRPr="00CC7D18" w:rsidRDefault="00CD5A1E" w:rsidP="00193EB8">
            <w:pPr>
              <w:pStyle w:val="CERnon-indent"/>
              <w:rPr>
                <w:sz w:val="20"/>
              </w:rPr>
            </w:pPr>
            <w:r w:rsidRPr="00CC7D18">
              <w:rPr>
                <w:sz w:val="20"/>
              </w:rPr>
              <w:t>Before 7.30</w:t>
            </w:r>
          </w:p>
        </w:tc>
        <w:tc>
          <w:tcPr>
            <w:tcW w:w="1851" w:type="dxa"/>
          </w:tcPr>
          <w:p w14:paraId="5AEEBC1A" w14:textId="77777777" w:rsidR="00CD5A1E" w:rsidRPr="00CC7D18" w:rsidRDefault="00CD5A1E" w:rsidP="00193EB8">
            <w:pPr>
              <w:pStyle w:val="CERnon-indent"/>
              <w:rPr>
                <w:sz w:val="20"/>
              </w:rPr>
            </w:pPr>
            <w:r w:rsidRPr="00CC7D18">
              <w:rPr>
                <w:sz w:val="20"/>
              </w:rPr>
              <w:t xml:space="preserve">E-mail </w:t>
            </w:r>
          </w:p>
        </w:tc>
        <w:tc>
          <w:tcPr>
            <w:tcW w:w="1378" w:type="dxa"/>
          </w:tcPr>
          <w:p w14:paraId="5AEEBC1B" w14:textId="77777777" w:rsidR="00CD5A1E" w:rsidRPr="00CC7D18" w:rsidRDefault="00CD5A1E" w:rsidP="00193EB8">
            <w:pPr>
              <w:pStyle w:val="CERnon-indent"/>
              <w:rPr>
                <w:sz w:val="20"/>
              </w:rPr>
            </w:pPr>
            <w:r w:rsidRPr="00CC7D18">
              <w:rPr>
                <w:sz w:val="20"/>
              </w:rPr>
              <w:t>Participant</w:t>
            </w:r>
          </w:p>
        </w:tc>
        <w:tc>
          <w:tcPr>
            <w:tcW w:w="1785" w:type="dxa"/>
          </w:tcPr>
          <w:p w14:paraId="5AEEBC1C" w14:textId="77777777" w:rsidR="00CD5A1E" w:rsidRPr="00CC7D18" w:rsidRDefault="00CD5A1E" w:rsidP="00193EB8">
            <w:pPr>
              <w:pStyle w:val="CERnon-indent"/>
              <w:rPr>
                <w:sz w:val="20"/>
              </w:rPr>
            </w:pPr>
            <w:r w:rsidRPr="00CC7D18">
              <w:rPr>
                <w:sz w:val="20"/>
              </w:rPr>
              <w:t>Market Operator</w:t>
            </w:r>
            <w:r>
              <w:rPr>
                <w:sz w:val="20"/>
              </w:rPr>
              <w:t xml:space="preserve"> and System Operator</w:t>
            </w:r>
          </w:p>
        </w:tc>
      </w:tr>
      <w:tr w:rsidR="00CD5A1E" w:rsidRPr="00B35967" w14:paraId="5AEEBC24" w14:textId="77777777" w:rsidTr="007B2015">
        <w:trPr>
          <w:cantSplit/>
        </w:trPr>
        <w:tc>
          <w:tcPr>
            <w:tcW w:w="846" w:type="dxa"/>
          </w:tcPr>
          <w:p w14:paraId="5AEEBC1E" w14:textId="77777777" w:rsidR="00CD5A1E" w:rsidRPr="00CC7D18" w:rsidRDefault="00CD5A1E" w:rsidP="00193EB8">
            <w:pPr>
              <w:pStyle w:val="CERnon-indent"/>
              <w:rPr>
                <w:sz w:val="20"/>
              </w:rPr>
            </w:pPr>
            <w:r w:rsidRPr="00CC7D18">
              <w:rPr>
                <w:sz w:val="20"/>
              </w:rPr>
              <w:t>1.2</w:t>
            </w:r>
          </w:p>
        </w:tc>
        <w:tc>
          <w:tcPr>
            <w:tcW w:w="5456" w:type="dxa"/>
          </w:tcPr>
          <w:p w14:paraId="5AEEBC1F" w14:textId="77777777" w:rsidR="00CD5A1E" w:rsidRPr="00CC7D18" w:rsidRDefault="00CD5A1E" w:rsidP="00193EB8">
            <w:pPr>
              <w:pStyle w:val="CERnon-indent"/>
              <w:rPr>
                <w:sz w:val="20"/>
              </w:rPr>
            </w:pPr>
            <w:r w:rsidRPr="00CC7D18">
              <w:rPr>
                <w:sz w:val="20"/>
              </w:rPr>
              <w:t xml:space="preserve">Change the status in the MPI to cancel the Unit Under Test. </w:t>
            </w:r>
          </w:p>
        </w:tc>
        <w:tc>
          <w:tcPr>
            <w:tcW w:w="2474" w:type="dxa"/>
          </w:tcPr>
          <w:p w14:paraId="5AEEBC20" w14:textId="77777777" w:rsidR="00CD5A1E" w:rsidRPr="00CC7D18" w:rsidRDefault="00CD5A1E" w:rsidP="00193EB8">
            <w:pPr>
              <w:pStyle w:val="CERnon-indent"/>
              <w:rPr>
                <w:sz w:val="20"/>
              </w:rPr>
            </w:pPr>
            <w:r w:rsidRPr="00CC7D18">
              <w:rPr>
                <w:sz w:val="20"/>
              </w:rPr>
              <w:t>Before 7.30</w:t>
            </w:r>
          </w:p>
        </w:tc>
        <w:tc>
          <w:tcPr>
            <w:tcW w:w="1851" w:type="dxa"/>
          </w:tcPr>
          <w:p w14:paraId="5AEEBC21" w14:textId="77777777" w:rsidR="00CD5A1E" w:rsidRPr="00CC7D18" w:rsidRDefault="00CD5A1E" w:rsidP="00193EB8">
            <w:pPr>
              <w:pStyle w:val="CERnon-indent"/>
              <w:rPr>
                <w:sz w:val="20"/>
              </w:rPr>
            </w:pPr>
            <w:r w:rsidRPr="00CC7D18">
              <w:rPr>
                <w:sz w:val="20"/>
              </w:rPr>
              <w:t>Update MPI</w:t>
            </w:r>
          </w:p>
        </w:tc>
        <w:tc>
          <w:tcPr>
            <w:tcW w:w="1378" w:type="dxa"/>
          </w:tcPr>
          <w:p w14:paraId="5AEEBC22" w14:textId="77777777" w:rsidR="00CD5A1E" w:rsidRPr="00CC7D18" w:rsidRDefault="00CD5A1E" w:rsidP="00193EB8">
            <w:pPr>
              <w:pStyle w:val="CERnon-indent"/>
              <w:rPr>
                <w:sz w:val="20"/>
              </w:rPr>
            </w:pPr>
            <w:r w:rsidRPr="00CC7D18">
              <w:rPr>
                <w:sz w:val="20"/>
              </w:rPr>
              <w:t>Participant</w:t>
            </w:r>
          </w:p>
        </w:tc>
        <w:tc>
          <w:tcPr>
            <w:tcW w:w="1785" w:type="dxa"/>
          </w:tcPr>
          <w:p w14:paraId="5AEEBC23" w14:textId="77777777" w:rsidR="00CD5A1E" w:rsidRPr="00CC7D18" w:rsidRDefault="00CD5A1E" w:rsidP="00193EB8">
            <w:pPr>
              <w:pStyle w:val="CERnon-indent"/>
              <w:rPr>
                <w:sz w:val="20"/>
              </w:rPr>
            </w:pPr>
            <w:r w:rsidRPr="00CC7D18">
              <w:rPr>
                <w:sz w:val="20"/>
              </w:rPr>
              <w:t>-</w:t>
            </w:r>
          </w:p>
        </w:tc>
      </w:tr>
      <w:tr w:rsidR="00CD5A1E" w:rsidRPr="00B35967" w14:paraId="5AEEBC2C" w14:textId="77777777" w:rsidTr="007B2015">
        <w:trPr>
          <w:cantSplit/>
        </w:trPr>
        <w:tc>
          <w:tcPr>
            <w:tcW w:w="846" w:type="dxa"/>
          </w:tcPr>
          <w:p w14:paraId="5AEEBC25" w14:textId="77777777" w:rsidR="00CD5A1E" w:rsidRPr="00CC7D18" w:rsidRDefault="00CD5A1E" w:rsidP="00193EB8">
            <w:pPr>
              <w:pStyle w:val="CERnon-indent"/>
              <w:rPr>
                <w:sz w:val="20"/>
              </w:rPr>
            </w:pPr>
            <w:r w:rsidRPr="00CC7D18">
              <w:rPr>
                <w:sz w:val="20"/>
              </w:rPr>
              <w:t>1.3</w:t>
            </w:r>
          </w:p>
        </w:tc>
        <w:tc>
          <w:tcPr>
            <w:tcW w:w="5456" w:type="dxa"/>
          </w:tcPr>
          <w:p w14:paraId="5AEEBC26" w14:textId="77777777" w:rsidR="00CD5A1E" w:rsidRPr="00CC7D18" w:rsidRDefault="00CD5A1E" w:rsidP="00193EB8">
            <w:pPr>
              <w:pStyle w:val="CERnon-indent"/>
              <w:rPr>
                <w:sz w:val="20"/>
              </w:rPr>
            </w:pPr>
            <w:r w:rsidRPr="00CC7D18">
              <w:rPr>
                <w:sz w:val="20"/>
              </w:rPr>
              <w:t xml:space="preserve">If </w:t>
            </w:r>
            <w:r>
              <w:rPr>
                <w:sz w:val="20"/>
              </w:rPr>
              <w:t>a</w:t>
            </w:r>
            <w:r w:rsidRPr="00CC7D18">
              <w:rPr>
                <w:sz w:val="20"/>
              </w:rPr>
              <w:t>pproving the cancellation of the Unit Under Test UUT in the MOI. Set MO Status to ‘Approved’. Go to 1.5</w:t>
            </w:r>
          </w:p>
          <w:p w14:paraId="5AEEBC27" w14:textId="77777777" w:rsidR="00CD5A1E" w:rsidRPr="00CC7D18" w:rsidRDefault="00CD5A1E" w:rsidP="00193EB8">
            <w:pPr>
              <w:pStyle w:val="CERnon-indent"/>
              <w:rPr>
                <w:sz w:val="20"/>
              </w:rPr>
            </w:pPr>
            <w:r w:rsidRPr="00CC7D18">
              <w:rPr>
                <w:sz w:val="20"/>
              </w:rPr>
              <w:t>If rejecting the cancellation of the Unit Under Test UUT in the MOI. Go to 1.4</w:t>
            </w:r>
          </w:p>
        </w:tc>
        <w:tc>
          <w:tcPr>
            <w:tcW w:w="2474" w:type="dxa"/>
          </w:tcPr>
          <w:p w14:paraId="5AEEBC28" w14:textId="77777777" w:rsidR="00CD5A1E" w:rsidRPr="00CC7D18" w:rsidRDefault="00CD5A1E" w:rsidP="00193EB8">
            <w:pPr>
              <w:pStyle w:val="CERnon-indent"/>
              <w:rPr>
                <w:sz w:val="20"/>
              </w:rPr>
            </w:pPr>
            <w:r w:rsidRPr="00CC7D18">
              <w:rPr>
                <w:sz w:val="20"/>
              </w:rPr>
              <w:t>Before 8.00</w:t>
            </w:r>
          </w:p>
        </w:tc>
        <w:tc>
          <w:tcPr>
            <w:tcW w:w="1851" w:type="dxa"/>
          </w:tcPr>
          <w:p w14:paraId="5AEEBC29" w14:textId="77777777" w:rsidR="00CD5A1E" w:rsidRPr="00CC7D18" w:rsidRDefault="00CD5A1E" w:rsidP="00193EB8">
            <w:pPr>
              <w:pStyle w:val="CERnon-indent"/>
              <w:rPr>
                <w:sz w:val="20"/>
              </w:rPr>
            </w:pPr>
            <w:r w:rsidRPr="00CC7D18">
              <w:rPr>
                <w:sz w:val="20"/>
              </w:rPr>
              <w:t>Update MOI</w:t>
            </w:r>
          </w:p>
        </w:tc>
        <w:tc>
          <w:tcPr>
            <w:tcW w:w="1378" w:type="dxa"/>
          </w:tcPr>
          <w:p w14:paraId="5AEEBC2A" w14:textId="77777777" w:rsidR="00CD5A1E" w:rsidRPr="00CC7D18" w:rsidRDefault="00CD5A1E" w:rsidP="00193EB8">
            <w:pPr>
              <w:pStyle w:val="CERnon-indent"/>
              <w:rPr>
                <w:sz w:val="20"/>
              </w:rPr>
            </w:pPr>
            <w:r w:rsidRPr="00CC7D18">
              <w:rPr>
                <w:sz w:val="20"/>
              </w:rPr>
              <w:t>Market Operator</w:t>
            </w:r>
          </w:p>
        </w:tc>
        <w:tc>
          <w:tcPr>
            <w:tcW w:w="1785" w:type="dxa"/>
          </w:tcPr>
          <w:p w14:paraId="5AEEBC2B" w14:textId="77777777" w:rsidR="00CD5A1E" w:rsidRPr="00CC7D18" w:rsidRDefault="00CD5A1E" w:rsidP="00193EB8">
            <w:pPr>
              <w:pStyle w:val="CERnon-indent"/>
              <w:rPr>
                <w:sz w:val="20"/>
              </w:rPr>
            </w:pPr>
            <w:r w:rsidRPr="00CC7D18">
              <w:rPr>
                <w:sz w:val="20"/>
              </w:rPr>
              <w:t>-</w:t>
            </w:r>
          </w:p>
        </w:tc>
      </w:tr>
      <w:tr w:rsidR="00CD5A1E" w:rsidRPr="00B35967" w14:paraId="5AEEBC34" w14:textId="77777777" w:rsidTr="007B2015">
        <w:trPr>
          <w:cantSplit/>
          <w:trHeight w:val="922"/>
        </w:trPr>
        <w:tc>
          <w:tcPr>
            <w:tcW w:w="846" w:type="dxa"/>
          </w:tcPr>
          <w:p w14:paraId="5AEEBC2D" w14:textId="77777777" w:rsidR="00CD5A1E" w:rsidRPr="00CC7D18" w:rsidRDefault="00CD5A1E" w:rsidP="00193EB8">
            <w:pPr>
              <w:pStyle w:val="CERnon-indent"/>
              <w:rPr>
                <w:sz w:val="20"/>
              </w:rPr>
            </w:pPr>
            <w:r w:rsidRPr="00CC7D18">
              <w:rPr>
                <w:sz w:val="20"/>
              </w:rPr>
              <w:t>1.4</w:t>
            </w:r>
          </w:p>
        </w:tc>
        <w:tc>
          <w:tcPr>
            <w:tcW w:w="5456" w:type="dxa"/>
          </w:tcPr>
          <w:p w14:paraId="5AEEBC2E" w14:textId="77777777" w:rsidR="00CD5A1E" w:rsidRPr="00CC7D18" w:rsidRDefault="00CD5A1E" w:rsidP="00193EB8">
            <w:pPr>
              <w:pStyle w:val="CERnon-indent"/>
              <w:rPr>
                <w:sz w:val="20"/>
              </w:rPr>
            </w:pPr>
            <w:r w:rsidRPr="00CC7D18">
              <w:rPr>
                <w:sz w:val="20"/>
              </w:rPr>
              <w:t xml:space="preserve">Deny change of status on the MO Status and e-mail Participant stating request has been rejected. End of process. </w:t>
            </w:r>
          </w:p>
        </w:tc>
        <w:tc>
          <w:tcPr>
            <w:tcW w:w="2474" w:type="dxa"/>
          </w:tcPr>
          <w:p w14:paraId="5AEEBC2F" w14:textId="77777777" w:rsidR="00CD5A1E" w:rsidRPr="00CC7D18" w:rsidRDefault="00CD5A1E" w:rsidP="00193EB8">
            <w:pPr>
              <w:pStyle w:val="CERnon-indent"/>
              <w:rPr>
                <w:sz w:val="20"/>
              </w:rPr>
            </w:pPr>
            <w:r w:rsidRPr="00CC7D18">
              <w:rPr>
                <w:sz w:val="20"/>
              </w:rPr>
              <w:t>Before 8.00</w:t>
            </w:r>
          </w:p>
        </w:tc>
        <w:tc>
          <w:tcPr>
            <w:tcW w:w="1851" w:type="dxa"/>
          </w:tcPr>
          <w:p w14:paraId="5AEEBC30" w14:textId="77777777" w:rsidR="00CD5A1E" w:rsidRDefault="00CD5A1E" w:rsidP="00193EB8">
            <w:pPr>
              <w:pStyle w:val="CERnon-indent"/>
              <w:rPr>
                <w:sz w:val="20"/>
              </w:rPr>
            </w:pPr>
            <w:r w:rsidRPr="00CC7D18">
              <w:rPr>
                <w:sz w:val="20"/>
              </w:rPr>
              <w:t>Update MOI</w:t>
            </w:r>
          </w:p>
          <w:p w14:paraId="5AEEBC31" w14:textId="77777777" w:rsidR="00CD5A1E" w:rsidRPr="00CC7D18" w:rsidRDefault="00CD5A1E" w:rsidP="00193EB8">
            <w:pPr>
              <w:pStyle w:val="CERnon-indent"/>
              <w:rPr>
                <w:sz w:val="20"/>
              </w:rPr>
            </w:pPr>
            <w:r>
              <w:rPr>
                <w:sz w:val="20"/>
              </w:rPr>
              <w:t>E-mail</w:t>
            </w:r>
          </w:p>
        </w:tc>
        <w:tc>
          <w:tcPr>
            <w:tcW w:w="1378" w:type="dxa"/>
          </w:tcPr>
          <w:p w14:paraId="5AEEBC32" w14:textId="77777777" w:rsidR="00CD5A1E" w:rsidRPr="00CC7D18" w:rsidRDefault="00CD5A1E" w:rsidP="00193EB8">
            <w:pPr>
              <w:pStyle w:val="CERnon-indent"/>
              <w:rPr>
                <w:sz w:val="20"/>
              </w:rPr>
            </w:pPr>
            <w:r w:rsidRPr="00CC7D18">
              <w:rPr>
                <w:sz w:val="20"/>
              </w:rPr>
              <w:t>Market Operator</w:t>
            </w:r>
          </w:p>
        </w:tc>
        <w:tc>
          <w:tcPr>
            <w:tcW w:w="1785" w:type="dxa"/>
          </w:tcPr>
          <w:p w14:paraId="5AEEBC33" w14:textId="77777777" w:rsidR="00CD5A1E" w:rsidRPr="00CC7D18" w:rsidDel="00703328" w:rsidRDefault="00CD5A1E" w:rsidP="00193EB8">
            <w:pPr>
              <w:pStyle w:val="CERnon-indent"/>
              <w:rPr>
                <w:sz w:val="20"/>
              </w:rPr>
            </w:pPr>
            <w:r>
              <w:rPr>
                <w:sz w:val="20"/>
              </w:rPr>
              <w:t>Participant</w:t>
            </w:r>
          </w:p>
        </w:tc>
      </w:tr>
      <w:tr w:rsidR="00CD5A1E" w:rsidRPr="00B35967" w14:paraId="5AEEBC3B" w14:textId="77777777" w:rsidTr="007B2015">
        <w:trPr>
          <w:cantSplit/>
          <w:trHeight w:val="705"/>
        </w:trPr>
        <w:tc>
          <w:tcPr>
            <w:tcW w:w="846" w:type="dxa"/>
          </w:tcPr>
          <w:p w14:paraId="5AEEBC35" w14:textId="77777777" w:rsidR="00CD5A1E" w:rsidRPr="00CC7D18" w:rsidRDefault="00CD5A1E" w:rsidP="00193EB8">
            <w:pPr>
              <w:pStyle w:val="CERnon-indent"/>
              <w:rPr>
                <w:sz w:val="20"/>
              </w:rPr>
            </w:pPr>
            <w:r>
              <w:rPr>
                <w:sz w:val="20"/>
              </w:rPr>
              <w:t>1.5</w:t>
            </w:r>
          </w:p>
        </w:tc>
        <w:tc>
          <w:tcPr>
            <w:tcW w:w="5456" w:type="dxa"/>
          </w:tcPr>
          <w:p w14:paraId="5AEEBC36" w14:textId="77777777" w:rsidR="00CD5A1E" w:rsidRPr="00CC7D18" w:rsidRDefault="00CD5A1E" w:rsidP="00193EB8">
            <w:pPr>
              <w:pStyle w:val="CERnon-indent"/>
              <w:rPr>
                <w:sz w:val="20"/>
              </w:rPr>
            </w:pPr>
            <w:r>
              <w:rPr>
                <w:sz w:val="20"/>
              </w:rPr>
              <w:t>Email Participant stating the request has been accepted and requesting them to s</w:t>
            </w:r>
            <w:r w:rsidRPr="009B2B4A">
              <w:rPr>
                <w:sz w:val="20"/>
              </w:rPr>
              <w:t xml:space="preserve">ubmit Commercial Offer Data </w:t>
            </w:r>
            <w:r>
              <w:rPr>
                <w:sz w:val="20"/>
              </w:rPr>
              <w:t>i</w:t>
            </w:r>
            <w:r w:rsidRPr="009B2B4A">
              <w:rPr>
                <w:sz w:val="20"/>
              </w:rPr>
              <w:t xml:space="preserve">n </w:t>
            </w:r>
            <w:r>
              <w:rPr>
                <w:sz w:val="20"/>
              </w:rPr>
              <w:t xml:space="preserve">the </w:t>
            </w:r>
            <w:r w:rsidRPr="009B2B4A">
              <w:rPr>
                <w:sz w:val="20"/>
              </w:rPr>
              <w:t>MPI</w:t>
            </w:r>
            <w:r>
              <w:rPr>
                <w:sz w:val="20"/>
              </w:rPr>
              <w:t>.</w:t>
            </w:r>
          </w:p>
        </w:tc>
        <w:tc>
          <w:tcPr>
            <w:tcW w:w="2474" w:type="dxa"/>
          </w:tcPr>
          <w:p w14:paraId="5AEEBC37" w14:textId="77777777" w:rsidR="00CD5A1E" w:rsidRPr="00CC7D18" w:rsidRDefault="00CD5A1E" w:rsidP="00193EB8">
            <w:pPr>
              <w:pStyle w:val="CERnon-indent"/>
              <w:rPr>
                <w:sz w:val="20"/>
              </w:rPr>
            </w:pPr>
            <w:r w:rsidRPr="00CC7D18">
              <w:rPr>
                <w:sz w:val="20"/>
              </w:rPr>
              <w:t>Before 8.00</w:t>
            </w:r>
          </w:p>
        </w:tc>
        <w:tc>
          <w:tcPr>
            <w:tcW w:w="1851" w:type="dxa"/>
          </w:tcPr>
          <w:p w14:paraId="5AEEBC38" w14:textId="77777777" w:rsidR="00CD5A1E" w:rsidRPr="00CC7D18" w:rsidRDefault="00CD5A1E" w:rsidP="00193EB8">
            <w:pPr>
              <w:pStyle w:val="CERnon-indent"/>
              <w:rPr>
                <w:sz w:val="20"/>
              </w:rPr>
            </w:pPr>
            <w:r>
              <w:rPr>
                <w:sz w:val="20"/>
              </w:rPr>
              <w:t>E-mail</w:t>
            </w:r>
          </w:p>
        </w:tc>
        <w:tc>
          <w:tcPr>
            <w:tcW w:w="1378" w:type="dxa"/>
          </w:tcPr>
          <w:p w14:paraId="5AEEBC39" w14:textId="77777777" w:rsidR="00CD5A1E" w:rsidRPr="00CC7D18" w:rsidRDefault="00CD5A1E" w:rsidP="00193EB8">
            <w:pPr>
              <w:pStyle w:val="CERnon-indent"/>
              <w:rPr>
                <w:sz w:val="20"/>
              </w:rPr>
            </w:pPr>
            <w:r w:rsidRPr="00CC7D18">
              <w:rPr>
                <w:sz w:val="20"/>
              </w:rPr>
              <w:t>Market Operator</w:t>
            </w:r>
          </w:p>
        </w:tc>
        <w:tc>
          <w:tcPr>
            <w:tcW w:w="1785" w:type="dxa"/>
          </w:tcPr>
          <w:p w14:paraId="5AEEBC3A" w14:textId="77777777" w:rsidR="00CD5A1E" w:rsidRPr="00CC7D18" w:rsidDel="00703328" w:rsidRDefault="00CD5A1E" w:rsidP="00193EB8">
            <w:pPr>
              <w:pStyle w:val="CERnon-indent"/>
              <w:rPr>
                <w:sz w:val="20"/>
              </w:rPr>
            </w:pPr>
            <w:r>
              <w:rPr>
                <w:sz w:val="20"/>
              </w:rPr>
              <w:t>Participant</w:t>
            </w:r>
          </w:p>
        </w:tc>
      </w:tr>
      <w:tr w:rsidR="00CD5A1E" w:rsidRPr="00B35967" w14:paraId="5AEEBC43" w14:textId="77777777" w:rsidTr="007B2015">
        <w:trPr>
          <w:cantSplit/>
          <w:trHeight w:val="705"/>
        </w:trPr>
        <w:tc>
          <w:tcPr>
            <w:tcW w:w="846" w:type="dxa"/>
          </w:tcPr>
          <w:p w14:paraId="5AEEBC3C" w14:textId="77777777" w:rsidR="00CD5A1E" w:rsidRPr="00CC7D18" w:rsidRDefault="00CD5A1E" w:rsidP="00193EB8">
            <w:pPr>
              <w:pStyle w:val="CERnon-indent"/>
              <w:rPr>
                <w:sz w:val="20"/>
              </w:rPr>
            </w:pPr>
            <w:r w:rsidRPr="00CC7D18">
              <w:rPr>
                <w:sz w:val="20"/>
              </w:rPr>
              <w:t>1.</w:t>
            </w:r>
            <w:r>
              <w:rPr>
                <w:sz w:val="20"/>
              </w:rPr>
              <w:t>6</w:t>
            </w:r>
          </w:p>
        </w:tc>
        <w:tc>
          <w:tcPr>
            <w:tcW w:w="5456" w:type="dxa"/>
          </w:tcPr>
          <w:p w14:paraId="5AEEBC3D" w14:textId="77777777" w:rsidR="00CD5A1E" w:rsidRPr="00CC7D18" w:rsidRDefault="00CD5A1E" w:rsidP="00193EB8">
            <w:pPr>
              <w:pStyle w:val="CERnon-indent"/>
              <w:rPr>
                <w:sz w:val="20"/>
              </w:rPr>
            </w:pPr>
            <w:r>
              <w:rPr>
                <w:sz w:val="20"/>
              </w:rPr>
              <w:t>Participant submits new</w:t>
            </w:r>
            <w:r w:rsidRPr="00CC7D18">
              <w:rPr>
                <w:sz w:val="20"/>
              </w:rPr>
              <w:t xml:space="preserve"> Commercial Offer Data in the MPI. Go to 1.</w:t>
            </w:r>
            <w:r>
              <w:rPr>
                <w:sz w:val="20"/>
              </w:rPr>
              <w:t>7</w:t>
            </w:r>
            <w:r w:rsidRPr="00CC7D18">
              <w:rPr>
                <w:sz w:val="20"/>
              </w:rPr>
              <w:t>.</w:t>
            </w:r>
          </w:p>
          <w:p w14:paraId="5AEEBC3E" w14:textId="77777777" w:rsidR="00CD5A1E" w:rsidRPr="00CC7D18" w:rsidRDefault="00CD5A1E" w:rsidP="00193EB8">
            <w:pPr>
              <w:pStyle w:val="CERnon-indent"/>
              <w:rPr>
                <w:sz w:val="20"/>
              </w:rPr>
            </w:pPr>
            <w:r>
              <w:rPr>
                <w:sz w:val="20"/>
              </w:rPr>
              <w:t xml:space="preserve">If the </w:t>
            </w:r>
            <w:r w:rsidRPr="00CC7D18">
              <w:rPr>
                <w:sz w:val="20"/>
              </w:rPr>
              <w:t>Participant does not submit new Commercial Offer Data in the MPI. Go to 1.</w:t>
            </w:r>
            <w:r>
              <w:rPr>
                <w:sz w:val="20"/>
              </w:rPr>
              <w:t>8</w:t>
            </w:r>
            <w:r w:rsidRPr="00CC7D18">
              <w:rPr>
                <w:sz w:val="20"/>
              </w:rPr>
              <w:t>.</w:t>
            </w:r>
          </w:p>
        </w:tc>
        <w:tc>
          <w:tcPr>
            <w:tcW w:w="2474" w:type="dxa"/>
          </w:tcPr>
          <w:p w14:paraId="5AEEBC3F" w14:textId="77777777" w:rsidR="00CD5A1E" w:rsidRPr="00CC7D18" w:rsidRDefault="00CD5A1E" w:rsidP="00193EB8">
            <w:pPr>
              <w:pStyle w:val="CERnon-indent"/>
              <w:rPr>
                <w:sz w:val="20"/>
              </w:rPr>
            </w:pPr>
            <w:r w:rsidRPr="00CC7D18">
              <w:rPr>
                <w:sz w:val="20"/>
              </w:rPr>
              <w:t>Before 9.30</w:t>
            </w:r>
          </w:p>
        </w:tc>
        <w:tc>
          <w:tcPr>
            <w:tcW w:w="1851" w:type="dxa"/>
          </w:tcPr>
          <w:p w14:paraId="5AEEBC40" w14:textId="77777777" w:rsidR="00CD5A1E" w:rsidRPr="00CC7D18" w:rsidRDefault="00CD5A1E" w:rsidP="00193EB8">
            <w:pPr>
              <w:pStyle w:val="CERnon-indent"/>
              <w:rPr>
                <w:sz w:val="20"/>
              </w:rPr>
            </w:pPr>
            <w:r w:rsidRPr="00CC7D18">
              <w:rPr>
                <w:sz w:val="20"/>
              </w:rPr>
              <w:t>Update MPI</w:t>
            </w:r>
          </w:p>
        </w:tc>
        <w:tc>
          <w:tcPr>
            <w:tcW w:w="1378" w:type="dxa"/>
          </w:tcPr>
          <w:p w14:paraId="5AEEBC41" w14:textId="77777777" w:rsidR="00CD5A1E" w:rsidRPr="00CC7D18" w:rsidRDefault="00CD5A1E" w:rsidP="00193EB8">
            <w:pPr>
              <w:pStyle w:val="CERnon-indent"/>
              <w:rPr>
                <w:sz w:val="20"/>
              </w:rPr>
            </w:pPr>
            <w:r w:rsidRPr="00CC7D18">
              <w:rPr>
                <w:sz w:val="20"/>
              </w:rPr>
              <w:t>Participant</w:t>
            </w:r>
          </w:p>
        </w:tc>
        <w:tc>
          <w:tcPr>
            <w:tcW w:w="1785" w:type="dxa"/>
          </w:tcPr>
          <w:p w14:paraId="5AEEBC42" w14:textId="77777777" w:rsidR="00CD5A1E" w:rsidRPr="00CC7D18" w:rsidRDefault="00CD5A1E" w:rsidP="00193EB8">
            <w:pPr>
              <w:pStyle w:val="CERnon-indent"/>
              <w:rPr>
                <w:sz w:val="20"/>
              </w:rPr>
            </w:pPr>
            <w:r w:rsidRPr="00CC7D18">
              <w:rPr>
                <w:sz w:val="20"/>
              </w:rPr>
              <w:t>-</w:t>
            </w:r>
          </w:p>
        </w:tc>
      </w:tr>
      <w:tr w:rsidR="00CD5A1E" w:rsidRPr="00B35967" w14:paraId="5AEEBC4B" w14:textId="77777777" w:rsidTr="007B2015">
        <w:trPr>
          <w:cantSplit/>
          <w:trHeight w:val="330"/>
        </w:trPr>
        <w:tc>
          <w:tcPr>
            <w:tcW w:w="846" w:type="dxa"/>
          </w:tcPr>
          <w:p w14:paraId="5AEEBC44" w14:textId="77777777" w:rsidR="00CD5A1E" w:rsidRPr="00CC7D18" w:rsidRDefault="00CD5A1E" w:rsidP="00193EB8">
            <w:pPr>
              <w:pStyle w:val="CERnon-indent"/>
              <w:rPr>
                <w:sz w:val="20"/>
              </w:rPr>
            </w:pPr>
            <w:r w:rsidRPr="00CC7D18">
              <w:rPr>
                <w:sz w:val="20"/>
              </w:rPr>
              <w:t>1.</w:t>
            </w:r>
            <w:r>
              <w:rPr>
                <w:sz w:val="20"/>
              </w:rPr>
              <w:t>7</w:t>
            </w:r>
          </w:p>
        </w:tc>
        <w:tc>
          <w:tcPr>
            <w:tcW w:w="5456" w:type="dxa"/>
          </w:tcPr>
          <w:p w14:paraId="5AEEBC45" w14:textId="77777777" w:rsidR="00CD5A1E" w:rsidRPr="00CC7D18" w:rsidRDefault="00CD5A1E" w:rsidP="00193EB8">
            <w:pPr>
              <w:pStyle w:val="CERnon-indent"/>
              <w:rPr>
                <w:sz w:val="20"/>
              </w:rPr>
            </w:pPr>
            <w:r w:rsidRPr="00CC7D18">
              <w:rPr>
                <w:sz w:val="20"/>
              </w:rPr>
              <w:t xml:space="preserve">SEMO use new submitted Commercial Offer Data </w:t>
            </w:r>
            <w:r>
              <w:rPr>
                <w:sz w:val="20"/>
              </w:rPr>
              <w:t xml:space="preserve">in the EA1 run. </w:t>
            </w:r>
          </w:p>
          <w:p w14:paraId="5AEEBC46" w14:textId="77777777" w:rsidR="00CD5A1E" w:rsidRPr="00CC7D18" w:rsidRDefault="00CD5A1E" w:rsidP="00193EB8">
            <w:pPr>
              <w:pStyle w:val="CERnon-indent"/>
              <w:rPr>
                <w:sz w:val="20"/>
              </w:rPr>
            </w:pPr>
          </w:p>
        </w:tc>
        <w:tc>
          <w:tcPr>
            <w:tcW w:w="2474" w:type="dxa"/>
          </w:tcPr>
          <w:p w14:paraId="5AEEBC47" w14:textId="77777777" w:rsidR="00CD5A1E" w:rsidRPr="00CC7D18" w:rsidDel="00F91DD8" w:rsidRDefault="00CD5A1E" w:rsidP="00193EB8">
            <w:pPr>
              <w:pStyle w:val="CERnon-indent"/>
              <w:rPr>
                <w:sz w:val="20"/>
              </w:rPr>
            </w:pPr>
            <w:r w:rsidRPr="00CC7D18">
              <w:rPr>
                <w:sz w:val="20"/>
              </w:rPr>
              <w:t>EA1 run at 9.30</w:t>
            </w:r>
          </w:p>
        </w:tc>
        <w:tc>
          <w:tcPr>
            <w:tcW w:w="1851" w:type="dxa"/>
          </w:tcPr>
          <w:p w14:paraId="5AEEBC48" w14:textId="77777777" w:rsidR="00CD5A1E" w:rsidRPr="00CC7D18" w:rsidDel="00F91DD8" w:rsidRDefault="00CD5A1E" w:rsidP="00193EB8">
            <w:pPr>
              <w:pStyle w:val="CERnon-indent"/>
              <w:rPr>
                <w:sz w:val="20"/>
              </w:rPr>
            </w:pPr>
            <w:r w:rsidRPr="00CC7D18">
              <w:rPr>
                <w:sz w:val="20"/>
              </w:rPr>
              <w:t>Update MOI</w:t>
            </w:r>
          </w:p>
        </w:tc>
        <w:tc>
          <w:tcPr>
            <w:tcW w:w="1378" w:type="dxa"/>
          </w:tcPr>
          <w:p w14:paraId="5AEEBC49" w14:textId="77777777" w:rsidR="00CD5A1E" w:rsidRPr="00CC7D18" w:rsidDel="00F91DD8" w:rsidRDefault="00CD5A1E" w:rsidP="00193EB8">
            <w:pPr>
              <w:pStyle w:val="CERnon-indent"/>
              <w:rPr>
                <w:sz w:val="20"/>
              </w:rPr>
            </w:pPr>
            <w:r w:rsidRPr="00CC7D18">
              <w:rPr>
                <w:sz w:val="20"/>
              </w:rPr>
              <w:t>Market Operator</w:t>
            </w:r>
          </w:p>
        </w:tc>
        <w:tc>
          <w:tcPr>
            <w:tcW w:w="1785" w:type="dxa"/>
          </w:tcPr>
          <w:p w14:paraId="5AEEBC4A" w14:textId="77777777" w:rsidR="00CD5A1E" w:rsidRPr="00CC7D18" w:rsidDel="00F91DD8" w:rsidRDefault="00CD5A1E" w:rsidP="00193EB8">
            <w:pPr>
              <w:pStyle w:val="CERnon-indent"/>
              <w:rPr>
                <w:sz w:val="20"/>
              </w:rPr>
            </w:pPr>
            <w:r w:rsidRPr="00CC7D18">
              <w:rPr>
                <w:sz w:val="20"/>
              </w:rPr>
              <w:t>-</w:t>
            </w:r>
          </w:p>
        </w:tc>
      </w:tr>
      <w:tr w:rsidR="00CD5A1E" w:rsidRPr="00B35967" w14:paraId="5AEEBC52" w14:textId="77777777" w:rsidTr="007B2015">
        <w:trPr>
          <w:cantSplit/>
          <w:trHeight w:val="330"/>
        </w:trPr>
        <w:tc>
          <w:tcPr>
            <w:tcW w:w="846" w:type="dxa"/>
          </w:tcPr>
          <w:p w14:paraId="5AEEBC4C" w14:textId="77777777" w:rsidR="00CD5A1E" w:rsidRPr="00CC7D18" w:rsidRDefault="00CD5A1E" w:rsidP="00193EB8">
            <w:pPr>
              <w:pStyle w:val="CERnon-indent"/>
              <w:rPr>
                <w:sz w:val="20"/>
              </w:rPr>
            </w:pPr>
            <w:r>
              <w:rPr>
                <w:sz w:val="20"/>
              </w:rPr>
              <w:t>1.8</w:t>
            </w:r>
          </w:p>
        </w:tc>
        <w:tc>
          <w:tcPr>
            <w:tcW w:w="5456" w:type="dxa"/>
          </w:tcPr>
          <w:p w14:paraId="5AEEBC4D" w14:textId="77777777" w:rsidR="00CD5A1E" w:rsidRPr="00CC7D18" w:rsidRDefault="00CD5A1E" w:rsidP="00193EB8">
            <w:pPr>
              <w:pStyle w:val="CERnon-indent"/>
              <w:rPr>
                <w:sz w:val="20"/>
              </w:rPr>
            </w:pPr>
            <w:r w:rsidRPr="00CC7D18">
              <w:rPr>
                <w:sz w:val="20"/>
              </w:rPr>
              <w:t xml:space="preserve">SEMO use </w:t>
            </w:r>
            <w:r>
              <w:rPr>
                <w:sz w:val="20"/>
              </w:rPr>
              <w:t xml:space="preserve">standing Commercial Offer Data in the EA1 run. </w:t>
            </w:r>
            <w:r w:rsidRPr="00CC7D18">
              <w:rPr>
                <w:sz w:val="20"/>
              </w:rPr>
              <w:t xml:space="preserve"> </w:t>
            </w:r>
          </w:p>
        </w:tc>
        <w:tc>
          <w:tcPr>
            <w:tcW w:w="2474" w:type="dxa"/>
          </w:tcPr>
          <w:p w14:paraId="5AEEBC4E" w14:textId="77777777" w:rsidR="00CD5A1E" w:rsidRPr="00CC7D18" w:rsidRDefault="00CD5A1E" w:rsidP="00193EB8">
            <w:pPr>
              <w:pStyle w:val="CERnon-indent"/>
              <w:rPr>
                <w:sz w:val="20"/>
              </w:rPr>
            </w:pPr>
            <w:r w:rsidRPr="00CC7D18">
              <w:rPr>
                <w:sz w:val="20"/>
              </w:rPr>
              <w:t>EA1 run at 9.30</w:t>
            </w:r>
          </w:p>
        </w:tc>
        <w:tc>
          <w:tcPr>
            <w:tcW w:w="1851" w:type="dxa"/>
          </w:tcPr>
          <w:p w14:paraId="5AEEBC4F" w14:textId="77777777" w:rsidR="00CD5A1E" w:rsidRPr="00CC7D18" w:rsidRDefault="00CD5A1E" w:rsidP="00193EB8">
            <w:pPr>
              <w:pStyle w:val="CERnon-indent"/>
              <w:rPr>
                <w:sz w:val="20"/>
              </w:rPr>
            </w:pPr>
            <w:r>
              <w:rPr>
                <w:sz w:val="20"/>
              </w:rPr>
              <w:t>-</w:t>
            </w:r>
          </w:p>
        </w:tc>
        <w:tc>
          <w:tcPr>
            <w:tcW w:w="1378" w:type="dxa"/>
          </w:tcPr>
          <w:p w14:paraId="5AEEBC50" w14:textId="77777777" w:rsidR="00CD5A1E" w:rsidRPr="00CC7D18" w:rsidRDefault="00CD5A1E" w:rsidP="00193EB8">
            <w:pPr>
              <w:pStyle w:val="CERnon-indent"/>
              <w:rPr>
                <w:sz w:val="20"/>
              </w:rPr>
            </w:pPr>
            <w:r>
              <w:rPr>
                <w:sz w:val="20"/>
              </w:rPr>
              <w:t>Market Operator</w:t>
            </w:r>
          </w:p>
        </w:tc>
        <w:tc>
          <w:tcPr>
            <w:tcW w:w="1785" w:type="dxa"/>
          </w:tcPr>
          <w:p w14:paraId="5AEEBC51" w14:textId="77777777" w:rsidR="00CD5A1E" w:rsidRPr="00CC7D18" w:rsidRDefault="00CD5A1E" w:rsidP="00193EB8">
            <w:pPr>
              <w:pStyle w:val="CERnon-indent"/>
              <w:rPr>
                <w:sz w:val="20"/>
              </w:rPr>
            </w:pPr>
            <w:r>
              <w:rPr>
                <w:sz w:val="20"/>
              </w:rPr>
              <w:t>-</w:t>
            </w:r>
          </w:p>
        </w:tc>
      </w:tr>
      <w:tr w:rsidR="00CD5A1E" w:rsidRPr="00B35967" w14:paraId="5AEEBC5D" w14:textId="77777777" w:rsidTr="007B2015">
        <w:trPr>
          <w:cantSplit/>
          <w:trHeight w:val="330"/>
        </w:trPr>
        <w:tc>
          <w:tcPr>
            <w:tcW w:w="846" w:type="dxa"/>
          </w:tcPr>
          <w:p w14:paraId="5AEEBC53" w14:textId="77777777" w:rsidR="00CD5A1E" w:rsidRPr="00CC7D18" w:rsidRDefault="00CD5A1E" w:rsidP="00193EB8">
            <w:pPr>
              <w:pStyle w:val="CERnon-indent"/>
              <w:rPr>
                <w:sz w:val="20"/>
              </w:rPr>
            </w:pPr>
            <w:r w:rsidRPr="00CC7D18">
              <w:rPr>
                <w:sz w:val="20"/>
              </w:rPr>
              <w:t>1.</w:t>
            </w:r>
            <w:r>
              <w:rPr>
                <w:sz w:val="20"/>
              </w:rPr>
              <w:t>9</w:t>
            </w:r>
          </w:p>
        </w:tc>
        <w:tc>
          <w:tcPr>
            <w:tcW w:w="5456" w:type="dxa"/>
          </w:tcPr>
          <w:p w14:paraId="5AEEBC54" w14:textId="77777777" w:rsidR="00CD5A1E" w:rsidRPr="00CC7D18" w:rsidRDefault="00CD5A1E" w:rsidP="00193EB8">
            <w:pPr>
              <w:pStyle w:val="CERnon-indent"/>
              <w:rPr>
                <w:sz w:val="20"/>
              </w:rPr>
            </w:pPr>
            <w:r>
              <w:rPr>
                <w:sz w:val="20"/>
              </w:rPr>
              <w:t>To c</w:t>
            </w:r>
            <w:r w:rsidRPr="00CC7D18">
              <w:rPr>
                <w:sz w:val="20"/>
              </w:rPr>
              <w:t>onfirm that cancellation of a Unit Under Tes</w:t>
            </w:r>
            <w:r>
              <w:rPr>
                <w:sz w:val="20"/>
              </w:rPr>
              <w:t>t is approved e-mail:</w:t>
            </w:r>
          </w:p>
          <w:p w14:paraId="5AEEBC55" w14:textId="77777777" w:rsidR="00CD5A1E" w:rsidRDefault="00D11569" w:rsidP="00CD5A1E">
            <w:pPr>
              <w:pStyle w:val="CERnon-indent"/>
              <w:numPr>
                <w:ilvl w:val="0"/>
                <w:numId w:val="42"/>
              </w:numPr>
              <w:rPr>
                <w:sz w:val="20"/>
              </w:rPr>
            </w:pPr>
            <w:hyperlink r:id="rId19" w:history="1">
              <w:r w:rsidR="00CD5A1E" w:rsidRPr="00CC7D18">
                <w:rPr>
                  <w:rStyle w:val="Hyperlink"/>
                  <w:rFonts w:eastAsia="MS Mincho" w:cstheme="minorBidi"/>
                  <w:sz w:val="20"/>
                </w:rPr>
                <w:t>neartime@eirgrid.com</w:t>
              </w:r>
            </w:hyperlink>
          </w:p>
          <w:p w14:paraId="5AEEBC56" w14:textId="77777777" w:rsidR="00CD5A1E" w:rsidRPr="00E5630E" w:rsidRDefault="00D11569" w:rsidP="00CD5A1E">
            <w:pPr>
              <w:pStyle w:val="CERnon-indent"/>
              <w:numPr>
                <w:ilvl w:val="0"/>
                <w:numId w:val="42"/>
              </w:numPr>
              <w:rPr>
                <w:sz w:val="20"/>
              </w:rPr>
            </w:pPr>
            <w:hyperlink r:id="rId20" w:history="1">
              <w:r w:rsidR="00CD5A1E" w:rsidRPr="00E5630E">
                <w:rPr>
                  <w:rStyle w:val="Hyperlink"/>
                  <w:rFonts w:eastAsia="MS Mincho" w:cs="Arial"/>
                  <w:sz w:val="20"/>
                  <w:lang w:val="en-IE"/>
                </w:rPr>
                <w:t>GridOpsDBE@Eirgrid.com</w:t>
              </w:r>
            </w:hyperlink>
          </w:p>
          <w:p w14:paraId="5AEEBC57" w14:textId="77777777" w:rsidR="00CD5A1E" w:rsidRPr="00CC7D18" w:rsidRDefault="00CD5A1E" w:rsidP="00193EB8">
            <w:pPr>
              <w:pStyle w:val="CERnon-indent"/>
              <w:tabs>
                <w:tab w:val="clear" w:pos="851"/>
              </w:tabs>
              <w:rPr>
                <w:sz w:val="20"/>
              </w:rPr>
            </w:pPr>
          </w:p>
          <w:p w14:paraId="5AEEBC58" w14:textId="77777777" w:rsidR="00CD5A1E" w:rsidRPr="00CC7D18" w:rsidRDefault="00CD5A1E" w:rsidP="00193EB8">
            <w:pPr>
              <w:pStyle w:val="CERnon-indent"/>
              <w:rPr>
                <w:sz w:val="20"/>
              </w:rPr>
            </w:pPr>
            <w:r w:rsidRPr="00CC7D18">
              <w:rPr>
                <w:sz w:val="20"/>
              </w:rPr>
              <w:t>End of process</w:t>
            </w:r>
          </w:p>
        </w:tc>
        <w:tc>
          <w:tcPr>
            <w:tcW w:w="2474" w:type="dxa"/>
          </w:tcPr>
          <w:p w14:paraId="5AEEBC59" w14:textId="77777777" w:rsidR="00CD5A1E" w:rsidRPr="00CC7D18" w:rsidDel="00F91DD8" w:rsidRDefault="00CD5A1E" w:rsidP="00193EB8">
            <w:pPr>
              <w:pStyle w:val="CERnon-indent"/>
              <w:rPr>
                <w:sz w:val="20"/>
              </w:rPr>
            </w:pPr>
            <w:r w:rsidRPr="00CC7D18">
              <w:rPr>
                <w:sz w:val="20"/>
              </w:rPr>
              <w:t>Before 12.00</w:t>
            </w:r>
          </w:p>
        </w:tc>
        <w:tc>
          <w:tcPr>
            <w:tcW w:w="1851" w:type="dxa"/>
          </w:tcPr>
          <w:p w14:paraId="5AEEBC5A" w14:textId="77777777" w:rsidR="00CD5A1E" w:rsidRPr="00CC7D18" w:rsidDel="00F91DD8" w:rsidRDefault="00CD5A1E" w:rsidP="00193EB8">
            <w:pPr>
              <w:pStyle w:val="CERnon-indent"/>
              <w:rPr>
                <w:sz w:val="20"/>
              </w:rPr>
            </w:pPr>
            <w:r w:rsidRPr="00CC7D18">
              <w:rPr>
                <w:sz w:val="20"/>
              </w:rPr>
              <w:t>E-mail</w:t>
            </w:r>
          </w:p>
        </w:tc>
        <w:tc>
          <w:tcPr>
            <w:tcW w:w="1378" w:type="dxa"/>
          </w:tcPr>
          <w:p w14:paraId="5AEEBC5B" w14:textId="77777777" w:rsidR="00CD5A1E" w:rsidRPr="00CC7D18" w:rsidDel="00F91DD8" w:rsidRDefault="00CD5A1E" w:rsidP="00193EB8">
            <w:pPr>
              <w:pStyle w:val="CERnon-indent"/>
              <w:rPr>
                <w:sz w:val="20"/>
              </w:rPr>
            </w:pPr>
            <w:r w:rsidRPr="00CC7D18">
              <w:rPr>
                <w:sz w:val="20"/>
              </w:rPr>
              <w:t>Market Operator</w:t>
            </w:r>
          </w:p>
        </w:tc>
        <w:tc>
          <w:tcPr>
            <w:tcW w:w="1785" w:type="dxa"/>
          </w:tcPr>
          <w:p w14:paraId="5AEEBC5C" w14:textId="77777777" w:rsidR="00CD5A1E" w:rsidRPr="00CC7D18" w:rsidDel="00F91DD8" w:rsidRDefault="00CD5A1E" w:rsidP="00193EB8">
            <w:pPr>
              <w:pStyle w:val="CERnon-indent"/>
              <w:rPr>
                <w:sz w:val="20"/>
              </w:rPr>
            </w:pPr>
            <w:r w:rsidRPr="00CC7D18">
              <w:rPr>
                <w:sz w:val="20"/>
              </w:rPr>
              <w:t>System Operator</w:t>
            </w:r>
          </w:p>
        </w:tc>
      </w:tr>
    </w:tbl>
    <w:p w14:paraId="5AEEBC5E" w14:textId="77777777" w:rsidR="009B29B1" w:rsidRDefault="009B29B1" w:rsidP="00CD5A1E">
      <w:pPr>
        <w:keepNext/>
        <w:spacing w:before="240"/>
        <w:ind w:left="720"/>
        <w:rPr>
          <w:b/>
          <w:color w:val="000000"/>
          <w:sz w:val="24"/>
          <w:szCs w:val="20"/>
        </w:rPr>
      </w:pPr>
    </w:p>
    <w:p w14:paraId="5AEEBC5F" w14:textId="77777777" w:rsidR="009B29B1" w:rsidRDefault="009B29B1" w:rsidP="00CD5A1E">
      <w:pPr>
        <w:keepNext/>
        <w:spacing w:before="240"/>
        <w:ind w:left="720"/>
        <w:rPr>
          <w:b/>
          <w:color w:val="000000"/>
          <w:sz w:val="24"/>
          <w:szCs w:val="20"/>
        </w:rPr>
      </w:pPr>
    </w:p>
    <w:p w14:paraId="5AEEBC60" w14:textId="77777777" w:rsidR="009B29B1" w:rsidRDefault="009B29B1" w:rsidP="00CD5A1E">
      <w:pPr>
        <w:keepNext/>
        <w:spacing w:before="240"/>
        <w:ind w:left="720"/>
        <w:rPr>
          <w:b/>
          <w:color w:val="000000"/>
          <w:sz w:val="24"/>
          <w:szCs w:val="20"/>
        </w:rPr>
      </w:pPr>
    </w:p>
    <w:p w14:paraId="5AEEBC61" w14:textId="77777777" w:rsidR="009B29B1" w:rsidRDefault="009B29B1" w:rsidP="001C3754">
      <w:pPr>
        <w:keepNext/>
        <w:spacing w:before="240"/>
        <w:rPr>
          <w:b/>
          <w:color w:val="000000"/>
          <w:sz w:val="24"/>
          <w:szCs w:val="20"/>
        </w:rPr>
      </w:pPr>
    </w:p>
    <w:p w14:paraId="5AEEBC62" w14:textId="77777777" w:rsidR="00CD5A1E" w:rsidRPr="00CD5A1E" w:rsidRDefault="00CD5A1E" w:rsidP="001C3754">
      <w:pPr>
        <w:keepNext/>
        <w:pageBreakBefore/>
        <w:rPr>
          <w:b/>
          <w:color w:val="000000"/>
          <w:sz w:val="24"/>
          <w:szCs w:val="20"/>
        </w:rPr>
      </w:pPr>
      <w:r w:rsidRPr="00CD5A1E">
        <w:rPr>
          <w:b/>
          <w:color w:val="000000"/>
          <w:sz w:val="24"/>
          <w:szCs w:val="20"/>
        </w:rPr>
        <w:t>2.4.2  Swimlane</w:t>
      </w:r>
    </w:p>
    <w:p w14:paraId="5AEEBC63" w14:textId="77777777" w:rsidR="00193EB8" w:rsidRDefault="00CD5A1E" w:rsidP="00CD5A1E">
      <w:pPr>
        <w:pStyle w:val="CERnon-indent"/>
      </w:pPr>
      <w:r w:rsidRPr="00CD5A1E">
        <w:t xml:space="preserve">The </w:t>
      </w:r>
      <w:proofErr w:type="spellStart"/>
      <w:r w:rsidRPr="00CD5A1E">
        <w:t>swimlane</w:t>
      </w:r>
      <w:proofErr w:type="spellEnd"/>
      <w:r w:rsidRPr="00CD5A1E">
        <w:t xml:space="preserve"> is  provided as an illustration of the Procedural Steps. The Procedural Steps take precedence, in the event of conflict between the </w:t>
      </w:r>
      <w:proofErr w:type="spellStart"/>
      <w:r w:rsidRPr="00CD5A1E">
        <w:t>swimlane</w:t>
      </w:r>
      <w:proofErr w:type="spellEnd"/>
      <w:r w:rsidRPr="00CD5A1E">
        <w:t xml:space="preserve"> and the Procedural Steps.</w:t>
      </w:r>
    </w:p>
    <w:p w14:paraId="5AEEBC64" w14:textId="77777777" w:rsidR="007B2015" w:rsidRDefault="007B2015" w:rsidP="00CD5A1E">
      <w:pPr>
        <w:pStyle w:val="CERnon-indent"/>
        <w:sectPr w:rsidR="007B2015" w:rsidSect="001C3754">
          <w:pgSz w:w="16840" w:h="11907" w:orient="landscape" w:code="9"/>
          <w:pgMar w:top="1440" w:right="1440" w:bottom="1440" w:left="1440" w:header="720" w:footer="720" w:gutter="0"/>
          <w:cols w:space="720"/>
          <w:docGrid w:linePitch="299"/>
        </w:sectPr>
      </w:pPr>
      <w:r>
        <w:object w:dxaOrig="15778" w:dyaOrig="11373" w14:anchorId="5AEEC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395.2pt" o:ole="">
            <v:imagedata r:id="rId21" o:title=""/>
          </v:shape>
          <o:OLEObject Type="Embed" ProgID="Visio.Drawing.11" ShapeID="_x0000_i1025" DrawAspect="Content" ObjectID="_1789890787" r:id="rId22"/>
        </w:object>
      </w:r>
    </w:p>
    <w:p w14:paraId="5AEEBC65" w14:textId="77777777" w:rsidR="00E37013" w:rsidRPr="008B7F53" w:rsidRDefault="000E6944" w:rsidP="00F45150">
      <w:pPr>
        <w:pStyle w:val="APNUMHEAD2"/>
      </w:pPr>
      <w:bookmarkStart w:id="122" w:name="_Toc356217688"/>
      <w:bookmarkEnd w:id="121"/>
      <w:r w:rsidRPr="008B7F53">
        <w:t>Data Submission : MARKET OPERATOR Response Messages</w:t>
      </w:r>
      <w:bookmarkEnd w:id="122"/>
      <w:r w:rsidRPr="008B7F53">
        <w:t xml:space="preserve"> </w:t>
      </w:r>
    </w:p>
    <w:p w14:paraId="5AEEBC66" w14:textId="77777777" w:rsidR="007007CB" w:rsidRPr="008B7F53" w:rsidRDefault="000E6944" w:rsidP="00901457">
      <w:pPr>
        <w:pStyle w:val="CERnon-indent"/>
        <w:rPr>
          <w:color w:val="auto"/>
        </w:rPr>
      </w:pPr>
      <w:bookmarkStart w:id="123" w:name="_Toc150326332"/>
      <w:bookmarkEnd w:id="123"/>
      <w:r w:rsidRPr="008B7F53">
        <w:rPr>
          <w:color w:val="auto"/>
        </w:rPr>
        <w:t xml:space="preserve">For all Type 3 Channel communications and for all Type 2 Channel communications that involve uploading an xml file to the Market Operator, the  Sending Party shall receive a response message from the Market Operator’s Isolated Market System detailed in Table 5 below. </w:t>
      </w:r>
    </w:p>
    <w:p w14:paraId="5AEEBC67" w14:textId="77777777" w:rsidR="007007CB" w:rsidRPr="008B7F53" w:rsidRDefault="000E6944" w:rsidP="00E06AA6">
      <w:pPr>
        <w:pStyle w:val="CERnon-indent"/>
        <w:rPr>
          <w:color w:val="auto"/>
        </w:rPr>
      </w:pPr>
      <w:r w:rsidRPr="008B7F53">
        <w:rPr>
          <w:color w:val="auto"/>
        </w:rPr>
        <w:t xml:space="preserve">For Type 2 Channel </w:t>
      </w:r>
      <w:r w:rsidRPr="008B7F53">
        <w:t xml:space="preserve">submissions using </w:t>
      </w:r>
      <w:r w:rsidRPr="008B7F53">
        <w:rPr>
          <w:color w:val="auto"/>
        </w:rPr>
        <w:t xml:space="preserve"> Web Forms the responses will be displayed on the screen.</w:t>
      </w:r>
    </w:p>
    <w:p w14:paraId="5AEEBC68" w14:textId="77777777" w:rsidR="00F35984" w:rsidRPr="008B7F53" w:rsidRDefault="000E6944" w:rsidP="00F35984">
      <w:pPr>
        <w:pStyle w:val="CERnon-indent"/>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5</w:t>
      </w:r>
      <w:r w:rsidR="00B62AEE" w:rsidRPr="008B7F53">
        <w:rPr>
          <w:b/>
          <w:color w:val="auto"/>
        </w:rPr>
        <w:fldChar w:fldCharType="end"/>
      </w:r>
      <w:r w:rsidRPr="008B7F53">
        <w:rPr>
          <w:b/>
          <w:color w:val="auto"/>
        </w:rPr>
        <w:t xml:space="preserve">: Data Transaction Market Operator Response Messages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66"/>
        <w:gridCol w:w="2766"/>
        <w:gridCol w:w="3459"/>
      </w:tblGrid>
      <w:tr w:rsidR="00F35984" w:rsidRPr="008B7F53" w14:paraId="5AEEBC6D" w14:textId="77777777" w:rsidTr="007B2015">
        <w:trPr>
          <w:cantSplit/>
        </w:trPr>
        <w:tc>
          <w:tcPr>
            <w:tcW w:w="735" w:type="pct"/>
            <w:shd w:val="clear" w:color="auto" w:fill="D9D9D9"/>
          </w:tcPr>
          <w:p w14:paraId="5AEEBC69" w14:textId="77777777" w:rsidR="00F35984" w:rsidRPr="008B7F53" w:rsidRDefault="000E6944" w:rsidP="00F45150">
            <w:pPr>
              <w:pStyle w:val="CERnon-indent"/>
              <w:spacing w:before="60" w:after="60"/>
              <w:jc w:val="center"/>
              <w:rPr>
                <w:b/>
                <w:sz w:val="20"/>
                <w:szCs w:val="18"/>
              </w:rPr>
            </w:pPr>
            <w:r w:rsidRPr="008B7F53">
              <w:rPr>
                <w:b/>
                <w:sz w:val="20"/>
                <w:szCs w:val="18"/>
              </w:rPr>
              <w:t>Class</w:t>
            </w:r>
          </w:p>
        </w:tc>
        <w:tc>
          <w:tcPr>
            <w:tcW w:w="813" w:type="pct"/>
            <w:shd w:val="clear" w:color="auto" w:fill="D9D9D9"/>
          </w:tcPr>
          <w:p w14:paraId="5AEEBC6A" w14:textId="77777777" w:rsidR="00F35984" w:rsidRPr="008B7F53" w:rsidRDefault="000E6944" w:rsidP="00F45150">
            <w:pPr>
              <w:pStyle w:val="CERnon-indent"/>
              <w:spacing w:before="60" w:after="60"/>
              <w:jc w:val="center"/>
              <w:rPr>
                <w:b/>
                <w:sz w:val="20"/>
                <w:szCs w:val="18"/>
              </w:rPr>
            </w:pPr>
            <w:r w:rsidRPr="008B7F53">
              <w:rPr>
                <w:b/>
                <w:sz w:val="20"/>
                <w:szCs w:val="18"/>
              </w:rPr>
              <w:t>Request</w:t>
            </w:r>
          </w:p>
        </w:tc>
        <w:tc>
          <w:tcPr>
            <w:tcW w:w="1534" w:type="pct"/>
            <w:shd w:val="clear" w:color="auto" w:fill="D9D9D9"/>
          </w:tcPr>
          <w:p w14:paraId="5AEEBC6B" w14:textId="77777777" w:rsidR="00F35984" w:rsidRPr="008B7F53" w:rsidRDefault="000E6944" w:rsidP="00F45150">
            <w:pPr>
              <w:pStyle w:val="CERnon-indent"/>
              <w:spacing w:before="60" w:after="60"/>
              <w:jc w:val="center"/>
              <w:rPr>
                <w:b/>
                <w:sz w:val="20"/>
                <w:szCs w:val="18"/>
              </w:rPr>
            </w:pPr>
            <w:r w:rsidRPr="008B7F53">
              <w:rPr>
                <w:b/>
                <w:sz w:val="20"/>
                <w:szCs w:val="18"/>
              </w:rPr>
              <w:t>Response if Valid</w:t>
            </w:r>
          </w:p>
        </w:tc>
        <w:tc>
          <w:tcPr>
            <w:tcW w:w="1918" w:type="pct"/>
            <w:shd w:val="clear" w:color="auto" w:fill="D9D9D9"/>
          </w:tcPr>
          <w:p w14:paraId="5AEEBC6C" w14:textId="77777777" w:rsidR="00F35984" w:rsidRPr="008B7F53" w:rsidRDefault="000E6944" w:rsidP="00F45150">
            <w:pPr>
              <w:pStyle w:val="CERnon-indent"/>
              <w:spacing w:before="60" w:after="60"/>
              <w:jc w:val="center"/>
              <w:rPr>
                <w:b/>
                <w:sz w:val="20"/>
                <w:szCs w:val="18"/>
              </w:rPr>
            </w:pPr>
            <w:r w:rsidRPr="008B7F53">
              <w:rPr>
                <w:b/>
                <w:sz w:val="20"/>
                <w:szCs w:val="18"/>
              </w:rPr>
              <w:t>Response if Invalid</w:t>
            </w:r>
          </w:p>
        </w:tc>
      </w:tr>
      <w:tr w:rsidR="00F35984" w:rsidRPr="008B7F53" w14:paraId="5AEEBC72" w14:textId="77777777" w:rsidTr="007B2015">
        <w:trPr>
          <w:cantSplit/>
        </w:trPr>
        <w:tc>
          <w:tcPr>
            <w:tcW w:w="735" w:type="pct"/>
          </w:tcPr>
          <w:p w14:paraId="5AEEBC6E" w14:textId="77777777" w:rsidR="00F35984" w:rsidRPr="008B7F53" w:rsidRDefault="000E6944" w:rsidP="00F45150">
            <w:pPr>
              <w:pStyle w:val="CERnon-indent"/>
              <w:spacing w:before="60" w:after="60"/>
              <w:rPr>
                <w:sz w:val="20"/>
                <w:szCs w:val="18"/>
              </w:rPr>
            </w:pPr>
            <w:r w:rsidRPr="008B7F53">
              <w:rPr>
                <w:sz w:val="20"/>
                <w:szCs w:val="18"/>
              </w:rPr>
              <w:t>MI (not MI Reports)</w:t>
            </w:r>
          </w:p>
        </w:tc>
        <w:tc>
          <w:tcPr>
            <w:tcW w:w="813" w:type="pct"/>
          </w:tcPr>
          <w:p w14:paraId="5AEEBC6F" w14:textId="77777777" w:rsidR="00F35984" w:rsidRPr="008B7F53" w:rsidRDefault="000E6944" w:rsidP="00F45150">
            <w:pPr>
              <w:pStyle w:val="CERnon-indent"/>
              <w:spacing w:before="60" w:after="60"/>
              <w:rPr>
                <w:sz w:val="20"/>
                <w:szCs w:val="18"/>
              </w:rPr>
            </w:pPr>
            <w:r w:rsidRPr="008B7F53">
              <w:rPr>
                <w:sz w:val="20"/>
                <w:szCs w:val="18"/>
              </w:rPr>
              <w:t>Submit</w:t>
            </w:r>
          </w:p>
        </w:tc>
        <w:tc>
          <w:tcPr>
            <w:tcW w:w="1534" w:type="pct"/>
          </w:tcPr>
          <w:p w14:paraId="5AEEBC70"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c>
          <w:tcPr>
            <w:tcW w:w="1918" w:type="pct"/>
          </w:tcPr>
          <w:p w14:paraId="5AEEBC71"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r>
      <w:tr w:rsidR="00F35984" w:rsidRPr="008B7F53" w14:paraId="5AEEBC77" w14:textId="77777777" w:rsidTr="007B2015">
        <w:trPr>
          <w:cantSplit/>
        </w:trPr>
        <w:tc>
          <w:tcPr>
            <w:tcW w:w="735" w:type="pct"/>
          </w:tcPr>
          <w:p w14:paraId="5AEEBC73" w14:textId="77777777" w:rsidR="00F35984" w:rsidRPr="008B7F53" w:rsidRDefault="000E6944" w:rsidP="00F45150">
            <w:pPr>
              <w:pStyle w:val="CERnon-indent"/>
              <w:spacing w:before="60" w:after="60"/>
              <w:rPr>
                <w:sz w:val="20"/>
                <w:szCs w:val="18"/>
              </w:rPr>
            </w:pPr>
            <w:r w:rsidRPr="008B7F53">
              <w:rPr>
                <w:sz w:val="20"/>
                <w:szCs w:val="18"/>
              </w:rPr>
              <w:t>MI (not MI Reports)</w:t>
            </w:r>
          </w:p>
        </w:tc>
        <w:tc>
          <w:tcPr>
            <w:tcW w:w="813" w:type="pct"/>
          </w:tcPr>
          <w:p w14:paraId="5AEEBC74" w14:textId="77777777" w:rsidR="00F35984" w:rsidRPr="008B7F53" w:rsidRDefault="000E6944" w:rsidP="00F45150">
            <w:pPr>
              <w:pStyle w:val="CERnon-indent"/>
              <w:spacing w:before="60" w:after="60"/>
              <w:rPr>
                <w:sz w:val="20"/>
                <w:szCs w:val="18"/>
              </w:rPr>
            </w:pPr>
            <w:r w:rsidRPr="008B7F53">
              <w:rPr>
                <w:sz w:val="20"/>
                <w:szCs w:val="18"/>
              </w:rPr>
              <w:t>Query</w:t>
            </w:r>
          </w:p>
        </w:tc>
        <w:tc>
          <w:tcPr>
            <w:tcW w:w="1534" w:type="pct"/>
          </w:tcPr>
          <w:p w14:paraId="5AEEBC75"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c>
          <w:tcPr>
            <w:tcW w:w="1918" w:type="pct"/>
          </w:tcPr>
          <w:p w14:paraId="5AEEBC76"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r>
      <w:tr w:rsidR="00F35984" w:rsidRPr="008B7F53" w14:paraId="5AEEBC7C" w14:textId="77777777" w:rsidTr="007B2015">
        <w:trPr>
          <w:cantSplit/>
        </w:trPr>
        <w:tc>
          <w:tcPr>
            <w:tcW w:w="735" w:type="pct"/>
          </w:tcPr>
          <w:p w14:paraId="5AEEBC78" w14:textId="77777777" w:rsidR="00F35984" w:rsidRPr="008B7F53" w:rsidRDefault="000E6944" w:rsidP="00F45150">
            <w:pPr>
              <w:pStyle w:val="CERnon-indent"/>
              <w:spacing w:before="60" w:after="60"/>
              <w:rPr>
                <w:sz w:val="20"/>
                <w:szCs w:val="18"/>
              </w:rPr>
            </w:pPr>
            <w:r w:rsidRPr="008B7F53">
              <w:rPr>
                <w:sz w:val="20"/>
                <w:szCs w:val="18"/>
              </w:rPr>
              <w:t>MPR</w:t>
            </w:r>
          </w:p>
        </w:tc>
        <w:tc>
          <w:tcPr>
            <w:tcW w:w="813" w:type="pct"/>
          </w:tcPr>
          <w:p w14:paraId="5AEEBC79" w14:textId="77777777" w:rsidR="00F35984" w:rsidRPr="008B7F53" w:rsidRDefault="000E6944" w:rsidP="00F45150">
            <w:pPr>
              <w:pStyle w:val="CERnon-indent"/>
              <w:spacing w:before="60" w:after="60"/>
              <w:rPr>
                <w:sz w:val="20"/>
                <w:szCs w:val="18"/>
              </w:rPr>
            </w:pPr>
            <w:r w:rsidRPr="008B7F53">
              <w:rPr>
                <w:sz w:val="20"/>
                <w:szCs w:val="18"/>
              </w:rPr>
              <w:t>Submit</w:t>
            </w:r>
          </w:p>
        </w:tc>
        <w:tc>
          <w:tcPr>
            <w:tcW w:w="1534" w:type="pct"/>
          </w:tcPr>
          <w:p w14:paraId="5AEEBC7A"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c>
          <w:tcPr>
            <w:tcW w:w="1918" w:type="pct"/>
          </w:tcPr>
          <w:p w14:paraId="5AEEBC7B" w14:textId="77777777" w:rsidR="00F35984" w:rsidRPr="008B7F53" w:rsidRDefault="000E6944" w:rsidP="00F45150">
            <w:pPr>
              <w:pStyle w:val="CERnon-indent"/>
              <w:spacing w:before="60" w:after="60"/>
              <w:rPr>
                <w:sz w:val="20"/>
                <w:szCs w:val="18"/>
              </w:rPr>
            </w:pPr>
            <w:r w:rsidRPr="008B7F53">
              <w:rPr>
                <w:sz w:val="20"/>
                <w:szCs w:val="18"/>
              </w:rPr>
              <w:t>Original Data , Processing Statistics and Messages</w:t>
            </w:r>
          </w:p>
        </w:tc>
      </w:tr>
      <w:tr w:rsidR="00F35984" w:rsidRPr="008B7F53" w14:paraId="5AEEBC81" w14:textId="77777777" w:rsidTr="007B2015">
        <w:trPr>
          <w:cantSplit/>
        </w:trPr>
        <w:tc>
          <w:tcPr>
            <w:tcW w:w="735" w:type="pct"/>
          </w:tcPr>
          <w:p w14:paraId="5AEEBC7D" w14:textId="77777777" w:rsidR="00F35984" w:rsidRPr="008B7F53" w:rsidRDefault="000E6944" w:rsidP="00F45150">
            <w:pPr>
              <w:pStyle w:val="CERnon-indent"/>
              <w:spacing w:before="60" w:after="60"/>
              <w:rPr>
                <w:sz w:val="20"/>
                <w:szCs w:val="18"/>
              </w:rPr>
            </w:pPr>
            <w:r w:rsidRPr="008B7F53">
              <w:rPr>
                <w:sz w:val="20"/>
                <w:szCs w:val="18"/>
              </w:rPr>
              <w:t>MPR</w:t>
            </w:r>
          </w:p>
        </w:tc>
        <w:tc>
          <w:tcPr>
            <w:tcW w:w="813" w:type="pct"/>
          </w:tcPr>
          <w:p w14:paraId="5AEEBC7E" w14:textId="77777777" w:rsidR="00F35984" w:rsidRPr="008B7F53" w:rsidRDefault="000E6944" w:rsidP="00F45150">
            <w:pPr>
              <w:pStyle w:val="CERnon-indent"/>
              <w:spacing w:before="60" w:after="60"/>
              <w:rPr>
                <w:sz w:val="20"/>
                <w:szCs w:val="18"/>
              </w:rPr>
            </w:pPr>
            <w:r w:rsidRPr="008B7F53">
              <w:rPr>
                <w:sz w:val="20"/>
                <w:szCs w:val="18"/>
              </w:rPr>
              <w:t>Query</w:t>
            </w:r>
          </w:p>
        </w:tc>
        <w:tc>
          <w:tcPr>
            <w:tcW w:w="1534" w:type="pct"/>
          </w:tcPr>
          <w:p w14:paraId="5AEEBC7F" w14:textId="77777777" w:rsidR="00F35984" w:rsidRPr="008B7F53" w:rsidRDefault="000E6944" w:rsidP="00F45150">
            <w:pPr>
              <w:pStyle w:val="CERnon-indent"/>
              <w:spacing w:before="60" w:after="60"/>
              <w:rPr>
                <w:sz w:val="20"/>
                <w:szCs w:val="18"/>
              </w:rPr>
            </w:pPr>
            <w:r w:rsidRPr="008B7F53">
              <w:rPr>
                <w:sz w:val="20"/>
                <w:szCs w:val="18"/>
              </w:rPr>
              <w:t>Original Data and Messages</w:t>
            </w:r>
          </w:p>
        </w:tc>
        <w:tc>
          <w:tcPr>
            <w:tcW w:w="1918" w:type="pct"/>
          </w:tcPr>
          <w:p w14:paraId="5AEEBC80" w14:textId="77777777" w:rsidR="00F35984" w:rsidRPr="008B7F53" w:rsidRDefault="000E6944" w:rsidP="00F45150">
            <w:pPr>
              <w:pStyle w:val="CERnon-indent"/>
              <w:spacing w:before="60" w:after="60"/>
              <w:rPr>
                <w:sz w:val="20"/>
                <w:szCs w:val="18"/>
              </w:rPr>
            </w:pPr>
            <w:r w:rsidRPr="008B7F53">
              <w:rPr>
                <w:sz w:val="20"/>
                <w:szCs w:val="18"/>
              </w:rPr>
              <w:t>Original Data and Messages</w:t>
            </w:r>
          </w:p>
        </w:tc>
      </w:tr>
      <w:tr w:rsidR="00F35984" w:rsidRPr="008B7F53" w14:paraId="5AEEBC86" w14:textId="77777777" w:rsidTr="007B2015">
        <w:trPr>
          <w:cantSplit/>
        </w:trPr>
        <w:tc>
          <w:tcPr>
            <w:tcW w:w="735" w:type="pct"/>
          </w:tcPr>
          <w:p w14:paraId="5AEEBC82" w14:textId="77777777" w:rsidR="00F35984" w:rsidRPr="008B7F53" w:rsidRDefault="000E6944" w:rsidP="00F45150">
            <w:pPr>
              <w:pStyle w:val="CERnon-indent"/>
              <w:spacing w:before="60" w:after="60"/>
              <w:rPr>
                <w:sz w:val="20"/>
                <w:szCs w:val="18"/>
              </w:rPr>
            </w:pPr>
            <w:r w:rsidRPr="008B7F53">
              <w:rPr>
                <w:sz w:val="20"/>
                <w:szCs w:val="18"/>
              </w:rPr>
              <w:t>MI Report</w:t>
            </w:r>
          </w:p>
        </w:tc>
        <w:tc>
          <w:tcPr>
            <w:tcW w:w="813" w:type="pct"/>
          </w:tcPr>
          <w:p w14:paraId="5AEEBC83" w14:textId="77777777" w:rsidR="00F35984" w:rsidRPr="008B7F53" w:rsidRDefault="000E6944" w:rsidP="00F45150">
            <w:pPr>
              <w:pStyle w:val="CERnon-indent"/>
              <w:spacing w:before="60" w:after="60"/>
              <w:rPr>
                <w:sz w:val="20"/>
                <w:szCs w:val="18"/>
              </w:rPr>
            </w:pPr>
            <w:r w:rsidRPr="008B7F53">
              <w:rPr>
                <w:sz w:val="20"/>
                <w:szCs w:val="18"/>
              </w:rPr>
              <w:t>List Reports</w:t>
            </w:r>
          </w:p>
        </w:tc>
        <w:tc>
          <w:tcPr>
            <w:tcW w:w="1534" w:type="pct"/>
          </w:tcPr>
          <w:p w14:paraId="5AEEBC84" w14:textId="77777777" w:rsidR="00F35984" w:rsidRPr="008B7F53" w:rsidRDefault="000E6944" w:rsidP="00F45150">
            <w:pPr>
              <w:pStyle w:val="CERnon-indent"/>
              <w:spacing w:before="60" w:after="60"/>
              <w:rPr>
                <w:sz w:val="20"/>
                <w:szCs w:val="18"/>
              </w:rPr>
            </w:pPr>
            <w:r w:rsidRPr="008B7F53">
              <w:rPr>
                <w:sz w:val="20"/>
                <w:szCs w:val="18"/>
              </w:rPr>
              <w:t>Original Data and Messages</w:t>
            </w:r>
          </w:p>
        </w:tc>
        <w:tc>
          <w:tcPr>
            <w:tcW w:w="1918" w:type="pct"/>
          </w:tcPr>
          <w:p w14:paraId="5AEEBC85" w14:textId="77777777" w:rsidR="00F35984" w:rsidRPr="008B7F53" w:rsidRDefault="000E6944" w:rsidP="00F45150">
            <w:pPr>
              <w:pStyle w:val="CERnon-indent"/>
              <w:spacing w:before="60" w:after="60"/>
              <w:rPr>
                <w:sz w:val="20"/>
                <w:szCs w:val="18"/>
              </w:rPr>
            </w:pPr>
            <w:r w:rsidRPr="008B7F53">
              <w:rPr>
                <w:sz w:val="20"/>
                <w:szCs w:val="18"/>
              </w:rPr>
              <w:t>Original Data and Messages</w:t>
            </w:r>
          </w:p>
        </w:tc>
      </w:tr>
      <w:tr w:rsidR="00F35984" w:rsidRPr="008B7F53" w14:paraId="5AEEBC8B" w14:textId="77777777" w:rsidTr="007B2015">
        <w:trPr>
          <w:cantSplit/>
        </w:trPr>
        <w:tc>
          <w:tcPr>
            <w:tcW w:w="735" w:type="pct"/>
          </w:tcPr>
          <w:p w14:paraId="5AEEBC87" w14:textId="77777777" w:rsidR="00F35984" w:rsidRPr="008B7F53" w:rsidRDefault="000E6944" w:rsidP="00F45150">
            <w:pPr>
              <w:pStyle w:val="CERnon-indent"/>
              <w:spacing w:before="60" w:after="60"/>
              <w:rPr>
                <w:sz w:val="20"/>
                <w:szCs w:val="18"/>
              </w:rPr>
            </w:pPr>
            <w:r w:rsidRPr="008B7F53">
              <w:rPr>
                <w:sz w:val="20"/>
                <w:szCs w:val="18"/>
              </w:rPr>
              <w:t>MI Report</w:t>
            </w:r>
          </w:p>
        </w:tc>
        <w:tc>
          <w:tcPr>
            <w:tcW w:w="813" w:type="pct"/>
          </w:tcPr>
          <w:p w14:paraId="5AEEBC88" w14:textId="77777777" w:rsidR="00F35984" w:rsidRPr="008B7F53" w:rsidRDefault="000E6944" w:rsidP="00F45150">
            <w:pPr>
              <w:pStyle w:val="CERnon-indent"/>
              <w:spacing w:before="60" w:after="60"/>
              <w:rPr>
                <w:sz w:val="20"/>
                <w:szCs w:val="18"/>
              </w:rPr>
            </w:pPr>
            <w:r w:rsidRPr="008B7F53">
              <w:rPr>
                <w:sz w:val="20"/>
                <w:szCs w:val="18"/>
              </w:rPr>
              <w:t>Report</w:t>
            </w:r>
          </w:p>
        </w:tc>
        <w:tc>
          <w:tcPr>
            <w:tcW w:w="1534" w:type="pct"/>
          </w:tcPr>
          <w:p w14:paraId="5AEEBC89" w14:textId="77777777" w:rsidR="00F35984" w:rsidRPr="008B7F53" w:rsidRDefault="000E6944" w:rsidP="00F45150">
            <w:pPr>
              <w:pStyle w:val="CERnon-indent"/>
              <w:spacing w:before="60" w:after="60"/>
              <w:rPr>
                <w:sz w:val="20"/>
                <w:szCs w:val="18"/>
              </w:rPr>
            </w:pPr>
            <w:r w:rsidRPr="008B7F53">
              <w:rPr>
                <w:sz w:val="20"/>
                <w:szCs w:val="18"/>
              </w:rPr>
              <w:t>Report</w:t>
            </w:r>
          </w:p>
        </w:tc>
        <w:tc>
          <w:tcPr>
            <w:tcW w:w="1918" w:type="pct"/>
          </w:tcPr>
          <w:p w14:paraId="5AEEBC8A" w14:textId="77777777" w:rsidR="00F35984" w:rsidRPr="008B7F53" w:rsidRDefault="000E6944" w:rsidP="00F45150">
            <w:pPr>
              <w:pStyle w:val="CERnon-indent"/>
              <w:spacing w:before="60" w:after="60"/>
              <w:rPr>
                <w:sz w:val="20"/>
                <w:szCs w:val="18"/>
              </w:rPr>
            </w:pPr>
            <w:r w:rsidRPr="008B7F53">
              <w:rPr>
                <w:sz w:val="20"/>
                <w:szCs w:val="18"/>
              </w:rPr>
              <w:t>Original Data and Messages</w:t>
            </w:r>
          </w:p>
        </w:tc>
      </w:tr>
      <w:tr w:rsidR="00F35984" w:rsidRPr="008B7F53" w14:paraId="5AEEBC90" w14:textId="77777777" w:rsidTr="007B2015">
        <w:trPr>
          <w:cantSplit/>
        </w:trPr>
        <w:tc>
          <w:tcPr>
            <w:tcW w:w="735" w:type="pct"/>
          </w:tcPr>
          <w:p w14:paraId="5AEEBC8C" w14:textId="77777777" w:rsidR="00F35984" w:rsidRPr="008B7F53" w:rsidRDefault="000E6944" w:rsidP="00F45150">
            <w:pPr>
              <w:pStyle w:val="CERnon-indent"/>
              <w:spacing w:before="60" w:after="60"/>
              <w:rPr>
                <w:sz w:val="20"/>
                <w:szCs w:val="18"/>
              </w:rPr>
            </w:pPr>
            <w:r w:rsidRPr="008B7F53">
              <w:rPr>
                <w:sz w:val="20"/>
                <w:szCs w:val="18"/>
              </w:rPr>
              <w:t>STL</w:t>
            </w:r>
          </w:p>
        </w:tc>
        <w:tc>
          <w:tcPr>
            <w:tcW w:w="813" w:type="pct"/>
          </w:tcPr>
          <w:p w14:paraId="5AEEBC8D" w14:textId="77777777" w:rsidR="00F35984" w:rsidRPr="008B7F53" w:rsidRDefault="000E6944" w:rsidP="00F45150">
            <w:pPr>
              <w:pStyle w:val="CERnon-indent"/>
              <w:spacing w:before="60" w:after="60"/>
              <w:rPr>
                <w:sz w:val="20"/>
                <w:szCs w:val="18"/>
              </w:rPr>
            </w:pPr>
            <w:r w:rsidRPr="008B7F53">
              <w:rPr>
                <w:sz w:val="20"/>
                <w:szCs w:val="18"/>
              </w:rPr>
              <w:t>List Reports</w:t>
            </w:r>
          </w:p>
        </w:tc>
        <w:tc>
          <w:tcPr>
            <w:tcW w:w="1534" w:type="pct"/>
          </w:tcPr>
          <w:p w14:paraId="5AEEBC8E" w14:textId="77777777" w:rsidR="00F35984" w:rsidRPr="008B7F53" w:rsidRDefault="000E6944" w:rsidP="00F45150">
            <w:pPr>
              <w:pStyle w:val="CERnon-indent"/>
              <w:spacing w:before="60" w:after="60"/>
              <w:rPr>
                <w:sz w:val="20"/>
                <w:szCs w:val="18"/>
              </w:rPr>
            </w:pPr>
            <w:r w:rsidRPr="008B7F53">
              <w:rPr>
                <w:sz w:val="20"/>
                <w:szCs w:val="18"/>
              </w:rPr>
              <w:t>File List</w:t>
            </w:r>
          </w:p>
        </w:tc>
        <w:tc>
          <w:tcPr>
            <w:tcW w:w="1918" w:type="pct"/>
          </w:tcPr>
          <w:p w14:paraId="5AEEBC8F" w14:textId="77777777" w:rsidR="00F35984" w:rsidRPr="008B7F53" w:rsidRDefault="000E6944" w:rsidP="00F45150">
            <w:pPr>
              <w:pStyle w:val="CERnon-indent"/>
              <w:spacing w:before="60" w:after="60"/>
              <w:rPr>
                <w:sz w:val="20"/>
                <w:szCs w:val="18"/>
              </w:rPr>
            </w:pPr>
            <w:r w:rsidRPr="008B7F53">
              <w:rPr>
                <w:sz w:val="20"/>
                <w:szCs w:val="18"/>
              </w:rPr>
              <w:t>Empty List</w:t>
            </w:r>
          </w:p>
        </w:tc>
      </w:tr>
      <w:tr w:rsidR="00F35984" w:rsidRPr="008B7F53" w14:paraId="5AEEBC99" w14:textId="77777777" w:rsidTr="007B2015">
        <w:trPr>
          <w:cantSplit/>
        </w:trPr>
        <w:tc>
          <w:tcPr>
            <w:tcW w:w="735" w:type="pct"/>
          </w:tcPr>
          <w:p w14:paraId="5AEEBC91" w14:textId="77777777" w:rsidR="00F35984" w:rsidRPr="008B7F53" w:rsidRDefault="000E6944" w:rsidP="00F45150">
            <w:pPr>
              <w:pStyle w:val="CERnon-indent"/>
              <w:spacing w:before="60" w:after="60"/>
              <w:rPr>
                <w:sz w:val="20"/>
                <w:szCs w:val="18"/>
              </w:rPr>
            </w:pPr>
            <w:r w:rsidRPr="008B7F53">
              <w:rPr>
                <w:sz w:val="20"/>
                <w:szCs w:val="18"/>
              </w:rPr>
              <w:t>STL</w:t>
            </w:r>
          </w:p>
        </w:tc>
        <w:tc>
          <w:tcPr>
            <w:tcW w:w="813" w:type="pct"/>
          </w:tcPr>
          <w:p w14:paraId="5AEEBC92" w14:textId="77777777" w:rsidR="00F35984" w:rsidRPr="008B7F53" w:rsidRDefault="000E6944" w:rsidP="00F45150">
            <w:pPr>
              <w:pStyle w:val="CERnon-indent"/>
              <w:spacing w:before="60" w:after="60"/>
              <w:rPr>
                <w:sz w:val="20"/>
                <w:szCs w:val="18"/>
              </w:rPr>
            </w:pPr>
            <w:r w:rsidRPr="008B7F53">
              <w:rPr>
                <w:sz w:val="20"/>
                <w:szCs w:val="18"/>
              </w:rPr>
              <w:t>Report</w:t>
            </w:r>
          </w:p>
        </w:tc>
        <w:tc>
          <w:tcPr>
            <w:tcW w:w="1534" w:type="pct"/>
          </w:tcPr>
          <w:p w14:paraId="5AEEBC93" w14:textId="77777777" w:rsidR="00F35984" w:rsidRPr="008B7F53" w:rsidRDefault="000E6944" w:rsidP="00F45150">
            <w:pPr>
              <w:pStyle w:val="CERnon-indent"/>
              <w:spacing w:before="60" w:after="60"/>
              <w:rPr>
                <w:sz w:val="20"/>
                <w:szCs w:val="18"/>
              </w:rPr>
            </w:pPr>
            <w:r w:rsidRPr="008B7F53">
              <w:rPr>
                <w:sz w:val="20"/>
                <w:szCs w:val="18"/>
              </w:rPr>
              <w:t>File</w:t>
            </w:r>
          </w:p>
        </w:tc>
        <w:tc>
          <w:tcPr>
            <w:tcW w:w="1918" w:type="pct"/>
          </w:tcPr>
          <w:p w14:paraId="5AEEBC94" w14:textId="77777777" w:rsidR="002A62A5" w:rsidRPr="008B7F53" w:rsidRDefault="000E6944" w:rsidP="00F45150">
            <w:pPr>
              <w:pStyle w:val="CERBULLET2"/>
              <w:numPr>
                <w:ilvl w:val="0"/>
                <w:numId w:val="30"/>
              </w:numPr>
              <w:spacing w:before="60" w:after="60"/>
              <w:rPr>
                <w:sz w:val="20"/>
                <w:szCs w:val="18"/>
              </w:rPr>
            </w:pPr>
            <w:r w:rsidRPr="008B7F53">
              <w:rPr>
                <w:sz w:val="20"/>
                <w:szCs w:val="18"/>
              </w:rPr>
              <w:t>Requested File not found</w:t>
            </w:r>
          </w:p>
          <w:p w14:paraId="5AEEBC95" w14:textId="77777777" w:rsidR="00F35984" w:rsidRPr="008B7F53" w:rsidRDefault="000E6944" w:rsidP="00F45150">
            <w:pPr>
              <w:pStyle w:val="CERBULLET2"/>
              <w:spacing w:before="60" w:after="60"/>
              <w:rPr>
                <w:sz w:val="20"/>
                <w:szCs w:val="18"/>
              </w:rPr>
            </w:pPr>
            <w:r w:rsidRPr="008B7F53">
              <w:rPr>
                <w:sz w:val="20"/>
                <w:szCs w:val="18"/>
              </w:rPr>
              <w:t>Invalid Filename</w:t>
            </w:r>
          </w:p>
          <w:p w14:paraId="5AEEBC96" w14:textId="77777777" w:rsidR="00F35984" w:rsidRPr="008B7F53" w:rsidRDefault="000E6944" w:rsidP="00F45150">
            <w:pPr>
              <w:pStyle w:val="CERBULLET2"/>
              <w:spacing w:before="60" w:after="60"/>
              <w:rPr>
                <w:sz w:val="20"/>
                <w:szCs w:val="18"/>
              </w:rPr>
            </w:pPr>
            <w:r w:rsidRPr="008B7F53">
              <w:rPr>
                <w:sz w:val="20"/>
                <w:szCs w:val="18"/>
              </w:rPr>
              <w:t>XML request not well formed</w:t>
            </w:r>
          </w:p>
          <w:p w14:paraId="5AEEBC97" w14:textId="77777777" w:rsidR="00F35984" w:rsidRPr="008B7F53" w:rsidRDefault="000E6944" w:rsidP="00F45150">
            <w:pPr>
              <w:pStyle w:val="CERBULLET2"/>
              <w:spacing w:before="60" w:after="60"/>
              <w:rPr>
                <w:sz w:val="20"/>
                <w:szCs w:val="18"/>
              </w:rPr>
            </w:pPr>
            <w:r w:rsidRPr="008B7F53">
              <w:rPr>
                <w:sz w:val="20"/>
                <w:szCs w:val="18"/>
              </w:rPr>
              <w:t>There was an error processing the request</w:t>
            </w:r>
          </w:p>
          <w:p w14:paraId="5AEEBC98" w14:textId="77777777" w:rsidR="00F35984" w:rsidRPr="008B7F53" w:rsidRDefault="000E6944" w:rsidP="00F45150">
            <w:pPr>
              <w:pStyle w:val="CERBULLET2"/>
              <w:spacing w:before="60" w:after="60"/>
              <w:rPr>
                <w:sz w:val="20"/>
                <w:szCs w:val="18"/>
              </w:rPr>
            </w:pPr>
            <w:r w:rsidRPr="008B7F53">
              <w:rPr>
                <w:sz w:val="20"/>
                <w:szCs w:val="18"/>
              </w:rPr>
              <w:t>Invalid request type</w:t>
            </w:r>
          </w:p>
        </w:tc>
      </w:tr>
    </w:tbl>
    <w:p w14:paraId="5AEEBC9A" w14:textId="77777777" w:rsidR="00F35984" w:rsidRPr="008B7F53" w:rsidRDefault="000E6944" w:rsidP="00F35984">
      <w:pPr>
        <w:pStyle w:val="CERnon-indent"/>
      </w:pPr>
      <w:r w:rsidRPr="008B7F53">
        <w:t xml:space="preserve">Each response message shall include the Confirmation Notice for the Data Transaction and the Validation Notice/Rejection Notice for each element within the Data Transaction.  Such response message shall be automatically submitted by the Market Operator when a Data Transaction is received.  If an expected response message is not received within an acceptable timeframe, the affected Participant shall check </w:t>
      </w:r>
      <w:r w:rsidR="002F71E7" w:rsidRPr="008B7F53">
        <w:t xml:space="preserve">its </w:t>
      </w:r>
      <w:r w:rsidRPr="008B7F53">
        <w:t>internet connection and systems and contact the Help Desk. In the event that such check does not resolve the issue, Agreed Procedure 7, “Emergency Communications” provides details of emergency communications and the associated notification processes.</w:t>
      </w:r>
    </w:p>
    <w:p w14:paraId="5AEEBC9B" w14:textId="77777777" w:rsidR="00E37013" w:rsidRPr="008B7F53" w:rsidRDefault="00E37013" w:rsidP="00E06AA6">
      <w:pPr>
        <w:pStyle w:val="CERnon-indent"/>
        <w:rPr>
          <w:color w:val="auto"/>
        </w:rPr>
      </w:pPr>
    </w:p>
    <w:p w14:paraId="5AEEBC9C" w14:textId="77777777" w:rsidR="00BD27FB" w:rsidRPr="008B7F53" w:rsidRDefault="000E6944" w:rsidP="00F45150">
      <w:pPr>
        <w:pStyle w:val="APNUMHEAD2"/>
      </w:pPr>
      <w:bookmarkStart w:id="124" w:name="_Toc356217689"/>
      <w:bookmarkStart w:id="125" w:name="_Ref162341257"/>
      <w:bookmarkStart w:id="126" w:name="_Ref162341275"/>
      <w:r w:rsidRPr="008B7F53">
        <w:t>Default Data Rules</w:t>
      </w:r>
      <w:bookmarkEnd w:id="124"/>
      <w:r w:rsidRPr="008B7F53">
        <w:t xml:space="preserve"> </w:t>
      </w:r>
      <w:bookmarkEnd w:id="125"/>
      <w:bookmarkEnd w:id="126"/>
    </w:p>
    <w:p w14:paraId="5AEEBC9D" w14:textId="77777777" w:rsidR="00025247" w:rsidRPr="008B7F53" w:rsidRDefault="000E6944" w:rsidP="00993CA2">
      <w:pPr>
        <w:pStyle w:val="APNUMHEAD3"/>
      </w:pPr>
      <w:bookmarkStart w:id="127" w:name="_Toc166832825"/>
      <w:bookmarkStart w:id="128" w:name="_Toc149111209"/>
      <w:bookmarkEnd w:id="127"/>
      <w:r w:rsidRPr="008B7F53">
        <w:t>Introduction</w:t>
      </w:r>
      <w:bookmarkEnd w:id="128"/>
    </w:p>
    <w:p w14:paraId="5AEEBC9E" w14:textId="77777777" w:rsidR="00167AC2" w:rsidRPr="008B7F53" w:rsidRDefault="000E6944" w:rsidP="00901457">
      <w:pPr>
        <w:pStyle w:val="CERnon-indent"/>
        <w:rPr>
          <w:color w:val="auto"/>
        </w:rPr>
      </w:pPr>
      <w:r w:rsidRPr="008B7F53">
        <w:rPr>
          <w:color w:val="auto"/>
        </w:rPr>
        <w:t>Default Data comprises Technical Offer Data (</w:t>
      </w:r>
      <w:r w:rsidRPr="008B7F53">
        <w:rPr>
          <w:b/>
          <w:bCs/>
          <w:color w:val="auto"/>
        </w:rPr>
        <w:t>TOD</w:t>
      </w:r>
      <w:r w:rsidRPr="008B7F53">
        <w:rPr>
          <w:color w:val="auto"/>
        </w:rPr>
        <w:t>) and Commercial Offer Data (</w:t>
      </w:r>
      <w:r w:rsidRPr="008B7F53">
        <w:rPr>
          <w:b/>
          <w:bCs/>
          <w:color w:val="auto"/>
        </w:rPr>
        <w:t>COD</w:t>
      </w:r>
      <w:r w:rsidRPr="008B7F53">
        <w:rPr>
          <w:color w:val="auto"/>
        </w:rPr>
        <w:t>), which are categories of Offer Data as set out in the Code.</w:t>
      </w:r>
    </w:p>
    <w:p w14:paraId="5AEEBC9F" w14:textId="77777777" w:rsidR="00167AC2" w:rsidRPr="008B7F53" w:rsidRDefault="000E6944" w:rsidP="00901457">
      <w:pPr>
        <w:pStyle w:val="CERnon-indent"/>
      </w:pPr>
      <w:r w:rsidRPr="008B7F53">
        <w:rPr>
          <w:color w:val="auto"/>
        </w:rPr>
        <w:t xml:space="preserve">Default rules for TOD and COD </w:t>
      </w:r>
      <w:r w:rsidRPr="008B7F53">
        <w:t>apply for Generator Units</w:t>
      </w:r>
      <w:r w:rsidRPr="008B7F53">
        <w:rPr>
          <w:color w:val="auto"/>
        </w:rPr>
        <w:t>, unless otherwise specified in the Code, in order to ensure that valid TOD or COD will be available at Gate Window Closure.</w:t>
      </w:r>
      <w:r w:rsidRPr="008B7F53">
        <w:t xml:space="preserve"> Default Data comprises various data items of Commercial Offer Data, Technical Offer Data and Registration Data.</w:t>
      </w:r>
    </w:p>
    <w:p w14:paraId="5AEEBCA0" w14:textId="77777777" w:rsidR="00884DBF" w:rsidRPr="008B7F53" w:rsidRDefault="000E6944" w:rsidP="00993CA2">
      <w:pPr>
        <w:pStyle w:val="APNUMHEAD3"/>
      </w:pPr>
      <w:r w:rsidRPr="008B7F53">
        <w:t>Registration Default Data</w:t>
      </w:r>
    </w:p>
    <w:p w14:paraId="5AEEBCA1" w14:textId="77777777" w:rsidR="00884DBF" w:rsidRPr="008B7F53" w:rsidRDefault="000E6944" w:rsidP="00884DBF">
      <w:pPr>
        <w:pStyle w:val="CERnon-indent"/>
        <w:rPr>
          <w:color w:val="auto"/>
        </w:rPr>
      </w:pPr>
      <w:r w:rsidRPr="008B7F53">
        <w:rPr>
          <w:color w:val="auto"/>
        </w:rPr>
        <w:t xml:space="preserve">Registration Default Data refers to business data, in the Generator Parameters or Load Parameters Element (as detailed in </w:t>
      </w:r>
      <w:r w:rsidR="00526440">
        <w:fldChar w:fldCharType="begin"/>
      </w:r>
      <w:r w:rsidR="00526440">
        <w:instrText xml:space="preserve"> REF _Ref162343123 \h  \* MERGEFORMAT </w:instrText>
      </w:r>
      <w:r w:rsidR="00526440">
        <w:fldChar w:fldCharType="separate"/>
      </w:r>
      <w:r w:rsidRPr="008B7F53">
        <w:rPr>
          <w:color w:val="auto"/>
        </w:rPr>
        <w:t>Business Data Contained in Each Element</w:t>
      </w:r>
      <w:r w:rsidR="00526440">
        <w:fldChar w:fldCharType="end"/>
      </w:r>
      <w:r w:rsidRPr="008B7F53">
        <w:rPr>
          <w:color w:val="auto"/>
        </w:rPr>
        <w:t>). It is not anticipated that Registration Default TOD will change on a regular basis and is considered similar to static data.</w:t>
      </w:r>
    </w:p>
    <w:p w14:paraId="5AEEBCA2" w14:textId="77777777" w:rsidR="002A62A5" w:rsidRPr="008B7F53" w:rsidRDefault="000E6944" w:rsidP="002A62A5">
      <w:pPr>
        <w:pStyle w:val="CERnon-indent"/>
        <w:rPr>
          <w:b/>
        </w:rPr>
      </w:pPr>
      <w:r w:rsidRPr="008B7F53">
        <w:rPr>
          <w:b/>
        </w:rPr>
        <w:t>Initial Submissions of Registration Default Data at Unit Registration</w:t>
      </w:r>
    </w:p>
    <w:p w14:paraId="5AEEBCA3" w14:textId="77777777" w:rsidR="002A62A5" w:rsidRPr="008B7F53" w:rsidRDefault="000E6944" w:rsidP="002A62A5">
      <w:pPr>
        <w:pStyle w:val="CERnon-indent"/>
      </w:pPr>
      <w:r w:rsidRPr="008B7F53">
        <w:t>Registration Default Data must be submitted during Unit Registration.  Once approved by the Market Operator, this Registration Default Data will apply from the first Trading Day of participation in respect of the Unit and will be effective indefinitely, until updates are submitted and approved.</w:t>
      </w:r>
    </w:p>
    <w:p w14:paraId="5AEEBCA4" w14:textId="77777777" w:rsidR="002A62A5" w:rsidRPr="008B7F53" w:rsidRDefault="000E6944" w:rsidP="002A62A5">
      <w:pPr>
        <w:pStyle w:val="CERnon-indent"/>
      </w:pPr>
      <w:r w:rsidRPr="008B7F53">
        <w:t>In respect of Technical Offer Data, the following will be submitted as part of Unit Registration:</w:t>
      </w:r>
    </w:p>
    <w:p w14:paraId="5AEEBCA5" w14:textId="77777777" w:rsidR="002A62A5" w:rsidRPr="008B7F53" w:rsidRDefault="000E6944" w:rsidP="001D3BBE">
      <w:pPr>
        <w:pStyle w:val="CERNONINDENTBULLET"/>
        <w:numPr>
          <w:ilvl w:val="0"/>
          <w:numId w:val="33"/>
        </w:numPr>
      </w:pPr>
      <w:r w:rsidRPr="008B7F53">
        <w:t>a set choice via the Validation Data Sets web page (Validation Technical Offer Data).</w:t>
      </w:r>
    </w:p>
    <w:p w14:paraId="5AEEBCA6" w14:textId="77777777" w:rsidR="002A62A5" w:rsidRPr="008B7F53" w:rsidRDefault="000E6944" w:rsidP="001D3BBE">
      <w:pPr>
        <w:pStyle w:val="CERNONINDENTBULLET"/>
        <w:numPr>
          <w:ilvl w:val="0"/>
          <w:numId w:val="33"/>
        </w:numPr>
      </w:pPr>
      <w:r w:rsidRPr="008B7F53">
        <w:t>Registration TOD via the Standing Offer Data channel.</w:t>
      </w:r>
    </w:p>
    <w:p w14:paraId="5AEEBCA7" w14:textId="77777777" w:rsidR="002A62A5" w:rsidRPr="008B7F53" w:rsidRDefault="000E6944" w:rsidP="002A62A5">
      <w:pPr>
        <w:pStyle w:val="CERnon-indent"/>
        <w:rPr>
          <w:b/>
        </w:rPr>
      </w:pPr>
      <w:r w:rsidRPr="008B7F53">
        <w:rPr>
          <w:b/>
        </w:rPr>
        <w:t>Submissions of Updates to Registration Default Data</w:t>
      </w:r>
    </w:p>
    <w:p w14:paraId="5AEEBCA8" w14:textId="77777777" w:rsidR="002A62A5" w:rsidRPr="008B7F53" w:rsidRDefault="000E6944">
      <w:pPr>
        <w:pStyle w:val="CERnon-indent"/>
      </w:pPr>
      <w:r w:rsidRPr="008B7F53">
        <w:t xml:space="preserve">Registration Default Data can be updated by a Participant at any time, by submitting new Registration Default Data (comprising the Generator Parameters Element or Load Parameters Element). Once approved, the Registration Default Data will be applicable from an ‘Effective From’ date as specified in the Data Transaction. </w:t>
      </w:r>
    </w:p>
    <w:p w14:paraId="5AEEBCA9" w14:textId="77777777" w:rsidR="002A62A5" w:rsidRPr="008B7F53" w:rsidRDefault="000E6944">
      <w:pPr>
        <w:pStyle w:val="CERnon-indent"/>
      </w:pPr>
      <w:r w:rsidRPr="008B7F53">
        <w:t xml:space="preserve">All COD, including Default Data, will be submitted via the Standing Offer Data and Offer Data channels. There will be two subsets of TOD submitted,  a set choice via the Validation Data Sets web page (Validation Technical Offer Data) and additional TOD via the Standing Offer Data and Offer Data channels. </w:t>
      </w:r>
    </w:p>
    <w:p w14:paraId="5AEEBCAA" w14:textId="77777777" w:rsidR="003B0D3A" w:rsidRPr="008B7F53" w:rsidRDefault="000E6944" w:rsidP="00993CA2">
      <w:pPr>
        <w:pStyle w:val="APNUMHEAD3"/>
      </w:pPr>
      <w:r w:rsidRPr="008B7F53">
        <w:t>Standing Offer Data</w:t>
      </w:r>
    </w:p>
    <w:p w14:paraId="5AEEBCAB" w14:textId="77777777" w:rsidR="003B0D3A" w:rsidRPr="008B7F53" w:rsidRDefault="000E6944" w:rsidP="003B0D3A">
      <w:pPr>
        <w:pStyle w:val="CERnon-indent"/>
      </w:pPr>
      <w:r w:rsidRPr="008B7F53">
        <w:t xml:space="preserve">Standing Offer Data comprises Generator Offer Data and Demand Offer Data Elements (as detailed in </w:t>
      </w:r>
      <w:r w:rsidR="00526440">
        <w:fldChar w:fldCharType="begin"/>
      </w:r>
      <w:r w:rsidR="00526440">
        <w:instrText xml:space="preserve"> REF _Ref162342306 \w \h  \* MERGEFORMAT </w:instrText>
      </w:r>
      <w:r w:rsidR="00526440">
        <w:fldChar w:fldCharType="separate"/>
      </w:r>
      <w:r w:rsidRPr="008B7F53">
        <w:t xml:space="preserve">APPENDIX 2: </w:t>
      </w:r>
      <w:r w:rsidR="00526440">
        <w:fldChar w:fldCharType="end"/>
      </w:r>
      <w:r w:rsidR="00526440">
        <w:fldChar w:fldCharType="begin"/>
      </w:r>
      <w:r w:rsidR="00526440">
        <w:instrText xml:space="preserve"> REF _Ref162342306 \h  \* MERGEFORMAT </w:instrText>
      </w:r>
      <w:r w:rsidR="00526440">
        <w:fldChar w:fldCharType="separate"/>
      </w:r>
      <w:r w:rsidRPr="008B7F53">
        <w:t>Business Data Contained in Each Element</w:t>
      </w:r>
      <w:r w:rsidR="00526440">
        <w:fldChar w:fldCharType="end"/>
      </w:r>
      <w:r w:rsidRPr="008B7F53">
        <w:t xml:space="preserve">). Standing Offer Data is comprised of both Commercial Offer Data and Technical Offer Data items, and is utilised as Starting Gate Window Data in respect of the Ex Ante One MSP Software Run to ensure that there is always valid Offer Data available for a Generator Unit (as described in section </w:t>
      </w:r>
      <w:r w:rsidR="00526440">
        <w:fldChar w:fldCharType="begin"/>
      </w:r>
      <w:r w:rsidR="00526440">
        <w:instrText xml:space="preserve"> REF _Ref290991618 \r \h  \* MERGEFORMAT </w:instrText>
      </w:r>
      <w:r w:rsidR="00526440">
        <w:fldChar w:fldCharType="separate"/>
      </w:r>
      <w:r w:rsidRPr="008B7F53">
        <w:t>2.6.5</w:t>
      </w:r>
      <w:r w:rsidR="00526440">
        <w:fldChar w:fldCharType="end"/>
      </w:r>
      <w:r w:rsidRPr="008B7F53">
        <w:t>).</w:t>
      </w:r>
    </w:p>
    <w:p w14:paraId="5AEEBCAC" w14:textId="77777777" w:rsidR="003B0D3A" w:rsidRPr="008B7F53" w:rsidRDefault="000E6944" w:rsidP="00FB3456">
      <w:pPr>
        <w:pStyle w:val="CERnon-indent"/>
      </w:pPr>
      <w:r w:rsidRPr="008B7F53">
        <w:t>Standing Offer Data has a Day Type Parameter which defines generic calendar days for which the registered data will apply.  The Day Type Parameter in respect of Standing Data may have one of the values SUN, MON, TUE, WED, THU, FRI, SAT or ALL</w:t>
      </w:r>
      <w:r w:rsidR="00FB3456" w:rsidRPr="008B7F53">
        <w:t xml:space="preserve">. Each Generator Unit must have a Standing Offer Data set of type “ALL”. It is optional to submit Standing Offer Data sets with one or more of the other Day Type Parameter values. </w:t>
      </w:r>
    </w:p>
    <w:p w14:paraId="5AEEBCAD" w14:textId="77777777" w:rsidR="002A62A5" w:rsidRPr="008B7F53" w:rsidRDefault="000E6944" w:rsidP="002A62A5">
      <w:pPr>
        <w:pStyle w:val="CERBULLET2"/>
        <w:numPr>
          <w:ilvl w:val="0"/>
          <w:numId w:val="27"/>
        </w:numPr>
      </w:pPr>
      <w:r w:rsidRPr="008B7F53">
        <w:t>Where the Day Type Parameter has value “ALL”, the corresponding Standing Data shall:</w:t>
      </w:r>
    </w:p>
    <w:p w14:paraId="5AEEBCAE" w14:textId="77777777" w:rsidR="003B0D3A" w:rsidRPr="008B7F53" w:rsidRDefault="000E6944" w:rsidP="003B0D3A">
      <w:pPr>
        <w:pStyle w:val="CERBULLET2"/>
        <w:numPr>
          <w:ilvl w:val="1"/>
          <w:numId w:val="17"/>
        </w:numPr>
      </w:pPr>
      <w:r w:rsidRPr="008B7F53">
        <w:t>apply to any date where Standing Offer Data does not have a Day Type Parameter that is set to “ALL”; and</w:t>
      </w:r>
    </w:p>
    <w:p w14:paraId="5AEEBCAF" w14:textId="77777777" w:rsidR="003B0D3A" w:rsidRPr="008B7F53" w:rsidRDefault="000E6944" w:rsidP="003B0D3A">
      <w:pPr>
        <w:pStyle w:val="CERBULLET2"/>
        <w:numPr>
          <w:ilvl w:val="1"/>
          <w:numId w:val="17"/>
        </w:numPr>
      </w:pPr>
      <w:r w:rsidRPr="008B7F53">
        <w:t>have no Expiry Date.</w:t>
      </w:r>
    </w:p>
    <w:p w14:paraId="5AEEBCB0" w14:textId="77777777" w:rsidR="002A62A5" w:rsidRPr="008B7F53" w:rsidRDefault="000E6944" w:rsidP="00C32858">
      <w:pPr>
        <w:pStyle w:val="CERBULLET2"/>
        <w:numPr>
          <w:ilvl w:val="0"/>
          <w:numId w:val="27"/>
        </w:numPr>
      </w:pPr>
      <w:r w:rsidRPr="008B7F53">
        <w:t>Where the Day Type Parameter does not have value “ALL”, the corresponding data may have an optional associated Expiry Date which shall be defined by the Participant upon submission.</w:t>
      </w:r>
    </w:p>
    <w:p w14:paraId="5AEEBCB1" w14:textId="77777777" w:rsidR="003B0D3A" w:rsidRPr="008B7F53" w:rsidRDefault="000E6944" w:rsidP="00C32858">
      <w:pPr>
        <w:pStyle w:val="CERBULLET2"/>
        <w:numPr>
          <w:ilvl w:val="1"/>
          <w:numId w:val="17"/>
        </w:numPr>
      </w:pPr>
      <w:r w:rsidRPr="008B7F53">
        <w:t>If no Expiry Date is associated with the Standing Data set, the values shall be used indefinitely by the Market Operator for the relevant calendar day which corresponds with the Day Type Parameter value.</w:t>
      </w:r>
    </w:p>
    <w:p w14:paraId="5AEEBCB2" w14:textId="77777777" w:rsidR="003B0D3A" w:rsidRPr="008B7F53" w:rsidRDefault="000E6944" w:rsidP="003B0D3A">
      <w:pPr>
        <w:pStyle w:val="CERBULLET2"/>
        <w:numPr>
          <w:ilvl w:val="1"/>
          <w:numId w:val="17"/>
        </w:numPr>
      </w:pPr>
      <w:r w:rsidRPr="008B7F53">
        <w:t>Following the Expiry Date for a given set of Standing Data with a particular Day Type Parameter value, the Market Operator shall not utilise the data as Default Data for the associated Generator Unit.</w:t>
      </w:r>
    </w:p>
    <w:p w14:paraId="5AEEBCB3" w14:textId="77777777" w:rsidR="003B0D3A" w:rsidRPr="008B7F53" w:rsidRDefault="000E6944" w:rsidP="003B0D3A">
      <w:pPr>
        <w:pStyle w:val="CERnon-indent"/>
      </w:pPr>
      <w:r w:rsidRPr="008B7F53">
        <w:t>Standing Offer Data is initially created as part of the Unit Registration process and may be updated following Communication Channel Qualification (i.e. when access to the Central Market Systems is granted to a Participant by the Market Operator).</w:t>
      </w:r>
    </w:p>
    <w:p w14:paraId="5AEEBCB4" w14:textId="77777777" w:rsidR="003B0D3A" w:rsidRPr="008B7F53" w:rsidRDefault="000E6944" w:rsidP="003B0D3A">
      <w:pPr>
        <w:pStyle w:val="CERnon-indent"/>
      </w:pPr>
      <w:r w:rsidRPr="008B7F53">
        <w:t>The earliest effective date for a Standing Offer Data submission is Current Day + 29 days.  In the event that Data Conversion (i.e. changing Standing Offer Data to Commercial Offer Data and Technical Offer Data at the relevant Submission Window opening) fails, the Market Operator shall contact the Participant to add Commercial Offer Data and Technical Offer Data and update Standing Offer Data if appropriate, with an aim to resolve the situation within 5 Working Days.</w:t>
      </w:r>
    </w:p>
    <w:p w14:paraId="5AEEBCB5" w14:textId="77777777" w:rsidR="003B0D3A" w:rsidRPr="008B7F53" w:rsidRDefault="000E6944" w:rsidP="00993CA2">
      <w:pPr>
        <w:pStyle w:val="APNUMHEAD3"/>
      </w:pPr>
      <w:r w:rsidRPr="008B7F53">
        <w:t>Submission of Standing Offer Data, Commercial and Technical Offer Data</w:t>
      </w:r>
    </w:p>
    <w:p w14:paraId="5AEEBCB6" w14:textId="77777777" w:rsidR="003B0D3A" w:rsidRPr="008B7F53" w:rsidRDefault="000E6944" w:rsidP="003B0D3A">
      <w:pPr>
        <w:pStyle w:val="CERnon-indent"/>
      </w:pPr>
      <w:r w:rsidRPr="008B7F53">
        <w:t>Standing Offer Data and /or Commercial and Technical Offer Data must be submitted by Participants using the relevant designated Communication Channels.</w:t>
      </w:r>
    </w:p>
    <w:p w14:paraId="5AEEBCB7" w14:textId="77777777" w:rsidR="002A62A5" w:rsidRPr="008B7F53" w:rsidRDefault="000E6944" w:rsidP="002A62A5">
      <w:pPr>
        <w:pStyle w:val="CERBULLET2"/>
        <w:numPr>
          <w:ilvl w:val="0"/>
          <w:numId w:val="28"/>
        </w:numPr>
      </w:pPr>
      <w:r w:rsidRPr="008B7F53">
        <w:t>As part of the initial registration (as described in Agreed Procedure 1 “Participant and Unit Registration and Deregistration”), the Market Operator will enter Standing Offer Data and/or Commercial and Technical Offer Data on behalf of all Participants.</w:t>
      </w:r>
    </w:p>
    <w:p w14:paraId="5AEEBCB8" w14:textId="77777777" w:rsidR="002A62A5" w:rsidRPr="008B7F53" w:rsidRDefault="000E6944" w:rsidP="00C32858">
      <w:pPr>
        <w:pStyle w:val="CERBULLET2"/>
        <w:numPr>
          <w:ilvl w:val="0"/>
          <w:numId w:val="28"/>
        </w:numPr>
      </w:pPr>
      <w:r w:rsidRPr="008B7F53">
        <w:t>Where emergency communications are required (process in Agreed Procedure 7 “Emergency Communication”), the Market Operator will enter Standing Offer Data and/or Commercial and Technical Offer Data on behalf of any affected Participant.</w:t>
      </w:r>
    </w:p>
    <w:p w14:paraId="5AEEBCB9" w14:textId="77777777" w:rsidR="002A62A5" w:rsidRPr="008B7F53" w:rsidRDefault="000E6944" w:rsidP="00C32858">
      <w:pPr>
        <w:pStyle w:val="CERBULLET2"/>
        <w:numPr>
          <w:ilvl w:val="0"/>
          <w:numId w:val="28"/>
        </w:numPr>
      </w:pPr>
      <w:r w:rsidRPr="008B7F53">
        <w:t>In all other circumstances, the Market Operator shall not enter Standing Offer Data or Commercial and Technical Offer Data on behalf of Participants. If a Participant fails to submit Offer Data for a particular Trading Day then Starting Gate Window Data shall be used as outlined in Section 2.6.5.</w:t>
      </w:r>
    </w:p>
    <w:p w14:paraId="5AEEBCBA" w14:textId="77777777" w:rsidR="003B0D3A" w:rsidRPr="008B7F53" w:rsidRDefault="000E6944" w:rsidP="00993CA2">
      <w:pPr>
        <w:pStyle w:val="APNUMHEAD3"/>
      </w:pPr>
      <w:bookmarkStart w:id="129" w:name="_Ref290991618"/>
      <w:r w:rsidRPr="008B7F53">
        <w:t>Starting Gate Window Data</w:t>
      </w:r>
      <w:bookmarkEnd w:id="129"/>
    </w:p>
    <w:p w14:paraId="5AEEBCBB" w14:textId="77777777" w:rsidR="003B0D3A" w:rsidRPr="008B7F53" w:rsidRDefault="000E6944" w:rsidP="003B0D3A">
      <w:pPr>
        <w:spacing w:before="120"/>
      </w:pPr>
      <w:r w:rsidRPr="008B7F53">
        <w:t>For each Gate Window, the Starting Gate Window Data shall be defined as in Table 6 and shall be the Default Data in respect of the Gate Window in the event that no Data Transactions including the required data items are Accepted within the associated Gate Window.</w:t>
      </w:r>
    </w:p>
    <w:p w14:paraId="5AEEBCBC" w14:textId="77777777" w:rsidR="003B0D3A"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6</w:t>
      </w:r>
      <w:r w:rsidR="00B62AEE" w:rsidRPr="008B7F53">
        <w:rPr>
          <w:b/>
          <w:color w:val="auto"/>
        </w:rPr>
        <w:fldChar w:fldCharType="end"/>
      </w:r>
      <w:r w:rsidRPr="008B7F53">
        <w:rPr>
          <w:b/>
          <w:color w:val="auto"/>
        </w:rPr>
        <w:t>: Starting Gate Window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29"/>
      </w:tblGrid>
      <w:tr w:rsidR="003B0D3A" w:rsidRPr="008B7F53" w14:paraId="5AEEBCBF" w14:textId="77777777" w:rsidTr="00B349D4">
        <w:tc>
          <w:tcPr>
            <w:tcW w:w="825" w:type="pct"/>
            <w:shd w:val="clear" w:color="auto" w:fill="D9D9D9"/>
          </w:tcPr>
          <w:p w14:paraId="5AEEBCBD" w14:textId="77777777" w:rsidR="003B0D3A" w:rsidRPr="008B7F53" w:rsidRDefault="000E6944" w:rsidP="00F45150">
            <w:pPr>
              <w:pStyle w:val="CERnon-indent"/>
              <w:spacing w:before="60" w:after="60"/>
              <w:jc w:val="center"/>
              <w:rPr>
                <w:b/>
                <w:sz w:val="20"/>
                <w:szCs w:val="18"/>
              </w:rPr>
            </w:pPr>
            <w:r w:rsidRPr="008B7F53">
              <w:rPr>
                <w:b/>
                <w:sz w:val="20"/>
                <w:szCs w:val="18"/>
              </w:rPr>
              <w:t>Gate Window</w:t>
            </w:r>
          </w:p>
        </w:tc>
        <w:tc>
          <w:tcPr>
            <w:tcW w:w="4175" w:type="pct"/>
            <w:shd w:val="clear" w:color="auto" w:fill="D9D9D9"/>
          </w:tcPr>
          <w:p w14:paraId="5AEEBCBE" w14:textId="77777777" w:rsidR="003B0D3A" w:rsidRPr="008B7F53" w:rsidRDefault="000E6944" w:rsidP="00F45150">
            <w:pPr>
              <w:pStyle w:val="CERnon-indent"/>
              <w:spacing w:before="60" w:after="60"/>
              <w:jc w:val="center"/>
              <w:rPr>
                <w:b/>
                <w:sz w:val="20"/>
                <w:szCs w:val="18"/>
              </w:rPr>
            </w:pPr>
            <w:r w:rsidRPr="008B7F53">
              <w:rPr>
                <w:b/>
                <w:sz w:val="20"/>
                <w:szCs w:val="18"/>
              </w:rPr>
              <w:t>Starting Gate Window Data</w:t>
            </w:r>
          </w:p>
        </w:tc>
      </w:tr>
      <w:tr w:rsidR="003B0D3A" w:rsidRPr="008B7F53" w14:paraId="5AEEBCC4" w14:textId="77777777" w:rsidTr="00B349D4">
        <w:tc>
          <w:tcPr>
            <w:tcW w:w="825" w:type="pct"/>
          </w:tcPr>
          <w:p w14:paraId="5AEEBCC0" w14:textId="77777777" w:rsidR="003B0D3A" w:rsidRPr="008B7F53" w:rsidRDefault="000E6944" w:rsidP="00F45150">
            <w:pPr>
              <w:pStyle w:val="CERnon-indent"/>
              <w:spacing w:before="60" w:after="60"/>
              <w:rPr>
                <w:sz w:val="20"/>
                <w:szCs w:val="18"/>
              </w:rPr>
            </w:pPr>
            <w:r w:rsidRPr="008B7F53">
              <w:rPr>
                <w:sz w:val="20"/>
                <w:szCs w:val="18"/>
              </w:rPr>
              <w:t>EA1</w:t>
            </w:r>
          </w:p>
        </w:tc>
        <w:tc>
          <w:tcPr>
            <w:tcW w:w="4175" w:type="pct"/>
          </w:tcPr>
          <w:p w14:paraId="5AEEBCC1"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Commercial and Technical Data if Accepted within the EA1 Gate Window; or</w:t>
            </w:r>
          </w:p>
          <w:p w14:paraId="5AEEBCC2"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Standing Offer Data with Day Type Parameter corresponding to the relevant Trading Day, if such data is registered; or</w:t>
            </w:r>
          </w:p>
          <w:p w14:paraId="5AEEBCC3"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Standing Offer Data with Day Type Parameter “ALL”.</w:t>
            </w:r>
          </w:p>
        </w:tc>
      </w:tr>
      <w:tr w:rsidR="003B0D3A" w:rsidRPr="008B7F53" w14:paraId="5AEEBCC8" w14:textId="77777777" w:rsidTr="00B349D4">
        <w:tc>
          <w:tcPr>
            <w:tcW w:w="825" w:type="pct"/>
          </w:tcPr>
          <w:p w14:paraId="5AEEBCC5" w14:textId="77777777" w:rsidR="003B0D3A" w:rsidRPr="008B7F53" w:rsidRDefault="000E6944" w:rsidP="00F45150">
            <w:pPr>
              <w:pStyle w:val="CERnon-indent"/>
              <w:spacing w:before="60" w:after="60"/>
              <w:rPr>
                <w:sz w:val="20"/>
                <w:szCs w:val="18"/>
              </w:rPr>
            </w:pPr>
            <w:r w:rsidRPr="008B7F53">
              <w:rPr>
                <w:sz w:val="20"/>
                <w:szCs w:val="18"/>
              </w:rPr>
              <w:t>EA2</w:t>
            </w:r>
          </w:p>
        </w:tc>
        <w:tc>
          <w:tcPr>
            <w:tcW w:w="4175" w:type="pct"/>
          </w:tcPr>
          <w:p w14:paraId="5AEEBCC6"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Commercial and Technical Data if Accepted within the EA2 Gate Window; or</w:t>
            </w:r>
          </w:p>
          <w:p w14:paraId="5AEEBCC7"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Accepted data as at the EA1 Gate Window Closure.</w:t>
            </w:r>
          </w:p>
        </w:tc>
      </w:tr>
      <w:tr w:rsidR="003B0D3A" w:rsidRPr="008B7F53" w14:paraId="5AEEBCCC" w14:textId="77777777" w:rsidTr="00B349D4">
        <w:tc>
          <w:tcPr>
            <w:tcW w:w="825" w:type="pct"/>
          </w:tcPr>
          <w:p w14:paraId="5AEEBCC9" w14:textId="77777777" w:rsidR="003B0D3A" w:rsidRPr="008B7F53" w:rsidRDefault="000E6944" w:rsidP="00F45150">
            <w:pPr>
              <w:pStyle w:val="CERnon-indent"/>
              <w:spacing w:before="60" w:after="60"/>
              <w:rPr>
                <w:sz w:val="20"/>
                <w:szCs w:val="18"/>
              </w:rPr>
            </w:pPr>
            <w:r w:rsidRPr="008B7F53">
              <w:rPr>
                <w:sz w:val="20"/>
                <w:szCs w:val="18"/>
              </w:rPr>
              <w:t>WD1</w:t>
            </w:r>
          </w:p>
        </w:tc>
        <w:tc>
          <w:tcPr>
            <w:tcW w:w="4175" w:type="pct"/>
          </w:tcPr>
          <w:p w14:paraId="5AEEBCCA"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Commercial and Technical Data if Accepted within the WD1 Gate Window; or</w:t>
            </w:r>
          </w:p>
          <w:p w14:paraId="5AEEBCCB" w14:textId="77777777" w:rsidR="003B0D3A" w:rsidRPr="008B7F53" w:rsidRDefault="000E6944" w:rsidP="00F45150">
            <w:pPr>
              <w:pStyle w:val="CERnon-indent"/>
              <w:numPr>
                <w:ilvl w:val="0"/>
                <w:numId w:val="24"/>
              </w:numPr>
              <w:spacing w:before="60" w:after="60"/>
              <w:rPr>
                <w:sz w:val="20"/>
                <w:szCs w:val="18"/>
              </w:rPr>
            </w:pPr>
            <w:r w:rsidRPr="008B7F53">
              <w:rPr>
                <w:sz w:val="20"/>
                <w:szCs w:val="18"/>
              </w:rPr>
              <w:t>Accepted data as at the EA2 Gate Window Closure.</w:t>
            </w:r>
          </w:p>
        </w:tc>
      </w:tr>
    </w:tbl>
    <w:p w14:paraId="5AEEBCCD" w14:textId="77777777" w:rsidR="00057017" w:rsidRPr="008B7F53" w:rsidRDefault="00057017" w:rsidP="00702037">
      <w:pPr>
        <w:pStyle w:val="CERnon-indent"/>
      </w:pPr>
    </w:p>
    <w:p w14:paraId="5AEEBCCE" w14:textId="77777777" w:rsidR="002A62A5" w:rsidRPr="008B7F53" w:rsidRDefault="000E6944" w:rsidP="00993CA2">
      <w:pPr>
        <w:pStyle w:val="APNUMHEAD3"/>
      </w:pPr>
      <w:bookmarkStart w:id="130" w:name="_Toc148852932"/>
      <w:r w:rsidRPr="008B7F53">
        <w:t>Validation Technical Offer Data</w:t>
      </w:r>
    </w:p>
    <w:p w14:paraId="5AEEBCCF" w14:textId="77777777" w:rsidR="002A62A5" w:rsidRPr="008B7F53" w:rsidRDefault="000E6944" w:rsidP="00993CA2">
      <w:pPr>
        <w:pStyle w:val="APNUMHEAD4"/>
      </w:pPr>
      <w:r w:rsidRPr="008B7F53">
        <w:t>Submission of Validation Data Sets</w:t>
      </w:r>
    </w:p>
    <w:p w14:paraId="5AEEBCD0" w14:textId="77777777" w:rsidR="0035563E" w:rsidRPr="008B7F53" w:rsidRDefault="000E6944" w:rsidP="0035563E">
      <w:pPr>
        <w:pStyle w:val="CERnon-indent"/>
        <w:rPr>
          <w:color w:val="auto"/>
        </w:rPr>
      </w:pPr>
      <w:r w:rsidRPr="008B7F53">
        <w:rPr>
          <w:color w:val="auto"/>
        </w:rPr>
        <w:t>Participants may create up to six Validation Data Sets (VDS) via the MPI. The VDS designated number “one” is designated the "Default" set.  Participants may submit each of the six Validation Data Sets via the MPI "Validation Data Sets" web page. Upon receipt of a new Validation Data Set, the Market Operator will forward the set to the System Operator (SO) for approval. If approval is received, the Market Operator shall approve each of the Validation Data Sets through the MOI displays. Thereafter, the Validation Data Sets will be identified using its VDS set number.</w:t>
      </w:r>
    </w:p>
    <w:p w14:paraId="5AEEBCD1" w14:textId="77777777" w:rsidR="002A62A5" w:rsidRPr="008B7F53" w:rsidRDefault="000E6944" w:rsidP="00993CA2">
      <w:pPr>
        <w:pStyle w:val="APNUMHEAD4"/>
      </w:pPr>
      <w:r w:rsidRPr="008B7F53">
        <w:t>Choice of Validation Data Sets for a Gate Window</w:t>
      </w:r>
    </w:p>
    <w:p w14:paraId="5AEEBCD2" w14:textId="77777777" w:rsidR="00945C4C" w:rsidRPr="008B7F53" w:rsidRDefault="000E6944" w:rsidP="0035563E">
      <w:pPr>
        <w:pStyle w:val="CERnon-indent"/>
        <w:rPr>
          <w:color w:val="auto"/>
        </w:rPr>
      </w:pPr>
      <w:r w:rsidRPr="008B7F53">
        <w:rPr>
          <w:color w:val="auto"/>
        </w:rPr>
        <w:t xml:space="preserve">In submitting a Validation Data Set selection to a particular Gate Window, Participants may submit three values: a Trading Day, Validation Data Set Number designating the VDS selected for that respective Trading Day and an identifier of the Gate Window to which the Validation Data Set selection relates. This data will be submitted via the Validation Data Sets web page or via Type 3 communication. </w:t>
      </w:r>
    </w:p>
    <w:p w14:paraId="5AEEBCD3" w14:textId="77777777" w:rsidR="008D2BE0" w:rsidRPr="008B7F53" w:rsidRDefault="000E6944" w:rsidP="008D2BE0">
      <w:pPr>
        <w:pStyle w:val="CERnon-indent"/>
        <w:rPr>
          <w:color w:val="auto"/>
        </w:rPr>
      </w:pPr>
      <w:r w:rsidRPr="008B7F53">
        <w:t xml:space="preserve">This data will be accepted up to 10 minutes prior to Gate Window Closure, for </w:t>
      </w:r>
      <w:r w:rsidRPr="008B7F53">
        <w:rPr>
          <w:color w:val="auto"/>
        </w:rPr>
        <w:t xml:space="preserve">the EA1 and EA2 Gate Windows only.  Following 10 minutes prior to the relevant Gate Window Closure, Participants will be blocked from making any further choice of Validation Data Set data for </w:t>
      </w:r>
      <w:r w:rsidR="002F71E7" w:rsidRPr="008B7F53">
        <w:rPr>
          <w:color w:val="auto"/>
        </w:rPr>
        <w:t xml:space="preserve">that </w:t>
      </w:r>
      <w:r w:rsidRPr="008B7F53">
        <w:rPr>
          <w:color w:val="auto"/>
        </w:rPr>
        <w:t>Gate Window. In the event that a Participant does not make an explicit VDS number choice for a given Gate Window, the Default Data shall apply.</w:t>
      </w:r>
    </w:p>
    <w:p w14:paraId="5AEEBCD4" w14:textId="77777777" w:rsidR="0035563E" w:rsidRPr="008B7F53" w:rsidRDefault="000E6944" w:rsidP="0035563E">
      <w:pPr>
        <w:pStyle w:val="CERnon-indent"/>
        <w:rPr>
          <w:color w:val="auto"/>
        </w:rPr>
      </w:pPr>
      <w:r w:rsidRPr="008B7F53">
        <w:rPr>
          <w:color w:val="auto"/>
        </w:rPr>
        <w:t>Participants may upload each of the Validation Data Sets via file upload in the browser as well as via programmatic communication.</w:t>
      </w:r>
    </w:p>
    <w:p w14:paraId="5AEEBCD5" w14:textId="77777777" w:rsidR="002A62A5" w:rsidRPr="008B7F53" w:rsidRDefault="000E6944" w:rsidP="00993CA2">
      <w:pPr>
        <w:pStyle w:val="APNUMHEAD4"/>
      </w:pPr>
      <w:r w:rsidRPr="008B7F53">
        <w:t>Change of Validation Data Set:</w:t>
      </w:r>
    </w:p>
    <w:p w14:paraId="5AEEBCD6" w14:textId="77777777" w:rsidR="00F732F1" w:rsidRPr="008B7F53" w:rsidRDefault="000E6944" w:rsidP="00901457">
      <w:pPr>
        <w:pStyle w:val="CERnon-indent"/>
        <w:rPr>
          <w:color w:val="auto"/>
        </w:rPr>
      </w:pPr>
      <w:r w:rsidRPr="008B7F53">
        <w:rPr>
          <w:color w:val="auto"/>
        </w:rPr>
        <w:t xml:space="preserve">If a Participant wishes to change the data elements of one of its six Validation Data Sets, it may do so using the “Submission of Validation Data Sets” process above. The approval time </w:t>
      </w:r>
      <w:r w:rsidR="00E84BC5" w:rsidRPr="003B0DF1">
        <w:rPr>
          <w:rFonts w:asciiTheme="minorHAnsi" w:hAnsiTheme="minorHAnsi"/>
          <w:szCs w:val="22"/>
          <w:lang w:val="en-AU" w:eastAsia="en-GB"/>
        </w:rPr>
        <w:t>for this submission is outlined in Table 4 of this Agreed Procedure, “Data Transaction Approval Requirements”.</w:t>
      </w:r>
    </w:p>
    <w:p w14:paraId="5AEEBCD7" w14:textId="77777777" w:rsidR="009529FF" w:rsidRPr="008B7F53" w:rsidRDefault="009529FF" w:rsidP="009529FF">
      <w:pPr>
        <w:rPr>
          <w:rFonts w:cs="Arial"/>
          <w:b/>
          <w:u w:val="single"/>
        </w:rPr>
      </w:pPr>
    </w:p>
    <w:p w14:paraId="5AEEBCD8" w14:textId="77777777" w:rsidR="009529FF" w:rsidRPr="008B7F53" w:rsidRDefault="000E6944" w:rsidP="00993CA2">
      <w:pPr>
        <w:keepNext/>
        <w:keepLines/>
        <w:rPr>
          <w:rFonts w:cs="Arial"/>
          <w:b/>
          <w:u w:val="single"/>
        </w:rPr>
      </w:pPr>
      <w:r w:rsidRPr="008B7F53">
        <w:rPr>
          <w:rFonts w:cs="Arial"/>
          <w:b/>
          <w:u w:val="single"/>
        </w:rPr>
        <w:t>Initial set-up of 6 Validation Data Sets</w:t>
      </w:r>
    </w:p>
    <w:p w14:paraId="5AEEBCD9" w14:textId="77777777" w:rsidR="0007300E" w:rsidRDefault="0007300E">
      <w:pPr>
        <w:keepNext/>
        <w:keepLines/>
        <w:rPr>
          <w:rFonts w:cs="Arial"/>
          <w:b/>
          <w:u w:val="single"/>
        </w:rPr>
      </w:pPr>
    </w:p>
    <w:p w14:paraId="5AEEBCDA" w14:textId="77777777" w:rsidR="009529FF" w:rsidRPr="008B7F53" w:rsidRDefault="0036727F" w:rsidP="00901457">
      <w:pPr>
        <w:pStyle w:val="CERnon-indent"/>
        <w:rPr>
          <w:color w:val="auto"/>
        </w:rPr>
      </w:pPr>
      <w:r>
        <w:rPr>
          <w:noProof/>
          <w:lang w:val="en-IE" w:eastAsia="en-IE"/>
        </w:rPr>
        <w:drawing>
          <wp:inline distT="0" distB="0" distL="0" distR="0" wp14:anchorId="5AEEC6B4" wp14:editId="5AEEC6B5">
            <wp:extent cx="5720715" cy="2712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5720715" cy="2712085"/>
                    </a:xfrm>
                    <a:prstGeom prst="rect">
                      <a:avLst/>
                    </a:prstGeom>
                    <a:noFill/>
                    <a:ln w="9525">
                      <a:noFill/>
                      <a:miter lim="800000"/>
                      <a:headEnd/>
                      <a:tailEnd/>
                    </a:ln>
                  </pic:spPr>
                </pic:pic>
              </a:graphicData>
            </a:graphic>
          </wp:inline>
        </w:drawing>
      </w:r>
    </w:p>
    <w:p w14:paraId="5AEEBCDB" w14:textId="77777777" w:rsidR="009529FF" w:rsidRPr="008B7F53" w:rsidRDefault="009529FF" w:rsidP="00901457">
      <w:pPr>
        <w:pStyle w:val="CERnon-indent"/>
        <w:rPr>
          <w:color w:val="auto"/>
        </w:rPr>
      </w:pPr>
    </w:p>
    <w:p w14:paraId="5AEEBCDC" w14:textId="77777777" w:rsidR="009529FF" w:rsidRPr="008B7F53"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Daily Choice of Validation Data Sets</w:t>
      </w:r>
    </w:p>
    <w:p w14:paraId="5AEEBCDD" w14:textId="77777777" w:rsidR="009529FF" w:rsidRPr="008B7F53" w:rsidRDefault="0036727F" w:rsidP="00901457">
      <w:pPr>
        <w:pStyle w:val="CERnon-indent"/>
        <w:rPr>
          <w:color w:val="auto"/>
        </w:rPr>
      </w:pPr>
      <w:r>
        <w:rPr>
          <w:noProof/>
          <w:lang w:val="en-IE" w:eastAsia="en-IE"/>
        </w:rPr>
        <w:drawing>
          <wp:inline distT="0" distB="0" distL="0" distR="0" wp14:anchorId="5AEEC6B6" wp14:editId="5AEEC6B7">
            <wp:extent cx="5728970" cy="350901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5728970" cy="3509010"/>
                    </a:xfrm>
                    <a:prstGeom prst="rect">
                      <a:avLst/>
                    </a:prstGeom>
                    <a:noFill/>
                    <a:ln w="9525">
                      <a:noFill/>
                      <a:miter lim="800000"/>
                      <a:headEnd/>
                      <a:tailEnd/>
                    </a:ln>
                  </pic:spPr>
                </pic:pic>
              </a:graphicData>
            </a:graphic>
          </wp:inline>
        </w:drawing>
      </w:r>
    </w:p>
    <w:p w14:paraId="5AEEBCDE" w14:textId="77777777" w:rsidR="009529FF" w:rsidRPr="008B7F53" w:rsidRDefault="009529FF" w:rsidP="00901457">
      <w:pPr>
        <w:pStyle w:val="CERnon-indent"/>
        <w:rPr>
          <w:color w:val="auto"/>
        </w:rPr>
      </w:pPr>
    </w:p>
    <w:p w14:paraId="5AEEBCDF" w14:textId="77777777" w:rsidR="009529FF" w:rsidRPr="008B7F53"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Validation Data Set Update</w:t>
      </w:r>
    </w:p>
    <w:p w14:paraId="5AEEBCE0" w14:textId="77777777" w:rsidR="009529FF" w:rsidRPr="008B7F53" w:rsidRDefault="009529FF" w:rsidP="007009AD">
      <w:pPr>
        <w:pStyle w:val="CERnon-indent"/>
        <w:keepNext/>
        <w:keepLines/>
        <w:spacing w:before="0" w:after="0"/>
        <w:rPr>
          <w:color w:val="auto"/>
        </w:rPr>
      </w:pPr>
    </w:p>
    <w:p w14:paraId="5AEEBCE1" w14:textId="77777777" w:rsidR="00CE39EC" w:rsidRPr="008B7F53" w:rsidRDefault="0036727F" w:rsidP="00901457">
      <w:pPr>
        <w:pStyle w:val="CERnon-indent"/>
      </w:pPr>
      <w:r>
        <w:rPr>
          <w:noProof/>
          <w:lang w:val="en-IE" w:eastAsia="en-IE"/>
        </w:rPr>
        <w:drawing>
          <wp:inline distT="0" distB="0" distL="0" distR="0" wp14:anchorId="5AEEC6B8" wp14:editId="5AEEC6B9">
            <wp:extent cx="5728970" cy="280543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728970" cy="2805430"/>
                    </a:xfrm>
                    <a:prstGeom prst="rect">
                      <a:avLst/>
                    </a:prstGeom>
                    <a:noFill/>
                    <a:ln w="9525">
                      <a:noFill/>
                      <a:miter lim="800000"/>
                      <a:headEnd/>
                      <a:tailEnd/>
                    </a:ln>
                  </pic:spPr>
                </pic:pic>
              </a:graphicData>
            </a:graphic>
          </wp:inline>
        </w:drawing>
      </w:r>
    </w:p>
    <w:p w14:paraId="5AEEBCE2" w14:textId="77777777" w:rsidR="003623DD" w:rsidRPr="008B7F53" w:rsidRDefault="003623DD">
      <w:pPr>
        <w:pStyle w:val="CERnon-indent"/>
        <w:rPr>
          <w:color w:val="auto"/>
        </w:rPr>
      </w:pPr>
      <w:bookmarkStart w:id="131" w:name="_Toc150326336"/>
      <w:bookmarkEnd w:id="130"/>
      <w:bookmarkEnd w:id="131"/>
    </w:p>
    <w:p w14:paraId="5AEEBCE3" w14:textId="77777777" w:rsidR="00F04FF0" w:rsidRPr="008B7F53" w:rsidRDefault="00F04FF0" w:rsidP="00631092">
      <w:pPr>
        <w:pStyle w:val="APNUMHEAD1"/>
      </w:pPr>
      <w:bookmarkStart w:id="132" w:name="_Toc150243104"/>
      <w:bookmarkStart w:id="133" w:name="_Toc150326341"/>
      <w:bookmarkStart w:id="134" w:name="_Toc150243105"/>
      <w:bookmarkStart w:id="135" w:name="_Toc150326342"/>
      <w:bookmarkStart w:id="136" w:name="_Toc150328680"/>
      <w:bookmarkStart w:id="137" w:name="_Toc149541040"/>
      <w:bookmarkStart w:id="138" w:name="_Toc149551193"/>
      <w:bookmarkStart w:id="139" w:name="_Toc149730881"/>
      <w:bookmarkStart w:id="140" w:name="_Toc149541041"/>
      <w:bookmarkStart w:id="141" w:name="_Toc149551194"/>
      <w:bookmarkStart w:id="142" w:name="_Toc149730882"/>
      <w:bookmarkStart w:id="143" w:name="_Toc149541042"/>
      <w:bookmarkStart w:id="144" w:name="_Toc149551195"/>
      <w:bookmarkStart w:id="145" w:name="_Toc149730883"/>
      <w:bookmarkStart w:id="146" w:name="_Toc149541043"/>
      <w:bookmarkStart w:id="147" w:name="_Toc149551196"/>
      <w:bookmarkStart w:id="148" w:name="_Toc149730884"/>
      <w:bookmarkStart w:id="149" w:name="_Toc149541048"/>
      <w:bookmarkStart w:id="150" w:name="_Toc149551201"/>
      <w:bookmarkStart w:id="151" w:name="_Toc149730889"/>
      <w:bookmarkStart w:id="152" w:name="_Toc149541049"/>
      <w:bookmarkStart w:id="153" w:name="_Toc149551202"/>
      <w:bookmarkStart w:id="154" w:name="_Toc149730890"/>
      <w:bookmarkStart w:id="155" w:name="_Toc149541051"/>
      <w:bookmarkStart w:id="156" w:name="_Toc149551204"/>
      <w:bookmarkStart w:id="157" w:name="_Toc149730892"/>
      <w:bookmarkStart w:id="158" w:name="_Toc149541053"/>
      <w:bookmarkStart w:id="159" w:name="_Toc149551206"/>
      <w:bookmarkStart w:id="160" w:name="_Toc149730894"/>
      <w:bookmarkStart w:id="161" w:name="_Toc149541056"/>
      <w:bookmarkStart w:id="162" w:name="_Toc149551209"/>
      <w:bookmarkStart w:id="163" w:name="_Toc149730897"/>
      <w:bookmarkStart w:id="164" w:name="_Toc150243106"/>
      <w:bookmarkStart w:id="165" w:name="_Toc150326343"/>
      <w:bookmarkStart w:id="166" w:name="_Toc150328681"/>
      <w:bookmarkStart w:id="167" w:name="_Toc150243107"/>
      <w:bookmarkStart w:id="168" w:name="_Toc150326344"/>
      <w:bookmarkStart w:id="169" w:name="_Toc150328682"/>
      <w:bookmarkStart w:id="170" w:name="_Toc150243109"/>
      <w:bookmarkStart w:id="171" w:name="_Toc150326346"/>
      <w:bookmarkStart w:id="172" w:name="_Toc150328684"/>
      <w:bookmarkStart w:id="173" w:name="_Toc150243111"/>
      <w:bookmarkStart w:id="174" w:name="_Toc150326348"/>
      <w:bookmarkStart w:id="175" w:name="_Toc150328686"/>
      <w:bookmarkStart w:id="176" w:name="_Toc150243112"/>
      <w:bookmarkStart w:id="177" w:name="_Toc150326349"/>
      <w:bookmarkStart w:id="178" w:name="_Toc150328687"/>
      <w:bookmarkStart w:id="179" w:name="_Toc150243113"/>
      <w:bookmarkStart w:id="180" w:name="_Toc150326350"/>
      <w:bookmarkStart w:id="181" w:name="_Toc150328688"/>
      <w:bookmarkStart w:id="182" w:name="_Toc150243114"/>
      <w:bookmarkStart w:id="183" w:name="_Toc150326351"/>
      <w:bookmarkStart w:id="184" w:name="_Toc150328689"/>
      <w:bookmarkStart w:id="185" w:name="_Toc150243115"/>
      <w:bookmarkStart w:id="186" w:name="_Toc150326352"/>
      <w:bookmarkStart w:id="187" w:name="_Toc150328690"/>
      <w:bookmarkStart w:id="188" w:name="_Toc150243116"/>
      <w:bookmarkStart w:id="189" w:name="_Toc150326353"/>
      <w:bookmarkStart w:id="190" w:name="_Toc150328691"/>
      <w:bookmarkStart w:id="191" w:name="_Toc150243118"/>
      <w:bookmarkStart w:id="192" w:name="_Toc150326355"/>
      <w:bookmarkStart w:id="193" w:name="_Toc150328693"/>
      <w:bookmarkStart w:id="194" w:name="_Toc150243123"/>
      <w:bookmarkStart w:id="195" w:name="_Toc150326360"/>
      <w:bookmarkStart w:id="196" w:name="_Toc150328698"/>
      <w:bookmarkStart w:id="197" w:name="_Toc150243128"/>
      <w:bookmarkStart w:id="198" w:name="_Toc150326365"/>
      <w:bookmarkStart w:id="199" w:name="_Toc150328703"/>
      <w:bookmarkStart w:id="200" w:name="_Toc150243129"/>
      <w:bookmarkStart w:id="201" w:name="_Toc150326366"/>
      <w:bookmarkStart w:id="202" w:name="_Toc150328704"/>
      <w:bookmarkStart w:id="203" w:name="_Toc150243131"/>
      <w:bookmarkStart w:id="204" w:name="_Toc150326368"/>
      <w:bookmarkStart w:id="205" w:name="_Toc150328706"/>
      <w:bookmarkStart w:id="206" w:name="_Toc150243132"/>
      <w:bookmarkStart w:id="207" w:name="_Toc150326369"/>
      <w:bookmarkStart w:id="208" w:name="_Toc150328707"/>
      <w:bookmarkStart w:id="209" w:name="_Toc150243133"/>
      <w:bookmarkStart w:id="210" w:name="_Toc150326370"/>
      <w:bookmarkStart w:id="211" w:name="_Toc150328708"/>
      <w:bookmarkStart w:id="212" w:name="_Toc150243136"/>
      <w:bookmarkStart w:id="213" w:name="_Toc150326373"/>
      <w:bookmarkStart w:id="214" w:name="_Toc150328711"/>
      <w:bookmarkStart w:id="215" w:name="_Toc150243140"/>
      <w:bookmarkStart w:id="216" w:name="_Toc150326377"/>
      <w:bookmarkStart w:id="217" w:name="_Toc150328715"/>
      <w:bookmarkStart w:id="218" w:name="_Toc150243143"/>
      <w:bookmarkStart w:id="219" w:name="_Toc150326380"/>
      <w:bookmarkStart w:id="220" w:name="_Toc150328718"/>
      <w:bookmarkStart w:id="221" w:name="_Toc150243144"/>
      <w:bookmarkStart w:id="222" w:name="_Toc150326381"/>
      <w:bookmarkStart w:id="223" w:name="_Toc150328719"/>
      <w:bookmarkStart w:id="224" w:name="_Toc149038868"/>
      <w:bookmarkStart w:id="225" w:name="_Toc149038870"/>
      <w:bookmarkStart w:id="226" w:name="_Toc149038872"/>
      <w:bookmarkStart w:id="227" w:name="_Toc149038875"/>
      <w:bookmarkStart w:id="228" w:name="_Toc149038880"/>
      <w:bookmarkStart w:id="229" w:name="_Toc149038882"/>
      <w:bookmarkStart w:id="230" w:name="_Toc149038885"/>
      <w:bookmarkStart w:id="231" w:name="_Toc149038887"/>
      <w:bookmarkStart w:id="232" w:name="_Toc149038888"/>
      <w:bookmarkStart w:id="233" w:name="_Toc149038889"/>
      <w:bookmarkStart w:id="234" w:name="_Toc149038890"/>
      <w:bookmarkStart w:id="235" w:name="_Toc149038892"/>
      <w:bookmarkStart w:id="236" w:name="_Toc149038893"/>
      <w:bookmarkStart w:id="237" w:name="_Toc149038894"/>
      <w:bookmarkStart w:id="238" w:name="_Toc149038895"/>
      <w:bookmarkStart w:id="239" w:name="_Toc149038896"/>
      <w:bookmarkStart w:id="240" w:name="_Toc149038897"/>
      <w:bookmarkStart w:id="241" w:name="_Toc149038898"/>
      <w:bookmarkStart w:id="242" w:name="_Toc148940364"/>
      <w:bookmarkStart w:id="243" w:name="_Toc149038899"/>
      <w:bookmarkStart w:id="244" w:name="_Toc148940365"/>
      <w:bookmarkStart w:id="245" w:name="_Toc149038900"/>
      <w:bookmarkStart w:id="246" w:name="_Toc148940366"/>
      <w:bookmarkStart w:id="247" w:name="_Toc149038901"/>
      <w:bookmarkStart w:id="248" w:name="_Toc148940368"/>
      <w:bookmarkStart w:id="249" w:name="_Toc149038903"/>
      <w:bookmarkStart w:id="250" w:name="_Toc148940369"/>
      <w:bookmarkStart w:id="251" w:name="_Toc149038904"/>
      <w:bookmarkStart w:id="252" w:name="_Toc148940370"/>
      <w:bookmarkStart w:id="253" w:name="_Toc149038905"/>
      <w:bookmarkStart w:id="254" w:name="_Toc148940371"/>
      <w:bookmarkStart w:id="255" w:name="_Toc149038906"/>
      <w:bookmarkStart w:id="256" w:name="_Toc146544643"/>
      <w:bookmarkStart w:id="257" w:name="_Toc146624915"/>
      <w:bookmarkStart w:id="258" w:name="_Toc146625587"/>
      <w:bookmarkStart w:id="259" w:name="_Toc146625996"/>
      <w:bookmarkStart w:id="260" w:name="_Toc146627896"/>
      <w:bookmarkStart w:id="261" w:name="_Toc147641391"/>
      <w:bookmarkStart w:id="262" w:name="_Toc147641777"/>
      <w:bookmarkStart w:id="263" w:name="_Toc147720400"/>
      <w:bookmarkStart w:id="264" w:name="_Toc146544645"/>
      <w:bookmarkStart w:id="265" w:name="_Toc146624917"/>
      <w:bookmarkStart w:id="266" w:name="_Toc146625589"/>
      <w:bookmarkStart w:id="267" w:name="_Toc146625998"/>
      <w:bookmarkStart w:id="268" w:name="_Toc146627898"/>
      <w:bookmarkStart w:id="269" w:name="_Toc147641393"/>
      <w:bookmarkStart w:id="270" w:name="_Toc147641779"/>
      <w:bookmarkStart w:id="271" w:name="_Toc147720402"/>
      <w:bookmarkStart w:id="272" w:name="_Toc146544646"/>
      <w:bookmarkStart w:id="273" w:name="_Toc146624918"/>
      <w:bookmarkStart w:id="274" w:name="_Toc146625590"/>
      <w:bookmarkStart w:id="275" w:name="_Toc146625999"/>
      <w:bookmarkStart w:id="276" w:name="_Toc146627899"/>
      <w:bookmarkStart w:id="277" w:name="_Toc147641394"/>
      <w:bookmarkStart w:id="278" w:name="_Toc147641780"/>
      <w:bookmarkStart w:id="279" w:name="_Toc147720403"/>
      <w:bookmarkStart w:id="280" w:name="_Toc146544648"/>
      <w:bookmarkStart w:id="281" w:name="_Toc146624920"/>
      <w:bookmarkStart w:id="282" w:name="_Toc146625592"/>
      <w:bookmarkStart w:id="283" w:name="_Toc146626001"/>
      <w:bookmarkStart w:id="284" w:name="_Toc146627901"/>
      <w:bookmarkStart w:id="285" w:name="_Toc147641396"/>
      <w:bookmarkStart w:id="286" w:name="_Toc147641782"/>
      <w:bookmarkStart w:id="287" w:name="_Toc147720405"/>
      <w:bookmarkStart w:id="288" w:name="_Toc146544649"/>
      <w:bookmarkStart w:id="289" w:name="_Toc146624921"/>
      <w:bookmarkStart w:id="290" w:name="_Toc146625593"/>
      <w:bookmarkStart w:id="291" w:name="_Toc146626002"/>
      <w:bookmarkStart w:id="292" w:name="_Toc146627902"/>
      <w:bookmarkStart w:id="293" w:name="_Toc147641397"/>
      <w:bookmarkStart w:id="294" w:name="_Toc147641783"/>
      <w:bookmarkStart w:id="295" w:name="_Toc147720406"/>
      <w:bookmarkStart w:id="296" w:name="_Toc146544651"/>
      <w:bookmarkStart w:id="297" w:name="_Toc146624923"/>
      <w:bookmarkStart w:id="298" w:name="_Toc146625595"/>
      <w:bookmarkStart w:id="299" w:name="_Toc146626004"/>
      <w:bookmarkStart w:id="300" w:name="_Toc146627904"/>
      <w:bookmarkStart w:id="301" w:name="_Toc147641399"/>
      <w:bookmarkStart w:id="302" w:name="_Toc147641785"/>
      <w:bookmarkStart w:id="303" w:name="_Toc147720408"/>
      <w:bookmarkStart w:id="304" w:name="_Toc146544652"/>
      <w:bookmarkStart w:id="305" w:name="_Toc146624924"/>
      <w:bookmarkStart w:id="306" w:name="_Toc146625596"/>
      <w:bookmarkStart w:id="307" w:name="_Toc146626005"/>
      <w:bookmarkStart w:id="308" w:name="_Toc146627905"/>
      <w:bookmarkStart w:id="309" w:name="_Toc147641400"/>
      <w:bookmarkStart w:id="310" w:name="_Toc147641786"/>
      <w:bookmarkStart w:id="311" w:name="_Toc147720409"/>
      <w:bookmarkStart w:id="312" w:name="_Toc146544653"/>
      <w:bookmarkStart w:id="313" w:name="_Toc146624925"/>
      <w:bookmarkStart w:id="314" w:name="_Toc146625597"/>
      <w:bookmarkStart w:id="315" w:name="_Toc146626006"/>
      <w:bookmarkStart w:id="316" w:name="_Toc146627906"/>
      <w:bookmarkStart w:id="317" w:name="_Toc147641401"/>
      <w:bookmarkStart w:id="318" w:name="_Toc147641787"/>
      <w:bookmarkStart w:id="319" w:name="_Toc147720410"/>
      <w:bookmarkStart w:id="320" w:name="_Toc146544654"/>
      <w:bookmarkStart w:id="321" w:name="_Toc146624926"/>
      <w:bookmarkStart w:id="322" w:name="_Toc146625598"/>
      <w:bookmarkStart w:id="323" w:name="_Toc146626007"/>
      <w:bookmarkStart w:id="324" w:name="_Toc146627907"/>
      <w:bookmarkStart w:id="325" w:name="_Toc147641402"/>
      <w:bookmarkStart w:id="326" w:name="_Toc147641788"/>
      <w:bookmarkStart w:id="327" w:name="_Toc147720411"/>
      <w:bookmarkStart w:id="328" w:name="_Toc146544655"/>
      <w:bookmarkStart w:id="329" w:name="_Toc146624927"/>
      <w:bookmarkStart w:id="330" w:name="_Toc146625599"/>
      <w:bookmarkStart w:id="331" w:name="_Toc146626008"/>
      <w:bookmarkStart w:id="332" w:name="_Toc146627908"/>
      <w:bookmarkStart w:id="333" w:name="_Toc147641403"/>
      <w:bookmarkStart w:id="334" w:name="_Toc147641789"/>
      <w:bookmarkStart w:id="335" w:name="_Toc147720412"/>
      <w:bookmarkStart w:id="336" w:name="_Toc146544657"/>
      <w:bookmarkStart w:id="337" w:name="_Toc146624929"/>
      <w:bookmarkStart w:id="338" w:name="_Toc146625601"/>
      <w:bookmarkStart w:id="339" w:name="_Toc146626010"/>
      <w:bookmarkStart w:id="340" w:name="_Toc146627910"/>
      <w:bookmarkStart w:id="341" w:name="_Toc147641405"/>
      <w:bookmarkStart w:id="342" w:name="_Toc147641791"/>
      <w:bookmarkStart w:id="343" w:name="_Toc147720414"/>
      <w:bookmarkStart w:id="344" w:name="_Toc146544659"/>
      <w:bookmarkStart w:id="345" w:name="_Toc146624931"/>
      <w:bookmarkStart w:id="346" w:name="_Toc146625603"/>
      <w:bookmarkStart w:id="347" w:name="_Toc146626012"/>
      <w:bookmarkStart w:id="348" w:name="_Toc146627912"/>
      <w:bookmarkStart w:id="349" w:name="_Toc147641407"/>
      <w:bookmarkStart w:id="350" w:name="_Toc147641793"/>
      <w:bookmarkStart w:id="351" w:name="_Toc147720416"/>
      <w:bookmarkStart w:id="352" w:name="_Toc146544661"/>
      <w:bookmarkStart w:id="353" w:name="_Toc146624933"/>
      <w:bookmarkStart w:id="354" w:name="_Toc146625605"/>
      <w:bookmarkStart w:id="355" w:name="_Toc146626014"/>
      <w:bookmarkStart w:id="356" w:name="_Toc146627914"/>
      <w:bookmarkStart w:id="357" w:name="_Toc147641409"/>
      <w:bookmarkStart w:id="358" w:name="_Toc147641795"/>
      <w:bookmarkStart w:id="359" w:name="_Toc147720418"/>
      <w:bookmarkStart w:id="360" w:name="_Toc146544663"/>
      <w:bookmarkStart w:id="361" w:name="_Toc146624935"/>
      <w:bookmarkStart w:id="362" w:name="_Toc146625607"/>
      <w:bookmarkStart w:id="363" w:name="_Toc146626016"/>
      <w:bookmarkStart w:id="364" w:name="_Toc146627916"/>
      <w:bookmarkStart w:id="365" w:name="_Toc147641411"/>
      <w:bookmarkStart w:id="366" w:name="_Toc147641797"/>
      <w:bookmarkStart w:id="367" w:name="_Toc147720420"/>
      <w:bookmarkStart w:id="368" w:name="_Toc146544664"/>
      <w:bookmarkStart w:id="369" w:name="_Toc146624936"/>
      <w:bookmarkStart w:id="370" w:name="_Toc146625608"/>
      <w:bookmarkStart w:id="371" w:name="_Toc146626017"/>
      <w:bookmarkStart w:id="372" w:name="_Toc146627917"/>
      <w:bookmarkStart w:id="373" w:name="_Toc147641412"/>
      <w:bookmarkStart w:id="374" w:name="_Toc147641798"/>
      <w:bookmarkStart w:id="375" w:name="_Toc147720421"/>
      <w:bookmarkStart w:id="376" w:name="_Toc146544668"/>
      <w:bookmarkStart w:id="377" w:name="_Toc146624940"/>
      <w:bookmarkStart w:id="378" w:name="_Toc146625612"/>
      <w:bookmarkStart w:id="379" w:name="_Toc146626021"/>
      <w:bookmarkStart w:id="380" w:name="_Toc146627921"/>
      <w:bookmarkStart w:id="381" w:name="_Toc147641416"/>
      <w:bookmarkStart w:id="382" w:name="_Toc147641802"/>
      <w:bookmarkStart w:id="383" w:name="_Toc147720425"/>
      <w:bookmarkStart w:id="384" w:name="_Toc146544669"/>
      <w:bookmarkStart w:id="385" w:name="_Toc146624941"/>
      <w:bookmarkStart w:id="386" w:name="_Toc146625613"/>
      <w:bookmarkStart w:id="387" w:name="_Toc146626022"/>
      <w:bookmarkStart w:id="388" w:name="_Toc146627922"/>
      <w:bookmarkStart w:id="389" w:name="_Toc147641417"/>
      <w:bookmarkStart w:id="390" w:name="_Toc147641803"/>
      <w:bookmarkStart w:id="391" w:name="_Toc147720426"/>
      <w:bookmarkStart w:id="392" w:name="_Toc146544677"/>
      <w:bookmarkStart w:id="393" w:name="_Toc146624949"/>
      <w:bookmarkStart w:id="394" w:name="_Toc146625621"/>
      <w:bookmarkStart w:id="395" w:name="_Toc146626030"/>
      <w:bookmarkStart w:id="396" w:name="_Toc146627930"/>
      <w:bookmarkStart w:id="397" w:name="_Toc147641425"/>
      <w:bookmarkStart w:id="398" w:name="_Toc147641811"/>
      <w:bookmarkStart w:id="399" w:name="_Toc147720434"/>
      <w:bookmarkStart w:id="400" w:name="_Toc146544678"/>
      <w:bookmarkStart w:id="401" w:name="_Toc146624950"/>
      <w:bookmarkStart w:id="402" w:name="_Toc146625622"/>
      <w:bookmarkStart w:id="403" w:name="_Toc146626031"/>
      <w:bookmarkStart w:id="404" w:name="_Toc146627931"/>
      <w:bookmarkStart w:id="405" w:name="_Toc147641426"/>
      <w:bookmarkStart w:id="406" w:name="_Toc147641812"/>
      <w:bookmarkStart w:id="407" w:name="_Toc147720435"/>
      <w:bookmarkStart w:id="408" w:name="_Toc146544679"/>
      <w:bookmarkStart w:id="409" w:name="_Toc146624951"/>
      <w:bookmarkStart w:id="410" w:name="_Toc146625623"/>
      <w:bookmarkStart w:id="411" w:name="_Toc146626032"/>
      <w:bookmarkStart w:id="412" w:name="_Toc146627932"/>
      <w:bookmarkStart w:id="413" w:name="_Toc147641427"/>
      <w:bookmarkStart w:id="414" w:name="_Toc147641813"/>
      <w:bookmarkStart w:id="415" w:name="_Toc147720436"/>
      <w:bookmarkStart w:id="416" w:name="_Toc146544680"/>
      <w:bookmarkStart w:id="417" w:name="_Toc146624952"/>
      <w:bookmarkStart w:id="418" w:name="_Toc146625624"/>
      <w:bookmarkStart w:id="419" w:name="_Toc146626033"/>
      <w:bookmarkStart w:id="420" w:name="_Toc146627933"/>
      <w:bookmarkStart w:id="421" w:name="_Toc147641428"/>
      <w:bookmarkStart w:id="422" w:name="_Toc147641814"/>
      <w:bookmarkStart w:id="423" w:name="_Toc147720437"/>
      <w:bookmarkStart w:id="424" w:name="_Toc146544681"/>
      <w:bookmarkStart w:id="425" w:name="_Toc146624953"/>
      <w:bookmarkStart w:id="426" w:name="_Toc146625625"/>
      <w:bookmarkStart w:id="427" w:name="_Toc146626034"/>
      <w:bookmarkStart w:id="428" w:name="_Toc146627934"/>
      <w:bookmarkStart w:id="429" w:name="_Toc147641429"/>
      <w:bookmarkStart w:id="430" w:name="_Toc147641815"/>
      <w:bookmarkStart w:id="431" w:name="_Toc147720438"/>
      <w:bookmarkStart w:id="432" w:name="_Toc146544682"/>
      <w:bookmarkStart w:id="433" w:name="_Toc146624954"/>
      <w:bookmarkStart w:id="434" w:name="_Toc146625626"/>
      <w:bookmarkStart w:id="435" w:name="_Toc146626035"/>
      <w:bookmarkStart w:id="436" w:name="_Toc146627935"/>
      <w:bookmarkStart w:id="437" w:name="_Toc147641430"/>
      <w:bookmarkStart w:id="438" w:name="_Toc147641816"/>
      <w:bookmarkStart w:id="439" w:name="_Toc147720439"/>
      <w:bookmarkStart w:id="440" w:name="_Toc146544683"/>
      <w:bookmarkStart w:id="441" w:name="_Toc146624955"/>
      <w:bookmarkStart w:id="442" w:name="_Toc146625627"/>
      <w:bookmarkStart w:id="443" w:name="_Toc146626036"/>
      <w:bookmarkStart w:id="444" w:name="_Toc146627936"/>
      <w:bookmarkStart w:id="445" w:name="_Toc147641431"/>
      <w:bookmarkStart w:id="446" w:name="_Toc147641817"/>
      <w:bookmarkStart w:id="447" w:name="_Toc147720440"/>
      <w:bookmarkStart w:id="448" w:name="_Toc146544685"/>
      <w:bookmarkStart w:id="449" w:name="_Toc146624957"/>
      <w:bookmarkStart w:id="450" w:name="_Toc146625629"/>
      <w:bookmarkStart w:id="451" w:name="_Toc146626038"/>
      <w:bookmarkStart w:id="452" w:name="_Toc146627938"/>
      <w:bookmarkStart w:id="453" w:name="_Toc147641433"/>
      <w:bookmarkStart w:id="454" w:name="_Toc147641819"/>
      <w:bookmarkStart w:id="455" w:name="_Toc147720442"/>
      <w:bookmarkStart w:id="456" w:name="_Toc146544696"/>
      <w:bookmarkStart w:id="457" w:name="_Toc146624968"/>
      <w:bookmarkStart w:id="458" w:name="_Toc146625640"/>
      <w:bookmarkStart w:id="459" w:name="_Toc146626049"/>
      <w:bookmarkStart w:id="460" w:name="_Toc146627949"/>
      <w:bookmarkStart w:id="461" w:name="_Toc147641444"/>
      <w:bookmarkStart w:id="462" w:name="_Toc147641830"/>
      <w:bookmarkStart w:id="463" w:name="_Toc147720453"/>
      <w:bookmarkStart w:id="464" w:name="_Toc146544697"/>
      <w:bookmarkStart w:id="465" w:name="_Toc146624969"/>
      <w:bookmarkStart w:id="466" w:name="_Toc146625641"/>
      <w:bookmarkStart w:id="467" w:name="_Toc146626050"/>
      <w:bookmarkStart w:id="468" w:name="_Toc146627950"/>
      <w:bookmarkStart w:id="469" w:name="_Toc147641445"/>
      <w:bookmarkStart w:id="470" w:name="_Toc147641831"/>
      <w:bookmarkStart w:id="471" w:name="_Toc147720454"/>
      <w:bookmarkStart w:id="472" w:name="_Toc146544699"/>
      <w:bookmarkStart w:id="473" w:name="_Toc146624971"/>
      <w:bookmarkStart w:id="474" w:name="_Toc146625643"/>
      <w:bookmarkStart w:id="475" w:name="_Toc146626052"/>
      <w:bookmarkStart w:id="476" w:name="_Toc146627952"/>
      <w:bookmarkStart w:id="477" w:name="_Toc147641447"/>
      <w:bookmarkStart w:id="478" w:name="_Toc147641833"/>
      <w:bookmarkStart w:id="479" w:name="_Toc147720456"/>
      <w:bookmarkStart w:id="480" w:name="_Toc146544701"/>
      <w:bookmarkStart w:id="481" w:name="_Toc146624973"/>
      <w:bookmarkStart w:id="482" w:name="_Toc146625645"/>
      <w:bookmarkStart w:id="483" w:name="_Toc146626054"/>
      <w:bookmarkStart w:id="484" w:name="_Toc146627954"/>
      <w:bookmarkStart w:id="485" w:name="_Toc147641449"/>
      <w:bookmarkStart w:id="486" w:name="_Toc147641835"/>
      <w:bookmarkStart w:id="487" w:name="_Toc147720458"/>
      <w:bookmarkStart w:id="488" w:name="_Toc146544703"/>
      <w:bookmarkStart w:id="489" w:name="_Toc146624975"/>
      <w:bookmarkStart w:id="490" w:name="_Toc146625647"/>
      <w:bookmarkStart w:id="491" w:name="_Toc146626056"/>
      <w:bookmarkStart w:id="492" w:name="_Toc146627956"/>
      <w:bookmarkStart w:id="493" w:name="_Toc147641451"/>
      <w:bookmarkStart w:id="494" w:name="_Toc147641837"/>
      <w:bookmarkStart w:id="495" w:name="_Toc147720460"/>
      <w:bookmarkStart w:id="496" w:name="_Toc146544705"/>
      <w:bookmarkStart w:id="497" w:name="_Toc146624977"/>
      <w:bookmarkStart w:id="498" w:name="_Toc146625649"/>
      <w:bookmarkStart w:id="499" w:name="_Toc146626058"/>
      <w:bookmarkStart w:id="500" w:name="_Toc146627958"/>
      <w:bookmarkStart w:id="501" w:name="_Toc147641453"/>
      <w:bookmarkStart w:id="502" w:name="_Toc147641839"/>
      <w:bookmarkStart w:id="503" w:name="_Toc147720462"/>
      <w:bookmarkStart w:id="504" w:name="_Toc146544714"/>
      <w:bookmarkStart w:id="505" w:name="_Toc146624986"/>
      <w:bookmarkStart w:id="506" w:name="_Toc146625658"/>
      <w:bookmarkStart w:id="507" w:name="_Toc146626067"/>
      <w:bookmarkStart w:id="508" w:name="_Toc146627967"/>
      <w:bookmarkStart w:id="509" w:name="_Toc147641462"/>
      <w:bookmarkStart w:id="510" w:name="_Toc147641848"/>
      <w:bookmarkStart w:id="511" w:name="_Toc147720471"/>
      <w:bookmarkStart w:id="512" w:name="_Toc146544716"/>
      <w:bookmarkStart w:id="513" w:name="_Toc146624988"/>
      <w:bookmarkStart w:id="514" w:name="_Toc146625660"/>
      <w:bookmarkStart w:id="515" w:name="_Toc146626069"/>
      <w:bookmarkStart w:id="516" w:name="_Toc146627969"/>
      <w:bookmarkStart w:id="517" w:name="_Toc147641464"/>
      <w:bookmarkStart w:id="518" w:name="_Toc147641850"/>
      <w:bookmarkStart w:id="519" w:name="_Toc147720473"/>
      <w:bookmarkStart w:id="520" w:name="_Toc146544718"/>
      <w:bookmarkStart w:id="521" w:name="_Toc146624990"/>
      <w:bookmarkStart w:id="522" w:name="_Toc146625662"/>
      <w:bookmarkStart w:id="523" w:name="_Toc146626071"/>
      <w:bookmarkStart w:id="524" w:name="_Toc146627971"/>
      <w:bookmarkStart w:id="525" w:name="_Toc147641466"/>
      <w:bookmarkStart w:id="526" w:name="_Toc147641852"/>
      <w:bookmarkStart w:id="527" w:name="_Toc147720475"/>
      <w:bookmarkStart w:id="528" w:name="_Toc146544719"/>
      <w:bookmarkStart w:id="529" w:name="_Toc146624991"/>
      <w:bookmarkStart w:id="530" w:name="_Toc146625663"/>
      <w:bookmarkStart w:id="531" w:name="_Toc146626072"/>
      <w:bookmarkStart w:id="532" w:name="_Toc146627972"/>
      <w:bookmarkStart w:id="533" w:name="_Toc147641467"/>
      <w:bookmarkStart w:id="534" w:name="_Toc147641853"/>
      <w:bookmarkStart w:id="535" w:name="_Toc147720476"/>
      <w:bookmarkStart w:id="536" w:name="_Toc146544721"/>
      <w:bookmarkStart w:id="537" w:name="_Toc146624993"/>
      <w:bookmarkStart w:id="538" w:name="_Toc146625665"/>
      <w:bookmarkStart w:id="539" w:name="_Toc146626074"/>
      <w:bookmarkStart w:id="540" w:name="_Toc146627974"/>
      <w:bookmarkStart w:id="541" w:name="_Toc147641469"/>
      <w:bookmarkStart w:id="542" w:name="_Toc147641855"/>
      <w:bookmarkStart w:id="543" w:name="_Toc147720478"/>
      <w:bookmarkStart w:id="544" w:name="_Toc146544722"/>
      <w:bookmarkStart w:id="545" w:name="_Toc146624994"/>
      <w:bookmarkStart w:id="546" w:name="_Toc146625666"/>
      <w:bookmarkStart w:id="547" w:name="_Toc146626075"/>
      <w:bookmarkStart w:id="548" w:name="_Toc146627975"/>
      <w:bookmarkStart w:id="549" w:name="_Toc147641470"/>
      <w:bookmarkStart w:id="550" w:name="_Toc147641856"/>
      <w:bookmarkStart w:id="551" w:name="_Toc147720479"/>
      <w:bookmarkStart w:id="552" w:name="_Toc146544733"/>
      <w:bookmarkStart w:id="553" w:name="_Toc146625005"/>
      <w:bookmarkStart w:id="554" w:name="_Toc146625677"/>
      <w:bookmarkStart w:id="555" w:name="_Toc146626086"/>
      <w:bookmarkStart w:id="556" w:name="_Toc146627986"/>
      <w:bookmarkStart w:id="557" w:name="_Toc147641481"/>
      <w:bookmarkStart w:id="558" w:name="_Toc147641867"/>
      <w:bookmarkStart w:id="559" w:name="_Toc147720490"/>
      <w:bookmarkStart w:id="560" w:name="_Toc146544738"/>
      <w:bookmarkStart w:id="561" w:name="_Toc146625010"/>
      <w:bookmarkStart w:id="562" w:name="_Toc146625682"/>
      <w:bookmarkStart w:id="563" w:name="_Toc146626091"/>
      <w:bookmarkStart w:id="564" w:name="_Toc146627991"/>
      <w:bookmarkStart w:id="565" w:name="_Toc147641486"/>
      <w:bookmarkStart w:id="566" w:name="_Toc147641872"/>
      <w:bookmarkStart w:id="567" w:name="_Toc147720495"/>
      <w:bookmarkStart w:id="568" w:name="_Toc146544740"/>
      <w:bookmarkStart w:id="569" w:name="_Toc146625012"/>
      <w:bookmarkStart w:id="570" w:name="_Toc146625684"/>
      <w:bookmarkStart w:id="571" w:name="_Toc146626093"/>
      <w:bookmarkStart w:id="572" w:name="_Toc146627993"/>
      <w:bookmarkStart w:id="573" w:name="_Toc147641488"/>
      <w:bookmarkStart w:id="574" w:name="_Toc147641874"/>
      <w:bookmarkStart w:id="575" w:name="_Toc147720497"/>
      <w:bookmarkStart w:id="576" w:name="_Toc146544741"/>
      <w:bookmarkStart w:id="577" w:name="_Toc146625013"/>
      <w:bookmarkStart w:id="578" w:name="_Toc146625685"/>
      <w:bookmarkStart w:id="579" w:name="_Toc146626094"/>
      <w:bookmarkStart w:id="580" w:name="_Toc146627994"/>
      <w:bookmarkStart w:id="581" w:name="_Toc147641489"/>
      <w:bookmarkStart w:id="582" w:name="_Toc147641875"/>
      <w:bookmarkStart w:id="583" w:name="_Toc147720498"/>
      <w:bookmarkStart w:id="584" w:name="_Toc146544742"/>
      <w:bookmarkStart w:id="585" w:name="_Toc146625014"/>
      <w:bookmarkStart w:id="586" w:name="_Toc146625686"/>
      <w:bookmarkStart w:id="587" w:name="_Toc146626095"/>
      <w:bookmarkStart w:id="588" w:name="_Toc146627995"/>
      <w:bookmarkStart w:id="589" w:name="_Toc147641490"/>
      <w:bookmarkStart w:id="590" w:name="_Toc147641876"/>
      <w:bookmarkStart w:id="591" w:name="_Toc147720499"/>
      <w:bookmarkStart w:id="592" w:name="_Toc146544743"/>
      <w:bookmarkStart w:id="593" w:name="_Toc146625015"/>
      <w:bookmarkStart w:id="594" w:name="_Toc146625687"/>
      <w:bookmarkStart w:id="595" w:name="_Toc146626096"/>
      <w:bookmarkStart w:id="596" w:name="_Toc146627996"/>
      <w:bookmarkStart w:id="597" w:name="_Toc147641491"/>
      <w:bookmarkStart w:id="598" w:name="_Toc147641877"/>
      <w:bookmarkStart w:id="599" w:name="_Toc147720500"/>
      <w:bookmarkStart w:id="600" w:name="_Toc146544745"/>
      <w:bookmarkStart w:id="601" w:name="_Toc146625017"/>
      <w:bookmarkStart w:id="602" w:name="_Toc146625689"/>
      <w:bookmarkStart w:id="603" w:name="_Toc146626098"/>
      <w:bookmarkStart w:id="604" w:name="_Toc146627998"/>
      <w:bookmarkStart w:id="605" w:name="_Toc147641493"/>
      <w:bookmarkStart w:id="606" w:name="_Toc147641879"/>
      <w:bookmarkStart w:id="607" w:name="_Toc147720502"/>
      <w:bookmarkStart w:id="608" w:name="_Toc146544746"/>
      <w:bookmarkStart w:id="609" w:name="_Toc146625018"/>
      <w:bookmarkStart w:id="610" w:name="_Toc146625690"/>
      <w:bookmarkStart w:id="611" w:name="_Toc146626099"/>
      <w:bookmarkStart w:id="612" w:name="_Toc146627999"/>
      <w:bookmarkStart w:id="613" w:name="_Toc147641494"/>
      <w:bookmarkStart w:id="614" w:name="_Toc147641880"/>
      <w:bookmarkStart w:id="615" w:name="_Toc147720503"/>
      <w:bookmarkStart w:id="616" w:name="_Toc146544747"/>
      <w:bookmarkStart w:id="617" w:name="_Toc146625019"/>
      <w:bookmarkStart w:id="618" w:name="_Toc146625691"/>
      <w:bookmarkStart w:id="619" w:name="_Toc146626100"/>
      <w:bookmarkStart w:id="620" w:name="_Toc146628000"/>
      <w:bookmarkStart w:id="621" w:name="_Toc147641495"/>
      <w:bookmarkStart w:id="622" w:name="_Toc147641881"/>
      <w:bookmarkStart w:id="623" w:name="_Toc147720504"/>
      <w:bookmarkStart w:id="624" w:name="_Toc146544749"/>
      <w:bookmarkStart w:id="625" w:name="_Toc146625021"/>
      <w:bookmarkStart w:id="626" w:name="_Toc146625693"/>
      <w:bookmarkStart w:id="627" w:name="_Toc146626102"/>
      <w:bookmarkStart w:id="628" w:name="_Toc146628002"/>
      <w:bookmarkStart w:id="629" w:name="_Toc147641497"/>
      <w:bookmarkStart w:id="630" w:name="_Toc147641883"/>
      <w:bookmarkStart w:id="631" w:name="_Toc147720506"/>
      <w:bookmarkStart w:id="632" w:name="_Toc146544760"/>
      <w:bookmarkStart w:id="633" w:name="_Toc146625032"/>
      <w:bookmarkStart w:id="634" w:name="_Toc146625704"/>
      <w:bookmarkStart w:id="635" w:name="_Toc146626113"/>
      <w:bookmarkStart w:id="636" w:name="_Toc146628013"/>
      <w:bookmarkStart w:id="637" w:name="_Toc147641508"/>
      <w:bookmarkStart w:id="638" w:name="_Toc147641894"/>
      <w:bookmarkStart w:id="639" w:name="_Toc147720517"/>
      <w:bookmarkStart w:id="640" w:name="_Toc146544761"/>
      <w:bookmarkStart w:id="641" w:name="_Toc146625033"/>
      <w:bookmarkStart w:id="642" w:name="_Toc146625705"/>
      <w:bookmarkStart w:id="643" w:name="_Toc146626114"/>
      <w:bookmarkStart w:id="644" w:name="_Toc146628014"/>
      <w:bookmarkStart w:id="645" w:name="_Toc147641509"/>
      <w:bookmarkStart w:id="646" w:name="_Toc147641895"/>
      <w:bookmarkStart w:id="647" w:name="_Toc147720518"/>
      <w:bookmarkStart w:id="648" w:name="_Toc146544762"/>
      <w:bookmarkStart w:id="649" w:name="_Toc146625034"/>
      <w:bookmarkStart w:id="650" w:name="_Toc146625706"/>
      <w:bookmarkStart w:id="651" w:name="_Toc146626115"/>
      <w:bookmarkStart w:id="652" w:name="_Toc146628015"/>
      <w:bookmarkStart w:id="653" w:name="_Toc147641510"/>
      <w:bookmarkStart w:id="654" w:name="_Toc147641896"/>
      <w:bookmarkStart w:id="655" w:name="_Toc147720519"/>
      <w:bookmarkStart w:id="656" w:name="_Toc146544763"/>
      <w:bookmarkStart w:id="657" w:name="_Toc146625035"/>
      <w:bookmarkStart w:id="658" w:name="_Toc146625707"/>
      <w:bookmarkStart w:id="659" w:name="_Toc146626116"/>
      <w:bookmarkStart w:id="660" w:name="_Toc146628016"/>
      <w:bookmarkStart w:id="661" w:name="_Toc147641511"/>
      <w:bookmarkStart w:id="662" w:name="_Toc147641897"/>
      <w:bookmarkStart w:id="663" w:name="_Toc147720520"/>
      <w:bookmarkStart w:id="664" w:name="_Toc146544764"/>
      <w:bookmarkStart w:id="665" w:name="_Toc146625036"/>
      <w:bookmarkStart w:id="666" w:name="_Toc146625708"/>
      <w:bookmarkStart w:id="667" w:name="_Toc146626117"/>
      <w:bookmarkStart w:id="668" w:name="_Toc146628017"/>
      <w:bookmarkStart w:id="669" w:name="_Toc147641512"/>
      <w:bookmarkStart w:id="670" w:name="_Toc147641898"/>
      <w:bookmarkStart w:id="671" w:name="_Toc147720521"/>
      <w:bookmarkStart w:id="672" w:name="_Toc146544765"/>
      <w:bookmarkStart w:id="673" w:name="_Toc146625037"/>
      <w:bookmarkStart w:id="674" w:name="_Toc146625709"/>
      <w:bookmarkStart w:id="675" w:name="_Toc146626118"/>
      <w:bookmarkStart w:id="676" w:name="_Toc146628018"/>
      <w:bookmarkStart w:id="677" w:name="_Toc147641513"/>
      <w:bookmarkStart w:id="678" w:name="_Toc147641899"/>
      <w:bookmarkStart w:id="679" w:name="_Toc147720522"/>
      <w:bookmarkStart w:id="680" w:name="_Toc146544767"/>
      <w:bookmarkStart w:id="681" w:name="_Toc146625039"/>
      <w:bookmarkStart w:id="682" w:name="_Toc146625711"/>
      <w:bookmarkStart w:id="683" w:name="_Toc146626120"/>
      <w:bookmarkStart w:id="684" w:name="_Toc146628020"/>
      <w:bookmarkStart w:id="685" w:name="_Toc147641515"/>
      <w:bookmarkStart w:id="686" w:name="_Toc147641901"/>
      <w:bookmarkStart w:id="687" w:name="_Toc147720524"/>
      <w:bookmarkStart w:id="688" w:name="_Toc146544768"/>
      <w:bookmarkStart w:id="689" w:name="_Toc146625040"/>
      <w:bookmarkStart w:id="690" w:name="_Toc146625712"/>
      <w:bookmarkStart w:id="691" w:name="_Toc146626121"/>
      <w:bookmarkStart w:id="692" w:name="_Toc146628021"/>
      <w:bookmarkStart w:id="693" w:name="_Toc147641516"/>
      <w:bookmarkStart w:id="694" w:name="_Toc147641902"/>
      <w:bookmarkStart w:id="695" w:name="_Toc147720525"/>
      <w:bookmarkStart w:id="696" w:name="_Toc146544770"/>
      <w:bookmarkStart w:id="697" w:name="_Toc146625042"/>
      <w:bookmarkStart w:id="698" w:name="_Toc146625714"/>
      <w:bookmarkStart w:id="699" w:name="_Toc146626123"/>
      <w:bookmarkStart w:id="700" w:name="_Toc146628023"/>
      <w:bookmarkStart w:id="701" w:name="_Toc147641518"/>
      <w:bookmarkStart w:id="702" w:name="_Toc147641904"/>
      <w:bookmarkStart w:id="703" w:name="_Toc147720527"/>
      <w:bookmarkStart w:id="704" w:name="_Toc146544772"/>
      <w:bookmarkStart w:id="705" w:name="_Toc146625044"/>
      <w:bookmarkStart w:id="706" w:name="_Toc146625716"/>
      <w:bookmarkStart w:id="707" w:name="_Toc146626125"/>
      <w:bookmarkStart w:id="708" w:name="_Toc146628025"/>
      <w:bookmarkStart w:id="709" w:name="_Toc147641520"/>
      <w:bookmarkStart w:id="710" w:name="_Toc147641906"/>
      <w:bookmarkStart w:id="711" w:name="_Toc147720529"/>
      <w:bookmarkStart w:id="712" w:name="_Toc146544775"/>
      <w:bookmarkStart w:id="713" w:name="_Toc146625047"/>
      <w:bookmarkStart w:id="714" w:name="_Toc146625719"/>
      <w:bookmarkStart w:id="715" w:name="_Toc146626128"/>
      <w:bookmarkStart w:id="716" w:name="_Toc146628028"/>
      <w:bookmarkStart w:id="717" w:name="_Toc147641523"/>
      <w:bookmarkStart w:id="718" w:name="_Toc147641909"/>
      <w:bookmarkStart w:id="719" w:name="_Toc147720532"/>
      <w:bookmarkStart w:id="720" w:name="_Toc146544780"/>
      <w:bookmarkStart w:id="721" w:name="_Toc146625052"/>
      <w:bookmarkStart w:id="722" w:name="_Toc146625724"/>
      <w:bookmarkStart w:id="723" w:name="_Toc146626133"/>
      <w:bookmarkStart w:id="724" w:name="_Toc146628033"/>
      <w:bookmarkStart w:id="725" w:name="_Toc147641528"/>
      <w:bookmarkStart w:id="726" w:name="_Toc147641914"/>
      <w:bookmarkStart w:id="727" w:name="_Toc147720537"/>
      <w:bookmarkStart w:id="728" w:name="_Toc146544782"/>
      <w:bookmarkStart w:id="729" w:name="_Toc146625054"/>
      <w:bookmarkStart w:id="730" w:name="_Toc146625726"/>
      <w:bookmarkStart w:id="731" w:name="_Toc146626135"/>
      <w:bookmarkStart w:id="732" w:name="_Toc146628035"/>
      <w:bookmarkStart w:id="733" w:name="_Toc147641530"/>
      <w:bookmarkStart w:id="734" w:name="_Toc147641916"/>
      <w:bookmarkStart w:id="735" w:name="_Toc147720539"/>
      <w:bookmarkStart w:id="736" w:name="_Toc146544784"/>
      <w:bookmarkStart w:id="737" w:name="_Toc146625056"/>
      <w:bookmarkStart w:id="738" w:name="_Toc146625728"/>
      <w:bookmarkStart w:id="739" w:name="_Toc146626137"/>
      <w:bookmarkStart w:id="740" w:name="_Toc146628037"/>
      <w:bookmarkStart w:id="741" w:name="_Toc147641532"/>
      <w:bookmarkStart w:id="742" w:name="_Toc147641918"/>
      <w:bookmarkStart w:id="743" w:name="_Toc147720541"/>
      <w:bookmarkStart w:id="744" w:name="_Toc146544785"/>
      <w:bookmarkStart w:id="745" w:name="_Toc146625057"/>
      <w:bookmarkStart w:id="746" w:name="_Toc146625729"/>
      <w:bookmarkStart w:id="747" w:name="_Toc146626138"/>
      <w:bookmarkStart w:id="748" w:name="_Toc146628038"/>
      <w:bookmarkStart w:id="749" w:name="_Toc147641533"/>
      <w:bookmarkStart w:id="750" w:name="_Toc147641919"/>
      <w:bookmarkStart w:id="751" w:name="_Toc147720542"/>
      <w:bookmarkStart w:id="752" w:name="_Toc146544787"/>
      <w:bookmarkStart w:id="753" w:name="_Toc146625059"/>
      <w:bookmarkStart w:id="754" w:name="_Toc146625731"/>
      <w:bookmarkStart w:id="755" w:name="_Toc146626140"/>
      <w:bookmarkStart w:id="756" w:name="_Toc146628040"/>
      <w:bookmarkStart w:id="757" w:name="_Toc147641535"/>
      <w:bookmarkStart w:id="758" w:name="_Toc147641921"/>
      <w:bookmarkStart w:id="759" w:name="_Toc147720544"/>
      <w:bookmarkStart w:id="760" w:name="_Toc146544790"/>
      <w:bookmarkStart w:id="761" w:name="_Toc146625062"/>
      <w:bookmarkStart w:id="762" w:name="_Toc146625734"/>
      <w:bookmarkStart w:id="763" w:name="_Toc146626143"/>
      <w:bookmarkStart w:id="764" w:name="_Toc146628043"/>
      <w:bookmarkStart w:id="765" w:name="_Toc147641538"/>
      <w:bookmarkStart w:id="766" w:name="_Toc147641924"/>
      <w:bookmarkStart w:id="767" w:name="_Toc147720547"/>
      <w:bookmarkStart w:id="768" w:name="_Toc146544792"/>
      <w:bookmarkStart w:id="769" w:name="_Toc146625064"/>
      <w:bookmarkStart w:id="770" w:name="_Toc146625736"/>
      <w:bookmarkStart w:id="771" w:name="_Toc146626145"/>
      <w:bookmarkStart w:id="772" w:name="_Toc146628045"/>
      <w:bookmarkStart w:id="773" w:name="_Toc147641540"/>
      <w:bookmarkStart w:id="774" w:name="_Toc147641926"/>
      <w:bookmarkStart w:id="775" w:name="_Toc147720549"/>
      <w:bookmarkStart w:id="776" w:name="_Toc146544794"/>
      <w:bookmarkStart w:id="777" w:name="_Toc146625066"/>
      <w:bookmarkStart w:id="778" w:name="_Toc146625738"/>
      <w:bookmarkStart w:id="779" w:name="_Toc146626147"/>
      <w:bookmarkStart w:id="780" w:name="_Toc146628047"/>
      <w:bookmarkStart w:id="781" w:name="_Toc147641542"/>
      <w:bookmarkStart w:id="782" w:name="_Toc147641928"/>
      <w:bookmarkStart w:id="783" w:name="_Toc147720551"/>
      <w:bookmarkStart w:id="784" w:name="_Toc146544796"/>
      <w:bookmarkStart w:id="785" w:name="_Toc146625068"/>
      <w:bookmarkStart w:id="786" w:name="_Toc146625740"/>
      <w:bookmarkStart w:id="787" w:name="_Toc146626149"/>
      <w:bookmarkStart w:id="788" w:name="_Toc146628049"/>
      <w:bookmarkStart w:id="789" w:name="_Toc147641544"/>
      <w:bookmarkStart w:id="790" w:name="_Toc147641930"/>
      <w:bookmarkStart w:id="791" w:name="_Toc147720553"/>
      <w:bookmarkStart w:id="792" w:name="_Toc146544798"/>
      <w:bookmarkStart w:id="793" w:name="_Toc146625070"/>
      <w:bookmarkStart w:id="794" w:name="_Toc146625742"/>
      <w:bookmarkStart w:id="795" w:name="_Toc146626151"/>
      <w:bookmarkStart w:id="796" w:name="_Toc146628051"/>
      <w:bookmarkStart w:id="797" w:name="_Toc147641546"/>
      <w:bookmarkStart w:id="798" w:name="_Toc147641932"/>
      <w:bookmarkStart w:id="799" w:name="_Toc147720555"/>
      <w:bookmarkStart w:id="800" w:name="_Procedure_Definition"/>
      <w:bookmarkStart w:id="801" w:name="_Ref145910477"/>
      <w:bookmarkStart w:id="802" w:name="_Toc356217690"/>
      <w:bookmarkStart w:id="803" w:name="_Ref18384429"/>
      <w:bookmarkStart w:id="804" w:name="_Ref18384471"/>
      <w:bookmarkStart w:id="805" w:name="_Ref18384594"/>
      <w:bookmarkStart w:id="806" w:name="_Toc22548733"/>
      <w:bookmarkStart w:id="807" w:name="_Toc13978848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8B7F53">
        <w:t>Procedure</w:t>
      </w:r>
      <w:r w:rsidR="006A0292" w:rsidRPr="008B7F53">
        <w:t xml:space="preserve"> Definition</w:t>
      </w:r>
      <w:bookmarkEnd w:id="801"/>
      <w:bookmarkEnd w:id="802"/>
      <w:r w:rsidR="003751A9" w:rsidRPr="008B7F53">
        <w:t xml:space="preserve"> </w:t>
      </w:r>
    </w:p>
    <w:p w14:paraId="5AEEBCE4" w14:textId="77777777" w:rsidR="000A7DDE" w:rsidRPr="008B7F53" w:rsidRDefault="00C31832" w:rsidP="00F45150">
      <w:pPr>
        <w:pStyle w:val="APNUMHEAD2"/>
      </w:pPr>
      <w:bookmarkStart w:id="808" w:name="_Toc356217691"/>
      <w:r w:rsidRPr="008B7F53">
        <w:t>Process</w:t>
      </w:r>
      <w:r w:rsidR="00D41B7F" w:rsidRPr="008B7F53">
        <w:t xml:space="preserve"> fo</w:t>
      </w:r>
      <w:r w:rsidR="00C36D66" w:rsidRPr="008B7F53">
        <w:t>r Data Submission</w:t>
      </w:r>
      <w:r w:rsidR="008E1443" w:rsidRPr="008B7F53">
        <w:t xml:space="preserve">, </w:t>
      </w:r>
      <w:r w:rsidR="00C36D66" w:rsidRPr="008B7F53">
        <w:t>Q</w:t>
      </w:r>
      <w:r w:rsidR="00D41B7F" w:rsidRPr="008B7F53">
        <w:t>uery</w:t>
      </w:r>
      <w:r w:rsidR="008E1443" w:rsidRPr="008B7F53">
        <w:t xml:space="preserve"> and Report Request</w:t>
      </w:r>
      <w:bookmarkEnd w:id="808"/>
      <w:r w:rsidR="00D41B7F" w:rsidRPr="008B7F53">
        <w:t xml:space="preserve"> </w:t>
      </w:r>
    </w:p>
    <w:p w14:paraId="5AEEBCE5" w14:textId="77777777" w:rsidR="00A57EB3" w:rsidRPr="008B7F53" w:rsidRDefault="000E6944" w:rsidP="00901457">
      <w:pPr>
        <w:pStyle w:val="CERnon-indent"/>
      </w:pPr>
      <w:r w:rsidRPr="008B7F53">
        <w:t>Table 7 details the process by which Data Transactions are submitted via Type 2 Channel or Type 3 Channel by a Participant.  The process also describes the actions required by the Market Operator (including via its Isolated Market System) to receive Data Transactions submitted by Participants via Type 2 and Type 3 Channels.</w:t>
      </w:r>
    </w:p>
    <w:p w14:paraId="5AEEBCE6" w14:textId="77777777" w:rsidR="00A57EB3"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7</w:t>
      </w:r>
      <w:r w:rsidR="00B62AEE" w:rsidRPr="008B7F53">
        <w:rPr>
          <w:b/>
          <w:color w:val="auto"/>
        </w:rPr>
        <w:fldChar w:fldCharType="end"/>
      </w:r>
      <w:r w:rsidRPr="008B7F53">
        <w:rPr>
          <w:b/>
          <w:color w:val="auto"/>
        </w:rPr>
        <w:t>: Participant Data Transaction Submission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098"/>
        <w:gridCol w:w="4098"/>
      </w:tblGrid>
      <w:tr w:rsidR="00A57EB3" w:rsidRPr="008B7F53" w14:paraId="5AEEBCEA" w14:textId="77777777" w:rsidTr="007B2015">
        <w:trPr>
          <w:cantSplit/>
          <w:tblHeader/>
        </w:trPr>
        <w:tc>
          <w:tcPr>
            <w:tcW w:w="828" w:type="dxa"/>
            <w:shd w:val="clear" w:color="auto" w:fill="D9D9D9"/>
          </w:tcPr>
          <w:p w14:paraId="5AEEBCE7" w14:textId="77777777" w:rsidR="00A57EB3" w:rsidRPr="008B7F53" w:rsidRDefault="000E6944" w:rsidP="00F45150">
            <w:pPr>
              <w:pStyle w:val="CERnon-indent"/>
              <w:spacing w:before="60" w:after="60"/>
              <w:jc w:val="center"/>
              <w:rPr>
                <w:b/>
                <w:color w:val="auto"/>
                <w:sz w:val="20"/>
                <w:szCs w:val="18"/>
              </w:rPr>
            </w:pPr>
            <w:r w:rsidRPr="008B7F53">
              <w:rPr>
                <w:b/>
                <w:sz w:val="20"/>
                <w:szCs w:val="18"/>
              </w:rPr>
              <w:t>Step</w:t>
            </w:r>
          </w:p>
        </w:tc>
        <w:tc>
          <w:tcPr>
            <w:tcW w:w="4207" w:type="dxa"/>
            <w:shd w:val="clear" w:color="auto" w:fill="D9D9D9"/>
          </w:tcPr>
          <w:p w14:paraId="5AEEBCE8" w14:textId="77777777" w:rsidR="00A57EB3" w:rsidRPr="008B7F53" w:rsidRDefault="000E6944" w:rsidP="00F45150">
            <w:pPr>
              <w:pStyle w:val="CERnon-indent"/>
              <w:spacing w:before="60" w:after="60"/>
              <w:jc w:val="center"/>
              <w:rPr>
                <w:b/>
                <w:color w:val="auto"/>
                <w:sz w:val="20"/>
                <w:szCs w:val="18"/>
              </w:rPr>
            </w:pPr>
            <w:r w:rsidRPr="008B7F53">
              <w:rPr>
                <w:b/>
                <w:sz w:val="20"/>
                <w:szCs w:val="18"/>
              </w:rPr>
              <w:t>Market Operator Action</w:t>
            </w:r>
          </w:p>
        </w:tc>
        <w:tc>
          <w:tcPr>
            <w:tcW w:w="4208" w:type="dxa"/>
            <w:shd w:val="clear" w:color="auto" w:fill="D9D9D9"/>
          </w:tcPr>
          <w:p w14:paraId="5AEEBCE9" w14:textId="77777777" w:rsidR="00A57EB3" w:rsidRPr="008B7F53" w:rsidRDefault="000E6944" w:rsidP="00F45150">
            <w:pPr>
              <w:pStyle w:val="CERnon-indent"/>
              <w:spacing w:before="60" w:after="60"/>
              <w:jc w:val="center"/>
              <w:rPr>
                <w:b/>
                <w:color w:val="auto"/>
                <w:sz w:val="20"/>
                <w:szCs w:val="18"/>
              </w:rPr>
            </w:pPr>
            <w:r w:rsidRPr="008B7F53">
              <w:rPr>
                <w:b/>
                <w:sz w:val="20"/>
                <w:szCs w:val="18"/>
              </w:rPr>
              <w:t>Participant Action</w:t>
            </w:r>
          </w:p>
        </w:tc>
      </w:tr>
      <w:tr w:rsidR="00A57EB3" w:rsidRPr="008B7F53" w14:paraId="5AEEBCEE" w14:textId="77777777" w:rsidTr="007B2015">
        <w:trPr>
          <w:cantSplit/>
        </w:trPr>
        <w:tc>
          <w:tcPr>
            <w:tcW w:w="828" w:type="dxa"/>
          </w:tcPr>
          <w:p w14:paraId="5AEEBCEB" w14:textId="77777777" w:rsidR="00A57EB3" w:rsidRPr="008B7F53" w:rsidRDefault="000E6944" w:rsidP="00F45150">
            <w:pPr>
              <w:pStyle w:val="CERnon-indent"/>
              <w:spacing w:before="60" w:after="60"/>
              <w:jc w:val="center"/>
              <w:rPr>
                <w:color w:val="auto"/>
                <w:sz w:val="20"/>
                <w:szCs w:val="18"/>
              </w:rPr>
            </w:pPr>
            <w:r w:rsidRPr="008B7F53">
              <w:rPr>
                <w:sz w:val="20"/>
                <w:szCs w:val="18"/>
              </w:rPr>
              <w:t>Step 1</w:t>
            </w:r>
          </w:p>
        </w:tc>
        <w:tc>
          <w:tcPr>
            <w:tcW w:w="4207" w:type="dxa"/>
          </w:tcPr>
          <w:p w14:paraId="5AEEBCEC" w14:textId="77777777" w:rsidR="00A57EB3" w:rsidRPr="008B7F53" w:rsidRDefault="00A57EB3" w:rsidP="00F45150">
            <w:pPr>
              <w:pStyle w:val="CERnon-indent"/>
              <w:spacing w:before="60" w:after="60"/>
              <w:rPr>
                <w:color w:val="auto"/>
                <w:sz w:val="20"/>
                <w:szCs w:val="18"/>
              </w:rPr>
            </w:pPr>
          </w:p>
        </w:tc>
        <w:tc>
          <w:tcPr>
            <w:tcW w:w="4208" w:type="dxa"/>
          </w:tcPr>
          <w:p w14:paraId="5AEEBCED" w14:textId="77777777" w:rsidR="00A57EB3" w:rsidRPr="008B7F53" w:rsidRDefault="000E6944" w:rsidP="00F45150">
            <w:pPr>
              <w:pStyle w:val="CERnon-indent"/>
              <w:spacing w:before="60" w:after="60"/>
              <w:rPr>
                <w:color w:val="auto"/>
                <w:sz w:val="20"/>
                <w:szCs w:val="18"/>
              </w:rPr>
            </w:pPr>
            <w:r w:rsidRPr="008B7F53">
              <w:rPr>
                <w:color w:val="auto"/>
                <w:sz w:val="20"/>
                <w:szCs w:val="18"/>
              </w:rPr>
              <w:t>Participant system establishes a connection with the Market Operator’s Isolated Market System.</w:t>
            </w:r>
          </w:p>
        </w:tc>
      </w:tr>
      <w:tr w:rsidR="00A57EB3" w:rsidRPr="008B7F53" w14:paraId="5AEEBCF2" w14:textId="77777777" w:rsidTr="007B2015">
        <w:trPr>
          <w:cantSplit/>
        </w:trPr>
        <w:tc>
          <w:tcPr>
            <w:tcW w:w="828" w:type="dxa"/>
          </w:tcPr>
          <w:p w14:paraId="5AEEBCEF" w14:textId="77777777" w:rsidR="00A57EB3" w:rsidRPr="008B7F53" w:rsidRDefault="000E6944" w:rsidP="00F45150">
            <w:pPr>
              <w:pStyle w:val="CERnon-indent"/>
              <w:spacing w:before="60" w:after="60"/>
              <w:jc w:val="center"/>
              <w:rPr>
                <w:color w:val="auto"/>
                <w:sz w:val="20"/>
                <w:szCs w:val="18"/>
              </w:rPr>
            </w:pPr>
            <w:r w:rsidRPr="008B7F53">
              <w:rPr>
                <w:sz w:val="20"/>
                <w:szCs w:val="18"/>
              </w:rPr>
              <w:t>Step 2</w:t>
            </w:r>
          </w:p>
        </w:tc>
        <w:tc>
          <w:tcPr>
            <w:tcW w:w="4207" w:type="dxa"/>
          </w:tcPr>
          <w:p w14:paraId="5AEEBCF0" w14:textId="77777777" w:rsidR="00A57EB3" w:rsidRPr="008B7F53" w:rsidRDefault="00A57EB3" w:rsidP="00F45150">
            <w:pPr>
              <w:pStyle w:val="CERnon-indent"/>
              <w:spacing w:before="60" w:after="60"/>
              <w:rPr>
                <w:color w:val="auto"/>
                <w:sz w:val="20"/>
                <w:szCs w:val="18"/>
              </w:rPr>
            </w:pPr>
          </w:p>
        </w:tc>
        <w:tc>
          <w:tcPr>
            <w:tcW w:w="4208" w:type="dxa"/>
          </w:tcPr>
          <w:p w14:paraId="5AEEBCF1" w14:textId="77777777" w:rsidR="00A57EB3" w:rsidRPr="008B7F53" w:rsidRDefault="000E6944" w:rsidP="00F45150">
            <w:pPr>
              <w:pStyle w:val="CERnon-indent"/>
              <w:spacing w:before="60" w:after="60"/>
              <w:rPr>
                <w:color w:val="auto"/>
                <w:sz w:val="20"/>
                <w:szCs w:val="18"/>
              </w:rPr>
            </w:pPr>
            <w:r w:rsidRPr="008B7F53">
              <w:rPr>
                <w:color w:val="auto"/>
                <w:sz w:val="20"/>
                <w:szCs w:val="18"/>
              </w:rPr>
              <w:t>Participant system selects the required Data Transaction and submits it using the established connection.</w:t>
            </w:r>
          </w:p>
        </w:tc>
      </w:tr>
      <w:tr w:rsidR="00A57EB3" w:rsidRPr="008B7F53" w14:paraId="5AEEBCF6" w14:textId="77777777" w:rsidTr="007B2015">
        <w:trPr>
          <w:cantSplit/>
        </w:trPr>
        <w:tc>
          <w:tcPr>
            <w:tcW w:w="828" w:type="dxa"/>
          </w:tcPr>
          <w:p w14:paraId="5AEEBCF3" w14:textId="77777777" w:rsidR="00A57EB3" w:rsidRPr="008B7F53" w:rsidRDefault="000E6944" w:rsidP="00F45150">
            <w:pPr>
              <w:pStyle w:val="CERnon-indent"/>
              <w:spacing w:before="60" w:after="60"/>
              <w:jc w:val="center"/>
              <w:rPr>
                <w:color w:val="auto"/>
                <w:sz w:val="20"/>
                <w:szCs w:val="18"/>
              </w:rPr>
            </w:pPr>
            <w:r w:rsidRPr="008B7F53">
              <w:rPr>
                <w:sz w:val="20"/>
                <w:szCs w:val="18"/>
              </w:rPr>
              <w:t>Step 3</w:t>
            </w:r>
          </w:p>
        </w:tc>
        <w:tc>
          <w:tcPr>
            <w:tcW w:w="4207" w:type="dxa"/>
          </w:tcPr>
          <w:p w14:paraId="5AEEBCF4" w14:textId="77777777" w:rsidR="00A57EB3" w:rsidRPr="008B7F53" w:rsidRDefault="000E6944" w:rsidP="00F45150">
            <w:pPr>
              <w:pStyle w:val="CERnon-indent"/>
              <w:spacing w:before="60" w:after="60"/>
              <w:rPr>
                <w:color w:val="auto"/>
                <w:sz w:val="20"/>
                <w:szCs w:val="18"/>
              </w:rPr>
            </w:pPr>
            <w:r w:rsidRPr="008B7F53">
              <w:rPr>
                <w:color w:val="auto"/>
                <w:sz w:val="20"/>
                <w:szCs w:val="18"/>
              </w:rPr>
              <w:t>Market Operator’s Isolated Market System returns a response message over the established connection.</w:t>
            </w:r>
          </w:p>
        </w:tc>
        <w:tc>
          <w:tcPr>
            <w:tcW w:w="4208" w:type="dxa"/>
          </w:tcPr>
          <w:p w14:paraId="5AEEBCF5" w14:textId="77777777" w:rsidR="00A57EB3" w:rsidRPr="008B7F53" w:rsidRDefault="00A57EB3" w:rsidP="00F45150">
            <w:pPr>
              <w:pStyle w:val="CERnon-indent"/>
              <w:spacing w:before="60" w:after="60"/>
              <w:rPr>
                <w:color w:val="auto"/>
                <w:sz w:val="20"/>
                <w:szCs w:val="18"/>
              </w:rPr>
            </w:pPr>
          </w:p>
        </w:tc>
      </w:tr>
      <w:tr w:rsidR="00A57EB3" w:rsidRPr="008B7F53" w14:paraId="5AEEBCFA" w14:textId="77777777" w:rsidTr="007B2015">
        <w:trPr>
          <w:cantSplit/>
        </w:trPr>
        <w:tc>
          <w:tcPr>
            <w:tcW w:w="828" w:type="dxa"/>
          </w:tcPr>
          <w:p w14:paraId="5AEEBCF7" w14:textId="77777777" w:rsidR="00A57EB3" w:rsidRPr="008B7F53" w:rsidRDefault="000E6944" w:rsidP="00F45150">
            <w:pPr>
              <w:pStyle w:val="CERnon-indent"/>
              <w:spacing w:before="60" w:after="60"/>
              <w:jc w:val="center"/>
              <w:rPr>
                <w:color w:val="auto"/>
                <w:sz w:val="20"/>
                <w:szCs w:val="18"/>
              </w:rPr>
            </w:pPr>
            <w:r w:rsidRPr="008B7F53">
              <w:rPr>
                <w:sz w:val="20"/>
                <w:szCs w:val="18"/>
              </w:rPr>
              <w:t>Step 4</w:t>
            </w:r>
          </w:p>
        </w:tc>
        <w:tc>
          <w:tcPr>
            <w:tcW w:w="4207" w:type="dxa"/>
          </w:tcPr>
          <w:p w14:paraId="5AEEBCF8" w14:textId="77777777" w:rsidR="00A57EB3" w:rsidRPr="008B7F53" w:rsidRDefault="00A57EB3" w:rsidP="00F45150">
            <w:pPr>
              <w:pStyle w:val="CERnon-indent"/>
              <w:spacing w:before="60" w:after="60"/>
              <w:rPr>
                <w:color w:val="auto"/>
                <w:sz w:val="20"/>
                <w:szCs w:val="18"/>
              </w:rPr>
            </w:pPr>
          </w:p>
        </w:tc>
        <w:tc>
          <w:tcPr>
            <w:tcW w:w="4208" w:type="dxa"/>
          </w:tcPr>
          <w:p w14:paraId="5AEEBCF9" w14:textId="77777777" w:rsidR="00A57EB3" w:rsidRPr="008B7F53" w:rsidRDefault="000E6944" w:rsidP="00F45150">
            <w:pPr>
              <w:pStyle w:val="CERnon-indent"/>
              <w:spacing w:before="60" w:after="60"/>
              <w:rPr>
                <w:color w:val="auto"/>
                <w:sz w:val="20"/>
                <w:szCs w:val="18"/>
              </w:rPr>
            </w:pPr>
            <w:r w:rsidRPr="008B7F53">
              <w:rPr>
                <w:color w:val="auto"/>
                <w:sz w:val="20"/>
                <w:szCs w:val="18"/>
              </w:rPr>
              <w:t>Participant system receives the response message over the established connection.</w:t>
            </w:r>
          </w:p>
        </w:tc>
      </w:tr>
      <w:tr w:rsidR="00A57EB3" w:rsidRPr="008B7F53" w14:paraId="5AEEBCFE" w14:textId="77777777" w:rsidTr="007B2015">
        <w:trPr>
          <w:cantSplit/>
        </w:trPr>
        <w:tc>
          <w:tcPr>
            <w:tcW w:w="828" w:type="dxa"/>
          </w:tcPr>
          <w:p w14:paraId="5AEEBCFB" w14:textId="77777777" w:rsidR="00A57EB3" w:rsidRPr="008B7F53" w:rsidRDefault="000E6944" w:rsidP="00F45150">
            <w:pPr>
              <w:pStyle w:val="CERnon-indent"/>
              <w:spacing w:before="60" w:after="60"/>
              <w:jc w:val="center"/>
              <w:rPr>
                <w:color w:val="auto"/>
                <w:sz w:val="20"/>
                <w:szCs w:val="18"/>
              </w:rPr>
            </w:pPr>
            <w:r w:rsidRPr="008B7F53">
              <w:rPr>
                <w:sz w:val="20"/>
                <w:szCs w:val="18"/>
              </w:rPr>
              <w:t>Step 5</w:t>
            </w:r>
          </w:p>
        </w:tc>
        <w:tc>
          <w:tcPr>
            <w:tcW w:w="4207" w:type="dxa"/>
          </w:tcPr>
          <w:p w14:paraId="5AEEBCFC" w14:textId="77777777" w:rsidR="00A57EB3" w:rsidRPr="008B7F53" w:rsidRDefault="000E6944" w:rsidP="00F45150">
            <w:pPr>
              <w:pStyle w:val="CERnon-indent"/>
              <w:spacing w:before="60" w:after="60"/>
              <w:rPr>
                <w:color w:val="auto"/>
                <w:sz w:val="20"/>
                <w:szCs w:val="18"/>
              </w:rPr>
            </w:pPr>
            <w:r w:rsidRPr="008B7F53">
              <w:rPr>
                <w:color w:val="auto"/>
                <w:sz w:val="20"/>
                <w:szCs w:val="18"/>
              </w:rPr>
              <w:t xml:space="preserve">If the response message indicates that there is no error in any Element of a Data Transaction, this confirms that the submitted Data Transaction and all of the relevant Elements of the Data Transaction have been stored in the Market Operator’s Isolated Market System. </w:t>
            </w:r>
          </w:p>
        </w:tc>
        <w:tc>
          <w:tcPr>
            <w:tcW w:w="4208" w:type="dxa"/>
          </w:tcPr>
          <w:p w14:paraId="5AEEBCFD" w14:textId="77777777" w:rsidR="00A57EB3" w:rsidRPr="008B7F53" w:rsidRDefault="00A57EB3" w:rsidP="00F45150">
            <w:pPr>
              <w:pStyle w:val="CERnon-indent"/>
              <w:spacing w:before="60" w:after="60"/>
              <w:rPr>
                <w:color w:val="auto"/>
                <w:sz w:val="20"/>
                <w:szCs w:val="18"/>
              </w:rPr>
            </w:pPr>
          </w:p>
        </w:tc>
      </w:tr>
      <w:tr w:rsidR="00A57EB3" w:rsidRPr="008B7F53" w14:paraId="5AEEBD02" w14:textId="77777777" w:rsidTr="007B2015">
        <w:trPr>
          <w:cantSplit/>
        </w:trPr>
        <w:tc>
          <w:tcPr>
            <w:tcW w:w="828" w:type="dxa"/>
          </w:tcPr>
          <w:p w14:paraId="5AEEBCFF" w14:textId="77777777" w:rsidR="00A57EB3" w:rsidRPr="008B7F53" w:rsidRDefault="000E6944" w:rsidP="00F45150">
            <w:pPr>
              <w:pStyle w:val="CERnon-indent"/>
              <w:spacing w:before="60" w:after="60"/>
              <w:jc w:val="center"/>
              <w:rPr>
                <w:color w:val="auto"/>
                <w:sz w:val="20"/>
                <w:szCs w:val="18"/>
              </w:rPr>
            </w:pPr>
            <w:r w:rsidRPr="008B7F53">
              <w:rPr>
                <w:sz w:val="20"/>
                <w:szCs w:val="18"/>
              </w:rPr>
              <w:t>Step 6</w:t>
            </w:r>
          </w:p>
        </w:tc>
        <w:tc>
          <w:tcPr>
            <w:tcW w:w="4207" w:type="dxa"/>
          </w:tcPr>
          <w:p w14:paraId="5AEEBD00" w14:textId="77777777" w:rsidR="00A57EB3" w:rsidRPr="008B7F53" w:rsidRDefault="000E6944" w:rsidP="00F45150">
            <w:pPr>
              <w:pStyle w:val="CERnon-indent"/>
              <w:spacing w:before="60" w:after="60"/>
              <w:rPr>
                <w:color w:val="auto"/>
                <w:sz w:val="20"/>
                <w:szCs w:val="18"/>
              </w:rPr>
            </w:pPr>
            <w:r w:rsidRPr="008B7F53">
              <w:rPr>
                <w:color w:val="auto"/>
                <w:sz w:val="20"/>
                <w:szCs w:val="18"/>
              </w:rPr>
              <w:t>If the response message indicates that there is an error in a Data Transaction for a given Element, this particular Data Transaction shall be rejected. Any other Data Transactions included within the same message which have no errors shall be deemed successful and shall be stored in the Market Operator’s Isolated Market System.</w:t>
            </w:r>
          </w:p>
        </w:tc>
        <w:tc>
          <w:tcPr>
            <w:tcW w:w="4208" w:type="dxa"/>
          </w:tcPr>
          <w:p w14:paraId="5AEEBD01" w14:textId="77777777" w:rsidR="00A57EB3" w:rsidRPr="008B7F53" w:rsidRDefault="000E6944" w:rsidP="00F45150">
            <w:pPr>
              <w:pStyle w:val="CERnon-indent"/>
              <w:spacing w:before="60" w:after="60"/>
              <w:rPr>
                <w:color w:val="auto"/>
                <w:sz w:val="20"/>
                <w:szCs w:val="18"/>
              </w:rPr>
            </w:pPr>
            <w:r w:rsidRPr="008B7F53">
              <w:rPr>
                <w:color w:val="auto"/>
                <w:sz w:val="20"/>
                <w:szCs w:val="18"/>
              </w:rPr>
              <w:t>If the response message indicates that there is an error in a Data Transaction for a given Element, the Participant shall, as required, submit a new Data Transaction.</w:t>
            </w:r>
          </w:p>
        </w:tc>
      </w:tr>
      <w:tr w:rsidR="00A57EB3" w:rsidRPr="008B7F53" w14:paraId="5AEEBD06" w14:textId="77777777" w:rsidTr="007B2015">
        <w:trPr>
          <w:cantSplit/>
        </w:trPr>
        <w:tc>
          <w:tcPr>
            <w:tcW w:w="828" w:type="dxa"/>
          </w:tcPr>
          <w:p w14:paraId="5AEEBD03" w14:textId="77777777" w:rsidR="00A57EB3" w:rsidRPr="008B7F53" w:rsidRDefault="000E6944" w:rsidP="00F45150">
            <w:pPr>
              <w:pStyle w:val="CERnon-indent"/>
              <w:spacing w:before="60" w:after="60"/>
              <w:jc w:val="center"/>
              <w:rPr>
                <w:color w:val="auto"/>
                <w:sz w:val="20"/>
                <w:szCs w:val="18"/>
              </w:rPr>
            </w:pPr>
            <w:r w:rsidRPr="008B7F53">
              <w:rPr>
                <w:sz w:val="20"/>
                <w:szCs w:val="18"/>
              </w:rPr>
              <w:t>Step 7</w:t>
            </w:r>
          </w:p>
        </w:tc>
        <w:tc>
          <w:tcPr>
            <w:tcW w:w="4207" w:type="dxa"/>
          </w:tcPr>
          <w:p w14:paraId="5AEEBD04" w14:textId="77777777" w:rsidR="00A57EB3" w:rsidRPr="008B7F53" w:rsidRDefault="00A57EB3" w:rsidP="00F45150">
            <w:pPr>
              <w:pStyle w:val="CERnon-indent"/>
              <w:spacing w:before="60" w:after="60"/>
              <w:rPr>
                <w:color w:val="auto"/>
                <w:sz w:val="20"/>
                <w:szCs w:val="18"/>
              </w:rPr>
            </w:pPr>
          </w:p>
        </w:tc>
        <w:tc>
          <w:tcPr>
            <w:tcW w:w="4208" w:type="dxa"/>
          </w:tcPr>
          <w:p w14:paraId="5AEEBD05" w14:textId="77777777" w:rsidR="00A57EB3" w:rsidRPr="008B7F53" w:rsidRDefault="000E6944" w:rsidP="00F45150">
            <w:pPr>
              <w:pStyle w:val="CERnon-indent"/>
              <w:spacing w:before="60" w:after="60"/>
              <w:rPr>
                <w:color w:val="auto"/>
                <w:sz w:val="20"/>
                <w:szCs w:val="18"/>
              </w:rPr>
            </w:pPr>
            <w:r w:rsidRPr="008B7F53">
              <w:rPr>
                <w:color w:val="auto"/>
                <w:sz w:val="20"/>
                <w:szCs w:val="18"/>
              </w:rPr>
              <w:t>If no response is received, the Participant shall act in accordance with paragraph 3.33 of the Code.</w:t>
            </w:r>
          </w:p>
        </w:tc>
      </w:tr>
    </w:tbl>
    <w:p w14:paraId="5AEEBD07" w14:textId="77777777" w:rsidR="00197EA3" w:rsidRPr="008B7F53" w:rsidRDefault="00197EA3" w:rsidP="00B349D4">
      <w:pPr>
        <w:pStyle w:val="CERnon-indent"/>
      </w:pPr>
    </w:p>
    <w:p w14:paraId="5AEEBD08" w14:textId="77777777" w:rsidR="00B349D4" w:rsidRPr="008B7F53" w:rsidRDefault="00197EA3" w:rsidP="00B349D4">
      <w:pPr>
        <w:pStyle w:val="CERnon-indent"/>
      </w:pPr>
      <w:r w:rsidRPr="008B7F53">
        <w:br w:type="page"/>
      </w:r>
    </w:p>
    <w:p w14:paraId="5AEEBD09" w14:textId="77777777" w:rsidR="00B349D4" w:rsidRPr="008B7F53" w:rsidRDefault="000E6944" w:rsidP="00F45150">
      <w:pPr>
        <w:pStyle w:val="APNUMHEAD2"/>
      </w:pPr>
      <w:bookmarkStart w:id="809" w:name="_Toc290566529"/>
      <w:bookmarkStart w:id="810" w:name="_Ref290632931"/>
      <w:bookmarkStart w:id="811" w:name="_Ref290960903"/>
      <w:bookmarkStart w:id="812" w:name="_Toc356217692"/>
      <w:r w:rsidRPr="008B7F53">
        <w:t>Process for Authorisation to change banking Details</w:t>
      </w:r>
      <w:bookmarkEnd w:id="809"/>
      <w:bookmarkEnd w:id="810"/>
      <w:bookmarkEnd w:id="811"/>
      <w:bookmarkEnd w:id="812"/>
    </w:p>
    <w:p w14:paraId="5AEEBD0A" w14:textId="77777777" w:rsidR="00B349D4" w:rsidRPr="008B7F53" w:rsidRDefault="000E6944" w:rsidP="00B349D4">
      <w:pPr>
        <w:pStyle w:val="CERNormalIndent"/>
        <w:ind w:left="0"/>
      </w:pPr>
      <w:r w:rsidRPr="008B7F53">
        <w:t>Table 8 details the process by which authorisation is carried out by a Participant in respect of its banking details.  This process includes a number of steps which shall be carried out via Type 1 Channel communication, but may be instigated by submission by a Participant of a Data Transaction containing new or updated banking details via a Type 2 Channel or Type 3 Channel.</w:t>
      </w:r>
    </w:p>
    <w:p w14:paraId="5AEEBD0B" w14:textId="77777777" w:rsidR="00B349D4"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8</w:t>
      </w:r>
      <w:r w:rsidR="00B62AEE" w:rsidRPr="008B7F53">
        <w:rPr>
          <w:b/>
          <w:color w:val="auto"/>
        </w:rPr>
        <w:fldChar w:fldCharType="end"/>
      </w:r>
      <w:r w:rsidRPr="008B7F53">
        <w:rPr>
          <w:b/>
          <w:color w:val="auto"/>
        </w:rPr>
        <w:t>: Authorisation to change 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099"/>
        <w:gridCol w:w="4096"/>
      </w:tblGrid>
      <w:tr w:rsidR="00B349D4" w:rsidRPr="008B7F53" w14:paraId="5AEEBD0F" w14:textId="77777777" w:rsidTr="00B349D4">
        <w:trPr>
          <w:cantSplit/>
          <w:tblHeader/>
        </w:trPr>
        <w:tc>
          <w:tcPr>
            <w:tcW w:w="828" w:type="dxa"/>
            <w:shd w:val="clear" w:color="auto" w:fill="D9D9D9"/>
          </w:tcPr>
          <w:p w14:paraId="5AEEBD0C" w14:textId="77777777" w:rsidR="00B349D4" w:rsidRPr="008B7F53" w:rsidRDefault="000E6944" w:rsidP="00F45150">
            <w:pPr>
              <w:pStyle w:val="CERnon-indent"/>
              <w:spacing w:before="60" w:after="60"/>
              <w:jc w:val="center"/>
              <w:rPr>
                <w:b/>
                <w:color w:val="auto"/>
                <w:sz w:val="20"/>
                <w:szCs w:val="18"/>
              </w:rPr>
            </w:pPr>
            <w:r w:rsidRPr="008B7F53">
              <w:rPr>
                <w:b/>
                <w:sz w:val="20"/>
                <w:szCs w:val="18"/>
              </w:rPr>
              <w:t>Step</w:t>
            </w:r>
          </w:p>
        </w:tc>
        <w:tc>
          <w:tcPr>
            <w:tcW w:w="4207" w:type="dxa"/>
            <w:shd w:val="clear" w:color="auto" w:fill="D9D9D9"/>
          </w:tcPr>
          <w:p w14:paraId="5AEEBD0D" w14:textId="77777777" w:rsidR="00B349D4" w:rsidRPr="008B7F53" w:rsidRDefault="000E6944" w:rsidP="00F45150">
            <w:pPr>
              <w:pStyle w:val="CERnon-indent"/>
              <w:spacing w:before="60" w:after="60"/>
              <w:jc w:val="center"/>
              <w:rPr>
                <w:b/>
                <w:color w:val="auto"/>
                <w:sz w:val="20"/>
                <w:szCs w:val="18"/>
              </w:rPr>
            </w:pPr>
            <w:r w:rsidRPr="008B7F53">
              <w:rPr>
                <w:b/>
                <w:sz w:val="20"/>
                <w:szCs w:val="18"/>
              </w:rPr>
              <w:t>Market Operator Action</w:t>
            </w:r>
          </w:p>
        </w:tc>
        <w:tc>
          <w:tcPr>
            <w:tcW w:w="4208" w:type="dxa"/>
            <w:shd w:val="clear" w:color="auto" w:fill="D9D9D9"/>
          </w:tcPr>
          <w:p w14:paraId="5AEEBD0E" w14:textId="77777777" w:rsidR="00B349D4" w:rsidRPr="008B7F53" w:rsidRDefault="000E6944" w:rsidP="00F45150">
            <w:pPr>
              <w:pStyle w:val="CERnon-indent"/>
              <w:spacing w:before="60" w:after="60"/>
              <w:jc w:val="center"/>
              <w:rPr>
                <w:b/>
                <w:color w:val="auto"/>
                <w:sz w:val="20"/>
                <w:szCs w:val="18"/>
              </w:rPr>
            </w:pPr>
            <w:r w:rsidRPr="008B7F53">
              <w:rPr>
                <w:b/>
                <w:sz w:val="20"/>
                <w:szCs w:val="18"/>
              </w:rPr>
              <w:t>Participant Action</w:t>
            </w:r>
          </w:p>
        </w:tc>
      </w:tr>
      <w:tr w:rsidR="00B349D4" w:rsidRPr="008B7F53" w14:paraId="5AEEBD13" w14:textId="77777777" w:rsidTr="00B349D4">
        <w:trPr>
          <w:cantSplit/>
        </w:trPr>
        <w:tc>
          <w:tcPr>
            <w:tcW w:w="828" w:type="dxa"/>
          </w:tcPr>
          <w:p w14:paraId="5AEEBD10" w14:textId="77777777" w:rsidR="00B349D4" w:rsidRPr="008B7F53" w:rsidRDefault="000E6944" w:rsidP="00F45150">
            <w:pPr>
              <w:pStyle w:val="CERnon-indent"/>
              <w:spacing w:before="60" w:after="60"/>
              <w:rPr>
                <w:b/>
                <w:color w:val="auto"/>
                <w:sz w:val="20"/>
                <w:szCs w:val="18"/>
              </w:rPr>
            </w:pPr>
            <w:r w:rsidRPr="008B7F53">
              <w:rPr>
                <w:sz w:val="20"/>
                <w:szCs w:val="18"/>
              </w:rPr>
              <w:t>Step 1</w:t>
            </w:r>
          </w:p>
        </w:tc>
        <w:tc>
          <w:tcPr>
            <w:tcW w:w="4207" w:type="dxa"/>
          </w:tcPr>
          <w:p w14:paraId="5AEEBD11" w14:textId="77777777" w:rsidR="00B349D4" w:rsidRPr="008B7F53" w:rsidRDefault="000E6944" w:rsidP="00F45150">
            <w:pPr>
              <w:pStyle w:val="CERnon-indent"/>
              <w:spacing w:before="60" w:after="60"/>
              <w:rPr>
                <w:b/>
                <w:color w:val="auto"/>
                <w:sz w:val="20"/>
                <w:szCs w:val="18"/>
              </w:rPr>
            </w:pPr>
            <w:r w:rsidRPr="008B7F53">
              <w:rPr>
                <w:sz w:val="20"/>
                <w:szCs w:val="18"/>
              </w:rPr>
              <w:t> </w:t>
            </w:r>
          </w:p>
        </w:tc>
        <w:tc>
          <w:tcPr>
            <w:tcW w:w="4208" w:type="dxa"/>
          </w:tcPr>
          <w:p w14:paraId="5AEEBD12" w14:textId="77777777" w:rsidR="00B349D4" w:rsidRPr="008B7F53" w:rsidRDefault="000E6944" w:rsidP="00F45150">
            <w:pPr>
              <w:pStyle w:val="CERnon-indent"/>
              <w:spacing w:before="60" w:after="60"/>
              <w:rPr>
                <w:b/>
                <w:color w:val="auto"/>
                <w:sz w:val="20"/>
                <w:szCs w:val="18"/>
              </w:rPr>
            </w:pPr>
            <w:r w:rsidRPr="008B7F53">
              <w:rPr>
                <w:sz w:val="20"/>
                <w:szCs w:val="18"/>
              </w:rPr>
              <w:t>MP sends in revised banking details using Type 2 or Type 3 channel</w:t>
            </w:r>
          </w:p>
        </w:tc>
      </w:tr>
      <w:tr w:rsidR="00B349D4" w:rsidRPr="008B7F53" w14:paraId="5AEEBD17" w14:textId="77777777" w:rsidTr="00B349D4">
        <w:trPr>
          <w:cantSplit/>
        </w:trPr>
        <w:tc>
          <w:tcPr>
            <w:tcW w:w="828" w:type="dxa"/>
          </w:tcPr>
          <w:p w14:paraId="5AEEBD14" w14:textId="77777777" w:rsidR="00B349D4" w:rsidRPr="008B7F53" w:rsidRDefault="000E6944" w:rsidP="00F45150">
            <w:pPr>
              <w:pStyle w:val="CERnon-indent"/>
              <w:spacing w:before="60" w:after="60"/>
              <w:rPr>
                <w:b/>
                <w:color w:val="auto"/>
                <w:sz w:val="20"/>
                <w:szCs w:val="18"/>
              </w:rPr>
            </w:pPr>
            <w:r w:rsidRPr="008B7F53">
              <w:rPr>
                <w:sz w:val="20"/>
                <w:szCs w:val="18"/>
              </w:rPr>
              <w:t>Step 2</w:t>
            </w:r>
          </w:p>
        </w:tc>
        <w:tc>
          <w:tcPr>
            <w:tcW w:w="4207" w:type="dxa"/>
          </w:tcPr>
          <w:p w14:paraId="5AEEBD15" w14:textId="77777777" w:rsidR="00B349D4" w:rsidRPr="008B7F53" w:rsidRDefault="000E6944" w:rsidP="00F45150">
            <w:pPr>
              <w:pStyle w:val="CERnon-indent"/>
              <w:spacing w:before="60" w:after="60"/>
              <w:rPr>
                <w:b/>
                <w:color w:val="auto"/>
                <w:sz w:val="20"/>
                <w:szCs w:val="18"/>
              </w:rPr>
            </w:pPr>
            <w:r w:rsidRPr="008B7F53">
              <w:rPr>
                <w:sz w:val="20"/>
                <w:szCs w:val="18"/>
              </w:rPr>
              <w:t>MO faxes the proposed revised banking details, to the fax number specified in the Appendix 4 document, for authorisation to MP using Type 1 channel (template fax in Appendix 3)</w:t>
            </w:r>
          </w:p>
        </w:tc>
        <w:tc>
          <w:tcPr>
            <w:tcW w:w="4208" w:type="dxa"/>
          </w:tcPr>
          <w:p w14:paraId="5AEEBD16" w14:textId="77777777" w:rsidR="00B349D4" w:rsidRPr="008B7F53" w:rsidRDefault="00B349D4" w:rsidP="00F45150">
            <w:pPr>
              <w:pStyle w:val="CERnon-indent"/>
              <w:spacing w:before="60" w:after="60"/>
              <w:rPr>
                <w:b/>
                <w:color w:val="auto"/>
                <w:sz w:val="20"/>
                <w:szCs w:val="18"/>
              </w:rPr>
            </w:pPr>
          </w:p>
        </w:tc>
      </w:tr>
      <w:tr w:rsidR="00B349D4" w:rsidRPr="008B7F53" w14:paraId="5AEEBD1B" w14:textId="77777777" w:rsidTr="00B349D4">
        <w:trPr>
          <w:cantSplit/>
        </w:trPr>
        <w:tc>
          <w:tcPr>
            <w:tcW w:w="828" w:type="dxa"/>
          </w:tcPr>
          <w:p w14:paraId="5AEEBD18" w14:textId="77777777" w:rsidR="00B349D4" w:rsidRPr="008B7F53" w:rsidRDefault="000E6944" w:rsidP="00F45150">
            <w:pPr>
              <w:pStyle w:val="CERnon-indent"/>
              <w:spacing w:before="60" w:after="60"/>
              <w:rPr>
                <w:b/>
                <w:color w:val="auto"/>
                <w:sz w:val="20"/>
                <w:szCs w:val="18"/>
              </w:rPr>
            </w:pPr>
            <w:r w:rsidRPr="008B7F53">
              <w:rPr>
                <w:sz w:val="20"/>
                <w:szCs w:val="18"/>
              </w:rPr>
              <w:t>Step 3</w:t>
            </w:r>
          </w:p>
        </w:tc>
        <w:tc>
          <w:tcPr>
            <w:tcW w:w="4207" w:type="dxa"/>
          </w:tcPr>
          <w:p w14:paraId="5AEEBD19" w14:textId="77777777" w:rsidR="00B349D4" w:rsidRPr="008B7F53" w:rsidRDefault="00B349D4" w:rsidP="00F45150">
            <w:pPr>
              <w:pStyle w:val="CERnon-indent"/>
              <w:spacing w:before="60" w:after="60"/>
              <w:rPr>
                <w:b/>
                <w:color w:val="auto"/>
                <w:sz w:val="20"/>
                <w:szCs w:val="18"/>
              </w:rPr>
            </w:pPr>
          </w:p>
        </w:tc>
        <w:tc>
          <w:tcPr>
            <w:tcW w:w="4208" w:type="dxa"/>
          </w:tcPr>
          <w:p w14:paraId="5AEEBD1A" w14:textId="77777777" w:rsidR="00B349D4" w:rsidRPr="008B7F53" w:rsidRDefault="000E6944" w:rsidP="00F45150">
            <w:pPr>
              <w:pStyle w:val="CERnon-indent"/>
              <w:spacing w:before="60" w:after="60"/>
              <w:rPr>
                <w:b/>
                <w:color w:val="auto"/>
                <w:sz w:val="20"/>
                <w:szCs w:val="18"/>
              </w:rPr>
            </w:pPr>
            <w:r w:rsidRPr="008B7F53">
              <w:rPr>
                <w:sz w:val="20"/>
                <w:szCs w:val="18"/>
              </w:rPr>
              <w:t>MP verifies that banking details on fax match revised banking details by adding A and B signatures of authorised personnel and submits this document in its original form to MO by registered post.</w:t>
            </w:r>
          </w:p>
        </w:tc>
      </w:tr>
      <w:tr w:rsidR="00B349D4" w:rsidRPr="008B7F53" w14:paraId="5AEEBD20" w14:textId="77777777" w:rsidTr="00B349D4">
        <w:trPr>
          <w:cantSplit/>
        </w:trPr>
        <w:tc>
          <w:tcPr>
            <w:tcW w:w="828" w:type="dxa"/>
          </w:tcPr>
          <w:p w14:paraId="5AEEBD1C" w14:textId="77777777" w:rsidR="00B349D4" w:rsidRPr="008B7F53" w:rsidRDefault="000E6944" w:rsidP="00F45150">
            <w:pPr>
              <w:pStyle w:val="CERnon-indent"/>
              <w:spacing w:before="60" w:after="60"/>
              <w:rPr>
                <w:b/>
                <w:color w:val="auto"/>
                <w:sz w:val="20"/>
                <w:szCs w:val="18"/>
              </w:rPr>
            </w:pPr>
            <w:r w:rsidRPr="008B7F53">
              <w:rPr>
                <w:sz w:val="20"/>
                <w:szCs w:val="18"/>
              </w:rPr>
              <w:t>Step 4</w:t>
            </w:r>
          </w:p>
        </w:tc>
        <w:tc>
          <w:tcPr>
            <w:tcW w:w="4207" w:type="dxa"/>
          </w:tcPr>
          <w:p w14:paraId="5AEEBD1D" w14:textId="77777777" w:rsidR="00B349D4" w:rsidRPr="008B7F53" w:rsidRDefault="000E6944" w:rsidP="00F45150">
            <w:pPr>
              <w:spacing w:before="60" w:after="60"/>
              <w:rPr>
                <w:sz w:val="20"/>
                <w:szCs w:val="18"/>
              </w:rPr>
            </w:pPr>
            <w:r w:rsidRPr="008B7F53">
              <w:rPr>
                <w:sz w:val="20"/>
                <w:szCs w:val="18"/>
              </w:rPr>
              <w:t>MO verifies that signatures on fax (returned by registered post) match their copy of authorised signatures</w:t>
            </w:r>
          </w:p>
          <w:p w14:paraId="5AEEBD1E" w14:textId="77777777" w:rsidR="00B349D4" w:rsidRPr="008B7F53" w:rsidRDefault="000E6944" w:rsidP="00F45150">
            <w:pPr>
              <w:pStyle w:val="CERnon-indent"/>
              <w:spacing w:before="60" w:after="60"/>
              <w:rPr>
                <w:b/>
                <w:color w:val="auto"/>
                <w:sz w:val="20"/>
                <w:szCs w:val="18"/>
              </w:rPr>
            </w:pPr>
            <w:r w:rsidRPr="008B7F53">
              <w:rPr>
                <w:sz w:val="20"/>
                <w:szCs w:val="18"/>
              </w:rPr>
              <w:t>(hardcopy of template  in Appendix 4)</w:t>
            </w:r>
          </w:p>
        </w:tc>
        <w:tc>
          <w:tcPr>
            <w:tcW w:w="4208" w:type="dxa"/>
          </w:tcPr>
          <w:p w14:paraId="5AEEBD1F" w14:textId="77777777" w:rsidR="00B349D4" w:rsidRPr="008B7F53" w:rsidRDefault="000E6944" w:rsidP="00F45150">
            <w:pPr>
              <w:pStyle w:val="CERnon-indent"/>
              <w:spacing w:before="60" w:after="60"/>
              <w:rPr>
                <w:b/>
                <w:color w:val="auto"/>
                <w:sz w:val="20"/>
                <w:szCs w:val="18"/>
              </w:rPr>
            </w:pPr>
            <w:r w:rsidRPr="008B7F53">
              <w:rPr>
                <w:sz w:val="20"/>
                <w:szCs w:val="18"/>
              </w:rPr>
              <w:t> </w:t>
            </w:r>
          </w:p>
        </w:tc>
      </w:tr>
      <w:tr w:rsidR="00B349D4" w:rsidRPr="008B7F53" w14:paraId="5AEEBD25" w14:textId="77777777" w:rsidTr="00B349D4">
        <w:trPr>
          <w:cantSplit/>
        </w:trPr>
        <w:tc>
          <w:tcPr>
            <w:tcW w:w="828" w:type="dxa"/>
          </w:tcPr>
          <w:p w14:paraId="5AEEBD21" w14:textId="77777777" w:rsidR="00B349D4" w:rsidRPr="008B7F53" w:rsidRDefault="000E6944" w:rsidP="00F45150">
            <w:pPr>
              <w:pStyle w:val="CERnon-indent"/>
              <w:spacing w:before="60" w:after="60"/>
              <w:rPr>
                <w:b/>
                <w:color w:val="auto"/>
                <w:sz w:val="20"/>
                <w:szCs w:val="18"/>
              </w:rPr>
            </w:pPr>
            <w:r w:rsidRPr="008B7F53">
              <w:rPr>
                <w:sz w:val="20"/>
                <w:szCs w:val="18"/>
              </w:rPr>
              <w:t>Step 5</w:t>
            </w:r>
          </w:p>
        </w:tc>
        <w:tc>
          <w:tcPr>
            <w:tcW w:w="4207" w:type="dxa"/>
          </w:tcPr>
          <w:p w14:paraId="5AEEBD22" w14:textId="77777777" w:rsidR="00B349D4" w:rsidRPr="008B7F53" w:rsidRDefault="000E6944" w:rsidP="00F45150">
            <w:pPr>
              <w:spacing w:before="60" w:after="60"/>
              <w:rPr>
                <w:sz w:val="20"/>
                <w:szCs w:val="18"/>
              </w:rPr>
            </w:pPr>
            <w:r w:rsidRPr="008B7F53">
              <w:rPr>
                <w:sz w:val="20"/>
                <w:szCs w:val="18"/>
              </w:rPr>
              <w:t>MO faxes or emails MP (as specified on Appendix 4) to confirm Banking details have been verified and will be changed on the effective date provided in the banking details.</w:t>
            </w:r>
          </w:p>
          <w:p w14:paraId="5AEEBD23" w14:textId="77777777" w:rsidR="00B349D4" w:rsidRPr="008B7F53" w:rsidRDefault="00B349D4" w:rsidP="00F45150">
            <w:pPr>
              <w:pStyle w:val="CERnon-indent"/>
              <w:spacing w:before="60" w:after="60"/>
              <w:rPr>
                <w:b/>
                <w:color w:val="auto"/>
                <w:sz w:val="20"/>
                <w:szCs w:val="18"/>
              </w:rPr>
            </w:pPr>
          </w:p>
        </w:tc>
        <w:tc>
          <w:tcPr>
            <w:tcW w:w="4208" w:type="dxa"/>
          </w:tcPr>
          <w:p w14:paraId="5AEEBD24" w14:textId="77777777" w:rsidR="00B349D4" w:rsidRPr="008B7F53" w:rsidRDefault="000E6944" w:rsidP="00F45150">
            <w:pPr>
              <w:pStyle w:val="CERnon-indent"/>
              <w:spacing w:before="60" w:after="60"/>
              <w:rPr>
                <w:b/>
                <w:color w:val="auto"/>
                <w:sz w:val="20"/>
                <w:szCs w:val="18"/>
              </w:rPr>
            </w:pPr>
            <w:r w:rsidRPr="008B7F53">
              <w:rPr>
                <w:sz w:val="20"/>
                <w:szCs w:val="18"/>
              </w:rPr>
              <w:t> </w:t>
            </w:r>
          </w:p>
        </w:tc>
      </w:tr>
      <w:tr w:rsidR="00B349D4" w:rsidRPr="008B7F53" w14:paraId="5AEEBD29" w14:textId="77777777" w:rsidTr="00B349D4">
        <w:trPr>
          <w:cantSplit/>
        </w:trPr>
        <w:tc>
          <w:tcPr>
            <w:tcW w:w="828" w:type="dxa"/>
          </w:tcPr>
          <w:p w14:paraId="5AEEBD26" w14:textId="77777777" w:rsidR="00B349D4" w:rsidRPr="008B7F53" w:rsidRDefault="000E6944" w:rsidP="00F45150">
            <w:pPr>
              <w:pStyle w:val="CERnon-indent"/>
              <w:spacing w:before="60" w:after="60"/>
              <w:rPr>
                <w:b/>
                <w:color w:val="auto"/>
                <w:sz w:val="20"/>
                <w:szCs w:val="18"/>
              </w:rPr>
            </w:pPr>
            <w:r w:rsidRPr="008B7F53">
              <w:rPr>
                <w:sz w:val="20"/>
                <w:szCs w:val="18"/>
              </w:rPr>
              <w:t>Step 6</w:t>
            </w:r>
          </w:p>
        </w:tc>
        <w:tc>
          <w:tcPr>
            <w:tcW w:w="4207" w:type="dxa"/>
          </w:tcPr>
          <w:p w14:paraId="5AEEBD27" w14:textId="77777777" w:rsidR="00B349D4" w:rsidRPr="008B7F53" w:rsidRDefault="000E6944" w:rsidP="00F45150">
            <w:pPr>
              <w:pStyle w:val="CERnon-indent"/>
              <w:spacing w:before="60" w:after="60"/>
              <w:rPr>
                <w:b/>
                <w:color w:val="auto"/>
                <w:sz w:val="20"/>
                <w:szCs w:val="18"/>
              </w:rPr>
            </w:pPr>
            <w:r w:rsidRPr="008B7F53">
              <w:rPr>
                <w:sz w:val="20"/>
                <w:szCs w:val="18"/>
              </w:rPr>
              <w:t>MO changes Banking details within 5 working days of the banking details being verified.  With effect from the effective date provided in the banking detail changes.</w:t>
            </w:r>
          </w:p>
        </w:tc>
        <w:tc>
          <w:tcPr>
            <w:tcW w:w="4208" w:type="dxa"/>
          </w:tcPr>
          <w:p w14:paraId="5AEEBD28" w14:textId="77777777" w:rsidR="00B349D4" w:rsidRPr="008B7F53" w:rsidRDefault="00B349D4" w:rsidP="00F45150">
            <w:pPr>
              <w:pStyle w:val="CERnon-indent"/>
              <w:spacing w:before="60" w:after="60"/>
              <w:rPr>
                <w:b/>
                <w:color w:val="auto"/>
                <w:sz w:val="20"/>
                <w:szCs w:val="18"/>
              </w:rPr>
            </w:pPr>
          </w:p>
        </w:tc>
      </w:tr>
      <w:tr w:rsidR="00B349D4" w:rsidRPr="008B7F53" w14:paraId="5AEEBD2D" w14:textId="77777777" w:rsidTr="00B349D4">
        <w:trPr>
          <w:cantSplit/>
        </w:trPr>
        <w:tc>
          <w:tcPr>
            <w:tcW w:w="828" w:type="dxa"/>
          </w:tcPr>
          <w:p w14:paraId="5AEEBD2A" w14:textId="77777777" w:rsidR="00B349D4" w:rsidRPr="008B7F53" w:rsidRDefault="000E6944" w:rsidP="00F45150">
            <w:pPr>
              <w:pStyle w:val="CERnon-indent"/>
              <w:spacing w:before="60" w:after="60"/>
              <w:rPr>
                <w:b/>
                <w:color w:val="auto"/>
                <w:sz w:val="20"/>
                <w:szCs w:val="18"/>
              </w:rPr>
            </w:pPr>
            <w:r w:rsidRPr="008B7F53">
              <w:rPr>
                <w:sz w:val="20"/>
                <w:szCs w:val="18"/>
              </w:rPr>
              <w:t>Step 7</w:t>
            </w:r>
          </w:p>
        </w:tc>
        <w:tc>
          <w:tcPr>
            <w:tcW w:w="4207" w:type="dxa"/>
          </w:tcPr>
          <w:p w14:paraId="5AEEBD2B" w14:textId="77777777" w:rsidR="00B349D4" w:rsidRPr="008B7F53" w:rsidRDefault="00B349D4" w:rsidP="00F45150">
            <w:pPr>
              <w:pStyle w:val="CERnon-indent"/>
              <w:spacing w:before="60" w:after="60"/>
              <w:rPr>
                <w:b/>
                <w:color w:val="auto"/>
                <w:sz w:val="20"/>
                <w:szCs w:val="18"/>
              </w:rPr>
            </w:pPr>
          </w:p>
        </w:tc>
        <w:tc>
          <w:tcPr>
            <w:tcW w:w="4208" w:type="dxa"/>
          </w:tcPr>
          <w:p w14:paraId="5AEEBD2C" w14:textId="77777777" w:rsidR="00B349D4" w:rsidRPr="008B7F53" w:rsidRDefault="000E6944" w:rsidP="00F45150">
            <w:pPr>
              <w:pStyle w:val="CERnon-indent"/>
              <w:spacing w:before="60" w:after="60"/>
              <w:rPr>
                <w:b/>
                <w:color w:val="auto"/>
                <w:sz w:val="20"/>
                <w:szCs w:val="18"/>
              </w:rPr>
            </w:pPr>
            <w:r w:rsidRPr="008B7F53">
              <w:rPr>
                <w:sz w:val="20"/>
                <w:szCs w:val="18"/>
              </w:rPr>
              <w:t>If MP wants to change Authorised signatories then they must re-submit the details with the form shown in Appendix 4 by submitting it in its original form by registered post.</w:t>
            </w:r>
          </w:p>
        </w:tc>
      </w:tr>
    </w:tbl>
    <w:p w14:paraId="5AEEBD2E" w14:textId="77777777" w:rsidR="00B349D4" w:rsidRPr="008B7F53" w:rsidRDefault="00B349D4" w:rsidP="00901457">
      <w:pPr>
        <w:pStyle w:val="CERnon-indent"/>
        <w:rPr>
          <w:color w:val="auto"/>
          <w:szCs w:val="22"/>
        </w:rPr>
      </w:pPr>
    </w:p>
    <w:p w14:paraId="5AEEBD2F" w14:textId="77777777" w:rsidR="005D370D" w:rsidRPr="008B7F53" w:rsidRDefault="00DB498B" w:rsidP="005063D4">
      <w:pPr>
        <w:pStyle w:val="CERNUMAPPENDXHD1"/>
        <w:numPr>
          <w:ilvl w:val="0"/>
          <w:numId w:val="9"/>
        </w:numPr>
        <w:ind w:left="1419"/>
      </w:pPr>
      <w:bookmarkStart w:id="813" w:name="_Toc148265324"/>
      <w:bookmarkStart w:id="814" w:name="_Toc145832238"/>
      <w:bookmarkStart w:id="815" w:name="_Toc145921251"/>
      <w:bookmarkStart w:id="816" w:name="_Toc146532692"/>
      <w:bookmarkStart w:id="817" w:name="_Toc146544813"/>
      <w:bookmarkStart w:id="818" w:name="_Toc146625085"/>
      <w:bookmarkStart w:id="819" w:name="_Toc146625757"/>
      <w:bookmarkStart w:id="820" w:name="_Toc146626166"/>
      <w:bookmarkStart w:id="821" w:name="_Toc146628066"/>
      <w:bookmarkStart w:id="822" w:name="_Toc147641561"/>
      <w:bookmarkStart w:id="823" w:name="_Toc147641947"/>
      <w:bookmarkStart w:id="824" w:name="_Toc147720570"/>
      <w:bookmarkStart w:id="825" w:name="_Toc147720962"/>
      <w:bookmarkStart w:id="826" w:name="_Toc147742695"/>
      <w:bookmarkStart w:id="827" w:name="_Toc148265328"/>
      <w:bookmarkStart w:id="828" w:name="_Toc148329968"/>
      <w:bookmarkStart w:id="829" w:name="_Toc148362401"/>
      <w:bookmarkStart w:id="830" w:name="_Toc148363617"/>
      <w:bookmarkStart w:id="831" w:name="_Toc148404626"/>
      <w:bookmarkStart w:id="832" w:name="_Toc148404847"/>
      <w:bookmarkStart w:id="833" w:name="_Toc145832239"/>
      <w:bookmarkStart w:id="834" w:name="_Toc145921252"/>
      <w:bookmarkStart w:id="835" w:name="_Toc146532693"/>
      <w:bookmarkStart w:id="836" w:name="_Toc146544814"/>
      <w:bookmarkStart w:id="837" w:name="_Toc146625086"/>
      <w:bookmarkStart w:id="838" w:name="_Toc146625758"/>
      <w:bookmarkStart w:id="839" w:name="_Toc146626167"/>
      <w:bookmarkStart w:id="840" w:name="_Toc146628067"/>
      <w:bookmarkStart w:id="841" w:name="_Toc147641562"/>
      <w:bookmarkStart w:id="842" w:name="_Toc147641948"/>
      <w:bookmarkStart w:id="843" w:name="_Toc147720571"/>
      <w:bookmarkStart w:id="844" w:name="_Toc147720963"/>
      <w:bookmarkStart w:id="845" w:name="_Toc147742696"/>
      <w:bookmarkStart w:id="846" w:name="_Toc148265329"/>
      <w:bookmarkStart w:id="847" w:name="_Toc148329969"/>
      <w:bookmarkStart w:id="848" w:name="_Toc148362402"/>
      <w:bookmarkStart w:id="849" w:name="_Toc148363618"/>
      <w:bookmarkStart w:id="850" w:name="_Toc148404627"/>
      <w:bookmarkStart w:id="851" w:name="_Toc148404848"/>
      <w:bookmarkStart w:id="852" w:name="_Toc145832240"/>
      <w:bookmarkStart w:id="853" w:name="_Toc145921253"/>
      <w:bookmarkStart w:id="854" w:name="_Toc146532694"/>
      <w:bookmarkStart w:id="855" w:name="_Toc146544815"/>
      <w:bookmarkStart w:id="856" w:name="_Toc146625087"/>
      <w:bookmarkStart w:id="857" w:name="_Toc146625759"/>
      <w:bookmarkStart w:id="858" w:name="_Toc146626168"/>
      <w:bookmarkStart w:id="859" w:name="_Toc146628068"/>
      <w:bookmarkStart w:id="860" w:name="_Toc147641563"/>
      <w:bookmarkStart w:id="861" w:name="_Toc147641949"/>
      <w:bookmarkStart w:id="862" w:name="_Toc147720572"/>
      <w:bookmarkStart w:id="863" w:name="_Toc147720964"/>
      <w:bookmarkStart w:id="864" w:name="_Toc147742697"/>
      <w:bookmarkStart w:id="865" w:name="_Toc148265330"/>
      <w:bookmarkStart w:id="866" w:name="_Toc148329970"/>
      <w:bookmarkStart w:id="867" w:name="_Toc148362403"/>
      <w:bookmarkStart w:id="868" w:name="_Toc148363619"/>
      <w:bookmarkStart w:id="869" w:name="_Toc148404628"/>
      <w:bookmarkStart w:id="870" w:name="_Toc148404849"/>
      <w:bookmarkStart w:id="871" w:name="_Toc145832241"/>
      <w:bookmarkStart w:id="872" w:name="_Toc145921254"/>
      <w:bookmarkStart w:id="873" w:name="_Toc146532695"/>
      <w:bookmarkStart w:id="874" w:name="_Toc146544816"/>
      <w:bookmarkStart w:id="875" w:name="_Toc146625088"/>
      <w:bookmarkStart w:id="876" w:name="_Toc146625760"/>
      <w:bookmarkStart w:id="877" w:name="_Toc146626169"/>
      <w:bookmarkStart w:id="878" w:name="_Toc146628069"/>
      <w:bookmarkStart w:id="879" w:name="_Toc147641564"/>
      <w:bookmarkStart w:id="880" w:name="_Toc147641950"/>
      <w:bookmarkStart w:id="881" w:name="_Toc147720573"/>
      <w:bookmarkStart w:id="882" w:name="_Toc147720965"/>
      <w:bookmarkStart w:id="883" w:name="_Toc147742698"/>
      <w:bookmarkStart w:id="884" w:name="_Toc148265331"/>
      <w:bookmarkStart w:id="885" w:name="_Toc148329971"/>
      <w:bookmarkStart w:id="886" w:name="_Toc148362404"/>
      <w:bookmarkStart w:id="887" w:name="_Toc148363620"/>
      <w:bookmarkStart w:id="888" w:name="_Toc148404629"/>
      <w:bookmarkStart w:id="889" w:name="_Toc148404850"/>
      <w:bookmarkStart w:id="890" w:name="_Toc145832243"/>
      <w:bookmarkStart w:id="891" w:name="_Toc145921256"/>
      <w:bookmarkStart w:id="892" w:name="_Toc146532697"/>
      <w:bookmarkStart w:id="893" w:name="_Toc146544818"/>
      <w:bookmarkStart w:id="894" w:name="_Toc146625090"/>
      <w:bookmarkStart w:id="895" w:name="_Toc146625762"/>
      <w:bookmarkStart w:id="896" w:name="_Toc146626171"/>
      <w:bookmarkStart w:id="897" w:name="_Toc146628071"/>
      <w:bookmarkStart w:id="898" w:name="_Toc147641566"/>
      <w:bookmarkStart w:id="899" w:name="_Toc147641952"/>
      <w:bookmarkStart w:id="900" w:name="_Toc147720575"/>
      <w:bookmarkStart w:id="901" w:name="_Toc147720967"/>
      <w:bookmarkStart w:id="902" w:name="_Toc147742700"/>
      <w:bookmarkStart w:id="903" w:name="_Toc148265333"/>
      <w:bookmarkStart w:id="904" w:name="_Toc148329973"/>
      <w:bookmarkStart w:id="905" w:name="_Toc148362406"/>
      <w:bookmarkStart w:id="906" w:name="_Toc148363622"/>
      <w:bookmarkStart w:id="907" w:name="_Toc148404631"/>
      <w:bookmarkStart w:id="908" w:name="_Toc148404852"/>
      <w:bookmarkStart w:id="909" w:name="_Toc145832245"/>
      <w:bookmarkStart w:id="910" w:name="_Toc145921258"/>
      <w:bookmarkStart w:id="911" w:name="_Toc146532699"/>
      <w:bookmarkStart w:id="912" w:name="_Toc146544820"/>
      <w:bookmarkStart w:id="913" w:name="_Toc146625092"/>
      <w:bookmarkStart w:id="914" w:name="_Toc146625764"/>
      <w:bookmarkStart w:id="915" w:name="_Toc146626173"/>
      <w:bookmarkStart w:id="916" w:name="_Toc146628073"/>
      <w:bookmarkStart w:id="917" w:name="_Toc147641568"/>
      <w:bookmarkStart w:id="918" w:name="_Toc147641954"/>
      <w:bookmarkStart w:id="919" w:name="_Toc147720577"/>
      <w:bookmarkStart w:id="920" w:name="_Toc147720969"/>
      <w:bookmarkStart w:id="921" w:name="_Toc147742702"/>
      <w:bookmarkStart w:id="922" w:name="_Toc148265335"/>
      <w:bookmarkStart w:id="923" w:name="_Toc148329975"/>
      <w:bookmarkStart w:id="924" w:name="_Toc148362408"/>
      <w:bookmarkStart w:id="925" w:name="_Toc148363624"/>
      <w:bookmarkStart w:id="926" w:name="_Toc148404633"/>
      <w:bookmarkStart w:id="927" w:name="_Toc148404854"/>
      <w:bookmarkStart w:id="928" w:name="_Toc145832249"/>
      <w:bookmarkStart w:id="929" w:name="_Toc145921262"/>
      <w:bookmarkStart w:id="930" w:name="_Toc146532703"/>
      <w:bookmarkStart w:id="931" w:name="_Toc146544824"/>
      <w:bookmarkStart w:id="932" w:name="_Toc146625096"/>
      <w:bookmarkStart w:id="933" w:name="_Toc146625768"/>
      <w:bookmarkStart w:id="934" w:name="_Toc146626177"/>
      <w:bookmarkStart w:id="935" w:name="_Toc146628077"/>
      <w:bookmarkStart w:id="936" w:name="_Toc147641572"/>
      <w:bookmarkStart w:id="937" w:name="_Toc147641958"/>
      <w:bookmarkStart w:id="938" w:name="_Toc147720581"/>
      <w:bookmarkStart w:id="939" w:name="_Toc147720973"/>
      <w:bookmarkStart w:id="940" w:name="_Toc147742706"/>
      <w:bookmarkStart w:id="941" w:name="_Toc148265339"/>
      <w:bookmarkStart w:id="942" w:name="_Toc148329979"/>
      <w:bookmarkStart w:id="943" w:name="_Toc148362412"/>
      <w:bookmarkStart w:id="944" w:name="_Toc148363628"/>
      <w:bookmarkStart w:id="945" w:name="_Toc148404637"/>
      <w:bookmarkStart w:id="946" w:name="_Toc148404858"/>
      <w:bookmarkStart w:id="947" w:name="_Toc145832252"/>
      <w:bookmarkStart w:id="948" w:name="_Toc145921265"/>
      <w:bookmarkStart w:id="949" w:name="_Toc146532706"/>
      <w:bookmarkStart w:id="950" w:name="_Toc146544827"/>
      <w:bookmarkStart w:id="951" w:name="_Toc146625099"/>
      <w:bookmarkStart w:id="952" w:name="_Toc146625771"/>
      <w:bookmarkStart w:id="953" w:name="_Toc146626180"/>
      <w:bookmarkStart w:id="954" w:name="_Toc146628080"/>
      <w:bookmarkStart w:id="955" w:name="_Toc147641575"/>
      <w:bookmarkStart w:id="956" w:name="_Toc147641961"/>
      <w:bookmarkStart w:id="957" w:name="_Toc147720584"/>
      <w:bookmarkStart w:id="958" w:name="_Toc147720976"/>
      <w:bookmarkStart w:id="959" w:name="_Toc147742709"/>
      <w:bookmarkStart w:id="960" w:name="_Toc148265342"/>
      <w:bookmarkStart w:id="961" w:name="_Toc148329982"/>
      <w:bookmarkStart w:id="962" w:name="_Toc148362415"/>
      <w:bookmarkStart w:id="963" w:name="_Toc148363631"/>
      <w:bookmarkStart w:id="964" w:name="_Toc148404640"/>
      <w:bookmarkStart w:id="965" w:name="_Toc148404861"/>
      <w:bookmarkStart w:id="966" w:name="_Toc145832253"/>
      <w:bookmarkStart w:id="967" w:name="_Toc145921266"/>
      <w:bookmarkStart w:id="968" w:name="_Toc146532707"/>
      <w:bookmarkStart w:id="969" w:name="_Toc146544828"/>
      <w:bookmarkStart w:id="970" w:name="_Toc146625100"/>
      <w:bookmarkStart w:id="971" w:name="_Toc146625772"/>
      <w:bookmarkStart w:id="972" w:name="_Toc146626181"/>
      <w:bookmarkStart w:id="973" w:name="_Toc146628081"/>
      <w:bookmarkStart w:id="974" w:name="_Toc147641576"/>
      <w:bookmarkStart w:id="975" w:name="_Toc147641962"/>
      <w:bookmarkStart w:id="976" w:name="_Toc147720585"/>
      <w:bookmarkStart w:id="977" w:name="_Toc147720977"/>
      <w:bookmarkStart w:id="978" w:name="_Toc147742710"/>
      <w:bookmarkStart w:id="979" w:name="_Toc148265343"/>
      <w:bookmarkStart w:id="980" w:name="_Toc148329983"/>
      <w:bookmarkStart w:id="981" w:name="_Toc148362416"/>
      <w:bookmarkStart w:id="982" w:name="_Toc148363632"/>
      <w:bookmarkStart w:id="983" w:name="_Toc148404641"/>
      <w:bookmarkStart w:id="984" w:name="_Toc148404862"/>
      <w:bookmarkStart w:id="985" w:name="_Toc145832256"/>
      <w:bookmarkStart w:id="986" w:name="_Toc145921269"/>
      <w:bookmarkStart w:id="987" w:name="_Toc146532710"/>
      <w:bookmarkStart w:id="988" w:name="_Toc146544831"/>
      <w:bookmarkStart w:id="989" w:name="_Toc146625103"/>
      <w:bookmarkStart w:id="990" w:name="_Toc146625775"/>
      <w:bookmarkStart w:id="991" w:name="_Toc146626184"/>
      <w:bookmarkStart w:id="992" w:name="_Toc146628084"/>
      <w:bookmarkStart w:id="993" w:name="_Toc147641579"/>
      <w:bookmarkStart w:id="994" w:name="_Toc147641965"/>
      <w:bookmarkStart w:id="995" w:name="_Toc147720588"/>
      <w:bookmarkStart w:id="996" w:name="_Toc147720980"/>
      <w:bookmarkStart w:id="997" w:name="_Toc147742713"/>
      <w:bookmarkStart w:id="998" w:name="_Toc148265346"/>
      <w:bookmarkStart w:id="999" w:name="_Toc148329986"/>
      <w:bookmarkStart w:id="1000" w:name="_Toc148362419"/>
      <w:bookmarkStart w:id="1001" w:name="_Toc148363635"/>
      <w:bookmarkStart w:id="1002" w:name="_Toc148404644"/>
      <w:bookmarkStart w:id="1003" w:name="_Toc148404865"/>
      <w:bookmarkStart w:id="1004" w:name="_Toc145832260"/>
      <w:bookmarkStart w:id="1005" w:name="_Toc145921273"/>
      <w:bookmarkStart w:id="1006" w:name="_Toc146532714"/>
      <w:bookmarkStart w:id="1007" w:name="_Toc146544835"/>
      <w:bookmarkStart w:id="1008" w:name="_Toc146625107"/>
      <w:bookmarkStart w:id="1009" w:name="_Toc146625779"/>
      <w:bookmarkStart w:id="1010" w:name="_Toc146626188"/>
      <w:bookmarkStart w:id="1011" w:name="_Toc146628088"/>
      <w:bookmarkStart w:id="1012" w:name="_Toc147641583"/>
      <w:bookmarkStart w:id="1013" w:name="_Toc147641969"/>
      <w:bookmarkStart w:id="1014" w:name="_Toc147720592"/>
      <w:bookmarkStart w:id="1015" w:name="_Toc147720984"/>
      <w:bookmarkStart w:id="1016" w:name="_Toc147742717"/>
      <w:bookmarkStart w:id="1017" w:name="_Toc148265350"/>
      <w:bookmarkStart w:id="1018" w:name="_Toc148329990"/>
      <w:bookmarkStart w:id="1019" w:name="_Toc148362423"/>
      <w:bookmarkStart w:id="1020" w:name="_Toc148363639"/>
      <w:bookmarkStart w:id="1021" w:name="_Toc148404648"/>
      <w:bookmarkStart w:id="1022" w:name="_Toc148404869"/>
      <w:bookmarkStart w:id="1023" w:name="_Toc145832262"/>
      <w:bookmarkStart w:id="1024" w:name="_Toc145921275"/>
      <w:bookmarkStart w:id="1025" w:name="_Toc146532716"/>
      <w:bookmarkStart w:id="1026" w:name="_Toc146544837"/>
      <w:bookmarkStart w:id="1027" w:name="_Toc146625109"/>
      <w:bookmarkStart w:id="1028" w:name="_Toc146625781"/>
      <w:bookmarkStart w:id="1029" w:name="_Toc146626190"/>
      <w:bookmarkStart w:id="1030" w:name="_Toc146628090"/>
      <w:bookmarkStart w:id="1031" w:name="_Toc147641585"/>
      <w:bookmarkStart w:id="1032" w:name="_Toc147641971"/>
      <w:bookmarkStart w:id="1033" w:name="_Toc147720594"/>
      <w:bookmarkStart w:id="1034" w:name="_Toc147720986"/>
      <w:bookmarkStart w:id="1035" w:name="_Toc147742719"/>
      <w:bookmarkStart w:id="1036" w:name="_Toc148265352"/>
      <w:bookmarkStart w:id="1037" w:name="_Toc148329992"/>
      <w:bookmarkStart w:id="1038" w:name="_Toc148362425"/>
      <w:bookmarkStart w:id="1039" w:name="_Toc148363641"/>
      <w:bookmarkStart w:id="1040" w:name="_Toc148404650"/>
      <w:bookmarkStart w:id="1041" w:name="_Toc148404871"/>
      <w:bookmarkStart w:id="1042" w:name="_Toc145832263"/>
      <w:bookmarkStart w:id="1043" w:name="_Toc145921276"/>
      <w:bookmarkStart w:id="1044" w:name="_Toc146532717"/>
      <w:bookmarkStart w:id="1045" w:name="_Toc146544838"/>
      <w:bookmarkStart w:id="1046" w:name="_Toc146625110"/>
      <w:bookmarkStart w:id="1047" w:name="_Toc146625782"/>
      <w:bookmarkStart w:id="1048" w:name="_Toc146626191"/>
      <w:bookmarkStart w:id="1049" w:name="_Toc146628091"/>
      <w:bookmarkStart w:id="1050" w:name="_Toc147641586"/>
      <w:bookmarkStart w:id="1051" w:name="_Toc147641972"/>
      <w:bookmarkStart w:id="1052" w:name="_Toc147720595"/>
      <w:bookmarkStart w:id="1053" w:name="_Toc147720987"/>
      <w:bookmarkStart w:id="1054" w:name="_Toc147742720"/>
      <w:bookmarkStart w:id="1055" w:name="_Toc148265353"/>
      <w:bookmarkStart w:id="1056" w:name="_Toc148329993"/>
      <w:bookmarkStart w:id="1057" w:name="_Toc148362426"/>
      <w:bookmarkStart w:id="1058" w:name="_Toc148363642"/>
      <w:bookmarkStart w:id="1059" w:name="_Toc148404651"/>
      <w:bookmarkStart w:id="1060" w:name="_Toc148404872"/>
      <w:bookmarkStart w:id="1061" w:name="_Toc145832264"/>
      <w:bookmarkStart w:id="1062" w:name="_Toc145921277"/>
      <w:bookmarkStart w:id="1063" w:name="_Toc146532718"/>
      <w:bookmarkStart w:id="1064" w:name="_Toc146544839"/>
      <w:bookmarkStart w:id="1065" w:name="_Toc146625111"/>
      <w:bookmarkStart w:id="1066" w:name="_Toc146625783"/>
      <w:bookmarkStart w:id="1067" w:name="_Toc146626192"/>
      <w:bookmarkStart w:id="1068" w:name="_Toc146628092"/>
      <w:bookmarkStart w:id="1069" w:name="_Toc147641587"/>
      <w:bookmarkStart w:id="1070" w:name="_Toc147641973"/>
      <w:bookmarkStart w:id="1071" w:name="_Toc147720596"/>
      <w:bookmarkStart w:id="1072" w:name="_Toc147720988"/>
      <w:bookmarkStart w:id="1073" w:name="_Toc147742721"/>
      <w:bookmarkStart w:id="1074" w:name="_Toc148265354"/>
      <w:bookmarkStart w:id="1075" w:name="_Toc148329994"/>
      <w:bookmarkStart w:id="1076" w:name="_Toc148362427"/>
      <w:bookmarkStart w:id="1077" w:name="_Toc148363643"/>
      <w:bookmarkStart w:id="1078" w:name="_Toc148404652"/>
      <w:bookmarkStart w:id="1079" w:name="_Toc148404873"/>
      <w:bookmarkStart w:id="1080" w:name="_Toc145832266"/>
      <w:bookmarkStart w:id="1081" w:name="_Toc145921279"/>
      <w:bookmarkStart w:id="1082" w:name="_Toc146532720"/>
      <w:bookmarkStart w:id="1083" w:name="_Toc146544841"/>
      <w:bookmarkStart w:id="1084" w:name="_Toc146625113"/>
      <w:bookmarkStart w:id="1085" w:name="_Toc146625785"/>
      <w:bookmarkStart w:id="1086" w:name="_Toc146626194"/>
      <w:bookmarkStart w:id="1087" w:name="_Toc146628094"/>
      <w:bookmarkStart w:id="1088" w:name="_Toc147641589"/>
      <w:bookmarkStart w:id="1089" w:name="_Toc147641975"/>
      <w:bookmarkStart w:id="1090" w:name="_Toc147720598"/>
      <w:bookmarkStart w:id="1091" w:name="_Toc147720990"/>
      <w:bookmarkStart w:id="1092" w:name="_Toc147742723"/>
      <w:bookmarkStart w:id="1093" w:name="_Toc148265356"/>
      <w:bookmarkStart w:id="1094" w:name="_Toc148329996"/>
      <w:bookmarkStart w:id="1095" w:name="_Toc148362429"/>
      <w:bookmarkStart w:id="1096" w:name="_Toc148363645"/>
      <w:bookmarkStart w:id="1097" w:name="_Toc148404654"/>
      <w:bookmarkStart w:id="1098" w:name="_Toc148404875"/>
      <w:bookmarkStart w:id="1099" w:name="_Toc145832268"/>
      <w:bookmarkStart w:id="1100" w:name="_Toc145921281"/>
      <w:bookmarkStart w:id="1101" w:name="_Toc146532722"/>
      <w:bookmarkStart w:id="1102" w:name="_Toc146544843"/>
      <w:bookmarkStart w:id="1103" w:name="_Toc146625115"/>
      <w:bookmarkStart w:id="1104" w:name="_Toc146625787"/>
      <w:bookmarkStart w:id="1105" w:name="_Toc146626196"/>
      <w:bookmarkStart w:id="1106" w:name="_Toc146628096"/>
      <w:bookmarkStart w:id="1107" w:name="_Toc147641591"/>
      <w:bookmarkStart w:id="1108" w:name="_Toc147641977"/>
      <w:bookmarkStart w:id="1109" w:name="_Toc147720600"/>
      <w:bookmarkStart w:id="1110" w:name="_Toc147720992"/>
      <w:bookmarkStart w:id="1111" w:name="_Toc147742725"/>
      <w:bookmarkStart w:id="1112" w:name="_Toc148265358"/>
      <w:bookmarkStart w:id="1113" w:name="_Toc148329998"/>
      <w:bookmarkStart w:id="1114" w:name="_Toc148362431"/>
      <w:bookmarkStart w:id="1115" w:name="_Toc148363647"/>
      <w:bookmarkStart w:id="1116" w:name="_Toc148404656"/>
      <w:bookmarkStart w:id="1117" w:name="_Toc148404877"/>
      <w:bookmarkStart w:id="1118" w:name="_Toc145832270"/>
      <w:bookmarkStart w:id="1119" w:name="_Toc145921283"/>
      <w:bookmarkStart w:id="1120" w:name="_Toc146532724"/>
      <w:bookmarkStart w:id="1121" w:name="_Toc146544845"/>
      <w:bookmarkStart w:id="1122" w:name="_Toc146625117"/>
      <w:bookmarkStart w:id="1123" w:name="_Toc146625789"/>
      <w:bookmarkStart w:id="1124" w:name="_Toc146626198"/>
      <w:bookmarkStart w:id="1125" w:name="_Toc146628098"/>
      <w:bookmarkStart w:id="1126" w:name="_Toc147641593"/>
      <w:bookmarkStart w:id="1127" w:name="_Toc147641979"/>
      <w:bookmarkStart w:id="1128" w:name="_Toc147720602"/>
      <w:bookmarkStart w:id="1129" w:name="_Toc147720994"/>
      <w:bookmarkStart w:id="1130" w:name="_Toc147742727"/>
      <w:bookmarkStart w:id="1131" w:name="_Toc148265360"/>
      <w:bookmarkStart w:id="1132" w:name="_Toc148330000"/>
      <w:bookmarkStart w:id="1133" w:name="_Toc148362433"/>
      <w:bookmarkStart w:id="1134" w:name="_Toc148363649"/>
      <w:bookmarkStart w:id="1135" w:name="_Toc148404658"/>
      <w:bookmarkStart w:id="1136" w:name="_Toc148404879"/>
      <w:bookmarkStart w:id="1137" w:name="_Toc145832274"/>
      <w:bookmarkStart w:id="1138" w:name="_Toc145921287"/>
      <w:bookmarkStart w:id="1139" w:name="_Toc146532728"/>
      <w:bookmarkStart w:id="1140" w:name="_Toc146544849"/>
      <w:bookmarkStart w:id="1141" w:name="_Toc146625121"/>
      <w:bookmarkStart w:id="1142" w:name="_Toc146625793"/>
      <w:bookmarkStart w:id="1143" w:name="_Toc146626202"/>
      <w:bookmarkStart w:id="1144" w:name="_Toc146628102"/>
      <w:bookmarkStart w:id="1145" w:name="_Toc147641597"/>
      <w:bookmarkStart w:id="1146" w:name="_Toc147641983"/>
      <w:bookmarkStart w:id="1147" w:name="_Toc147720606"/>
      <w:bookmarkStart w:id="1148" w:name="_Toc147720998"/>
      <w:bookmarkStart w:id="1149" w:name="_Toc147742731"/>
      <w:bookmarkStart w:id="1150" w:name="_Toc148265364"/>
      <w:bookmarkStart w:id="1151" w:name="_Toc148330004"/>
      <w:bookmarkStart w:id="1152" w:name="_Toc148362437"/>
      <w:bookmarkStart w:id="1153" w:name="_Toc148363653"/>
      <w:bookmarkStart w:id="1154" w:name="_Toc148404662"/>
      <w:bookmarkStart w:id="1155" w:name="_Toc148404883"/>
      <w:bookmarkStart w:id="1156" w:name="_Toc145832276"/>
      <w:bookmarkStart w:id="1157" w:name="_Toc145921289"/>
      <w:bookmarkStart w:id="1158" w:name="_Toc146532730"/>
      <w:bookmarkStart w:id="1159" w:name="_Toc146544851"/>
      <w:bookmarkStart w:id="1160" w:name="_Toc146625123"/>
      <w:bookmarkStart w:id="1161" w:name="_Toc146625795"/>
      <w:bookmarkStart w:id="1162" w:name="_Toc146626204"/>
      <w:bookmarkStart w:id="1163" w:name="_Toc146628104"/>
      <w:bookmarkStart w:id="1164" w:name="_Toc147641599"/>
      <w:bookmarkStart w:id="1165" w:name="_Toc147641985"/>
      <w:bookmarkStart w:id="1166" w:name="_Toc147720608"/>
      <w:bookmarkStart w:id="1167" w:name="_Toc147721000"/>
      <w:bookmarkStart w:id="1168" w:name="_Toc147742733"/>
      <w:bookmarkStart w:id="1169" w:name="_Toc148265366"/>
      <w:bookmarkStart w:id="1170" w:name="_Toc148330006"/>
      <w:bookmarkStart w:id="1171" w:name="_Toc148362439"/>
      <w:bookmarkStart w:id="1172" w:name="_Toc148363655"/>
      <w:bookmarkStart w:id="1173" w:name="_Toc148404664"/>
      <w:bookmarkStart w:id="1174" w:name="_Toc148404885"/>
      <w:bookmarkStart w:id="1175" w:name="_Toc145832278"/>
      <w:bookmarkStart w:id="1176" w:name="_Toc145921291"/>
      <w:bookmarkStart w:id="1177" w:name="_Toc146532732"/>
      <w:bookmarkStart w:id="1178" w:name="_Toc146544853"/>
      <w:bookmarkStart w:id="1179" w:name="_Toc146625125"/>
      <w:bookmarkStart w:id="1180" w:name="_Toc146625797"/>
      <w:bookmarkStart w:id="1181" w:name="_Toc146626206"/>
      <w:bookmarkStart w:id="1182" w:name="_Toc146628106"/>
      <w:bookmarkStart w:id="1183" w:name="_Toc147641601"/>
      <w:bookmarkStart w:id="1184" w:name="_Toc147641987"/>
      <w:bookmarkStart w:id="1185" w:name="_Toc147720610"/>
      <w:bookmarkStart w:id="1186" w:name="_Toc147721002"/>
      <w:bookmarkStart w:id="1187" w:name="_Toc147742735"/>
      <w:bookmarkStart w:id="1188" w:name="_Toc148265368"/>
      <w:bookmarkStart w:id="1189" w:name="_Toc148330008"/>
      <w:bookmarkStart w:id="1190" w:name="_Toc148362441"/>
      <w:bookmarkStart w:id="1191" w:name="_Toc148363657"/>
      <w:bookmarkStart w:id="1192" w:name="_Toc148404666"/>
      <w:bookmarkStart w:id="1193" w:name="_Toc148404887"/>
      <w:bookmarkStart w:id="1194" w:name="_Toc145832279"/>
      <w:bookmarkStart w:id="1195" w:name="_Toc145921292"/>
      <w:bookmarkStart w:id="1196" w:name="_Toc146532733"/>
      <w:bookmarkStart w:id="1197" w:name="_Toc146544854"/>
      <w:bookmarkStart w:id="1198" w:name="_Toc146625126"/>
      <w:bookmarkStart w:id="1199" w:name="_Toc146625798"/>
      <w:bookmarkStart w:id="1200" w:name="_Toc146626207"/>
      <w:bookmarkStart w:id="1201" w:name="_Toc146628107"/>
      <w:bookmarkStart w:id="1202" w:name="_Toc147641602"/>
      <w:bookmarkStart w:id="1203" w:name="_Toc147641988"/>
      <w:bookmarkStart w:id="1204" w:name="_Toc147720611"/>
      <w:bookmarkStart w:id="1205" w:name="_Toc147721003"/>
      <w:bookmarkStart w:id="1206" w:name="_Toc147742736"/>
      <w:bookmarkStart w:id="1207" w:name="_Toc148265369"/>
      <w:bookmarkStart w:id="1208" w:name="_Toc148330009"/>
      <w:bookmarkStart w:id="1209" w:name="_Toc148362442"/>
      <w:bookmarkStart w:id="1210" w:name="_Toc148363658"/>
      <w:bookmarkStart w:id="1211" w:name="_Toc148404667"/>
      <w:bookmarkStart w:id="1212" w:name="_Toc148404888"/>
      <w:bookmarkStart w:id="1213" w:name="_Toc145832280"/>
      <w:bookmarkStart w:id="1214" w:name="_Toc145921293"/>
      <w:bookmarkStart w:id="1215" w:name="_Toc146532734"/>
      <w:bookmarkStart w:id="1216" w:name="_Toc146544855"/>
      <w:bookmarkStart w:id="1217" w:name="_Toc146625127"/>
      <w:bookmarkStart w:id="1218" w:name="_Toc146625799"/>
      <w:bookmarkStart w:id="1219" w:name="_Toc146626208"/>
      <w:bookmarkStart w:id="1220" w:name="_Toc146628108"/>
      <w:bookmarkStart w:id="1221" w:name="_Toc147641603"/>
      <w:bookmarkStart w:id="1222" w:name="_Toc147641989"/>
      <w:bookmarkStart w:id="1223" w:name="_Toc147720612"/>
      <w:bookmarkStart w:id="1224" w:name="_Toc147721004"/>
      <w:bookmarkStart w:id="1225" w:name="_Toc147742737"/>
      <w:bookmarkStart w:id="1226" w:name="_Toc148265370"/>
      <w:bookmarkStart w:id="1227" w:name="_Toc148330010"/>
      <w:bookmarkStart w:id="1228" w:name="_Toc148362443"/>
      <w:bookmarkStart w:id="1229" w:name="_Toc148363659"/>
      <w:bookmarkStart w:id="1230" w:name="_Toc148404668"/>
      <w:bookmarkStart w:id="1231" w:name="_Toc148404889"/>
      <w:bookmarkStart w:id="1232" w:name="_Toc145832282"/>
      <w:bookmarkStart w:id="1233" w:name="_Toc145921295"/>
      <w:bookmarkStart w:id="1234" w:name="_Toc146532736"/>
      <w:bookmarkStart w:id="1235" w:name="_Toc146544857"/>
      <w:bookmarkStart w:id="1236" w:name="_Toc146625129"/>
      <w:bookmarkStart w:id="1237" w:name="_Toc146625801"/>
      <w:bookmarkStart w:id="1238" w:name="_Toc146626210"/>
      <w:bookmarkStart w:id="1239" w:name="_Toc146628110"/>
      <w:bookmarkStart w:id="1240" w:name="_Toc147641605"/>
      <w:bookmarkStart w:id="1241" w:name="_Toc147641991"/>
      <w:bookmarkStart w:id="1242" w:name="_Toc147720614"/>
      <w:bookmarkStart w:id="1243" w:name="_Toc147721006"/>
      <w:bookmarkStart w:id="1244" w:name="_Toc147742739"/>
      <w:bookmarkStart w:id="1245" w:name="_Toc148265372"/>
      <w:bookmarkStart w:id="1246" w:name="_Toc148330012"/>
      <w:bookmarkStart w:id="1247" w:name="_Toc148362445"/>
      <w:bookmarkStart w:id="1248" w:name="_Toc148363661"/>
      <w:bookmarkStart w:id="1249" w:name="_Toc148404670"/>
      <w:bookmarkStart w:id="1250" w:name="_Toc148404891"/>
      <w:bookmarkStart w:id="1251" w:name="_Toc145832286"/>
      <w:bookmarkStart w:id="1252" w:name="_Toc145921299"/>
      <w:bookmarkStart w:id="1253" w:name="_Toc146532740"/>
      <w:bookmarkStart w:id="1254" w:name="_Toc146544861"/>
      <w:bookmarkStart w:id="1255" w:name="_Toc146625133"/>
      <w:bookmarkStart w:id="1256" w:name="_Toc146625805"/>
      <w:bookmarkStart w:id="1257" w:name="_Toc146626214"/>
      <w:bookmarkStart w:id="1258" w:name="_Toc146628114"/>
      <w:bookmarkStart w:id="1259" w:name="_Toc147641609"/>
      <w:bookmarkStart w:id="1260" w:name="_Toc147641995"/>
      <w:bookmarkStart w:id="1261" w:name="_Toc147720618"/>
      <w:bookmarkStart w:id="1262" w:name="_Toc147721010"/>
      <w:bookmarkStart w:id="1263" w:name="_Toc147742743"/>
      <w:bookmarkStart w:id="1264" w:name="_Toc148265376"/>
      <w:bookmarkStart w:id="1265" w:name="_Toc148330016"/>
      <w:bookmarkStart w:id="1266" w:name="_Toc148362449"/>
      <w:bookmarkStart w:id="1267" w:name="_Toc148363665"/>
      <w:bookmarkStart w:id="1268" w:name="_Toc148404674"/>
      <w:bookmarkStart w:id="1269" w:name="_Toc148404895"/>
      <w:bookmarkStart w:id="1270" w:name="_Toc145832288"/>
      <w:bookmarkStart w:id="1271" w:name="_Toc145921301"/>
      <w:bookmarkStart w:id="1272" w:name="_Toc146532742"/>
      <w:bookmarkStart w:id="1273" w:name="_Toc146544863"/>
      <w:bookmarkStart w:id="1274" w:name="_Toc146625135"/>
      <w:bookmarkStart w:id="1275" w:name="_Toc146625807"/>
      <w:bookmarkStart w:id="1276" w:name="_Toc146626216"/>
      <w:bookmarkStart w:id="1277" w:name="_Toc146628116"/>
      <w:bookmarkStart w:id="1278" w:name="_Toc147641611"/>
      <w:bookmarkStart w:id="1279" w:name="_Toc147641997"/>
      <w:bookmarkStart w:id="1280" w:name="_Toc147720620"/>
      <w:bookmarkStart w:id="1281" w:name="_Toc147721012"/>
      <w:bookmarkStart w:id="1282" w:name="_Toc147742745"/>
      <w:bookmarkStart w:id="1283" w:name="_Toc148265378"/>
      <w:bookmarkStart w:id="1284" w:name="_Toc148330018"/>
      <w:bookmarkStart w:id="1285" w:name="_Toc148362451"/>
      <w:bookmarkStart w:id="1286" w:name="_Toc148363667"/>
      <w:bookmarkStart w:id="1287" w:name="_Toc148404676"/>
      <w:bookmarkStart w:id="1288" w:name="_Toc148404897"/>
      <w:bookmarkStart w:id="1289" w:name="_Toc145832290"/>
      <w:bookmarkStart w:id="1290" w:name="_Toc145921303"/>
      <w:bookmarkStart w:id="1291" w:name="_Toc146532744"/>
      <w:bookmarkStart w:id="1292" w:name="_Toc146544865"/>
      <w:bookmarkStart w:id="1293" w:name="_Toc146625137"/>
      <w:bookmarkStart w:id="1294" w:name="_Toc146625809"/>
      <w:bookmarkStart w:id="1295" w:name="_Toc146626218"/>
      <w:bookmarkStart w:id="1296" w:name="_Toc146628118"/>
      <w:bookmarkStart w:id="1297" w:name="_Toc147641613"/>
      <w:bookmarkStart w:id="1298" w:name="_Toc147641999"/>
      <w:bookmarkStart w:id="1299" w:name="_Toc147720622"/>
      <w:bookmarkStart w:id="1300" w:name="_Toc147721014"/>
      <w:bookmarkStart w:id="1301" w:name="_Toc147742747"/>
      <w:bookmarkStart w:id="1302" w:name="_Toc148265380"/>
      <w:bookmarkStart w:id="1303" w:name="_Toc148330020"/>
      <w:bookmarkStart w:id="1304" w:name="_Toc148362453"/>
      <w:bookmarkStart w:id="1305" w:name="_Toc148363669"/>
      <w:bookmarkStart w:id="1306" w:name="_Toc148404678"/>
      <w:bookmarkStart w:id="1307" w:name="_Toc148404899"/>
      <w:bookmarkStart w:id="1308" w:name="_Toc145832291"/>
      <w:bookmarkStart w:id="1309" w:name="_Toc145921304"/>
      <w:bookmarkStart w:id="1310" w:name="_Toc146532745"/>
      <w:bookmarkStart w:id="1311" w:name="_Toc146544866"/>
      <w:bookmarkStart w:id="1312" w:name="_Toc146625138"/>
      <w:bookmarkStart w:id="1313" w:name="_Toc146625810"/>
      <w:bookmarkStart w:id="1314" w:name="_Toc146626219"/>
      <w:bookmarkStart w:id="1315" w:name="_Toc146628119"/>
      <w:bookmarkStart w:id="1316" w:name="_Toc147641614"/>
      <w:bookmarkStart w:id="1317" w:name="_Toc147642000"/>
      <w:bookmarkStart w:id="1318" w:name="_Toc147720623"/>
      <w:bookmarkStart w:id="1319" w:name="_Toc147721015"/>
      <w:bookmarkStart w:id="1320" w:name="_Toc147742748"/>
      <w:bookmarkStart w:id="1321" w:name="_Toc148265381"/>
      <w:bookmarkStart w:id="1322" w:name="_Toc148330021"/>
      <w:bookmarkStart w:id="1323" w:name="_Toc148362454"/>
      <w:bookmarkStart w:id="1324" w:name="_Toc148363670"/>
      <w:bookmarkStart w:id="1325" w:name="_Toc148404679"/>
      <w:bookmarkStart w:id="1326" w:name="_Toc148404900"/>
      <w:bookmarkStart w:id="1327" w:name="_Toc145832293"/>
      <w:bookmarkStart w:id="1328" w:name="_Toc145921306"/>
      <w:bookmarkStart w:id="1329" w:name="_Toc146532747"/>
      <w:bookmarkStart w:id="1330" w:name="_Toc146544868"/>
      <w:bookmarkStart w:id="1331" w:name="_Toc146625140"/>
      <w:bookmarkStart w:id="1332" w:name="_Toc146625812"/>
      <w:bookmarkStart w:id="1333" w:name="_Toc146626221"/>
      <w:bookmarkStart w:id="1334" w:name="_Toc146628121"/>
      <w:bookmarkStart w:id="1335" w:name="_Toc147641616"/>
      <w:bookmarkStart w:id="1336" w:name="_Toc147642002"/>
      <w:bookmarkStart w:id="1337" w:name="_Toc147720625"/>
      <w:bookmarkStart w:id="1338" w:name="_Toc147721017"/>
      <w:bookmarkStart w:id="1339" w:name="_Toc147742750"/>
      <w:bookmarkStart w:id="1340" w:name="_Toc148265383"/>
      <w:bookmarkStart w:id="1341" w:name="_Toc148330023"/>
      <w:bookmarkStart w:id="1342" w:name="_Toc148362456"/>
      <w:bookmarkStart w:id="1343" w:name="_Toc148363672"/>
      <w:bookmarkStart w:id="1344" w:name="_Toc148404681"/>
      <w:bookmarkStart w:id="1345" w:name="_Toc148404902"/>
      <w:bookmarkStart w:id="1346" w:name="_Toc145832295"/>
      <w:bookmarkStart w:id="1347" w:name="_Toc145921308"/>
      <w:bookmarkStart w:id="1348" w:name="_Toc146532749"/>
      <w:bookmarkStart w:id="1349" w:name="_Toc146544870"/>
      <w:bookmarkStart w:id="1350" w:name="_Toc146625142"/>
      <w:bookmarkStart w:id="1351" w:name="_Toc146625814"/>
      <w:bookmarkStart w:id="1352" w:name="_Toc146626223"/>
      <w:bookmarkStart w:id="1353" w:name="_Toc146628123"/>
      <w:bookmarkStart w:id="1354" w:name="_Toc147641618"/>
      <w:bookmarkStart w:id="1355" w:name="_Toc147642004"/>
      <w:bookmarkStart w:id="1356" w:name="_Toc147720627"/>
      <w:bookmarkStart w:id="1357" w:name="_Toc147721019"/>
      <w:bookmarkStart w:id="1358" w:name="_Toc147742752"/>
      <w:bookmarkStart w:id="1359" w:name="_Toc148265385"/>
      <w:bookmarkStart w:id="1360" w:name="_Toc148330025"/>
      <w:bookmarkStart w:id="1361" w:name="_Toc148362458"/>
      <w:bookmarkStart w:id="1362" w:name="_Toc148363674"/>
      <w:bookmarkStart w:id="1363" w:name="_Toc148404683"/>
      <w:bookmarkStart w:id="1364" w:name="_Toc148404904"/>
      <w:bookmarkStart w:id="1365" w:name="_Toc145832297"/>
      <w:bookmarkStart w:id="1366" w:name="_Toc145921310"/>
      <w:bookmarkStart w:id="1367" w:name="_Toc146532751"/>
      <w:bookmarkStart w:id="1368" w:name="_Toc146544872"/>
      <w:bookmarkStart w:id="1369" w:name="_Toc146625144"/>
      <w:bookmarkStart w:id="1370" w:name="_Toc146625816"/>
      <w:bookmarkStart w:id="1371" w:name="_Toc146626225"/>
      <w:bookmarkStart w:id="1372" w:name="_Toc146628125"/>
      <w:bookmarkStart w:id="1373" w:name="_Toc147641620"/>
      <w:bookmarkStart w:id="1374" w:name="_Toc147642006"/>
      <w:bookmarkStart w:id="1375" w:name="_Toc147720629"/>
      <w:bookmarkStart w:id="1376" w:name="_Toc147721021"/>
      <w:bookmarkStart w:id="1377" w:name="_Toc147742754"/>
      <w:bookmarkStart w:id="1378" w:name="_Toc148265387"/>
      <w:bookmarkStart w:id="1379" w:name="_Toc148330027"/>
      <w:bookmarkStart w:id="1380" w:name="_Toc148362460"/>
      <w:bookmarkStart w:id="1381" w:name="_Toc148363676"/>
      <w:bookmarkStart w:id="1382" w:name="_Toc148404685"/>
      <w:bookmarkStart w:id="1383" w:name="_Toc148404906"/>
      <w:bookmarkStart w:id="1384" w:name="_Toc145832301"/>
      <w:bookmarkStart w:id="1385" w:name="_Toc145921314"/>
      <w:bookmarkStart w:id="1386" w:name="_Toc146532755"/>
      <w:bookmarkStart w:id="1387" w:name="_Toc146544876"/>
      <w:bookmarkStart w:id="1388" w:name="_Toc146625148"/>
      <w:bookmarkStart w:id="1389" w:name="_Toc146625820"/>
      <w:bookmarkStart w:id="1390" w:name="_Toc146626229"/>
      <w:bookmarkStart w:id="1391" w:name="_Toc146628129"/>
      <w:bookmarkStart w:id="1392" w:name="_Toc147641624"/>
      <w:bookmarkStart w:id="1393" w:name="_Toc147642010"/>
      <w:bookmarkStart w:id="1394" w:name="_Toc147720633"/>
      <w:bookmarkStart w:id="1395" w:name="_Toc147721025"/>
      <w:bookmarkStart w:id="1396" w:name="_Toc147742758"/>
      <w:bookmarkStart w:id="1397" w:name="_Toc148265391"/>
      <w:bookmarkStart w:id="1398" w:name="_Toc148330031"/>
      <w:bookmarkStart w:id="1399" w:name="_Toc148362464"/>
      <w:bookmarkStart w:id="1400" w:name="_Toc148363680"/>
      <w:bookmarkStart w:id="1401" w:name="_Toc148404689"/>
      <w:bookmarkStart w:id="1402" w:name="_Toc148404910"/>
      <w:bookmarkStart w:id="1403" w:name="_Toc145832303"/>
      <w:bookmarkStart w:id="1404" w:name="_Toc145921316"/>
      <w:bookmarkStart w:id="1405" w:name="_Toc146532757"/>
      <w:bookmarkStart w:id="1406" w:name="_Toc146544878"/>
      <w:bookmarkStart w:id="1407" w:name="_Toc146625150"/>
      <w:bookmarkStart w:id="1408" w:name="_Toc146625822"/>
      <w:bookmarkStart w:id="1409" w:name="_Toc146626231"/>
      <w:bookmarkStart w:id="1410" w:name="_Toc146628131"/>
      <w:bookmarkStart w:id="1411" w:name="_Toc147641626"/>
      <w:bookmarkStart w:id="1412" w:name="_Toc147642012"/>
      <w:bookmarkStart w:id="1413" w:name="_Toc147720635"/>
      <w:bookmarkStart w:id="1414" w:name="_Toc147721027"/>
      <w:bookmarkStart w:id="1415" w:name="_Toc147742760"/>
      <w:bookmarkStart w:id="1416" w:name="_Toc148265393"/>
      <w:bookmarkStart w:id="1417" w:name="_Toc148330033"/>
      <w:bookmarkStart w:id="1418" w:name="_Toc148362466"/>
      <w:bookmarkStart w:id="1419" w:name="_Toc148363682"/>
      <w:bookmarkStart w:id="1420" w:name="_Toc148404691"/>
      <w:bookmarkStart w:id="1421" w:name="_Toc148404912"/>
      <w:bookmarkStart w:id="1422" w:name="_Toc145832305"/>
      <w:bookmarkStart w:id="1423" w:name="_Toc145921318"/>
      <w:bookmarkStart w:id="1424" w:name="_Toc146532759"/>
      <w:bookmarkStart w:id="1425" w:name="_Toc146544880"/>
      <w:bookmarkStart w:id="1426" w:name="_Toc146625152"/>
      <w:bookmarkStart w:id="1427" w:name="_Toc146625824"/>
      <w:bookmarkStart w:id="1428" w:name="_Toc146626233"/>
      <w:bookmarkStart w:id="1429" w:name="_Toc146628133"/>
      <w:bookmarkStart w:id="1430" w:name="_Toc147641628"/>
      <w:bookmarkStart w:id="1431" w:name="_Toc147642014"/>
      <w:bookmarkStart w:id="1432" w:name="_Toc147720637"/>
      <w:bookmarkStart w:id="1433" w:name="_Toc147721029"/>
      <w:bookmarkStart w:id="1434" w:name="_Toc147742762"/>
      <w:bookmarkStart w:id="1435" w:name="_Toc148265395"/>
      <w:bookmarkStart w:id="1436" w:name="_Toc148330035"/>
      <w:bookmarkStart w:id="1437" w:name="_Toc148362468"/>
      <w:bookmarkStart w:id="1438" w:name="_Toc148363684"/>
      <w:bookmarkStart w:id="1439" w:name="_Toc148404693"/>
      <w:bookmarkStart w:id="1440" w:name="_Toc148404914"/>
      <w:bookmarkStart w:id="1441" w:name="_Toc145832306"/>
      <w:bookmarkStart w:id="1442" w:name="_Toc145921319"/>
      <w:bookmarkStart w:id="1443" w:name="_Toc146532760"/>
      <w:bookmarkStart w:id="1444" w:name="_Toc146544881"/>
      <w:bookmarkStart w:id="1445" w:name="_Toc146625153"/>
      <w:bookmarkStart w:id="1446" w:name="_Toc146625825"/>
      <w:bookmarkStart w:id="1447" w:name="_Toc146626234"/>
      <w:bookmarkStart w:id="1448" w:name="_Toc146628134"/>
      <w:bookmarkStart w:id="1449" w:name="_Toc147641629"/>
      <w:bookmarkStart w:id="1450" w:name="_Toc147642015"/>
      <w:bookmarkStart w:id="1451" w:name="_Toc147720638"/>
      <w:bookmarkStart w:id="1452" w:name="_Toc147721030"/>
      <w:bookmarkStart w:id="1453" w:name="_Toc147742763"/>
      <w:bookmarkStart w:id="1454" w:name="_Toc148265396"/>
      <w:bookmarkStart w:id="1455" w:name="_Toc148330036"/>
      <w:bookmarkStart w:id="1456" w:name="_Toc148362469"/>
      <w:bookmarkStart w:id="1457" w:name="_Toc148363685"/>
      <w:bookmarkStart w:id="1458" w:name="_Toc148404694"/>
      <w:bookmarkStart w:id="1459" w:name="_Toc148404915"/>
      <w:bookmarkStart w:id="1460" w:name="_Toc145832307"/>
      <w:bookmarkStart w:id="1461" w:name="_Toc145921320"/>
      <w:bookmarkStart w:id="1462" w:name="_Toc146532761"/>
      <w:bookmarkStart w:id="1463" w:name="_Toc146544882"/>
      <w:bookmarkStart w:id="1464" w:name="_Toc146625154"/>
      <w:bookmarkStart w:id="1465" w:name="_Toc146625826"/>
      <w:bookmarkStart w:id="1466" w:name="_Toc146626235"/>
      <w:bookmarkStart w:id="1467" w:name="_Toc146628135"/>
      <w:bookmarkStart w:id="1468" w:name="_Toc147641630"/>
      <w:bookmarkStart w:id="1469" w:name="_Toc147642016"/>
      <w:bookmarkStart w:id="1470" w:name="_Toc147720639"/>
      <w:bookmarkStart w:id="1471" w:name="_Toc147721031"/>
      <w:bookmarkStart w:id="1472" w:name="_Toc147742764"/>
      <w:bookmarkStart w:id="1473" w:name="_Toc148265397"/>
      <w:bookmarkStart w:id="1474" w:name="_Toc148330037"/>
      <w:bookmarkStart w:id="1475" w:name="_Toc148362470"/>
      <w:bookmarkStart w:id="1476" w:name="_Toc148363686"/>
      <w:bookmarkStart w:id="1477" w:name="_Toc148404695"/>
      <w:bookmarkStart w:id="1478" w:name="_Toc148404916"/>
      <w:bookmarkStart w:id="1479" w:name="_Toc145832309"/>
      <w:bookmarkStart w:id="1480" w:name="_Toc145921322"/>
      <w:bookmarkStart w:id="1481" w:name="_Toc146532763"/>
      <w:bookmarkStart w:id="1482" w:name="_Toc146544884"/>
      <w:bookmarkStart w:id="1483" w:name="_Toc146625156"/>
      <w:bookmarkStart w:id="1484" w:name="_Toc146625828"/>
      <w:bookmarkStart w:id="1485" w:name="_Toc146626237"/>
      <w:bookmarkStart w:id="1486" w:name="_Toc146628137"/>
      <w:bookmarkStart w:id="1487" w:name="_Toc147641632"/>
      <w:bookmarkStart w:id="1488" w:name="_Toc147642018"/>
      <w:bookmarkStart w:id="1489" w:name="_Toc147720641"/>
      <w:bookmarkStart w:id="1490" w:name="_Toc147721033"/>
      <w:bookmarkStart w:id="1491" w:name="_Toc147742766"/>
      <w:bookmarkStart w:id="1492" w:name="_Toc148265399"/>
      <w:bookmarkStart w:id="1493" w:name="_Toc148330039"/>
      <w:bookmarkStart w:id="1494" w:name="_Toc148362472"/>
      <w:bookmarkStart w:id="1495" w:name="_Toc148363688"/>
      <w:bookmarkStart w:id="1496" w:name="_Toc148404697"/>
      <w:bookmarkStart w:id="1497" w:name="_Toc148404918"/>
      <w:bookmarkStart w:id="1498" w:name="_Toc145832313"/>
      <w:bookmarkStart w:id="1499" w:name="_Toc145921326"/>
      <w:bookmarkStart w:id="1500" w:name="_Toc146532767"/>
      <w:bookmarkStart w:id="1501" w:name="_Toc146544888"/>
      <w:bookmarkStart w:id="1502" w:name="_Toc146625160"/>
      <w:bookmarkStart w:id="1503" w:name="_Toc146625832"/>
      <w:bookmarkStart w:id="1504" w:name="_Toc146626241"/>
      <w:bookmarkStart w:id="1505" w:name="_Toc146628141"/>
      <w:bookmarkStart w:id="1506" w:name="_Toc147641636"/>
      <w:bookmarkStart w:id="1507" w:name="_Toc147642022"/>
      <w:bookmarkStart w:id="1508" w:name="_Toc147720645"/>
      <w:bookmarkStart w:id="1509" w:name="_Toc147721037"/>
      <w:bookmarkStart w:id="1510" w:name="_Toc147742770"/>
      <w:bookmarkStart w:id="1511" w:name="_Toc148265403"/>
      <w:bookmarkStart w:id="1512" w:name="_Toc148330043"/>
      <w:bookmarkStart w:id="1513" w:name="_Toc148362476"/>
      <w:bookmarkStart w:id="1514" w:name="_Toc148363692"/>
      <w:bookmarkStart w:id="1515" w:name="_Toc148404701"/>
      <w:bookmarkStart w:id="1516" w:name="_Toc148404922"/>
      <w:bookmarkStart w:id="1517" w:name="_Toc145832315"/>
      <w:bookmarkStart w:id="1518" w:name="_Toc145921328"/>
      <w:bookmarkStart w:id="1519" w:name="_Toc146532769"/>
      <w:bookmarkStart w:id="1520" w:name="_Toc146544890"/>
      <w:bookmarkStart w:id="1521" w:name="_Toc146625162"/>
      <w:bookmarkStart w:id="1522" w:name="_Toc146625834"/>
      <w:bookmarkStart w:id="1523" w:name="_Toc146626243"/>
      <w:bookmarkStart w:id="1524" w:name="_Toc146628143"/>
      <w:bookmarkStart w:id="1525" w:name="_Toc147641638"/>
      <w:bookmarkStart w:id="1526" w:name="_Toc147642024"/>
      <w:bookmarkStart w:id="1527" w:name="_Toc147720647"/>
      <w:bookmarkStart w:id="1528" w:name="_Toc147721039"/>
      <w:bookmarkStart w:id="1529" w:name="_Toc147742772"/>
      <w:bookmarkStart w:id="1530" w:name="_Toc148265405"/>
      <w:bookmarkStart w:id="1531" w:name="_Toc148330045"/>
      <w:bookmarkStart w:id="1532" w:name="_Toc148362478"/>
      <w:bookmarkStart w:id="1533" w:name="_Toc148363694"/>
      <w:bookmarkStart w:id="1534" w:name="_Toc148404703"/>
      <w:bookmarkStart w:id="1535" w:name="_Toc148404924"/>
      <w:bookmarkStart w:id="1536" w:name="_Toc145832316"/>
      <w:bookmarkStart w:id="1537" w:name="_Toc145921329"/>
      <w:bookmarkStart w:id="1538" w:name="_Toc146532770"/>
      <w:bookmarkStart w:id="1539" w:name="_Toc146544891"/>
      <w:bookmarkStart w:id="1540" w:name="_Toc146625163"/>
      <w:bookmarkStart w:id="1541" w:name="_Toc146625835"/>
      <w:bookmarkStart w:id="1542" w:name="_Toc146626244"/>
      <w:bookmarkStart w:id="1543" w:name="_Toc146628144"/>
      <w:bookmarkStart w:id="1544" w:name="_Toc147641639"/>
      <w:bookmarkStart w:id="1545" w:name="_Toc147642025"/>
      <w:bookmarkStart w:id="1546" w:name="_Toc147720648"/>
      <w:bookmarkStart w:id="1547" w:name="_Toc147721040"/>
      <w:bookmarkStart w:id="1548" w:name="_Toc147742773"/>
      <w:bookmarkStart w:id="1549" w:name="_Toc148265406"/>
      <w:bookmarkStart w:id="1550" w:name="_Toc148330046"/>
      <w:bookmarkStart w:id="1551" w:name="_Toc148362479"/>
      <w:bookmarkStart w:id="1552" w:name="_Toc148363695"/>
      <w:bookmarkStart w:id="1553" w:name="_Toc148404704"/>
      <w:bookmarkStart w:id="1554" w:name="_Toc148404925"/>
      <w:bookmarkStart w:id="1555" w:name="_Toc145832319"/>
      <w:bookmarkStart w:id="1556" w:name="_Toc145921332"/>
      <w:bookmarkStart w:id="1557" w:name="_Toc146532773"/>
      <w:bookmarkStart w:id="1558" w:name="_Toc146544894"/>
      <w:bookmarkStart w:id="1559" w:name="_Toc146625166"/>
      <w:bookmarkStart w:id="1560" w:name="_Toc146625838"/>
      <w:bookmarkStart w:id="1561" w:name="_Toc146626247"/>
      <w:bookmarkStart w:id="1562" w:name="_Toc146628147"/>
      <w:bookmarkStart w:id="1563" w:name="_Toc147641642"/>
      <w:bookmarkStart w:id="1564" w:name="_Toc147642028"/>
      <w:bookmarkStart w:id="1565" w:name="_Toc147720651"/>
      <w:bookmarkStart w:id="1566" w:name="_Toc147721043"/>
      <w:bookmarkStart w:id="1567" w:name="_Toc147742776"/>
      <w:bookmarkStart w:id="1568" w:name="_Toc148265409"/>
      <w:bookmarkStart w:id="1569" w:name="_Toc148330049"/>
      <w:bookmarkStart w:id="1570" w:name="_Toc148362482"/>
      <w:bookmarkStart w:id="1571" w:name="_Toc148363698"/>
      <w:bookmarkStart w:id="1572" w:name="_Toc148404707"/>
      <w:bookmarkStart w:id="1573" w:name="_Toc148404928"/>
      <w:bookmarkStart w:id="1574" w:name="_Toc145832320"/>
      <w:bookmarkStart w:id="1575" w:name="_Toc145921333"/>
      <w:bookmarkStart w:id="1576" w:name="_Toc146532774"/>
      <w:bookmarkStart w:id="1577" w:name="_Toc146544895"/>
      <w:bookmarkStart w:id="1578" w:name="_Toc146625167"/>
      <w:bookmarkStart w:id="1579" w:name="_Toc146625839"/>
      <w:bookmarkStart w:id="1580" w:name="_Toc146626248"/>
      <w:bookmarkStart w:id="1581" w:name="_Toc146628148"/>
      <w:bookmarkStart w:id="1582" w:name="_Toc147641643"/>
      <w:bookmarkStart w:id="1583" w:name="_Toc147642029"/>
      <w:bookmarkStart w:id="1584" w:name="_Toc147720652"/>
      <w:bookmarkStart w:id="1585" w:name="_Toc147721044"/>
      <w:bookmarkStart w:id="1586" w:name="_Toc147742777"/>
      <w:bookmarkStart w:id="1587" w:name="_Toc148265410"/>
      <w:bookmarkStart w:id="1588" w:name="_Toc148330050"/>
      <w:bookmarkStart w:id="1589" w:name="_Toc148362483"/>
      <w:bookmarkStart w:id="1590" w:name="_Toc148363699"/>
      <w:bookmarkStart w:id="1591" w:name="_Toc148404708"/>
      <w:bookmarkStart w:id="1592" w:name="_Toc148404929"/>
      <w:bookmarkStart w:id="1593" w:name="_Toc145832321"/>
      <w:bookmarkStart w:id="1594" w:name="_Toc145921334"/>
      <w:bookmarkStart w:id="1595" w:name="_Toc146532775"/>
      <w:bookmarkStart w:id="1596" w:name="_Toc146544896"/>
      <w:bookmarkStart w:id="1597" w:name="_Toc146625168"/>
      <w:bookmarkStart w:id="1598" w:name="_Toc146625840"/>
      <w:bookmarkStart w:id="1599" w:name="_Toc146626249"/>
      <w:bookmarkStart w:id="1600" w:name="_Toc146628149"/>
      <w:bookmarkStart w:id="1601" w:name="_Toc147641644"/>
      <w:bookmarkStart w:id="1602" w:name="_Toc147642030"/>
      <w:bookmarkStart w:id="1603" w:name="_Toc147720653"/>
      <w:bookmarkStart w:id="1604" w:name="_Toc147721045"/>
      <w:bookmarkStart w:id="1605" w:name="_Toc147742778"/>
      <w:bookmarkStart w:id="1606" w:name="_Toc148265411"/>
      <w:bookmarkStart w:id="1607" w:name="_Toc148330051"/>
      <w:bookmarkStart w:id="1608" w:name="_Toc148362484"/>
      <w:bookmarkStart w:id="1609" w:name="_Toc148363700"/>
      <w:bookmarkStart w:id="1610" w:name="_Toc148404709"/>
      <w:bookmarkStart w:id="1611" w:name="_Toc148404930"/>
      <w:bookmarkStart w:id="1612" w:name="_Toc145832324"/>
      <w:bookmarkStart w:id="1613" w:name="_Toc145921337"/>
      <w:bookmarkStart w:id="1614" w:name="_Toc146532778"/>
      <w:bookmarkStart w:id="1615" w:name="_Toc146544899"/>
      <w:bookmarkStart w:id="1616" w:name="_Toc146625171"/>
      <w:bookmarkStart w:id="1617" w:name="_Toc146625843"/>
      <w:bookmarkStart w:id="1618" w:name="_Toc146626252"/>
      <w:bookmarkStart w:id="1619" w:name="_Toc146628152"/>
      <w:bookmarkStart w:id="1620" w:name="_Toc147641647"/>
      <w:bookmarkStart w:id="1621" w:name="_Toc147642033"/>
      <w:bookmarkStart w:id="1622" w:name="_Toc147720656"/>
      <w:bookmarkStart w:id="1623" w:name="_Toc147721048"/>
      <w:bookmarkStart w:id="1624" w:name="_Toc147742781"/>
      <w:bookmarkStart w:id="1625" w:name="_Toc148265414"/>
      <w:bookmarkStart w:id="1626" w:name="_Toc148330054"/>
      <w:bookmarkStart w:id="1627" w:name="_Toc148362487"/>
      <w:bookmarkStart w:id="1628" w:name="_Toc148363703"/>
      <w:bookmarkStart w:id="1629" w:name="_Toc148404712"/>
      <w:bookmarkStart w:id="1630" w:name="_Toc148404933"/>
      <w:bookmarkStart w:id="1631" w:name="_Toc145832326"/>
      <w:bookmarkStart w:id="1632" w:name="_Toc145921339"/>
      <w:bookmarkStart w:id="1633" w:name="_Toc146532780"/>
      <w:bookmarkStart w:id="1634" w:name="_Toc146544901"/>
      <w:bookmarkStart w:id="1635" w:name="_Toc146625173"/>
      <w:bookmarkStart w:id="1636" w:name="_Toc146625845"/>
      <w:bookmarkStart w:id="1637" w:name="_Toc146626254"/>
      <w:bookmarkStart w:id="1638" w:name="_Toc146628154"/>
      <w:bookmarkStart w:id="1639" w:name="_Toc147641649"/>
      <w:bookmarkStart w:id="1640" w:name="_Toc147642035"/>
      <w:bookmarkStart w:id="1641" w:name="_Toc147720658"/>
      <w:bookmarkStart w:id="1642" w:name="_Toc147721050"/>
      <w:bookmarkStart w:id="1643" w:name="_Toc147742783"/>
      <w:bookmarkStart w:id="1644" w:name="_Toc148265416"/>
      <w:bookmarkStart w:id="1645" w:name="_Toc148330056"/>
      <w:bookmarkStart w:id="1646" w:name="_Toc148362489"/>
      <w:bookmarkStart w:id="1647" w:name="_Toc148363705"/>
      <w:bookmarkStart w:id="1648" w:name="_Toc148404714"/>
      <w:bookmarkStart w:id="1649" w:name="_Toc148404935"/>
      <w:bookmarkStart w:id="1650" w:name="_Toc145832328"/>
      <w:bookmarkStart w:id="1651" w:name="_Toc145921341"/>
      <w:bookmarkStart w:id="1652" w:name="_Toc146532782"/>
      <w:bookmarkStart w:id="1653" w:name="_Toc146544903"/>
      <w:bookmarkStart w:id="1654" w:name="_Toc146625175"/>
      <w:bookmarkStart w:id="1655" w:name="_Toc146625847"/>
      <w:bookmarkStart w:id="1656" w:name="_Toc146626256"/>
      <w:bookmarkStart w:id="1657" w:name="_Toc146628156"/>
      <w:bookmarkStart w:id="1658" w:name="_Toc147641651"/>
      <w:bookmarkStart w:id="1659" w:name="_Toc147642037"/>
      <w:bookmarkStart w:id="1660" w:name="_Toc147720660"/>
      <w:bookmarkStart w:id="1661" w:name="_Toc147721052"/>
      <w:bookmarkStart w:id="1662" w:name="_Toc147742785"/>
      <w:bookmarkStart w:id="1663" w:name="_Toc148265418"/>
      <w:bookmarkStart w:id="1664" w:name="_Toc148330058"/>
      <w:bookmarkStart w:id="1665" w:name="_Toc148362491"/>
      <w:bookmarkStart w:id="1666" w:name="_Toc148363707"/>
      <w:bookmarkStart w:id="1667" w:name="_Toc148404716"/>
      <w:bookmarkStart w:id="1668" w:name="_Toc148404937"/>
      <w:bookmarkStart w:id="1669" w:name="_Toc145832330"/>
      <w:bookmarkStart w:id="1670" w:name="_Toc145921343"/>
      <w:bookmarkStart w:id="1671" w:name="_Toc146532784"/>
      <w:bookmarkStart w:id="1672" w:name="_Toc146544905"/>
      <w:bookmarkStart w:id="1673" w:name="_Toc146625177"/>
      <w:bookmarkStart w:id="1674" w:name="_Toc146625849"/>
      <w:bookmarkStart w:id="1675" w:name="_Toc146626258"/>
      <w:bookmarkStart w:id="1676" w:name="_Toc146628158"/>
      <w:bookmarkStart w:id="1677" w:name="_Toc147641653"/>
      <w:bookmarkStart w:id="1678" w:name="_Toc147642039"/>
      <w:bookmarkStart w:id="1679" w:name="_Toc147720662"/>
      <w:bookmarkStart w:id="1680" w:name="_Toc147721054"/>
      <w:bookmarkStart w:id="1681" w:name="_Toc147742787"/>
      <w:bookmarkStart w:id="1682" w:name="_Toc148265420"/>
      <w:bookmarkStart w:id="1683" w:name="_Toc148330060"/>
      <w:bookmarkStart w:id="1684" w:name="_Toc148362493"/>
      <w:bookmarkStart w:id="1685" w:name="_Toc148363709"/>
      <w:bookmarkStart w:id="1686" w:name="_Toc148404718"/>
      <w:bookmarkStart w:id="1687" w:name="_Toc148404939"/>
      <w:bookmarkStart w:id="1688" w:name="_Toc145832332"/>
      <w:bookmarkStart w:id="1689" w:name="_Toc145921345"/>
      <w:bookmarkStart w:id="1690" w:name="_Toc146532786"/>
      <w:bookmarkStart w:id="1691" w:name="_Toc146544907"/>
      <w:bookmarkStart w:id="1692" w:name="_Toc146625179"/>
      <w:bookmarkStart w:id="1693" w:name="_Toc146625851"/>
      <w:bookmarkStart w:id="1694" w:name="_Toc146626260"/>
      <w:bookmarkStart w:id="1695" w:name="_Toc146628160"/>
      <w:bookmarkStart w:id="1696" w:name="_Toc147641655"/>
      <w:bookmarkStart w:id="1697" w:name="_Toc147642041"/>
      <w:bookmarkStart w:id="1698" w:name="_Toc147720664"/>
      <w:bookmarkStart w:id="1699" w:name="_Toc147721056"/>
      <w:bookmarkStart w:id="1700" w:name="_Toc147742789"/>
      <w:bookmarkStart w:id="1701" w:name="_Toc148265422"/>
      <w:bookmarkStart w:id="1702" w:name="_Toc148330062"/>
      <w:bookmarkStart w:id="1703" w:name="_Toc148362495"/>
      <w:bookmarkStart w:id="1704" w:name="_Toc148363711"/>
      <w:bookmarkStart w:id="1705" w:name="_Toc148404720"/>
      <w:bookmarkStart w:id="1706" w:name="_Toc148404941"/>
      <w:bookmarkStart w:id="1707" w:name="_Toc145832334"/>
      <w:bookmarkStart w:id="1708" w:name="_Toc145921347"/>
      <w:bookmarkStart w:id="1709" w:name="_Toc146532788"/>
      <w:bookmarkStart w:id="1710" w:name="_Toc146544909"/>
      <w:bookmarkStart w:id="1711" w:name="_Toc146625181"/>
      <w:bookmarkStart w:id="1712" w:name="_Toc146625853"/>
      <w:bookmarkStart w:id="1713" w:name="_Toc146626262"/>
      <w:bookmarkStart w:id="1714" w:name="_Toc146628162"/>
      <w:bookmarkStart w:id="1715" w:name="_Toc147641657"/>
      <w:bookmarkStart w:id="1716" w:name="_Toc147642043"/>
      <w:bookmarkStart w:id="1717" w:name="_Toc147720666"/>
      <w:bookmarkStart w:id="1718" w:name="_Toc147721058"/>
      <w:bookmarkStart w:id="1719" w:name="_Toc147742791"/>
      <w:bookmarkStart w:id="1720" w:name="_Toc148265424"/>
      <w:bookmarkStart w:id="1721" w:name="_Toc148330064"/>
      <w:bookmarkStart w:id="1722" w:name="_Toc148362497"/>
      <w:bookmarkStart w:id="1723" w:name="_Toc148363713"/>
      <w:bookmarkStart w:id="1724" w:name="_Toc148404722"/>
      <w:bookmarkStart w:id="1725" w:name="_Toc148404943"/>
      <w:bookmarkStart w:id="1726" w:name="_Toc145832336"/>
      <w:bookmarkStart w:id="1727" w:name="_Toc145921349"/>
      <w:bookmarkStart w:id="1728" w:name="_Toc146532790"/>
      <w:bookmarkStart w:id="1729" w:name="_Toc146544911"/>
      <w:bookmarkStart w:id="1730" w:name="_Toc146625183"/>
      <w:bookmarkStart w:id="1731" w:name="_Toc146625855"/>
      <w:bookmarkStart w:id="1732" w:name="_Toc146626264"/>
      <w:bookmarkStart w:id="1733" w:name="_Toc146628164"/>
      <w:bookmarkStart w:id="1734" w:name="_Toc147641659"/>
      <w:bookmarkStart w:id="1735" w:name="_Toc147642045"/>
      <w:bookmarkStart w:id="1736" w:name="_Toc147720668"/>
      <w:bookmarkStart w:id="1737" w:name="_Toc147721060"/>
      <w:bookmarkStart w:id="1738" w:name="_Toc147742793"/>
      <w:bookmarkStart w:id="1739" w:name="_Toc148265426"/>
      <w:bookmarkStart w:id="1740" w:name="_Toc148330066"/>
      <w:bookmarkStart w:id="1741" w:name="_Toc148362499"/>
      <w:bookmarkStart w:id="1742" w:name="_Toc148363715"/>
      <w:bookmarkStart w:id="1743" w:name="_Toc148404724"/>
      <w:bookmarkStart w:id="1744" w:name="_Toc148404945"/>
      <w:bookmarkStart w:id="1745" w:name="_Toc145832337"/>
      <w:bookmarkStart w:id="1746" w:name="_Toc145921350"/>
      <w:bookmarkStart w:id="1747" w:name="_Toc146532791"/>
      <w:bookmarkStart w:id="1748" w:name="_Toc146544912"/>
      <w:bookmarkStart w:id="1749" w:name="_Toc146625184"/>
      <w:bookmarkStart w:id="1750" w:name="_Toc146625856"/>
      <w:bookmarkStart w:id="1751" w:name="_Toc146626265"/>
      <w:bookmarkStart w:id="1752" w:name="_Toc146628165"/>
      <w:bookmarkStart w:id="1753" w:name="_Toc147641660"/>
      <w:bookmarkStart w:id="1754" w:name="_Toc147642046"/>
      <w:bookmarkStart w:id="1755" w:name="_Toc147720669"/>
      <w:bookmarkStart w:id="1756" w:name="_Toc147721061"/>
      <w:bookmarkStart w:id="1757" w:name="_Toc147742794"/>
      <w:bookmarkStart w:id="1758" w:name="_Toc148265427"/>
      <w:bookmarkStart w:id="1759" w:name="_Toc148330067"/>
      <w:bookmarkStart w:id="1760" w:name="_Toc148362500"/>
      <w:bookmarkStart w:id="1761" w:name="_Toc148363716"/>
      <w:bookmarkStart w:id="1762" w:name="_Toc148404725"/>
      <w:bookmarkStart w:id="1763" w:name="_Toc148404946"/>
      <w:bookmarkStart w:id="1764" w:name="_Toc145832341"/>
      <w:bookmarkStart w:id="1765" w:name="_Toc145921354"/>
      <w:bookmarkStart w:id="1766" w:name="_Toc146532795"/>
      <w:bookmarkStart w:id="1767" w:name="_Toc146544916"/>
      <w:bookmarkStart w:id="1768" w:name="_Toc146625188"/>
      <w:bookmarkStart w:id="1769" w:name="_Toc146625860"/>
      <w:bookmarkStart w:id="1770" w:name="_Toc146626269"/>
      <w:bookmarkStart w:id="1771" w:name="_Toc146628169"/>
      <w:bookmarkStart w:id="1772" w:name="_Toc147641664"/>
      <w:bookmarkStart w:id="1773" w:name="_Toc147642050"/>
      <w:bookmarkStart w:id="1774" w:name="_Toc147720673"/>
      <w:bookmarkStart w:id="1775" w:name="_Toc147721065"/>
      <w:bookmarkStart w:id="1776" w:name="_Toc147742798"/>
      <w:bookmarkStart w:id="1777" w:name="_Toc148265431"/>
      <w:bookmarkStart w:id="1778" w:name="_Toc148330071"/>
      <w:bookmarkStart w:id="1779" w:name="_Toc148362504"/>
      <w:bookmarkStart w:id="1780" w:name="_Toc148363720"/>
      <w:bookmarkStart w:id="1781" w:name="_Toc148404729"/>
      <w:bookmarkStart w:id="1782" w:name="_Toc148404950"/>
      <w:bookmarkStart w:id="1783" w:name="_Toc145832343"/>
      <w:bookmarkStart w:id="1784" w:name="_Toc145921356"/>
      <w:bookmarkStart w:id="1785" w:name="_Toc146532797"/>
      <w:bookmarkStart w:id="1786" w:name="_Toc146544918"/>
      <w:bookmarkStart w:id="1787" w:name="_Toc146625190"/>
      <w:bookmarkStart w:id="1788" w:name="_Toc146625862"/>
      <w:bookmarkStart w:id="1789" w:name="_Toc146626271"/>
      <w:bookmarkStart w:id="1790" w:name="_Toc146628171"/>
      <w:bookmarkStart w:id="1791" w:name="_Toc147641666"/>
      <w:bookmarkStart w:id="1792" w:name="_Toc147642052"/>
      <w:bookmarkStart w:id="1793" w:name="_Toc147720675"/>
      <w:bookmarkStart w:id="1794" w:name="_Toc147721067"/>
      <w:bookmarkStart w:id="1795" w:name="_Toc147742800"/>
      <w:bookmarkStart w:id="1796" w:name="_Toc148265433"/>
      <w:bookmarkStart w:id="1797" w:name="_Toc148330073"/>
      <w:bookmarkStart w:id="1798" w:name="_Toc148362506"/>
      <w:bookmarkStart w:id="1799" w:name="_Toc148363722"/>
      <w:bookmarkStart w:id="1800" w:name="_Toc148404731"/>
      <w:bookmarkStart w:id="1801" w:name="_Toc148404952"/>
      <w:bookmarkStart w:id="1802" w:name="_Toc145832345"/>
      <w:bookmarkStart w:id="1803" w:name="_Toc145921358"/>
      <w:bookmarkStart w:id="1804" w:name="_Toc146532799"/>
      <w:bookmarkStart w:id="1805" w:name="_Toc146544920"/>
      <w:bookmarkStart w:id="1806" w:name="_Toc146625192"/>
      <w:bookmarkStart w:id="1807" w:name="_Toc146625864"/>
      <w:bookmarkStart w:id="1808" w:name="_Toc146626273"/>
      <w:bookmarkStart w:id="1809" w:name="_Toc146628173"/>
      <w:bookmarkStart w:id="1810" w:name="_Toc147641668"/>
      <w:bookmarkStart w:id="1811" w:name="_Toc147642054"/>
      <w:bookmarkStart w:id="1812" w:name="_Toc147720677"/>
      <w:bookmarkStart w:id="1813" w:name="_Toc147721069"/>
      <w:bookmarkStart w:id="1814" w:name="_Toc147742802"/>
      <w:bookmarkStart w:id="1815" w:name="_Toc148265435"/>
      <w:bookmarkStart w:id="1816" w:name="_Toc148330075"/>
      <w:bookmarkStart w:id="1817" w:name="_Toc148362508"/>
      <w:bookmarkStart w:id="1818" w:name="_Toc148363724"/>
      <w:bookmarkStart w:id="1819" w:name="_Toc148404733"/>
      <w:bookmarkStart w:id="1820" w:name="_Toc148404954"/>
      <w:bookmarkStart w:id="1821" w:name="_Toc145832347"/>
      <w:bookmarkStart w:id="1822" w:name="_Toc145921360"/>
      <w:bookmarkStart w:id="1823" w:name="_Toc146532801"/>
      <w:bookmarkStart w:id="1824" w:name="_Toc146544922"/>
      <w:bookmarkStart w:id="1825" w:name="_Toc146625194"/>
      <w:bookmarkStart w:id="1826" w:name="_Toc146625866"/>
      <w:bookmarkStart w:id="1827" w:name="_Toc146626275"/>
      <w:bookmarkStart w:id="1828" w:name="_Toc146628175"/>
      <w:bookmarkStart w:id="1829" w:name="_Toc147641670"/>
      <w:bookmarkStart w:id="1830" w:name="_Toc147642056"/>
      <w:bookmarkStart w:id="1831" w:name="_Toc147720679"/>
      <w:bookmarkStart w:id="1832" w:name="_Toc147721071"/>
      <w:bookmarkStart w:id="1833" w:name="_Toc147742804"/>
      <w:bookmarkStart w:id="1834" w:name="_Toc148265437"/>
      <w:bookmarkStart w:id="1835" w:name="_Toc148330077"/>
      <w:bookmarkStart w:id="1836" w:name="_Toc148362510"/>
      <w:bookmarkStart w:id="1837" w:name="_Toc148363726"/>
      <w:bookmarkStart w:id="1838" w:name="_Toc148404735"/>
      <w:bookmarkStart w:id="1839" w:name="_Toc148404956"/>
      <w:bookmarkStart w:id="1840" w:name="_Toc145832349"/>
      <w:bookmarkStart w:id="1841" w:name="_Toc145921362"/>
      <w:bookmarkStart w:id="1842" w:name="_Toc146532803"/>
      <w:bookmarkStart w:id="1843" w:name="_Toc146544924"/>
      <w:bookmarkStart w:id="1844" w:name="_Toc146625196"/>
      <w:bookmarkStart w:id="1845" w:name="_Toc146625868"/>
      <w:bookmarkStart w:id="1846" w:name="_Toc146626277"/>
      <w:bookmarkStart w:id="1847" w:name="_Toc146628177"/>
      <w:bookmarkStart w:id="1848" w:name="_Toc147641672"/>
      <w:bookmarkStart w:id="1849" w:name="_Toc147642058"/>
      <w:bookmarkStart w:id="1850" w:name="_Toc147720681"/>
      <w:bookmarkStart w:id="1851" w:name="_Toc147721073"/>
      <w:bookmarkStart w:id="1852" w:name="_Toc147742806"/>
      <w:bookmarkStart w:id="1853" w:name="_Toc148265439"/>
      <w:bookmarkStart w:id="1854" w:name="_Toc148330079"/>
      <w:bookmarkStart w:id="1855" w:name="_Toc148362512"/>
      <w:bookmarkStart w:id="1856" w:name="_Toc148363728"/>
      <w:bookmarkStart w:id="1857" w:name="_Toc148404737"/>
      <w:bookmarkStart w:id="1858" w:name="_Toc148404958"/>
      <w:bookmarkStart w:id="1859" w:name="_Toc145832351"/>
      <w:bookmarkStart w:id="1860" w:name="_Toc145921364"/>
      <w:bookmarkStart w:id="1861" w:name="_Toc146532805"/>
      <w:bookmarkStart w:id="1862" w:name="_Toc146544926"/>
      <w:bookmarkStart w:id="1863" w:name="_Toc146625198"/>
      <w:bookmarkStart w:id="1864" w:name="_Toc146625870"/>
      <w:bookmarkStart w:id="1865" w:name="_Toc146626279"/>
      <w:bookmarkStart w:id="1866" w:name="_Toc146628179"/>
      <w:bookmarkStart w:id="1867" w:name="_Toc147641674"/>
      <w:bookmarkStart w:id="1868" w:name="_Toc147642060"/>
      <w:bookmarkStart w:id="1869" w:name="_Toc147720683"/>
      <w:bookmarkStart w:id="1870" w:name="_Toc147721075"/>
      <w:bookmarkStart w:id="1871" w:name="_Toc147742808"/>
      <w:bookmarkStart w:id="1872" w:name="_Toc148265441"/>
      <w:bookmarkStart w:id="1873" w:name="_Toc148330081"/>
      <w:bookmarkStart w:id="1874" w:name="_Toc148362514"/>
      <w:bookmarkStart w:id="1875" w:name="_Toc148363730"/>
      <w:bookmarkStart w:id="1876" w:name="_Toc148404739"/>
      <w:bookmarkStart w:id="1877" w:name="_Toc148404960"/>
      <w:bookmarkStart w:id="1878" w:name="_Toc145832353"/>
      <w:bookmarkStart w:id="1879" w:name="_Toc145921366"/>
      <w:bookmarkStart w:id="1880" w:name="_Toc146532807"/>
      <w:bookmarkStart w:id="1881" w:name="_Toc146544928"/>
      <w:bookmarkStart w:id="1882" w:name="_Toc146625200"/>
      <w:bookmarkStart w:id="1883" w:name="_Toc146625872"/>
      <w:bookmarkStart w:id="1884" w:name="_Toc146626281"/>
      <w:bookmarkStart w:id="1885" w:name="_Toc146628181"/>
      <w:bookmarkStart w:id="1886" w:name="_Toc147641676"/>
      <w:bookmarkStart w:id="1887" w:name="_Toc147642062"/>
      <w:bookmarkStart w:id="1888" w:name="_Toc147720685"/>
      <w:bookmarkStart w:id="1889" w:name="_Toc147721077"/>
      <w:bookmarkStart w:id="1890" w:name="_Toc147742810"/>
      <w:bookmarkStart w:id="1891" w:name="_Toc148265443"/>
      <w:bookmarkStart w:id="1892" w:name="_Toc148330083"/>
      <w:bookmarkStart w:id="1893" w:name="_Toc148362516"/>
      <w:bookmarkStart w:id="1894" w:name="_Toc148363732"/>
      <w:bookmarkStart w:id="1895" w:name="_Toc148404741"/>
      <w:bookmarkStart w:id="1896" w:name="_Toc148404962"/>
      <w:bookmarkStart w:id="1897" w:name="_Toc145832355"/>
      <w:bookmarkStart w:id="1898" w:name="_Toc145921368"/>
      <w:bookmarkStart w:id="1899" w:name="_Toc146532809"/>
      <w:bookmarkStart w:id="1900" w:name="_Toc146544930"/>
      <w:bookmarkStart w:id="1901" w:name="_Toc146625202"/>
      <w:bookmarkStart w:id="1902" w:name="_Toc146625874"/>
      <w:bookmarkStart w:id="1903" w:name="_Toc146626283"/>
      <w:bookmarkStart w:id="1904" w:name="_Toc146628183"/>
      <w:bookmarkStart w:id="1905" w:name="_Toc147641678"/>
      <w:bookmarkStart w:id="1906" w:name="_Toc147642064"/>
      <w:bookmarkStart w:id="1907" w:name="_Toc147720687"/>
      <w:bookmarkStart w:id="1908" w:name="_Toc147721079"/>
      <w:bookmarkStart w:id="1909" w:name="_Toc147742812"/>
      <w:bookmarkStart w:id="1910" w:name="_Toc148265445"/>
      <w:bookmarkStart w:id="1911" w:name="_Toc148330085"/>
      <w:bookmarkStart w:id="1912" w:name="_Toc148362518"/>
      <w:bookmarkStart w:id="1913" w:name="_Toc148363734"/>
      <w:bookmarkStart w:id="1914" w:name="_Toc148404743"/>
      <w:bookmarkStart w:id="1915" w:name="_Toc148404964"/>
      <w:bookmarkStart w:id="1916" w:name="_Toc145832357"/>
      <w:bookmarkStart w:id="1917" w:name="_Toc145921370"/>
      <w:bookmarkStart w:id="1918" w:name="_Toc146532811"/>
      <w:bookmarkStart w:id="1919" w:name="_Toc146544932"/>
      <w:bookmarkStart w:id="1920" w:name="_Toc146625204"/>
      <w:bookmarkStart w:id="1921" w:name="_Toc146625876"/>
      <w:bookmarkStart w:id="1922" w:name="_Toc146626285"/>
      <w:bookmarkStart w:id="1923" w:name="_Toc146628185"/>
      <w:bookmarkStart w:id="1924" w:name="_Toc147641680"/>
      <w:bookmarkStart w:id="1925" w:name="_Toc147642066"/>
      <w:bookmarkStart w:id="1926" w:name="_Toc147720689"/>
      <w:bookmarkStart w:id="1927" w:name="_Toc147721081"/>
      <w:bookmarkStart w:id="1928" w:name="_Toc147742814"/>
      <w:bookmarkStart w:id="1929" w:name="_Toc148265447"/>
      <w:bookmarkStart w:id="1930" w:name="_Toc148330087"/>
      <w:bookmarkStart w:id="1931" w:name="_Toc148362520"/>
      <w:bookmarkStart w:id="1932" w:name="_Toc148363736"/>
      <w:bookmarkStart w:id="1933" w:name="_Toc148404745"/>
      <w:bookmarkStart w:id="1934" w:name="_Toc148404966"/>
      <w:bookmarkStart w:id="1935" w:name="_Toc145832359"/>
      <w:bookmarkStart w:id="1936" w:name="_Toc145921372"/>
      <w:bookmarkStart w:id="1937" w:name="_Toc146532813"/>
      <w:bookmarkStart w:id="1938" w:name="_Toc146544934"/>
      <w:bookmarkStart w:id="1939" w:name="_Toc146625206"/>
      <w:bookmarkStart w:id="1940" w:name="_Toc146625878"/>
      <w:bookmarkStart w:id="1941" w:name="_Toc146626287"/>
      <w:bookmarkStart w:id="1942" w:name="_Toc146628187"/>
      <w:bookmarkStart w:id="1943" w:name="_Toc147641682"/>
      <w:bookmarkStart w:id="1944" w:name="_Toc147642068"/>
      <w:bookmarkStart w:id="1945" w:name="_Toc147720691"/>
      <w:bookmarkStart w:id="1946" w:name="_Toc147721083"/>
      <w:bookmarkStart w:id="1947" w:name="_Toc147742816"/>
      <w:bookmarkStart w:id="1948" w:name="_Toc148265449"/>
      <w:bookmarkStart w:id="1949" w:name="_Toc148330089"/>
      <w:bookmarkStart w:id="1950" w:name="_Toc148362522"/>
      <w:bookmarkStart w:id="1951" w:name="_Toc148363738"/>
      <w:bookmarkStart w:id="1952" w:name="_Toc148404747"/>
      <w:bookmarkStart w:id="1953" w:name="_Toc148404968"/>
      <w:bookmarkStart w:id="1954" w:name="_Toc145832361"/>
      <w:bookmarkStart w:id="1955" w:name="_Toc145921374"/>
      <w:bookmarkStart w:id="1956" w:name="_Toc146532815"/>
      <w:bookmarkStart w:id="1957" w:name="_Toc146544936"/>
      <w:bookmarkStart w:id="1958" w:name="_Toc146625208"/>
      <w:bookmarkStart w:id="1959" w:name="_Toc146625880"/>
      <w:bookmarkStart w:id="1960" w:name="_Toc146626289"/>
      <w:bookmarkStart w:id="1961" w:name="_Toc146628189"/>
      <w:bookmarkStart w:id="1962" w:name="_Toc147641684"/>
      <w:bookmarkStart w:id="1963" w:name="_Toc147642070"/>
      <w:bookmarkStart w:id="1964" w:name="_Toc147720693"/>
      <w:bookmarkStart w:id="1965" w:name="_Toc147721085"/>
      <w:bookmarkStart w:id="1966" w:name="_Toc147742818"/>
      <w:bookmarkStart w:id="1967" w:name="_Toc148265451"/>
      <w:bookmarkStart w:id="1968" w:name="_Toc148330091"/>
      <w:bookmarkStart w:id="1969" w:name="_Toc148362524"/>
      <w:bookmarkStart w:id="1970" w:name="_Toc148363740"/>
      <w:bookmarkStart w:id="1971" w:name="_Toc148404749"/>
      <w:bookmarkStart w:id="1972" w:name="_Toc148404970"/>
      <w:bookmarkStart w:id="1973" w:name="_Toc145832363"/>
      <w:bookmarkStart w:id="1974" w:name="_Toc145921376"/>
      <w:bookmarkStart w:id="1975" w:name="_Toc146532817"/>
      <w:bookmarkStart w:id="1976" w:name="_Toc146544938"/>
      <w:bookmarkStart w:id="1977" w:name="_Toc146625210"/>
      <w:bookmarkStart w:id="1978" w:name="_Toc146625882"/>
      <w:bookmarkStart w:id="1979" w:name="_Toc146626291"/>
      <w:bookmarkStart w:id="1980" w:name="_Toc146628191"/>
      <w:bookmarkStart w:id="1981" w:name="_Toc147641686"/>
      <w:bookmarkStart w:id="1982" w:name="_Toc147642072"/>
      <w:bookmarkStart w:id="1983" w:name="_Toc147720695"/>
      <w:bookmarkStart w:id="1984" w:name="_Toc147721087"/>
      <w:bookmarkStart w:id="1985" w:name="_Toc147742820"/>
      <w:bookmarkStart w:id="1986" w:name="_Toc148265453"/>
      <w:bookmarkStart w:id="1987" w:name="_Toc148330093"/>
      <w:bookmarkStart w:id="1988" w:name="_Toc148362526"/>
      <w:bookmarkStart w:id="1989" w:name="_Toc148363742"/>
      <w:bookmarkStart w:id="1990" w:name="_Toc148404751"/>
      <w:bookmarkStart w:id="1991" w:name="_Toc148404972"/>
      <w:bookmarkStart w:id="1992" w:name="_Toc145832365"/>
      <w:bookmarkStart w:id="1993" w:name="_Toc145921378"/>
      <w:bookmarkStart w:id="1994" w:name="_Toc146532819"/>
      <w:bookmarkStart w:id="1995" w:name="_Toc146544940"/>
      <w:bookmarkStart w:id="1996" w:name="_Toc146625212"/>
      <w:bookmarkStart w:id="1997" w:name="_Toc146625884"/>
      <w:bookmarkStart w:id="1998" w:name="_Toc146626293"/>
      <w:bookmarkStart w:id="1999" w:name="_Toc146628193"/>
      <w:bookmarkStart w:id="2000" w:name="_Toc147641688"/>
      <w:bookmarkStart w:id="2001" w:name="_Toc147642074"/>
      <w:bookmarkStart w:id="2002" w:name="_Toc147720697"/>
      <w:bookmarkStart w:id="2003" w:name="_Toc147721089"/>
      <w:bookmarkStart w:id="2004" w:name="_Toc147742822"/>
      <w:bookmarkStart w:id="2005" w:name="_Toc148265455"/>
      <w:bookmarkStart w:id="2006" w:name="_Toc148330095"/>
      <w:bookmarkStart w:id="2007" w:name="_Toc148362528"/>
      <w:bookmarkStart w:id="2008" w:name="_Toc148363744"/>
      <w:bookmarkStart w:id="2009" w:name="_Toc148404753"/>
      <w:bookmarkStart w:id="2010" w:name="_Toc148404974"/>
      <w:bookmarkStart w:id="2011" w:name="_Toc145832367"/>
      <w:bookmarkStart w:id="2012" w:name="_Toc145921380"/>
      <w:bookmarkStart w:id="2013" w:name="_Toc146532821"/>
      <w:bookmarkStart w:id="2014" w:name="_Toc146544942"/>
      <w:bookmarkStart w:id="2015" w:name="_Toc146625214"/>
      <w:bookmarkStart w:id="2016" w:name="_Toc146625886"/>
      <w:bookmarkStart w:id="2017" w:name="_Toc146626295"/>
      <w:bookmarkStart w:id="2018" w:name="_Toc146628195"/>
      <w:bookmarkStart w:id="2019" w:name="_Toc147641690"/>
      <w:bookmarkStart w:id="2020" w:name="_Toc147642076"/>
      <w:bookmarkStart w:id="2021" w:name="_Toc147720699"/>
      <w:bookmarkStart w:id="2022" w:name="_Toc147721091"/>
      <w:bookmarkStart w:id="2023" w:name="_Toc147742824"/>
      <w:bookmarkStart w:id="2024" w:name="_Toc148265457"/>
      <w:bookmarkStart w:id="2025" w:name="_Toc148330097"/>
      <w:bookmarkStart w:id="2026" w:name="_Toc148362530"/>
      <w:bookmarkStart w:id="2027" w:name="_Toc148363746"/>
      <w:bookmarkStart w:id="2028" w:name="_Toc148404755"/>
      <w:bookmarkStart w:id="2029" w:name="_Toc148404976"/>
      <w:bookmarkStart w:id="2030" w:name="_Toc145832368"/>
      <w:bookmarkStart w:id="2031" w:name="_Toc145921381"/>
      <w:bookmarkStart w:id="2032" w:name="_Toc146532822"/>
      <w:bookmarkStart w:id="2033" w:name="_Toc146544943"/>
      <w:bookmarkStart w:id="2034" w:name="_Toc146625215"/>
      <w:bookmarkStart w:id="2035" w:name="_Toc146625887"/>
      <w:bookmarkStart w:id="2036" w:name="_Toc146626296"/>
      <w:bookmarkStart w:id="2037" w:name="_Toc146628196"/>
      <w:bookmarkStart w:id="2038" w:name="_Toc147641691"/>
      <w:bookmarkStart w:id="2039" w:name="_Toc147642077"/>
      <w:bookmarkStart w:id="2040" w:name="_Toc147720700"/>
      <w:bookmarkStart w:id="2041" w:name="_Toc147721092"/>
      <w:bookmarkStart w:id="2042" w:name="_Toc147742825"/>
      <w:bookmarkStart w:id="2043" w:name="_Toc148265458"/>
      <w:bookmarkStart w:id="2044" w:name="_Toc148330098"/>
      <w:bookmarkStart w:id="2045" w:name="_Toc148362531"/>
      <w:bookmarkStart w:id="2046" w:name="_Toc148363747"/>
      <w:bookmarkStart w:id="2047" w:name="_Toc148404756"/>
      <w:bookmarkStart w:id="2048" w:name="_Toc148404977"/>
      <w:bookmarkStart w:id="2049" w:name="_Toc145832371"/>
      <w:bookmarkStart w:id="2050" w:name="_Toc145921384"/>
      <w:bookmarkStart w:id="2051" w:name="_Toc146532825"/>
      <w:bookmarkStart w:id="2052" w:name="_Toc146544946"/>
      <w:bookmarkStart w:id="2053" w:name="_Toc146625218"/>
      <w:bookmarkStart w:id="2054" w:name="_Toc146625890"/>
      <w:bookmarkStart w:id="2055" w:name="_Toc146626299"/>
      <w:bookmarkStart w:id="2056" w:name="_Toc146628199"/>
      <w:bookmarkStart w:id="2057" w:name="_Toc147641694"/>
      <w:bookmarkStart w:id="2058" w:name="_Toc147642080"/>
      <w:bookmarkStart w:id="2059" w:name="_Toc147720703"/>
      <w:bookmarkStart w:id="2060" w:name="_Toc147721095"/>
      <w:bookmarkStart w:id="2061" w:name="_Toc147742828"/>
      <w:bookmarkStart w:id="2062" w:name="_Toc148265461"/>
      <w:bookmarkStart w:id="2063" w:name="_Toc148330101"/>
      <w:bookmarkStart w:id="2064" w:name="_Toc148362534"/>
      <w:bookmarkStart w:id="2065" w:name="_Toc148363750"/>
      <w:bookmarkStart w:id="2066" w:name="_Toc148404759"/>
      <w:bookmarkStart w:id="2067" w:name="_Toc148404980"/>
      <w:bookmarkStart w:id="2068" w:name="_Toc145832373"/>
      <w:bookmarkStart w:id="2069" w:name="_Toc145921386"/>
      <w:bookmarkStart w:id="2070" w:name="_Toc146532827"/>
      <w:bookmarkStart w:id="2071" w:name="_Toc146544948"/>
      <w:bookmarkStart w:id="2072" w:name="_Toc146625220"/>
      <w:bookmarkStart w:id="2073" w:name="_Toc146625892"/>
      <w:bookmarkStart w:id="2074" w:name="_Toc146626301"/>
      <w:bookmarkStart w:id="2075" w:name="_Toc146628201"/>
      <w:bookmarkStart w:id="2076" w:name="_Toc147641696"/>
      <w:bookmarkStart w:id="2077" w:name="_Toc147642082"/>
      <w:bookmarkStart w:id="2078" w:name="_Toc147720705"/>
      <w:bookmarkStart w:id="2079" w:name="_Toc147721097"/>
      <w:bookmarkStart w:id="2080" w:name="_Toc147742830"/>
      <w:bookmarkStart w:id="2081" w:name="_Toc148265463"/>
      <w:bookmarkStart w:id="2082" w:name="_Toc148330103"/>
      <w:bookmarkStart w:id="2083" w:name="_Toc148362536"/>
      <w:bookmarkStart w:id="2084" w:name="_Toc148363752"/>
      <w:bookmarkStart w:id="2085" w:name="_Toc148404761"/>
      <w:bookmarkStart w:id="2086" w:name="_Toc148404982"/>
      <w:bookmarkStart w:id="2087" w:name="_Toc145832375"/>
      <w:bookmarkStart w:id="2088" w:name="_Toc145921388"/>
      <w:bookmarkStart w:id="2089" w:name="_Toc146532829"/>
      <w:bookmarkStart w:id="2090" w:name="_Toc146544950"/>
      <w:bookmarkStart w:id="2091" w:name="_Toc146625222"/>
      <w:bookmarkStart w:id="2092" w:name="_Toc146625894"/>
      <w:bookmarkStart w:id="2093" w:name="_Toc146626303"/>
      <w:bookmarkStart w:id="2094" w:name="_Toc146628203"/>
      <w:bookmarkStart w:id="2095" w:name="_Toc147641698"/>
      <w:bookmarkStart w:id="2096" w:name="_Toc147642084"/>
      <w:bookmarkStart w:id="2097" w:name="_Toc147720707"/>
      <w:bookmarkStart w:id="2098" w:name="_Toc147721099"/>
      <w:bookmarkStart w:id="2099" w:name="_Toc147742832"/>
      <w:bookmarkStart w:id="2100" w:name="_Toc148265465"/>
      <w:bookmarkStart w:id="2101" w:name="_Toc148330105"/>
      <w:bookmarkStart w:id="2102" w:name="_Toc148362538"/>
      <w:bookmarkStart w:id="2103" w:name="_Toc148363754"/>
      <w:bookmarkStart w:id="2104" w:name="_Toc148404763"/>
      <w:bookmarkStart w:id="2105" w:name="_Toc148404984"/>
      <w:bookmarkStart w:id="2106" w:name="_Toc145832377"/>
      <w:bookmarkStart w:id="2107" w:name="_Toc145921390"/>
      <w:bookmarkStart w:id="2108" w:name="_Toc146532831"/>
      <w:bookmarkStart w:id="2109" w:name="_Toc146544952"/>
      <w:bookmarkStart w:id="2110" w:name="_Toc146625224"/>
      <w:bookmarkStart w:id="2111" w:name="_Toc146625896"/>
      <w:bookmarkStart w:id="2112" w:name="_Toc146626305"/>
      <w:bookmarkStart w:id="2113" w:name="_Toc146628205"/>
      <w:bookmarkStart w:id="2114" w:name="_Toc147641700"/>
      <w:bookmarkStart w:id="2115" w:name="_Toc147642086"/>
      <w:bookmarkStart w:id="2116" w:name="_Toc147720709"/>
      <w:bookmarkStart w:id="2117" w:name="_Toc147721101"/>
      <w:bookmarkStart w:id="2118" w:name="_Toc147742834"/>
      <w:bookmarkStart w:id="2119" w:name="_Toc148265467"/>
      <w:bookmarkStart w:id="2120" w:name="_Toc148330107"/>
      <w:bookmarkStart w:id="2121" w:name="_Toc148362540"/>
      <w:bookmarkStart w:id="2122" w:name="_Toc148363756"/>
      <w:bookmarkStart w:id="2123" w:name="_Toc148404765"/>
      <w:bookmarkStart w:id="2124" w:name="_Toc148404986"/>
      <w:bookmarkStart w:id="2125" w:name="_Toc145832379"/>
      <w:bookmarkStart w:id="2126" w:name="_Toc145921392"/>
      <w:bookmarkStart w:id="2127" w:name="_Toc146532833"/>
      <w:bookmarkStart w:id="2128" w:name="_Toc146544954"/>
      <w:bookmarkStart w:id="2129" w:name="_Toc146625226"/>
      <w:bookmarkStart w:id="2130" w:name="_Toc146625898"/>
      <w:bookmarkStart w:id="2131" w:name="_Toc146626307"/>
      <w:bookmarkStart w:id="2132" w:name="_Toc146628207"/>
      <w:bookmarkStart w:id="2133" w:name="_Toc147641702"/>
      <w:bookmarkStart w:id="2134" w:name="_Toc147642088"/>
      <w:bookmarkStart w:id="2135" w:name="_Toc147720711"/>
      <w:bookmarkStart w:id="2136" w:name="_Toc147721103"/>
      <w:bookmarkStart w:id="2137" w:name="_Toc147742836"/>
      <w:bookmarkStart w:id="2138" w:name="_Toc148265469"/>
      <w:bookmarkStart w:id="2139" w:name="_Toc148330109"/>
      <w:bookmarkStart w:id="2140" w:name="_Toc148362542"/>
      <w:bookmarkStart w:id="2141" w:name="_Toc148363758"/>
      <w:bookmarkStart w:id="2142" w:name="_Toc148404767"/>
      <w:bookmarkStart w:id="2143" w:name="_Toc148404988"/>
      <w:bookmarkStart w:id="2144" w:name="_Toc145832381"/>
      <w:bookmarkStart w:id="2145" w:name="_Toc145921394"/>
      <w:bookmarkStart w:id="2146" w:name="_Toc146532835"/>
      <w:bookmarkStart w:id="2147" w:name="_Toc146544956"/>
      <w:bookmarkStart w:id="2148" w:name="_Toc146625228"/>
      <w:bookmarkStart w:id="2149" w:name="_Toc146625900"/>
      <w:bookmarkStart w:id="2150" w:name="_Toc146626309"/>
      <w:bookmarkStart w:id="2151" w:name="_Toc146628209"/>
      <w:bookmarkStart w:id="2152" w:name="_Toc147641704"/>
      <w:bookmarkStart w:id="2153" w:name="_Toc147642090"/>
      <w:bookmarkStart w:id="2154" w:name="_Toc147720713"/>
      <w:bookmarkStart w:id="2155" w:name="_Toc147721105"/>
      <w:bookmarkStart w:id="2156" w:name="_Toc147742838"/>
      <w:bookmarkStart w:id="2157" w:name="_Toc148265471"/>
      <w:bookmarkStart w:id="2158" w:name="_Toc148330111"/>
      <w:bookmarkStart w:id="2159" w:name="_Toc148362544"/>
      <w:bookmarkStart w:id="2160" w:name="_Toc148363760"/>
      <w:bookmarkStart w:id="2161" w:name="_Toc148404769"/>
      <w:bookmarkStart w:id="2162" w:name="_Toc148404990"/>
      <w:bookmarkStart w:id="2163" w:name="_Toc145832383"/>
      <w:bookmarkStart w:id="2164" w:name="_Toc145921396"/>
      <w:bookmarkStart w:id="2165" w:name="_Toc146532837"/>
      <w:bookmarkStart w:id="2166" w:name="_Toc146544958"/>
      <w:bookmarkStart w:id="2167" w:name="_Toc146625230"/>
      <w:bookmarkStart w:id="2168" w:name="_Toc146625902"/>
      <w:bookmarkStart w:id="2169" w:name="_Toc146626311"/>
      <w:bookmarkStart w:id="2170" w:name="_Toc146628211"/>
      <w:bookmarkStart w:id="2171" w:name="_Toc147641706"/>
      <w:bookmarkStart w:id="2172" w:name="_Toc147642092"/>
      <w:bookmarkStart w:id="2173" w:name="_Toc147720715"/>
      <w:bookmarkStart w:id="2174" w:name="_Toc147721107"/>
      <w:bookmarkStart w:id="2175" w:name="_Toc147742840"/>
      <w:bookmarkStart w:id="2176" w:name="_Toc148265473"/>
      <w:bookmarkStart w:id="2177" w:name="_Toc148330113"/>
      <w:bookmarkStart w:id="2178" w:name="_Toc148362546"/>
      <w:bookmarkStart w:id="2179" w:name="_Toc148363762"/>
      <w:bookmarkStart w:id="2180" w:name="_Toc148404771"/>
      <w:bookmarkStart w:id="2181" w:name="_Toc148404992"/>
      <w:bookmarkStart w:id="2182" w:name="_Toc145832386"/>
      <w:bookmarkStart w:id="2183" w:name="_Toc145921399"/>
      <w:bookmarkStart w:id="2184" w:name="_Toc146532840"/>
      <w:bookmarkStart w:id="2185" w:name="_Toc146544961"/>
      <w:bookmarkStart w:id="2186" w:name="_Toc146625233"/>
      <w:bookmarkStart w:id="2187" w:name="_Toc146625905"/>
      <w:bookmarkStart w:id="2188" w:name="_Toc146626314"/>
      <w:bookmarkStart w:id="2189" w:name="_Toc146628214"/>
      <w:bookmarkStart w:id="2190" w:name="_Toc147641709"/>
      <w:bookmarkStart w:id="2191" w:name="_Toc147642095"/>
      <w:bookmarkStart w:id="2192" w:name="_Toc147720718"/>
      <w:bookmarkStart w:id="2193" w:name="_Toc147721110"/>
      <w:bookmarkStart w:id="2194" w:name="_Toc147742843"/>
      <w:bookmarkStart w:id="2195" w:name="_Toc148265476"/>
      <w:bookmarkStart w:id="2196" w:name="_Toc148330116"/>
      <w:bookmarkStart w:id="2197" w:name="_Toc148362549"/>
      <w:bookmarkStart w:id="2198" w:name="_Toc148363765"/>
      <w:bookmarkStart w:id="2199" w:name="_Toc148404774"/>
      <w:bookmarkStart w:id="2200" w:name="_Toc148404995"/>
      <w:bookmarkStart w:id="2201" w:name="_Toc145832388"/>
      <w:bookmarkStart w:id="2202" w:name="_Toc145921401"/>
      <w:bookmarkStart w:id="2203" w:name="_Toc146532842"/>
      <w:bookmarkStart w:id="2204" w:name="_Toc146544963"/>
      <w:bookmarkStart w:id="2205" w:name="_Toc146625235"/>
      <w:bookmarkStart w:id="2206" w:name="_Toc146625907"/>
      <w:bookmarkStart w:id="2207" w:name="_Toc146626316"/>
      <w:bookmarkStart w:id="2208" w:name="_Toc146628216"/>
      <w:bookmarkStart w:id="2209" w:name="_Toc147641711"/>
      <w:bookmarkStart w:id="2210" w:name="_Toc147642097"/>
      <w:bookmarkStart w:id="2211" w:name="_Toc147720720"/>
      <w:bookmarkStart w:id="2212" w:name="_Toc147721112"/>
      <w:bookmarkStart w:id="2213" w:name="_Toc147742845"/>
      <w:bookmarkStart w:id="2214" w:name="_Toc148265478"/>
      <w:bookmarkStart w:id="2215" w:name="_Toc148330118"/>
      <w:bookmarkStart w:id="2216" w:name="_Toc148362551"/>
      <w:bookmarkStart w:id="2217" w:name="_Toc148363767"/>
      <w:bookmarkStart w:id="2218" w:name="_Toc148404776"/>
      <w:bookmarkStart w:id="2219" w:name="_Toc148404997"/>
      <w:bookmarkStart w:id="2220" w:name="_Toc145832390"/>
      <w:bookmarkStart w:id="2221" w:name="_Toc145921403"/>
      <w:bookmarkStart w:id="2222" w:name="_Toc146532844"/>
      <w:bookmarkStart w:id="2223" w:name="_Toc146544965"/>
      <w:bookmarkStart w:id="2224" w:name="_Toc146625237"/>
      <w:bookmarkStart w:id="2225" w:name="_Toc146625909"/>
      <w:bookmarkStart w:id="2226" w:name="_Toc146626318"/>
      <w:bookmarkStart w:id="2227" w:name="_Toc146628218"/>
      <w:bookmarkStart w:id="2228" w:name="_Toc147641713"/>
      <w:bookmarkStart w:id="2229" w:name="_Toc147642099"/>
      <w:bookmarkStart w:id="2230" w:name="_Toc147720722"/>
      <w:bookmarkStart w:id="2231" w:name="_Toc147721114"/>
      <w:bookmarkStart w:id="2232" w:name="_Toc147742847"/>
      <w:bookmarkStart w:id="2233" w:name="_Toc148265480"/>
      <w:bookmarkStart w:id="2234" w:name="_Toc148330120"/>
      <w:bookmarkStart w:id="2235" w:name="_Toc148362553"/>
      <w:bookmarkStart w:id="2236" w:name="_Toc148363769"/>
      <w:bookmarkStart w:id="2237" w:name="_Toc148404778"/>
      <w:bookmarkStart w:id="2238" w:name="_Toc148404999"/>
      <w:bookmarkStart w:id="2239" w:name="_Toc145832392"/>
      <w:bookmarkStart w:id="2240" w:name="_Toc145921405"/>
      <w:bookmarkStart w:id="2241" w:name="_Toc146532846"/>
      <w:bookmarkStart w:id="2242" w:name="_Toc146544967"/>
      <w:bookmarkStart w:id="2243" w:name="_Toc146625239"/>
      <w:bookmarkStart w:id="2244" w:name="_Toc146625911"/>
      <w:bookmarkStart w:id="2245" w:name="_Toc146626320"/>
      <w:bookmarkStart w:id="2246" w:name="_Toc146628220"/>
      <w:bookmarkStart w:id="2247" w:name="_Toc147641715"/>
      <w:bookmarkStart w:id="2248" w:name="_Toc147642101"/>
      <w:bookmarkStart w:id="2249" w:name="_Toc147720724"/>
      <w:bookmarkStart w:id="2250" w:name="_Toc147721116"/>
      <w:bookmarkStart w:id="2251" w:name="_Toc147742849"/>
      <w:bookmarkStart w:id="2252" w:name="_Toc148265482"/>
      <w:bookmarkStart w:id="2253" w:name="_Toc148330122"/>
      <w:bookmarkStart w:id="2254" w:name="_Toc148362555"/>
      <w:bookmarkStart w:id="2255" w:name="_Toc148363771"/>
      <w:bookmarkStart w:id="2256" w:name="_Toc148404780"/>
      <w:bookmarkStart w:id="2257" w:name="_Toc148405001"/>
      <w:bookmarkStart w:id="2258" w:name="_Toc145832394"/>
      <w:bookmarkStart w:id="2259" w:name="_Toc145921407"/>
      <w:bookmarkStart w:id="2260" w:name="_Toc146532848"/>
      <w:bookmarkStart w:id="2261" w:name="_Toc146544969"/>
      <w:bookmarkStart w:id="2262" w:name="_Toc146625241"/>
      <w:bookmarkStart w:id="2263" w:name="_Toc146625913"/>
      <w:bookmarkStart w:id="2264" w:name="_Toc146626322"/>
      <w:bookmarkStart w:id="2265" w:name="_Toc146628222"/>
      <w:bookmarkStart w:id="2266" w:name="_Toc147641717"/>
      <w:bookmarkStart w:id="2267" w:name="_Toc147642103"/>
      <w:bookmarkStart w:id="2268" w:name="_Toc147720726"/>
      <w:bookmarkStart w:id="2269" w:name="_Toc147721118"/>
      <w:bookmarkStart w:id="2270" w:name="_Toc147742851"/>
      <w:bookmarkStart w:id="2271" w:name="_Toc148265484"/>
      <w:bookmarkStart w:id="2272" w:name="_Toc148330124"/>
      <w:bookmarkStart w:id="2273" w:name="_Toc148362557"/>
      <w:bookmarkStart w:id="2274" w:name="_Toc148363773"/>
      <w:bookmarkStart w:id="2275" w:name="_Toc148404782"/>
      <w:bookmarkStart w:id="2276" w:name="_Toc148405003"/>
      <w:bookmarkStart w:id="2277" w:name="_Toc145832396"/>
      <w:bookmarkStart w:id="2278" w:name="_Toc145921409"/>
      <w:bookmarkStart w:id="2279" w:name="_Toc146532850"/>
      <w:bookmarkStart w:id="2280" w:name="_Toc146544971"/>
      <w:bookmarkStart w:id="2281" w:name="_Toc146625243"/>
      <w:bookmarkStart w:id="2282" w:name="_Toc146625915"/>
      <w:bookmarkStart w:id="2283" w:name="_Toc146626324"/>
      <w:bookmarkStart w:id="2284" w:name="_Toc146628224"/>
      <w:bookmarkStart w:id="2285" w:name="_Toc147641719"/>
      <w:bookmarkStart w:id="2286" w:name="_Toc147642105"/>
      <w:bookmarkStart w:id="2287" w:name="_Toc147720728"/>
      <w:bookmarkStart w:id="2288" w:name="_Toc147721120"/>
      <w:bookmarkStart w:id="2289" w:name="_Toc147742853"/>
      <w:bookmarkStart w:id="2290" w:name="_Toc148265486"/>
      <w:bookmarkStart w:id="2291" w:name="_Toc148330126"/>
      <w:bookmarkStart w:id="2292" w:name="_Toc148362559"/>
      <w:bookmarkStart w:id="2293" w:name="_Toc148363775"/>
      <w:bookmarkStart w:id="2294" w:name="_Toc148404784"/>
      <w:bookmarkStart w:id="2295" w:name="_Toc148405005"/>
      <w:bookmarkStart w:id="2296" w:name="_Toc145832397"/>
      <w:bookmarkStart w:id="2297" w:name="_Toc145921410"/>
      <w:bookmarkStart w:id="2298" w:name="_Toc146532851"/>
      <w:bookmarkStart w:id="2299" w:name="_Toc146544972"/>
      <w:bookmarkStart w:id="2300" w:name="_Toc146625244"/>
      <w:bookmarkStart w:id="2301" w:name="_Toc146625916"/>
      <w:bookmarkStart w:id="2302" w:name="_Toc146626325"/>
      <w:bookmarkStart w:id="2303" w:name="_Toc146628225"/>
      <w:bookmarkStart w:id="2304" w:name="_Toc147641720"/>
      <w:bookmarkStart w:id="2305" w:name="_Toc147642106"/>
      <w:bookmarkStart w:id="2306" w:name="_Toc147720729"/>
      <w:bookmarkStart w:id="2307" w:name="_Toc147721121"/>
      <w:bookmarkStart w:id="2308" w:name="_Toc147742854"/>
      <w:bookmarkStart w:id="2309" w:name="_Toc148265487"/>
      <w:bookmarkStart w:id="2310" w:name="_Toc148330127"/>
      <w:bookmarkStart w:id="2311" w:name="_Toc148362560"/>
      <w:bookmarkStart w:id="2312" w:name="_Toc148363776"/>
      <w:bookmarkStart w:id="2313" w:name="_Toc148404785"/>
      <w:bookmarkStart w:id="2314" w:name="_Toc148405006"/>
      <w:bookmarkStart w:id="2315" w:name="_Toc145832399"/>
      <w:bookmarkStart w:id="2316" w:name="_Toc145921412"/>
      <w:bookmarkStart w:id="2317" w:name="_Toc146532853"/>
      <w:bookmarkStart w:id="2318" w:name="_Toc146544974"/>
      <w:bookmarkStart w:id="2319" w:name="_Toc146625246"/>
      <w:bookmarkStart w:id="2320" w:name="_Toc146625918"/>
      <w:bookmarkStart w:id="2321" w:name="_Toc146626327"/>
      <w:bookmarkStart w:id="2322" w:name="_Toc146628227"/>
      <w:bookmarkStart w:id="2323" w:name="_Toc147641722"/>
      <w:bookmarkStart w:id="2324" w:name="_Toc147642108"/>
      <w:bookmarkStart w:id="2325" w:name="_Toc147720731"/>
      <w:bookmarkStart w:id="2326" w:name="_Toc147721123"/>
      <w:bookmarkStart w:id="2327" w:name="_Toc147742856"/>
      <w:bookmarkStart w:id="2328" w:name="_Toc148265489"/>
      <w:bookmarkStart w:id="2329" w:name="_Toc148330129"/>
      <w:bookmarkStart w:id="2330" w:name="_Toc148362562"/>
      <w:bookmarkStart w:id="2331" w:name="_Toc148363778"/>
      <w:bookmarkStart w:id="2332" w:name="_Toc148404787"/>
      <w:bookmarkStart w:id="2333" w:name="_Toc148405008"/>
      <w:bookmarkStart w:id="2334" w:name="_Toc145832402"/>
      <w:bookmarkStart w:id="2335" w:name="_Toc145921415"/>
      <w:bookmarkStart w:id="2336" w:name="_Toc146532856"/>
      <w:bookmarkStart w:id="2337" w:name="_Toc146544977"/>
      <w:bookmarkStart w:id="2338" w:name="_Toc146625249"/>
      <w:bookmarkStart w:id="2339" w:name="_Toc146625921"/>
      <w:bookmarkStart w:id="2340" w:name="_Toc146626330"/>
      <w:bookmarkStart w:id="2341" w:name="_Toc146628230"/>
      <w:bookmarkStart w:id="2342" w:name="_Toc147641725"/>
      <w:bookmarkStart w:id="2343" w:name="_Toc147642111"/>
      <w:bookmarkStart w:id="2344" w:name="_Toc147720734"/>
      <w:bookmarkStart w:id="2345" w:name="_Toc147721126"/>
      <w:bookmarkStart w:id="2346" w:name="_Toc147742859"/>
      <w:bookmarkStart w:id="2347" w:name="_Toc148265492"/>
      <w:bookmarkStart w:id="2348" w:name="_Toc148330132"/>
      <w:bookmarkStart w:id="2349" w:name="_Toc148362565"/>
      <w:bookmarkStart w:id="2350" w:name="_Toc148363781"/>
      <w:bookmarkStart w:id="2351" w:name="_Toc148404790"/>
      <w:bookmarkStart w:id="2352" w:name="_Toc148405011"/>
      <w:bookmarkStart w:id="2353" w:name="_Toc145832404"/>
      <w:bookmarkStart w:id="2354" w:name="_Toc145921417"/>
      <w:bookmarkStart w:id="2355" w:name="_Toc146532858"/>
      <w:bookmarkStart w:id="2356" w:name="_Toc146544979"/>
      <w:bookmarkStart w:id="2357" w:name="_Toc146625251"/>
      <w:bookmarkStart w:id="2358" w:name="_Toc146625923"/>
      <w:bookmarkStart w:id="2359" w:name="_Toc146626332"/>
      <w:bookmarkStart w:id="2360" w:name="_Toc146628232"/>
      <w:bookmarkStart w:id="2361" w:name="_Toc147641727"/>
      <w:bookmarkStart w:id="2362" w:name="_Toc147642113"/>
      <w:bookmarkStart w:id="2363" w:name="_Toc147720736"/>
      <w:bookmarkStart w:id="2364" w:name="_Toc147721128"/>
      <w:bookmarkStart w:id="2365" w:name="_Toc147742861"/>
      <w:bookmarkStart w:id="2366" w:name="_Toc148265494"/>
      <w:bookmarkStart w:id="2367" w:name="_Toc148330134"/>
      <w:bookmarkStart w:id="2368" w:name="_Toc148362567"/>
      <w:bookmarkStart w:id="2369" w:name="_Toc148363783"/>
      <w:bookmarkStart w:id="2370" w:name="_Toc148404792"/>
      <w:bookmarkStart w:id="2371" w:name="_Toc148405013"/>
      <w:bookmarkStart w:id="2372" w:name="_Toc145832406"/>
      <w:bookmarkStart w:id="2373" w:name="_Toc145921419"/>
      <w:bookmarkStart w:id="2374" w:name="_Toc146532860"/>
      <w:bookmarkStart w:id="2375" w:name="_Toc146544981"/>
      <w:bookmarkStart w:id="2376" w:name="_Toc146625253"/>
      <w:bookmarkStart w:id="2377" w:name="_Toc146625925"/>
      <w:bookmarkStart w:id="2378" w:name="_Toc146626334"/>
      <w:bookmarkStart w:id="2379" w:name="_Toc146628234"/>
      <w:bookmarkStart w:id="2380" w:name="_Toc147641729"/>
      <w:bookmarkStart w:id="2381" w:name="_Toc147642115"/>
      <w:bookmarkStart w:id="2382" w:name="_Toc147720738"/>
      <w:bookmarkStart w:id="2383" w:name="_Toc147721130"/>
      <w:bookmarkStart w:id="2384" w:name="_Toc147742863"/>
      <w:bookmarkStart w:id="2385" w:name="_Toc148265496"/>
      <w:bookmarkStart w:id="2386" w:name="_Toc148330136"/>
      <w:bookmarkStart w:id="2387" w:name="_Toc148362569"/>
      <w:bookmarkStart w:id="2388" w:name="_Toc148363785"/>
      <w:bookmarkStart w:id="2389" w:name="_Toc148404794"/>
      <w:bookmarkStart w:id="2390" w:name="_Toc148405015"/>
      <w:bookmarkStart w:id="2391" w:name="_Toc145832408"/>
      <w:bookmarkStart w:id="2392" w:name="_Toc145921421"/>
      <w:bookmarkStart w:id="2393" w:name="_Toc146532862"/>
      <w:bookmarkStart w:id="2394" w:name="_Toc146544983"/>
      <w:bookmarkStart w:id="2395" w:name="_Toc146625255"/>
      <w:bookmarkStart w:id="2396" w:name="_Toc146625927"/>
      <w:bookmarkStart w:id="2397" w:name="_Toc146626336"/>
      <w:bookmarkStart w:id="2398" w:name="_Toc146628236"/>
      <w:bookmarkStart w:id="2399" w:name="_Toc147641731"/>
      <w:bookmarkStart w:id="2400" w:name="_Toc147642117"/>
      <w:bookmarkStart w:id="2401" w:name="_Toc147720740"/>
      <w:bookmarkStart w:id="2402" w:name="_Toc147721132"/>
      <w:bookmarkStart w:id="2403" w:name="_Toc147742865"/>
      <w:bookmarkStart w:id="2404" w:name="_Toc148265498"/>
      <w:bookmarkStart w:id="2405" w:name="_Toc148330138"/>
      <w:bookmarkStart w:id="2406" w:name="_Toc148362571"/>
      <w:bookmarkStart w:id="2407" w:name="_Toc148363787"/>
      <w:bookmarkStart w:id="2408" w:name="_Toc148404796"/>
      <w:bookmarkStart w:id="2409" w:name="_Toc148405017"/>
      <w:bookmarkStart w:id="2410" w:name="_Toc145832410"/>
      <w:bookmarkStart w:id="2411" w:name="_Toc145921423"/>
      <w:bookmarkStart w:id="2412" w:name="_Toc146532864"/>
      <w:bookmarkStart w:id="2413" w:name="_Toc146544985"/>
      <w:bookmarkStart w:id="2414" w:name="_Toc146625257"/>
      <w:bookmarkStart w:id="2415" w:name="_Toc146625929"/>
      <w:bookmarkStart w:id="2416" w:name="_Toc146626338"/>
      <w:bookmarkStart w:id="2417" w:name="_Toc146628238"/>
      <w:bookmarkStart w:id="2418" w:name="_Toc147641733"/>
      <w:bookmarkStart w:id="2419" w:name="_Toc147642119"/>
      <w:bookmarkStart w:id="2420" w:name="_Toc147720742"/>
      <w:bookmarkStart w:id="2421" w:name="_Toc147721134"/>
      <w:bookmarkStart w:id="2422" w:name="_Toc147742867"/>
      <w:bookmarkStart w:id="2423" w:name="_Toc148265500"/>
      <w:bookmarkStart w:id="2424" w:name="_Toc148330140"/>
      <w:bookmarkStart w:id="2425" w:name="_Toc148362573"/>
      <w:bookmarkStart w:id="2426" w:name="_Toc148363789"/>
      <w:bookmarkStart w:id="2427" w:name="_Toc148404798"/>
      <w:bookmarkStart w:id="2428" w:name="_Toc148405019"/>
      <w:bookmarkStart w:id="2429" w:name="_Toc145832412"/>
      <w:bookmarkStart w:id="2430" w:name="_Toc145921425"/>
      <w:bookmarkStart w:id="2431" w:name="_Toc146532866"/>
      <w:bookmarkStart w:id="2432" w:name="_Toc146544987"/>
      <w:bookmarkStart w:id="2433" w:name="_Toc146625259"/>
      <w:bookmarkStart w:id="2434" w:name="_Toc146625931"/>
      <w:bookmarkStart w:id="2435" w:name="_Toc146626340"/>
      <w:bookmarkStart w:id="2436" w:name="_Toc146628240"/>
      <w:bookmarkStart w:id="2437" w:name="_Toc147641735"/>
      <w:bookmarkStart w:id="2438" w:name="_Toc147642121"/>
      <w:bookmarkStart w:id="2439" w:name="_Toc147720744"/>
      <w:bookmarkStart w:id="2440" w:name="_Toc147721136"/>
      <w:bookmarkStart w:id="2441" w:name="_Toc147742869"/>
      <w:bookmarkStart w:id="2442" w:name="_Toc148265502"/>
      <w:bookmarkStart w:id="2443" w:name="_Toc148330142"/>
      <w:bookmarkStart w:id="2444" w:name="_Toc148362575"/>
      <w:bookmarkStart w:id="2445" w:name="_Toc148363791"/>
      <w:bookmarkStart w:id="2446" w:name="_Toc148404800"/>
      <w:bookmarkStart w:id="2447" w:name="_Toc148405021"/>
      <w:bookmarkStart w:id="2448" w:name="_Toc145832413"/>
      <w:bookmarkStart w:id="2449" w:name="_Toc145921426"/>
      <w:bookmarkStart w:id="2450" w:name="_Toc146532867"/>
      <w:bookmarkStart w:id="2451" w:name="_Toc146544988"/>
      <w:bookmarkStart w:id="2452" w:name="_Toc146625260"/>
      <w:bookmarkStart w:id="2453" w:name="_Toc146625932"/>
      <w:bookmarkStart w:id="2454" w:name="_Toc146626341"/>
      <w:bookmarkStart w:id="2455" w:name="_Toc146628241"/>
      <w:bookmarkStart w:id="2456" w:name="_Toc147641736"/>
      <w:bookmarkStart w:id="2457" w:name="_Toc147642122"/>
      <w:bookmarkStart w:id="2458" w:name="_Toc147720745"/>
      <w:bookmarkStart w:id="2459" w:name="_Toc147721137"/>
      <w:bookmarkStart w:id="2460" w:name="_Toc147742870"/>
      <w:bookmarkStart w:id="2461" w:name="_Toc148265503"/>
      <w:bookmarkStart w:id="2462" w:name="_Toc148330143"/>
      <w:bookmarkStart w:id="2463" w:name="_Toc148362576"/>
      <w:bookmarkStart w:id="2464" w:name="_Toc148363792"/>
      <w:bookmarkStart w:id="2465" w:name="_Toc148404801"/>
      <w:bookmarkStart w:id="2466" w:name="_Toc148405022"/>
      <w:bookmarkStart w:id="2467" w:name="_Toc145832414"/>
      <w:bookmarkStart w:id="2468" w:name="_Toc145921427"/>
      <w:bookmarkStart w:id="2469" w:name="_Toc146532868"/>
      <w:bookmarkStart w:id="2470" w:name="_Toc146544989"/>
      <w:bookmarkStart w:id="2471" w:name="_Toc146625261"/>
      <w:bookmarkStart w:id="2472" w:name="_Toc146625933"/>
      <w:bookmarkStart w:id="2473" w:name="_Toc146626342"/>
      <w:bookmarkStart w:id="2474" w:name="_Toc146628242"/>
      <w:bookmarkStart w:id="2475" w:name="_Toc147641737"/>
      <w:bookmarkStart w:id="2476" w:name="_Toc147642123"/>
      <w:bookmarkStart w:id="2477" w:name="_Toc147720746"/>
      <w:bookmarkStart w:id="2478" w:name="_Toc147721138"/>
      <w:bookmarkStart w:id="2479" w:name="_Toc147742871"/>
      <w:bookmarkStart w:id="2480" w:name="_Toc148265504"/>
      <w:bookmarkStart w:id="2481" w:name="_Toc148330144"/>
      <w:bookmarkStart w:id="2482" w:name="_Toc148362577"/>
      <w:bookmarkStart w:id="2483" w:name="_Toc148363793"/>
      <w:bookmarkStart w:id="2484" w:name="_Toc148404802"/>
      <w:bookmarkStart w:id="2485" w:name="_Toc148405023"/>
      <w:bookmarkStart w:id="2486" w:name="_Toc145832415"/>
      <w:bookmarkStart w:id="2487" w:name="_Toc145921428"/>
      <w:bookmarkStart w:id="2488" w:name="_Toc146532869"/>
      <w:bookmarkStart w:id="2489" w:name="_Toc146544990"/>
      <w:bookmarkStart w:id="2490" w:name="_Toc146625262"/>
      <w:bookmarkStart w:id="2491" w:name="_Toc146625934"/>
      <w:bookmarkStart w:id="2492" w:name="_Toc146626343"/>
      <w:bookmarkStart w:id="2493" w:name="_Toc146628243"/>
      <w:bookmarkStart w:id="2494" w:name="_Toc147641738"/>
      <w:bookmarkStart w:id="2495" w:name="_Toc147642124"/>
      <w:bookmarkStart w:id="2496" w:name="_Toc147720747"/>
      <w:bookmarkStart w:id="2497" w:name="_Toc147721139"/>
      <w:bookmarkStart w:id="2498" w:name="_Toc147742872"/>
      <w:bookmarkStart w:id="2499" w:name="_Toc148265505"/>
      <w:bookmarkStart w:id="2500" w:name="_Toc148330145"/>
      <w:bookmarkStart w:id="2501" w:name="_Toc148362578"/>
      <w:bookmarkStart w:id="2502" w:name="_Toc148363794"/>
      <w:bookmarkStart w:id="2503" w:name="_Toc148404803"/>
      <w:bookmarkStart w:id="2504" w:name="_Toc148405024"/>
      <w:bookmarkStart w:id="2505" w:name="_Toc145832416"/>
      <w:bookmarkStart w:id="2506" w:name="_Toc145921429"/>
      <w:bookmarkStart w:id="2507" w:name="_Toc146532870"/>
      <w:bookmarkStart w:id="2508" w:name="_Toc146544991"/>
      <w:bookmarkStart w:id="2509" w:name="_Toc146625263"/>
      <w:bookmarkStart w:id="2510" w:name="_Toc146625935"/>
      <w:bookmarkStart w:id="2511" w:name="_Toc146626344"/>
      <w:bookmarkStart w:id="2512" w:name="_Toc146628244"/>
      <w:bookmarkStart w:id="2513" w:name="_Toc147641739"/>
      <w:bookmarkStart w:id="2514" w:name="_Toc147642125"/>
      <w:bookmarkStart w:id="2515" w:name="_Toc147720748"/>
      <w:bookmarkStart w:id="2516" w:name="_Toc147721140"/>
      <w:bookmarkStart w:id="2517" w:name="_Toc147742873"/>
      <w:bookmarkStart w:id="2518" w:name="_Toc148265506"/>
      <w:bookmarkStart w:id="2519" w:name="_Toc148330146"/>
      <w:bookmarkStart w:id="2520" w:name="_Toc148362579"/>
      <w:bookmarkStart w:id="2521" w:name="_Toc148363795"/>
      <w:bookmarkStart w:id="2522" w:name="_Toc148404804"/>
      <w:bookmarkStart w:id="2523" w:name="_Toc148405025"/>
      <w:bookmarkStart w:id="2524" w:name="_Toc22548754"/>
      <w:bookmarkStart w:id="2525" w:name="_Toc139788502"/>
      <w:bookmarkStart w:id="2526" w:name="_Toc356217693"/>
      <w:bookmarkEnd w:id="803"/>
      <w:bookmarkEnd w:id="804"/>
      <w:bookmarkEnd w:id="805"/>
      <w:bookmarkEnd w:id="806"/>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r w:rsidRPr="005063D4">
        <w:rPr>
          <w:lang w:val="en-IE"/>
        </w:rPr>
        <w:t>D</w:t>
      </w:r>
      <w:bookmarkEnd w:id="2524"/>
      <w:bookmarkEnd w:id="2525"/>
      <w:r w:rsidR="00442F46" w:rsidRPr="005063D4">
        <w:rPr>
          <w:lang w:val="en-IE"/>
        </w:rPr>
        <w:t>efinitions</w:t>
      </w:r>
      <w:r w:rsidR="00C04B66" w:rsidRPr="008B7F53">
        <w:t xml:space="preserve"> </w:t>
      </w:r>
      <w:r w:rsidR="00CA0287" w:rsidRPr="008B7F53">
        <w:t>and</w:t>
      </w:r>
      <w:r w:rsidR="005D370D" w:rsidRPr="008B7F53">
        <w:t xml:space="preserve"> Abbreviations</w:t>
      </w:r>
      <w:bookmarkEnd w:id="2526"/>
    </w:p>
    <w:p w14:paraId="5AEEBD30" w14:textId="77777777" w:rsidR="005D370D" w:rsidRPr="008B7F53" w:rsidRDefault="005D370D" w:rsidP="00835A85">
      <w:pPr>
        <w:pStyle w:val="CERHEADING2"/>
        <w:tabs>
          <w:tab w:val="clear" w:pos="936"/>
        </w:tabs>
        <w:ind w:left="0"/>
      </w:pPr>
      <w:bookmarkStart w:id="2527" w:name="_Toc356217694"/>
      <w:r w:rsidRPr="008B7F53">
        <w:t>De</w:t>
      </w:r>
      <w:r w:rsidR="00BC714C" w:rsidRPr="008B7F53">
        <w:t>f</w:t>
      </w:r>
      <w:r w:rsidRPr="008B7F53">
        <w:t>initions</w:t>
      </w:r>
      <w:bookmarkEnd w:id="2527"/>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5187"/>
      </w:tblGrid>
      <w:tr w:rsidR="00B90DCC" w:rsidRPr="008B7F53" w14:paraId="5AEEBD33" w14:textId="77777777" w:rsidTr="007B2015">
        <w:trPr>
          <w:cantSplit/>
          <w:trHeight w:val="255"/>
        </w:trPr>
        <w:tc>
          <w:tcPr>
            <w:tcW w:w="3818" w:type="dxa"/>
            <w:shd w:val="clear" w:color="auto" w:fill="auto"/>
            <w:noWrap/>
          </w:tcPr>
          <w:p w14:paraId="5AEEBD31" w14:textId="77777777" w:rsidR="00B90DCC" w:rsidRPr="008B7F53" w:rsidRDefault="00B90DCC" w:rsidP="00901457">
            <w:pPr>
              <w:pStyle w:val="CERnon-indent"/>
              <w:rPr>
                <w:b/>
                <w:color w:val="auto"/>
                <w:szCs w:val="22"/>
                <w:lang w:eastAsia="ja-JP"/>
              </w:rPr>
            </w:pPr>
            <w:r w:rsidRPr="008B7F53">
              <w:rPr>
                <w:b/>
                <w:color w:val="auto"/>
                <w:szCs w:val="22"/>
                <w:lang w:eastAsia="ja-JP"/>
              </w:rPr>
              <w:t>Aggregated Generator Unit</w:t>
            </w:r>
          </w:p>
        </w:tc>
        <w:tc>
          <w:tcPr>
            <w:tcW w:w="5187" w:type="dxa"/>
            <w:shd w:val="clear" w:color="auto" w:fill="auto"/>
            <w:noWrap/>
          </w:tcPr>
          <w:p w14:paraId="5AEEBD32" w14:textId="77777777" w:rsidR="00B90DCC" w:rsidRPr="008B7F53" w:rsidRDefault="00B90DCC" w:rsidP="00901457">
            <w:pPr>
              <w:pStyle w:val="CERnon-indent"/>
              <w:rPr>
                <w:rFonts w:cs="Arial"/>
                <w:color w:val="auto"/>
                <w:lang w:eastAsia="ja-JP"/>
              </w:rPr>
            </w:pPr>
            <w:r w:rsidRPr="008B7F53">
              <w:rPr>
                <w:rFonts w:cs="Arial"/>
                <w:color w:val="auto"/>
                <w:lang w:eastAsia="ja-JP"/>
              </w:rPr>
              <w:t>As defined in the Code</w:t>
            </w:r>
          </w:p>
        </w:tc>
      </w:tr>
      <w:tr w:rsidR="006815F9" w:rsidRPr="008B7F53" w14:paraId="5AEEBD36" w14:textId="77777777" w:rsidTr="007B2015">
        <w:trPr>
          <w:cantSplit/>
          <w:trHeight w:val="255"/>
        </w:trPr>
        <w:tc>
          <w:tcPr>
            <w:tcW w:w="3818" w:type="dxa"/>
            <w:shd w:val="clear" w:color="auto" w:fill="auto"/>
            <w:noWrap/>
          </w:tcPr>
          <w:p w14:paraId="5AEEBD34" w14:textId="77777777" w:rsidR="006815F9" w:rsidRPr="008B7F53" w:rsidRDefault="006815F9" w:rsidP="00901457">
            <w:pPr>
              <w:pStyle w:val="CERnon-indent"/>
              <w:rPr>
                <w:b/>
                <w:color w:val="auto"/>
                <w:szCs w:val="22"/>
                <w:lang w:eastAsia="ja-JP"/>
              </w:rPr>
            </w:pPr>
            <w:r w:rsidRPr="008B7F53">
              <w:rPr>
                <w:b/>
                <w:color w:val="auto"/>
                <w:szCs w:val="22"/>
                <w:lang w:eastAsia="ja-JP"/>
              </w:rPr>
              <w:t>Application Data</w:t>
            </w:r>
          </w:p>
        </w:tc>
        <w:tc>
          <w:tcPr>
            <w:tcW w:w="5187" w:type="dxa"/>
            <w:shd w:val="clear" w:color="auto" w:fill="auto"/>
            <w:noWrap/>
          </w:tcPr>
          <w:p w14:paraId="5AEEBD35" w14:textId="77777777" w:rsidR="006815F9" w:rsidRPr="008B7F53" w:rsidRDefault="000E6944" w:rsidP="00901457">
            <w:pPr>
              <w:pStyle w:val="CERnon-indent"/>
              <w:rPr>
                <w:rFonts w:cs="Arial"/>
                <w:color w:val="auto"/>
                <w:lang w:eastAsia="ja-JP"/>
              </w:rPr>
            </w:pPr>
            <w:r w:rsidRPr="008B7F53">
              <w:rPr>
                <w:lang w:eastAsia="ja-JP"/>
              </w:rPr>
              <w:t>Means data relating to the Party or Participant registrant</w:t>
            </w:r>
          </w:p>
        </w:tc>
      </w:tr>
      <w:tr w:rsidR="006815F9" w:rsidRPr="008B7F53" w14:paraId="5AEEBD39" w14:textId="77777777" w:rsidTr="007B2015">
        <w:trPr>
          <w:cantSplit/>
          <w:trHeight w:val="255"/>
        </w:trPr>
        <w:tc>
          <w:tcPr>
            <w:tcW w:w="3818" w:type="dxa"/>
            <w:shd w:val="clear" w:color="auto" w:fill="auto"/>
            <w:noWrap/>
          </w:tcPr>
          <w:p w14:paraId="5AEEBD37" w14:textId="77777777" w:rsidR="006815F9" w:rsidRPr="008B7F53" w:rsidRDefault="006815F9" w:rsidP="00901457">
            <w:pPr>
              <w:pStyle w:val="CERnon-indent"/>
              <w:rPr>
                <w:b/>
                <w:color w:val="auto"/>
                <w:szCs w:val="22"/>
                <w:lang w:eastAsia="ja-JP"/>
              </w:rPr>
            </w:pPr>
            <w:r w:rsidRPr="008B7F53">
              <w:rPr>
                <w:b/>
                <w:color w:val="auto"/>
                <w:szCs w:val="22"/>
                <w:lang w:eastAsia="ja-JP"/>
              </w:rPr>
              <w:t>Autonomous Generator Unit</w:t>
            </w:r>
          </w:p>
        </w:tc>
        <w:tc>
          <w:tcPr>
            <w:tcW w:w="5187" w:type="dxa"/>
            <w:shd w:val="clear" w:color="auto" w:fill="auto"/>
            <w:noWrap/>
          </w:tcPr>
          <w:p w14:paraId="5AEEBD38" w14:textId="77777777" w:rsidR="006815F9" w:rsidRPr="008B7F53" w:rsidRDefault="0068252A" w:rsidP="00901457">
            <w:pPr>
              <w:pStyle w:val="CERnon-indent"/>
              <w:rPr>
                <w:rFonts w:cs="Arial"/>
                <w:color w:val="auto"/>
                <w:lang w:eastAsia="ja-JP"/>
              </w:rPr>
            </w:pPr>
            <w:r w:rsidRPr="008B7F53">
              <w:rPr>
                <w:rFonts w:cs="Arial"/>
                <w:color w:val="auto"/>
                <w:lang w:eastAsia="ja-JP"/>
              </w:rPr>
              <w:t>As defined in the Code</w:t>
            </w:r>
          </w:p>
        </w:tc>
      </w:tr>
      <w:tr w:rsidR="006815F9" w:rsidRPr="008B7F53" w14:paraId="5AEEBD3C" w14:textId="77777777" w:rsidTr="007B2015">
        <w:trPr>
          <w:cantSplit/>
          <w:trHeight w:val="255"/>
        </w:trPr>
        <w:tc>
          <w:tcPr>
            <w:tcW w:w="3818" w:type="dxa"/>
            <w:shd w:val="clear" w:color="auto" w:fill="auto"/>
            <w:noWrap/>
          </w:tcPr>
          <w:p w14:paraId="5AEEBD3A" w14:textId="77777777" w:rsidR="006815F9" w:rsidRPr="008B7F53" w:rsidRDefault="006815F9" w:rsidP="00901457">
            <w:pPr>
              <w:pStyle w:val="CERnon-indent"/>
              <w:rPr>
                <w:b/>
                <w:color w:val="auto"/>
                <w:szCs w:val="22"/>
                <w:lang w:eastAsia="ja-JP"/>
              </w:rPr>
            </w:pPr>
            <w:r w:rsidRPr="008B7F53">
              <w:rPr>
                <w:b/>
                <w:color w:val="auto"/>
                <w:szCs w:val="22"/>
                <w:lang w:eastAsia="ja-JP"/>
              </w:rPr>
              <w:t>Bank Data</w:t>
            </w:r>
          </w:p>
        </w:tc>
        <w:tc>
          <w:tcPr>
            <w:tcW w:w="5187" w:type="dxa"/>
            <w:shd w:val="clear" w:color="auto" w:fill="auto"/>
            <w:noWrap/>
          </w:tcPr>
          <w:p w14:paraId="5AEEBD3B" w14:textId="77777777" w:rsidR="006815F9" w:rsidRPr="008B7F53" w:rsidRDefault="008A69A0" w:rsidP="00901457">
            <w:pPr>
              <w:pStyle w:val="CERnon-indent"/>
              <w:rPr>
                <w:rFonts w:cs="Arial"/>
                <w:color w:val="auto"/>
                <w:lang w:eastAsia="ja-JP"/>
              </w:rPr>
            </w:pPr>
            <w:r w:rsidRPr="008B7F53">
              <w:rPr>
                <w:rFonts w:cs="Arial"/>
                <w:color w:val="auto"/>
                <w:lang w:eastAsia="ja-JP"/>
              </w:rPr>
              <w:t>Means data relating to banking details first submitted at Party registration</w:t>
            </w:r>
          </w:p>
        </w:tc>
      </w:tr>
      <w:tr w:rsidR="006815F9" w:rsidRPr="008B7F53" w14:paraId="5AEEBD3F" w14:textId="77777777" w:rsidTr="007B2015">
        <w:trPr>
          <w:cantSplit/>
          <w:trHeight w:val="255"/>
        </w:trPr>
        <w:tc>
          <w:tcPr>
            <w:tcW w:w="3818" w:type="dxa"/>
            <w:shd w:val="clear" w:color="auto" w:fill="auto"/>
            <w:noWrap/>
          </w:tcPr>
          <w:p w14:paraId="5AEEBD3D" w14:textId="77777777" w:rsidR="006815F9" w:rsidRPr="008B7F53" w:rsidRDefault="006815F9" w:rsidP="00901457">
            <w:pPr>
              <w:pStyle w:val="CERnon-indent"/>
              <w:rPr>
                <w:b/>
                <w:color w:val="auto"/>
                <w:szCs w:val="22"/>
                <w:lang w:eastAsia="ja-JP"/>
              </w:rPr>
            </w:pPr>
            <w:r w:rsidRPr="008B7F53">
              <w:rPr>
                <w:b/>
                <w:color w:val="auto"/>
                <w:szCs w:val="22"/>
                <w:lang w:eastAsia="ja-JP"/>
              </w:rPr>
              <w:t>Billing Period</w:t>
            </w:r>
          </w:p>
        </w:tc>
        <w:tc>
          <w:tcPr>
            <w:tcW w:w="5187" w:type="dxa"/>
            <w:shd w:val="clear" w:color="auto" w:fill="auto"/>
            <w:noWrap/>
          </w:tcPr>
          <w:p w14:paraId="5AEEBD3E" w14:textId="77777777" w:rsidR="006815F9" w:rsidRPr="008B7F53" w:rsidRDefault="0068252A" w:rsidP="00901457">
            <w:pPr>
              <w:pStyle w:val="CERnon-indent"/>
              <w:rPr>
                <w:rFonts w:cs="Arial"/>
                <w:color w:val="auto"/>
                <w:lang w:eastAsia="ja-JP"/>
              </w:rPr>
            </w:pPr>
            <w:r w:rsidRPr="008B7F53">
              <w:rPr>
                <w:rFonts w:cs="Arial"/>
                <w:color w:val="auto"/>
                <w:lang w:eastAsia="ja-JP"/>
              </w:rPr>
              <w:t>As defined in the Code</w:t>
            </w:r>
          </w:p>
        </w:tc>
      </w:tr>
      <w:tr w:rsidR="006815F9" w:rsidRPr="008B7F53" w14:paraId="5AEEBD42" w14:textId="77777777" w:rsidTr="007B2015">
        <w:trPr>
          <w:cantSplit/>
          <w:trHeight w:val="255"/>
        </w:trPr>
        <w:tc>
          <w:tcPr>
            <w:tcW w:w="3818" w:type="dxa"/>
            <w:shd w:val="clear" w:color="auto" w:fill="auto"/>
            <w:noWrap/>
          </w:tcPr>
          <w:p w14:paraId="5AEEBD40" w14:textId="77777777" w:rsidR="006815F9" w:rsidRPr="008B7F53" w:rsidRDefault="006815F9" w:rsidP="00901457">
            <w:pPr>
              <w:pStyle w:val="CERnon-indent"/>
              <w:rPr>
                <w:b/>
                <w:color w:val="auto"/>
                <w:szCs w:val="22"/>
                <w:lang w:eastAsia="ja-JP"/>
              </w:rPr>
            </w:pPr>
            <w:r w:rsidRPr="008B7F53">
              <w:rPr>
                <w:b/>
                <w:color w:val="auto"/>
                <w:szCs w:val="22"/>
                <w:lang w:eastAsia="ja-JP"/>
              </w:rPr>
              <w:t>Capacity Period</w:t>
            </w:r>
          </w:p>
        </w:tc>
        <w:tc>
          <w:tcPr>
            <w:tcW w:w="5187" w:type="dxa"/>
            <w:shd w:val="clear" w:color="auto" w:fill="auto"/>
            <w:noWrap/>
          </w:tcPr>
          <w:p w14:paraId="5AEEBD41" w14:textId="77777777" w:rsidR="006815F9" w:rsidRPr="008B7F53" w:rsidRDefault="0068252A"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45" w14:textId="77777777" w:rsidTr="007B2015">
        <w:trPr>
          <w:cantSplit/>
          <w:trHeight w:val="255"/>
        </w:trPr>
        <w:tc>
          <w:tcPr>
            <w:tcW w:w="3818" w:type="dxa"/>
            <w:shd w:val="clear" w:color="auto" w:fill="auto"/>
            <w:noWrap/>
          </w:tcPr>
          <w:p w14:paraId="5AEEBD43" w14:textId="77777777" w:rsidR="00B349D4" w:rsidRPr="008B7F53" w:rsidRDefault="000E6944" w:rsidP="00901457">
            <w:pPr>
              <w:pStyle w:val="CERnon-indent"/>
              <w:rPr>
                <w:b/>
                <w:color w:val="auto"/>
                <w:szCs w:val="22"/>
                <w:lang w:eastAsia="ja-JP"/>
              </w:rPr>
            </w:pPr>
            <w:r w:rsidRPr="008B7F53">
              <w:rPr>
                <w:b/>
                <w:color w:val="auto"/>
                <w:szCs w:val="22"/>
                <w:lang w:eastAsia="ja-JP"/>
              </w:rPr>
              <w:t>Class</w:t>
            </w:r>
          </w:p>
        </w:tc>
        <w:tc>
          <w:tcPr>
            <w:tcW w:w="5187" w:type="dxa"/>
            <w:shd w:val="clear" w:color="auto" w:fill="auto"/>
            <w:noWrap/>
          </w:tcPr>
          <w:p w14:paraId="5AEEBD44" w14:textId="77777777" w:rsidR="00B349D4" w:rsidRPr="008B7F53" w:rsidRDefault="000E6944" w:rsidP="00901457">
            <w:pPr>
              <w:pStyle w:val="CERnon-indent"/>
              <w:rPr>
                <w:rFonts w:cs="Arial"/>
                <w:color w:val="auto"/>
                <w:lang w:eastAsia="ja-JP"/>
              </w:rPr>
            </w:pPr>
            <w:r w:rsidRPr="008B7F53">
              <w:rPr>
                <w:lang w:eastAsia="ja-JP"/>
              </w:rPr>
              <w:t>Means a classification of data submitted by Participants in Data Transactions as contained within a single message.</w:t>
            </w:r>
          </w:p>
        </w:tc>
      </w:tr>
      <w:tr w:rsidR="00B349D4" w:rsidRPr="008B7F53" w14:paraId="5AEEBD48" w14:textId="77777777" w:rsidTr="007B2015">
        <w:trPr>
          <w:cantSplit/>
          <w:trHeight w:val="255"/>
        </w:trPr>
        <w:tc>
          <w:tcPr>
            <w:tcW w:w="3818" w:type="dxa"/>
            <w:shd w:val="clear" w:color="auto" w:fill="auto"/>
            <w:noWrap/>
          </w:tcPr>
          <w:p w14:paraId="5AEEBD46" w14:textId="77777777" w:rsidR="00B349D4" w:rsidRPr="008B7F53" w:rsidRDefault="00B349D4" w:rsidP="00901457">
            <w:pPr>
              <w:pStyle w:val="CERnon-indent"/>
              <w:rPr>
                <w:b/>
                <w:color w:val="auto"/>
                <w:szCs w:val="22"/>
                <w:lang w:eastAsia="ja-JP"/>
              </w:rPr>
            </w:pPr>
            <w:r w:rsidRPr="008B7F53">
              <w:rPr>
                <w:b/>
                <w:color w:val="auto"/>
                <w:szCs w:val="22"/>
                <w:lang w:eastAsia="ja-JP"/>
              </w:rPr>
              <w:t>Code</w:t>
            </w:r>
          </w:p>
        </w:tc>
        <w:tc>
          <w:tcPr>
            <w:tcW w:w="5187" w:type="dxa"/>
            <w:shd w:val="clear" w:color="auto" w:fill="auto"/>
            <w:noWrap/>
          </w:tcPr>
          <w:p w14:paraId="5AEEBD47"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4B" w14:textId="77777777" w:rsidTr="007B2015">
        <w:trPr>
          <w:cantSplit/>
          <w:trHeight w:val="255"/>
        </w:trPr>
        <w:tc>
          <w:tcPr>
            <w:tcW w:w="3818" w:type="dxa"/>
            <w:shd w:val="clear" w:color="auto" w:fill="auto"/>
            <w:noWrap/>
          </w:tcPr>
          <w:p w14:paraId="5AEEBD49" w14:textId="77777777" w:rsidR="00B349D4" w:rsidRPr="008B7F53" w:rsidRDefault="00B349D4" w:rsidP="00901457">
            <w:pPr>
              <w:pStyle w:val="CERnon-indent"/>
              <w:rPr>
                <w:b/>
                <w:color w:val="auto"/>
                <w:szCs w:val="22"/>
                <w:lang w:eastAsia="ja-JP"/>
              </w:rPr>
            </w:pPr>
            <w:r w:rsidRPr="008B7F53">
              <w:rPr>
                <w:b/>
                <w:color w:val="auto"/>
                <w:szCs w:val="22"/>
                <w:lang w:eastAsia="ja-JP"/>
              </w:rPr>
              <w:t xml:space="preserve">Commercial Offer Data </w:t>
            </w:r>
            <w:r w:rsidR="000E6944" w:rsidRPr="008B7F53">
              <w:rPr>
                <w:b/>
                <w:color w:val="auto"/>
                <w:szCs w:val="22"/>
                <w:lang w:eastAsia="ja-JP"/>
              </w:rPr>
              <w:t>(COD)</w:t>
            </w:r>
          </w:p>
        </w:tc>
        <w:tc>
          <w:tcPr>
            <w:tcW w:w="5187" w:type="dxa"/>
            <w:shd w:val="clear" w:color="auto" w:fill="auto"/>
            <w:noWrap/>
          </w:tcPr>
          <w:p w14:paraId="5AEEBD4A"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4E" w14:textId="77777777" w:rsidTr="007B2015">
        <w:trPr>
          <w:cantSplit/>
          <w:trHeight w:val="255"/>
        </w:trPr>
        <w:tc>
          <w:tcPr>
            <w:tcW w:w="3818" w:type="dxa"/>
            <w:shd w:val="clear" w:color="auto" w:fill="auto"/>
            <w:noWrap/>
          </w:tcPr>
          <w:p w14:paraId="5AEEBD4C" w14:textId="77777777" w:rsidR="00B349D4" w:rsidRPr="008B7F53" w:rsidRDefault="00B349D4" w:rsidP="00901457">
            <w:pPr>
              <w:pStyle w:val="CERnon-indent"/>
              <w:rPr>
                <w:b/>
                <w:color w:val="auto"/>
                <w:szCs w:val="22"/>
                <w:lang w:eastAsia="ja-JP"/>
              </w:rPr>
            </w:pPr>
            <w:r w:rsidRPr="008B7F53">
              <w:rPr>
                <w:b/>
                <w:color w:val="auto"/>
                <w:szCs w:val="22"/>
                <w:lang w:eastAsia="ja-JP"/>
              </w:rPr>
              <w:t>Communication Channel</w:t>
            </w:r>
          </w:p>
        </w:tc>
        <w:tc>
          <w:tcPr>
            <w:tcW w:w="5187" w:type="dxa"/>
            <w:shd w:val="clear" w:color="auto" w:fill="auto"/>
            <w:noWrap/>
          </w:tcPr>
          <w:p w14:paraId="5AEEBD4D"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51" w14:textId="77777777" w:rsidTr="007B2015">
        <w:trPr>
          <w:cantSplit/>
          <w:trHeight w:val="255"/>
        </w:trPr>
        <w:tc>
          <w:tcPr>
            <w:tcW w:w="3818" w:type="dxa"/>
            <w:shd w:val="clear" w:color="auto" w:fill="auto"/>
            <w:noWrap/>
          </w:tcPr>
          <w:p w14:paraId="5AEEBD4F" w14:textId="77777777" w:rsidR="00B349D4" w:rsidRPr="008B7F53" w:rsidRDefault="00B349D4" w:rsidP="00901457">
            <w:pPr>
              <w:pStyle w:val="CERnon-indent"/>
              <w:rPr>
                <w:b/>
                <w:color w:val="auto"/>
                <w:szCs w:val="22"/>
                <w:lang w:eastAsia="ja-JP"/>
              </w:rPr>
            </w:pPr>
            <w:r w:rsidRPr="008B7F53">
              <w:rPr>
                <w:b/>
                <w:color w:val="auto"/>
                <w:szCs w:val="22"/>
                <w:lang w:eastAsia="ja-JP"/>
              </w:rPr>
              <w:t>Connection Agreement</w:t>
            </w:r>
          </w:p>
        </w:tc>
        <w:tc>
          <w:tcPr>
            <w:tcW w:w="5187" w:type="dxa"/>
            <w:shd w:val="clear" w:color="auto" w:fill="auto"/>
            <w:noWrap/>
          </w:tcPr>
          <w:p w14:paraId="5AEEBD50"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54" w14:textId="77777777" w:rsidTr="007B2015">
        <w:trPr>
          <w:cantSplit/>
          <w:trHeight w:val="315"/>
        </w:trPr>
        <w:tc>
          <w:tcPr>
            <w:tcW w:w="3818" w:type="dxa"/>
            <w:shd w:val="clear" w:color="auto" w:fill="auto"/>
            <w:noWrap/>
          </w:tcPr>
          <w:p w14:paraId="5AEEBD52" w14:textId="77777777" w:rsidR="00B349D4" w:rsidRPr="008B7F53" w:rsidRDefault="00B349D4" w:rsidP="00901457">
            <w:pPr>
              <w:pStyle w:val="CERnon-indent"/>
              <w:rPr>
                <w:b/>
                <w:color w:val="auto"/>
                <w:szCs w:val="22"/>
                <w:lang w:eastAsia="ja-JP"/>
              </w:rPr>
            </w:pPr>
            <w:r w:rsidRPr="008B7F53">
              <w:rPr>
                <w:b/>
                <w:color w:val="auto"/>
                <w:szCs w:val="22"/>
                <w:lang w:eastAsia="ja-JP"/>
              </w:rPr>
              <w:t>Contacts Data</w:t>
            </w:r>
          </w:p>
        </w:tc>
        <w:tc>
          <w:tcPr>
            <w:tcW w:w="5187" w:type="dxa"/>
            <w:shd w:val="clear" w:color="auto" w:fill="auto"/>
            <w:noWrap/>
          </w:tcPr>
          <w:p w14:paraId="5AEEBD53" w14:textId="77777777" w:rsidR="00B349D4" w:rsidRPr="008B7F53" w:rsidRDefault="00B349D4" w:rsidP="00901457">
            <w:pPr>
              <w:pStyle w:val="CERnon-indent"/>
              <w:rPr>
                <w:rFonts w:cs="Arial"/>
                <w:color w:val="auto"/>
                <w:lang w:eastAsia="ja-JP"/>
              </w:rPr>
            </w:pPr>
            <w:r w:rsidRPr="008B7F53">
              <w:rPr>
                <w:rFonts w:cs="Arial"/>
                <w:color w:val="auto"/>
                <w:lang w:eastAsia="ja-JP"/>
              </w:rPr>
              <w:t>Means data relating to Party contact for certain functions as submitted by the Party</w:t>
            </w:r>
          </w:p>
        </w:tc>
      </w:tr>
      <w:tr w:rsidR="00B349D4" w:rsidRPr="008B7F53" w14:paraId="5AEEBD57" w14:textId="77777777" w:rsidTr="007B2015">
        <w:trPr>
          <w:cantSplit/>
          <w:trHeight w:val="255"/>
        </w:trPr>
        <w:tc>
          <w:tcPr>
            <w:tcW w:w="3818" w:type="dxa"/>
            <w:shd w:val="clear" w:color="auto" w:fill="auto"/>
            <w:noWrap/>
          </w:tcPr>
          <w:p w14:paraId="5AEEBD55" w14:textId="77777777" w:rsidR="00B349D4" w:rsidRPr="008B7F53" w:rsidRDefault="00B349D4" w:rsidP="00901457">
            <w:pPr>
              <w:pStyle w:val="CERnon-indent"/>
              <w:rPr>
                <w:b/>
                <w:color w:val="auto"/>
                <w:szCs w:val="22"/>
                <w:lang w:eastAsia="ja-JP"/>
              </w:rPr>
            </w:pPr>
            <w:r w:rsidRPr="008B7F53">
              <w:rPr>
                <w:b/>
                <w:color w:val="auto"/>
                <w:szCs w:val="22"/>
                <w:lang w:eastAsia="ja-JP"/>
              </w:rPr>
              <w:t>Credited Participant</w:t>
            </w:r>
          </w:p>
        </w:tc>
        <w:tc>
          <w:tcPr>
            <w:tcW w:w="5187" w:type="dxa"/>
            <w:shd w:val="clear" w:color="auto" w:fill="auto"/>
            <w:noWrap/>
          </w:tcPr>
          <w:p w14:paraId="5AEEBD56"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5A" w14:textId="77777777" w:rsidTr="007B2015">
        <w:trPr>
          <w:cantSplit/>
          <w:trHeight w:val="255"/>
        </w:trPr>
        <w:tc>
          <w:tcPr>
            <w:tcW w:w="3818" w:type="dxa"/>
            <w:shd w:val="clear" w:color="auto" w:fill="auto"/>
            <w:noWrap/>
          </w:tcPr>
          <w:p w14:paraId="5AEEBD58" w14:textId="77777777" w:rsidR="00B349D4" w:rsidRPr="008B7F53" w:rsidRDefault="00B349D4" w:rsidP="00901457">
            <w:pPr>
              <w:pStyle w:val="CERnon-indent"/>
              <w:rPr>
                <w:b/>
                <w:color w:val="auto"/>
                <w:szCs w:val="22"/>
                <w:lang w:eastAsia="ja-JP"/>
              </w:rPr>
            </w:pPr>
            <w:r w:rsidRPr="008B7F53">
              <w:rPr>
                <w:b/>
                <w:color w:val="auto"/>
                <w:szCs w:val="22"/>
                <w:lang w:eastAsia="ja-JP"/>
              </w:rPr>
              <w:t>Data Transaction</w:t>
            </w:r>
          </w:p>
        </w:tc>
        <w:tc>
          <w:tcPr>
            <w:tcW w:w="5187" w:type="dxa"/>
            <w:shd w:val="clear" w:color="auto" w:fill="auto"/>
            <w:noWrap/>
          </w:tcPr>
          <w:p w14:paraId="5AEEBD59"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5D" w14:textId="77777777" w:rsidTr="007B2015">
        <w:trPr>
          <w:cantSplit/>
          <w:trHeight w:val="255"/>
        </w:trPr>
        <w:tc>
          <w:tcPr>
            <w:tcW w:w="3818" w:type="dxa"/>
            <w:shd w:val="clear" w:color="auto" w:fill="auto"/>
            <w:noWrap/>
          </w:tcPr>
          <w:p w14:paraId="5AEEBD5B" w14:textId="77777777" w:rsidR="00B349D4" w:rsidRPr="008B7F53" w:rsidRDefault="000E6944" w:rsidP="00901457">
            <w:pPr>
              <w:pStyle w:val="CERnon-indent"/>
              <w:rPr>
                <w:b/>
                <w:color w:val="auto"/>
                <w:szCs w:val="22"/>
                <w:lang w:eastAsia="ja-JP"/>
              </w:rPr>
            </w:pPr>
            <w:r w:rsidRPr="008B7F53">
              <w:rPr>
                <w:b/>
                <w:color w:val="auto"/>
                <w:szCs w:val="22"/>
                <w:lang w:eastAsia="ja-JP"/>
              </w:rPr>
              <w:t>Day Type Parameter</w:t>
            </w:r>
          </w:p>
        </w:tc>
        <w:tc>
          <w:tcPr>
            <w:tcW w:w="5187" w:type="dxa"/>
            <w:shd w:val="clear" w:color="auto" w:fill="auto"/>
            <w:noWrap/>
          </w:tcPr>
          <w:p w14:paraId="5AEEBD5C" w14:textId="77777777" w:rsidR="00B349D4" w:rsidRPr="008B7F53" w:rsidRDefault="000E6944" w:rsidP="00901457">
            <w:pPr>
              <w:pStyle w:val="CERnon-indent"/>
              <w:rPr>
                <w:rFonts w:cs="Arial"/>
                <w:color w:val="auto"/>
                <w:lang w:eastAsia="ja-JP"/>
              </w:rPr>
            </w:pPr>
            <w:r w:rsidRPr="008B7F53">
              <w:rPr>
                <w:lang w:eastAsia="ja-JP"/>
              </w:rPr>
              <w:t>Means a parameter which is associated with Standing Data, which specifies whether that Standing Data applies generically to a calendar day.</w:t>
            </w:r>
            <w:r w:rsidR="00B349D4" w:rsidRPr="008B7F53">
              <w:rPr>
                <w:lang w:eastAsia="ja-JP"/>
              </w:rPr>
              <w:t xml:space="preserve"> </w:t>
            </w:r>
          </w:p>
        </w:tc>
      </w:tr>
      <w:tr w:rsidR="00B349D4" w:rsidRPr="008B7F53" w14:paraId="5AEEBD60" w14:textId="77777777" w:rsidTr="007B2015">
        <w:trPr>
          <w:cantSplit/>
          <w:trHeight w:val="255"/>
        </w:trPr>
        <w:tc>
          <w:tcPr>
            <w:tcW w:w="3818" w:type="dxa"/>
            <w:shd w:val="clear" w:color="auto" w:fill="auto"/>
            <w:noWrap/>
          </w:tcPr>
          <w:p w14:paraId="5AEEBD5E" w14:textId="77777777" w:rsidR="00B349D4" w:rsidRPr="008B7F53" w:rsidRDefault="00B349D4" w:rsidP="00901457">
            <w:pPr>
              <w:pStyle w:val="CERnon-indent"/>
              <w:rPr>
                <w:b/>
                <w:color w:val="auto"/>
                <w:szCs w:val="22"/>
                <w:lang w:eastAsia="ja-JP"/>
              </w:rPr>
            </w:pPr>
            <w:r w:rsidRPr="008B7F53">
              <w:rPr>
                <w:b/>
                <w:color w:val="auto"/>
                <w:szCs w:val="22"/>
                <w:lang w:eastAsia="ja-JP"/>
              </w:rPr>
              <w:t>Debited Participant</w:t>
            </w:r>
          </w:p>
        </w:tc>
        <w:tc>
          <w:tcPr>
            <w:tcW w:w="5187" w:type="dxa"/>
            <w:shd w:val="clear" w:color="auto" w:fill="auto"/>
            <w:noWrap/>
          </w:tcPr>
          <w:p w14:paraId="5AEEBD5F"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63" w14:textId="77777777" w:rsidTr="007B2015">
        <w:trPr>
          <w:cantSplit/>
          <w:trHeight w:val="255"/>
        </w:trPr>
        <w:tc>
          <w:tcPr>
            <w:tcW w:w="3818" w:type="dxa"/>
            <w:shd w:val="clear" w:color="auto" w:fill="auto"/>
            <w:noWrap/>
          </w:tcPr>
          <w:p w14:paraId="5AEEBD61" w14:textId="77777777" w:rsidR="00B349D4" w:rsidRPr="008B7F53" w:rsidRDefault="00B349D4" w:rsidP="00901457">
            <w:pPr>
              <w:pStyle w:val="CERnon-indent"/>
              <w:rPr>
                <w:b/>
                <w:color w:val="auto"/>
                <w:szCs w:val="22"/>
                <w:lang w:eastAsia="ja-JP"/>
              </w:rPr>
            </w:pPr>
            <w:r w:rsidRPr="008B7F53">
              <w:rPr>
                <w:b/>
                <w:color w:val="auto"/>
                <w:szCs w:val="22"/>
                <w:lang w:eastAsia="ja-JP"/>
              </w:rPr>
              <w:t>Default Data</w:t>
            </w:r>
          </w:p>
        </w:tc>
        <w:tc>
          <w:tcPr>
            <w:tcW w:w="5187" w:type="dxa"/>
            <w:shd w:val="clear" w:color="auto" w:fill="auto"/>
            <w:noWrap/>
          </w:tcPr>
          <w:p w14:paraId="5AEEBD62"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66" w14:textId="77777777" w:rsidTr="007B2015">
        <w:trPr>
          <w:cantSplit/>
          <w:trHeight w:val="255"/>
        </w:trPr>
        <w:tc>
          <w:tcPr>
            <w:tcW w:w="3818" w:type="dxa"/>
            <w:shd w:val="clear" w:color="auto" w:fill="auto"/>
            <w:noWrap/>
          </w:tcPr>
          <w:p w14:paraId="5AEEBD64" w14:textId="77777777" w:rsidR="00B349D4" w:rsidRPr="008B7F53" w:rsidRDefault="00B349D4" w:rsidP="00901457">
            <w:pPr>
              <w:pStyle w:val="CERnon-indent"/>
              <w:rPr>
                <w:b/>
                <w:color w:val="auto"/>
                <w:szCs w:val="22"/>
                <w:lang w:eastAsia="ja-JP"/>
              </w:rPr>
            </w:pPr>
            <w:r w:rsidRPr="008B7F53">
              <w:rPr>
                <w:b/>
                <w:color w:val="auto"/>
                <w:szCs w:val="22"/>
                <w:lang w:eastAsia="ja-JP"/>
              </w:rPr>
              <w:t>Demand</w:t>
            </w:r>
          </w:p>
        </w:tc>
        <w:tc>
          <w:tcPr>
            <w:tcW w:w="5187" w:type="dxa"/>
            <w:shd w:val="clear" w:color="auto" w:fill="auto"/>
            <w:noWrap/>
          </w:tcPr>
          <w:p w14:paraId="5AEEBD65"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69" w14:textId="77777777" w:rsidTr="007B2015">
        <w:trPr>
          <w:cantSplit/>
          <w:trHeight w:val="255"/>
        </w:trPr>
        <w:tc>
          <w:tcPr>
            <w:tcW w:w="3818" w:type="dxa"/>
            <w:shd w:val="clear" w:color="auto" w:fill="auto"/>
            <w:noWrap/>
          </w:tcPr>
          <w:p w14:paraId="5AEEBD67" w14:textId="77777777" w:rsidR="00B349D4" w:rsidRPr="008B7F53" w:rsidRDefault="00B349D4" w:rsidP="00901457">
            <w:pPr>
              <w:pStyle w:val="CERnon-indent"/>
              <w:rPr>
                <w:b/>
                <w:color w:val="auto"/>
                <w:szCs w:val="22"/>
                <w:lang w:eastAsia="ja-JP"/>
              </w:rPr>
            </w:pPr>
            <w:r w:rsidRPr="008B7F53">
              <w:rPr>
                <w:b/>
                <w:color w:val="auto"/>
                <w:szCs w:val="22"/>
                <w:lang w:eastAsia="ja-JP"/>
              </w:rPr>
              <w:t>Demand Side Unit</w:t>
            </w:r>
          </w:p>
        </w:tc>
        <w:tc>
          <w:tcPr>
            <w:tcW w:w="5187" w:type="dxa"/>
            <w:shd w:val="clear" w:color="auto" w:fill="auto"/>
            <w:noWrap/>
          </w:tcPr>
          <w:p w14:paraId="5AEEBD68"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6C" w14:textId="77777777" w:rsidTr="007B2015">
        <w:trPr>
          <w:cantSplit/>
          <w:trHeight w:val="255"/>
        </w:trPr>
        <w:tc>
          <w:tcPr>
            <w:tcW w:w="3818" w:type="dxa"/>
            <w:shd w:val="clear" w:color="auto" w:fill="auto"/>
            <w:noWrap/>
          </w:tcPr>
          <w:p w14:paraId="5AEEBD6A" w14:textId="77777777" w:rsidR="00B349D4" w:rsidRPr="008B7F53" w:rsidRDefault="00B349D4" w:rsidP="00901457">
            <w:pPr>
              <w:pStyle w:val="CERnon-indent"/>
              <w:rPr>
                <w:b/>
                <w:color w:val="auto"/>
                <w:szCs w:val="22"/>
                <w:lang w:eastAsia="ja-JP"/>
              </w:rPr>
            </w:pPr>
            <w:r w:rsidRPr="008B7F53">
              <w:rPr>
                <w:b/>
                <w:color w:val="auto"/>
                <w:szCs w:val="22"/>
                <w:lang w:eastAsia="ja-JP"/>
              </w:rPr>
              <w:t>Digital Certificate</w:t>
            </w:r>
          </w:p>
        </w:tc>
        <w:tc>
          <w:tcPr>
            <w:tcW w:w="5187" w:type="dxa"/>
            <w:shd w:val="clear" w:color="auto" w:fill="auto"/>
            <w:noWrap/>
          </w:tcPr>
          <w:p w14:paraId="5AEEBD6B" w14:textId="77777777" w:rsidR="00B349D4" w:rsidRPr="008B7F53" w:rsidRDefault="00B349D4" w:rsidP="00901457">
            <w:pPr>
              <w:pStyle w:val="CERnon-indent"/>
              <w:rPr>
                <w:rFonts w:cs="Arial"/>
                <w:color w:val="auto"/>
                <w:lang w:eastAsia="ja-JP"/>
              </w:rPr>
            </w:pPr>
            <w:r w:rsidRPr="008B7F53">
              <w:rPr>
                <w:color w:val="auto"/>
                <w:szCs w:val="22"/>
              </w:rPr>
              <w:t>As defined in Agreed Procedure 5 “Data Storage and IT Security”</w:t>
            </w:r>
          </w:p>
        </w:tc>
      </w:tr>
      <w:tr w:rsidR="00B349D4" w:rsidRPr="008B7F53" w14:paraId="5AEEBD6F" w14:textId="77777777" w:rsidTr="007B2015">
        <w:trPr>
          <w:cantSplit/>
          <w:trHeight w:val="255"/>
        </w:trPr>
        <w:tc>
          <w:tcPr>
            <w:tcW w:w="3818" w:type="dxa"/>
            <w:shd w:val="clear" w:color="auto" w:fill="auto"/>
            <w:noWrap/>
          </w:tcPr>
          <w:p w14:paraId="5AEEBD6D" w14:textId="77777777" w:rsidR="00B349D4" w:rsidRPr="008B7F53" w:rsidRDefault="00B349D4" w:rsidP="00901457">
            <w:pPr>
              <w:pStyle w:val="CERnon-indent"/>
              <w:rPr>
                <w:b/>
                <w:color w:val="auto"/>
                <w:szCs w:val="22"/>
                <w:lang w:eastAsia="ja-JP"/>
              </w:rPr>
            </w:pPr>
            <w:r w:rsidRPr="008B7F53">
              <w:rPr>
                <w:b/>
                <w:color w:val="auto"/>
                <w:szCs w:val="22"/>
                <w:lang w:eastAsia="ja-JP"/>
              </w:rPr>
              <w:t>Element</w:t>
            </w:r>
          </w:p>
        </w:tc>
        <w:tc>
          <w:tcPr>
            <w:tcW w:w="5187" w:type="dxa"/>
            <w:shd w:val="clear" w:color="auto" w:fill="auto"/>
            <w:noWrap/>
          </w:tcPr>
          <w:p w14:paraId="5AEEBD6E" w14:textId="77777777" w:rsidR="00B349D4" w:rsidRPr="008B7F53" w:rsidRDefault="00810F80" w:rsidP="00835A85">
            <w:pPr>
              <w:pStyle w:val="CERNONINDENTBULLET"/>
              <w:rPr>
                <w:color w:val="auto"/>
              </w:rPr>
            </w:pPr>
            <w:r w:rsidRPr="008B7F53">
              <w:rPr>
                <w:rFonts w:cs="Arial"/>
                <w:iCs/>
                <w:szCs w:val="22"/>
              </w:rPr>
              <w:t>A set of business data submitted as part of a Class of Data Transaction, as detailed in section 2.3.2.</w:t>
            </w:r>
          </w:p>
        </w:tc>
      </w:tr>
      <w:tr w:rsidR="00B349D4" w:rsidRPr="008B7F53" w14:paraId="5AEEBD72" w14:textId="77777777" w:rsidTr="007B2015">
        <w:trPr>
          <w:cantSplit/>
          <w:trHeight w:val="255"/>
        </w:trPr>
        <w:tc>
          <w:tcPr>
            <w:tcW w:w="3818" w:type="dxa"/>
            <w:shd w:val="clear" w:color="auto" w:fill="auto"/>
            <w:noWrap/>
          </w:tcPr>
          <w:p w14:paraId="5AEEBD70" w14:textId="77777777" w:rsidR="00B349D4" w:rsidRPr="008B7F53" w:rsidRDefault="00B349D4" w:rsidP="00901457">
            <w:pPr>
              <w:pStyle w:val="CERnon-indent"/>
              <w:rPr>
                <w:b/>
                <w:color w:val="auto"/>
                <w:szCs w:val="22"/>
                <w:lang w:eastAsia="ja-JP"/>
              </w:rPr>
            </w:pPr>
            <w:r w:rsidRPr="008B7F53">
              <w:rPr>
                <w:b/>
                <w:color w:val="auto"/>
                <w:szCs w:val="22"/>
                <w:lang w:eastAsia="ja-JP"/>
              </w:rPr>
              <w:t>Energy Limit</w:t>
            </w:r>
          </w:p>
        </w:tc>
        <w:tc>
          <w:tcPr>
            <w:tcW w:w="5187" w:type="dxa"/>
            <w:shd w:val="clear" w:color="auto" w:fill="auto"/>
            <w:noWrap/>
          </w:tcPr>
          <w:p w14:paraId="5AEEBD71" w14:textId="77777777" w:rsidR="00B349D4" w:rsidRPr="008B7F53" w:rsidRDefault="00B349D4" w:rsidP="00901457">
            <w:pPr>
              <w:pStyle w:val="CERnon-indent"/>
              <w:rPr>
                <w:rFonts w:cs="Arial"/>
                <w:color w:val="auto"/>
              </w:rPr>
            </w:pPr>
            <w:r w:rsidRPr="008B7F53">
              <w:rPr>
                <w:rFonts w:cs="Arial"/>
                <w:color w:val="auto"/>
              </w:rPr>
              <w:t>As defined in the Code</w:t>
            </w:r>
          </w:p>
        </w:tc>
      </w:tr>
      <w:tr w:rsidR="00B349D4" w:rsidRPr="008B7F53" w14:paraId="5AEEBD75" w14:textId="77777777" w:rsidTr="007B2015">
        <w:trPr>
          <w:cantSplit/>
          <w:trHeight w:val="255"/>
        </w:trPr>
        <w:tc>
          <w:tcPr>
            <w:tcW w:w="3818" w:type="dxa"/>
            <w:shd w:val="clear" w:color="auto" w:fill="auto"/>
            <w:noWrap/>
          </w:tcPr>
          <w:p w14:paraId="5AEEBD73" w14:textId="77777777" w:rsidR="00B349D4" w:rsidRPr="008B7F53" w:rsidRDefault="00B349D4" w:rsidP="00901457">
            <w:pPr>
              <w:pStyle w:val="CERnon-indent"/>
              <w:rPr>
                <w:b/>
                <w:color w:val="auto"/>
                <w:szCs w:val="22"/>
                <w:lang w:eastAsia="ja-JP"/>
              </w:rPr>
            </w:pPr>
            <w:r w:rsidRPr="008B7F53">
              <w:rPr>
                <w:b/>
                <w:color w:val="auto"/>
                <w:szCs w:val="22"/>
                <w:lang w:eastAsia="ja-JP"/>
              </w:rPr>
              <w:t>Energy Limited Generator Unit</w:t>
            </w:r>
          </w:p>
        </w:tc>
        <w:tc>
          <w:tcPr>
            <w:tcW w:w="5187" w:type="dxa"/>
            <w:shd w:val="clear" w:color="auto" w:fill="auto"/>
            <w:noWrap/>
          </w:tcPr>
          <w:p w14:paraId="5AEEBD74" w14:textId="77777777" w:rsidR="00B349D4" w:rsidRPr="008B7F53" w:rsidRDefault="00B349D4" w:rsidP="00901457">
            <w:pPr>
              <w:pStyle w:val="CERnon-indent"/>
              <w:rPr>
                <w:rFonts w:cs="Arial"/>
                <w:color w:val="auto"/>
              </w:rPr>
            </w:pPr>
            <w:r w:rsidRPr="008B7F53">
              <w:rPr>
                <w:rFonts w:cs="Arial"/>
                <w:color w:val="auto"/>
              </w:rPr>
              <w:t>As defined in the Code</w:t>
            </w:r>
          </w:p>
        </w:tc>
      </w:tr>
      <w:tr w:rsidR="00B349D4" w:rsidRPr="008B7F53" w14:paraId="5AEEBD78" w14:textId="77777777" w:rsidTr="007B2015">
        <w:trPr>
          <w:cantSplit/>
          <w:trHeight w:val="255"/>
        </w:trPr>
        <w:tc>
          <w:tcPr>
            <w:tcW w:w="3818" w:type="dxa"/>
            <w:shd w:val="clear" w:color="auto" w:fill="auto"/>
            <w:noWrap/>
          </w:tcPr>
          <w:p w14:paraId="5AEEBD76" w14:textId="77777777" w:rsidR="00B349D4" w:rsidRPr="008B7F53" w:rsidRDefault="00B349D4" w:rsidP="00901457">
            <w:pPr>
              <w:pStyle w:val="CERnon-indent"/>
              <w:rPr>
                <w:b/>
                <w:color w:val="auto"/>
                <w:szCs w:val="22"/>
                <w:lang w:eastAsia="ja-JP"/>
              </w:rPr>
            </w:pPr>
            <w:r w:rsidRPr="008B7F53">
              <w:rPr>
                <w:b/>
                <w:color w:val="auto"/>
                <w:szCs w:val="22"/>
                <w:lang w:eastAsia="ja-JP"/>
              </w:rPr>
              <w:t>External ID</w:t>
            </w:r>
          </w:p>
        </w:tc>
        <w:tc>
          <w:tcPr>
            <w:tcW w:w="5187" w:type="dxa"/>
            <w:shd w:val="clear" w:color="auto" w:fill="auto"/>
            <w:noWrap/>
          </w:tcPr>
          <w:p w14:paraId="5AEEBD77" w14:textId="77777777" w:rsidR="00B349D4" w:rsidRPr="008B7F53" w:rsidRDefault="00B349D4" w:rsidP="00901457">
            <w:pPr>
              <w:pStyle w:val="CERnon-indent"/>
              <w:rPr>
                <w:rFonts w:cs="Arial"/>
                <w:color w:val="auto"/>
                <w:lang w:eastAsia="ja-JP"/>
              </w:rPr>
            </w:pPr>
            <w:r w:rsidRPr="008B7F53">
              <w:rPr>
                <w:rFonts w:cs="Arial"/>
                <w:color w:val="auto"/>
                <w:szCs w:val="22"/>
              </w:rPr>
              <w:t>For submission of Data Transactions, the schema will allow the Participant to provide an optional Data Transaction ID, called External ID</w:t>
            </w:r>
          </w:p>
        </w:tc>
      </w:tr>
      <w:tr w:rsidR="00B349D4" w:rsidRPr="008B7F53" w14:paraId="5AEEBD7B" w14:textId="77777777" w:rsidTr="007B2015">
        <w:trPr>
          <w:cantSplit/>
          <w:trHeight w:val="255"/>
        </w:trPr>
        <w:tc>
          <w:tcPr>
            <w:tcW w:w="3818" w:type="dxa"/>
            <w:shd w:val="clear" w:color="auto" w:fill="auto"/>
            <w:noWrap/>
          </w:tcPr>
          <w:p w14:paraId="5AEEBD79" w14:textId="77777777" w:rsidR="00B349D4" w:rsidRPr="008B7F53" w:rsidRDefault="00B349D4" w:rsidP="00901457">
            <w:pPr>
              <w:pStyle w:val="CERnon-indent"/>
              <w:rPr>
                <w:b/>
                <w:color w:val="auto"/>
                <w:szCs w:val="22"/>
                <w:lang w:eastAsia="ja-JP"/>
              </w:rPr>
            </w:pPr>
            <w:r w:rsidRPr="008B7F53">
              <w:rPr>
                <w:b/>
                <w:color w:val="auto"/>
                <w:szCs w:val="22"/>
                <w:lang w:eastAsia="ja-JP"/>
              </w:rPr>
              <w:t>Framework Agreement</w:t>
            </w:r>
          </w:p>
        </w:tc>
        <w:tc>
          <w:tcPr>
            <w:tcW w:w="5187" w:type="dxa"/>
            <w:shd w:val="clear" w:color="auto" w:fill="auto"/>
            <w:noWrap/>
          </w:tcPr>
          <w:p w14:paraId="5AEEBD7A"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7E" w14:textId="77777777" w:rsidTr="007B2015">
        <w:trPr>
          <w:cantSplit/>
          <w:trHeight w:val="255"/>
        </w:trPr>
        <w:tc>
          <w:tcPr>
            <w:tcW w:w="3818" w:type="dxa"/>
            <w:shd w:val="clear" w:color="auto" w:fill="auto"/>
            <w:noWrap/>
          </w:tcPr>
          <w:p w14:paraId="5AEEBD7C" w14:textId="77777777" w:rsidR="00B349D4" w:rsidRPr="008B7F53" w:rsidRDefault="00B349D4" w:rsidP="00901457">
            <w:pPr>
              <w:pStyle w:val="CERnon-indent"/>
              <w:rPr>
                <w:b/>
                <w:color w:val="auto"/>
                <w:szCs w:val="22"/>
                <w:lang w:eastAsia="ja-JP"/>
              </w:rPr>
            </w:pPr>
            <w:r w:rsidRPr="008B7F53">
              <w:rPr>
                <w:b/>
                <w:color w:val="auto"/>
                <w:szCs w:val="22"/>
                <w:lang w:eastAsia="ja-JP"/>
              </w:rPr>
              <w:t xml:space="preserve">Gate </w:t>
            </w:r>
            <w:r w:rsidR="000E6944" w:rsidRPr="008B7F53">
              <w:rPr>
                <w:b/>
                <w:color w:val="auto"/>
                <w:szCs w:val="22"/>
                <w:lang w:eastAsia="ja-JP"/>
              </w:rPr>
              <w:t>Window</w:t>
            </w:r>
            <w:r w:rsidRPr="008B7F53">
              <w:rPr>
                <w:b/>
                <w:color w:val="auto"/>
                <w:szCs w:val="22"/>
                <w:lang w:eastAsia="ja-JP"/>
              </w:rPr>
              <w:t xml:space="preserve"> Closure</w:t>
            </w:r>
          </w:p>
        </w:tc>
        <w:tc>
          <w:tcPr>
            <w:tcW w:w="5187" w:type="dxa"/>
            <w:shd w:val="clear" w:color="auto" w:fill="auto"/>
            <w:noWrap/>
          </w:tcPr>
          <w:p w14:paraId="5AEEBD7D"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81" w14:textId="77777777" w:rsidTr="007B2015">
        <w:trPr>
          <w:cantSplit/>
          <w:trHeight w:val="255"/>
        </w:trPr>
        <w:tc>
          <w:tcPr>
            <w:tcW w:w="3818" w:type="dxa"/>
            <w:shd w:val="clear" w:color="auto" w:fill="auto"/>
            <w:noWrap/>
          </w:tcPr>
          <w:p w14:paraId="5AEEBD7F" w14:textId="77777777" w:rsidR="00B349D4" w:rsidRPr="008B7F53" w:rsidRDefault="00B349D4" w:rsidP="00901457">
            <w:pPr>
              <w:pStyle w:val="CERnon-indent"/>
              <w:rPr>
                <w:b/>
                <w:color w:val="auto"/>
                <w:szCs w:val="22"/>
                <w:lang w:eastAsia="ja-JP"/>
              </w:rPr>
            </w:pPr>
            <w:r w:rsidRPr="008B7F53">
              <w:rPr>
                <w:b/>
                <w:color w:val="auto"/>
                <w:szCs w:val="22"/>
                <w:lang w:eastAsia="ja-JP"/>
              </w:rPr>
              <w:t>Generator</w:t>
            </w:r>
          </w:p>
        </w:tc>
        <w:tc>
          <w:tcPr>
            <w:tcW w:w="5187" w:type="dxa"/>
            <w:shd w:val="clear" w:color="auto" w:fill="auto"/>
            <w:noWrap/>
          </w:tcPr>
          <w:p w14:paraId="5AEEBD80"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84" w14:textId="77777777" w:rsidTr="007B2015">
        <w:trPr>
          <w:cantSplit/>
          <w:trHeight w:val="255"/>
        </w:trPr>
        <w:tc>
          <w:tcPr>
            <w:tcW w:w="3818" w:type="dxa"/>
            <w:shd w:val="clear" w:color="auto" w:fill="auto"/>
            <w:noWrap/>
          </w:tcPr>
          <w:p w14:paraId="5AEEBD82" w14:textId="77777777" w:rsidR="00B349D4" w:rsidRPr="008B7F53" w:rsidRDefault="00B349D4" w:rsidP="00901457">
            <w:pPr>
              <w:pStyle w:val="CERnon-indent"/>
              <w:rPr>
                <w:b/>
                <w:color w:val="auto"/>
                <w:szCs w:val="22"/>
                <w:lang w:eastAsia="ja-JP"/>
              </w:rPr>
            </w:pPr>
            <w:r w:rsidRPr="008B7F53">
              <w:rPr>
                <w:b/>
                <w:color w:val="auto"/>
                <w:szCs w:val="22"/>
                <w:lang w:eastAsia="ja-JP"/>
              </w:rPr>
              <w:t>Generator Unit</w:t>
            </w:r>
          </w:p>
        </w:tc>
        <w:tc>
          <w:tcPr>
            <w:tcW w:w="5187" w:type="dxa"/>
            <w:shd w:val="clear" w:color="auto" w:fill="auto"/>
            <w:noWrap/>
          </w:tcPr>
          <w:p w14:paraId="5AEEBD83"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87" w14:textId="77777777" w:rsidTr="007B2015">
        <w:trPr>
          <w:cantSplit/>
          <w:trHeight w:val="255"/>
        </w:trPr>
        <w:tc>
          <w:tcPr>
            <w:tcW w:w="3818" w:type="dxa"/>
            <w:shd w:val="clear" w:color="auto" w:fill="auto"/>
            <w:noWrap/>
          </w:tcPr>
          <w:p w14:paraId="5AEEBD85" w14:textId="77777777" w:rsidR="00B349D4" w:rsidRPr="008B7F53" w:rsidRDefault="00B349D4" w:rsidP="00901457">
            <w:pPr>
              <w:pStyle w:val="CERnon-indent"/>
              <w:rPr>
                <w:b/>
                <w:color w:val="auto"/>
                <w:szCs w:val="22"/>
                <w:lang w:eastAsia="ja-JP"/>
              </w:rPr>
            </w:pPr>
            <w:r w:rsidRPr="008B7F53">
              <w:rPr>
                <w:b/>
                <w:color w:val="auto"/>
                <w:szCs w:val="22"/>
                <w:lang w:eastAsia="ja-JP"/>
              </w:rPr>
              <w:t>Help Desk</w:t>
            </w:r>
          </w:p>
        </w:tc>
        <w:tc>
          <w:tcPr>
            <w:tcW w:w="5187" w:type="dxa"/>
            <w:shd w:val="clear" w:color="auto" w:fill="auto"/>
            <w:noWrap/>
          </w:tcPr>
          <w:p w14:paraId="5AEEBD86"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Agreed Procedure 11 “Market System Operation, Testing, Upgrading and Support”</w:t>
            </w:r>
          </w:p>
        </w:tc>
      </w:tr>
      <w:tr w:rsidR="00B349D4" w:rsidRPr="008B7F53" w14:paraId="5AEEBD8A" w14:textId="77777777" w:rsidTr="007B2015">
        <w:trPr>
          <w:cantSplit/>
          <w:trHeight w:val="255"/>
        </w:trPr>
        <w:tc>
          <w:tcPr>
            <w:tcW w:w="3818" w:type="dxa"/>
            <w:shd w:val="clear" w:color="auto" w:fill="auto"/>
            <w:noWrap/>
          </w:tcPr>
          <w:p w14:paraId="5AEEBD88" w14:textId="77777777" w:rsidR="00B349D4" w:rsidRPr="008B7F53" w:rsidRDefault="00B349D4" w:rsidP="00901457">
            <w:pPr>
              <w:pStyle w:val="CERnon-indent"/>
              <w:rPr>
                <w:b/>
                <w:color w:val="auto"/>
                <w:szCs w:val="22"/>
                <w:lang w:eastAsia="ja-JP"/>
              </w:rPr>
            </w:pPr>
            <w:r w:rsidRPr="008B7F53">
              <w:rPr>
                <w:b/>
                <w:color w:val="auto"/>
                <w:szCs w:val="22"/>
                <w:lang w:eastAsia="ja-JP"/>
              </w:rPr>
              <w:t>Interconnector Administrator</w:t>
            </w:r>
          </w:p>
        </w:tc>
        <w:tc>
          <w:tcPr>
            <w:tcW w:w="5187" w:type="dxa"/>
            <w:shd w:val="clear" w:color="auto" w:fill="auto"/>
            <w:noWrap/>
          </w:tcPr>
          <w:p w14:paraId="5AEEBD89"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8D" w14:textId="77777777" w:rsidTr="007B2015">
        <w:trPr>
          <w:cantSplit/>
          <w:trHeight w:val="255"/>
        </w:trPr>
        <w:tc>
          <w:tcPr>
            <w:tcW w:w="3818" w:type="dxa"/>
            <w:shd w:val="clear" w:color="auto" w:fill="auto"/>
            <w:noWrap/>
          </w:tcPr>
          <w:p w14:paraId="5AEEBD8B" w14:textId="77777777" w:rsidR="00B349D4" w:rsidRPr="008B7F53" w:rsidRDefault="000E6944" w:rsidP="00901457">
            <w:pPr>
              <w:pStyle w:val="CERnon-indent"/>
              <w:rPr>
                <w:b/>
                <w:color w:val="auto"/>
                <w:szCs w:val="22"/>
                <w:lang w:eastAsia="ja-JP"/>
              </w:rPr>
            </w:pPr>
            <w:r w:rsidRPr="008B7F53">
              <w:rPr>
                <w:b/>
                <w:color w:val="auto"/>
                <w:szCs w:val="22"/>
                <w:lang w:eastAsia="ja-JP"/>
              </w:rPr>
              <w:t>Interface Documentation Set</w:t>
            </w:r>
          </w:p>
        </w:tc>
        <w:tc>
          <w:tcPr>
            <w:tcW w:w="5187" w:type="dxa"/>
            <w:shd w:val="clear" w:color="auto" w:fill="auto"/>
            <w:noWrap/>
          </w:tcPr>
          <w:p w14:paraId="5AEEBD8C" w14:textId="77777777" w:rsidR="00B349D4" w:rsidRPr="008B7F53" w:rsidRDefault="000E6944" w:rsidP="00901457">
            <w:pPr>
              <w:pStyle w:val="CERnon-indent"/>
              <w:rPr>
                <w:rFonts w:cs="Arial"/>
                <w:color w:val="auto"/>
                <w:lang w:eastAsia="ja-JP"/>
              </w:rPr>
            </w:pPr>
            <w:r w:rsidRPr="008B7F53">
              <w:rPr>
                <w:lang w:eastAsia="ja-JP"/>
              </w:rPr>
              <w:t>A set of documentation prepared by the Market Operator which describes the Participant interfaces to the Central Market Systems.  This documentation shall include detail of the required content of Type 2 and Type 3 Data Transactions submitted by Participants, validations undertaken and the content of response messages.</w:t>
            </w:r>
          </w:p>
        </w:tc>
      </w:tr>
      <w:tr w:rsidR="00B349D4" w:rsidRPr="008B7F53" w14:paraId="5AEEBD90" w14:textId="77777777" w:rsidTr="007B2015">
        <w:trPr>
          <w:cantSplit/>
          <w:trHeight w:val="255"/>
        </w:trPr>
        <w:tc>
          <w:tcPr>
            <w:tcW w:w="3818" w:type="dxa"/>
            <w:shd w:val="clear" w:color="auto" w:fill="auto"/>
            <w:noWrap/>
          </w:tcPr>
          <w:p w14:paraId="5AEEBD8E" w14:textId="77777777" w:rsidR="00B349D4" w:rsidRPr="008B7F53" w:rsidRDefault="00B349D4" w:rsidP="00901457">
            <w:pPr>
              <w:pStyle w:val="CERnon-indent"/>
              <w:rPr>
                <w:b/>
                <w:color w:val="auto"/>
                <w:szCs w:val="22"/>
                <w:lang w:eastAsia="ja-JP"/>
              </w:rPr>
            </w:pPr>
            <w:r w:rsidRPr="008B7F53">
              <w:rPr>
                <w:b/>
                <w:color w:val="auto"/>
                <w:szCs w:val="22"/>
                <w:lang w:eastAsia="ja-JP"/>
              </w:rPr>
              <w:t>Invoice Due Date</w:t>
            </w:r>
          </w:p>
        </w:tc>
        <w:tc>
          <w:tcPr>
            <w:tcW w:w="5187" w:type="dxa"/>
            <w:shd w:val="clear" w:color="auto" w:fill="auto"/>
            <w:noWrap/>
          </w:tcPr>
          <w:p w14:paraId="5AEEBD8F"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93" w14:textId="77777777" w:rsidTr="007B2015">
        <w:trPr>
          <w:cantSplit/>
          <w:trHeight w:val="255"/>
        </w:trPr>
        <w:tc>
          <w:tcPr>
            <w:tcW w:w="3818" w:type="dxa"/>
            <w:shd w:val="clear" w:color="auto" w:fill="auto"/>
            <w:noWrap/>
          </w:tcPr>
          <w:p w14:paraId="5AEEBD91" w14:textId="77777777" w:rsidR="00B349D4" w:rsidRPr="008B7F53" w:rsidRDefault="00B349D4" w:rsidP="00901457">
            <w:pPr>
              <w:pStyle w:val="CERnon-indent"/>
              <w:rPr>
                <w:b/>
                <w:color w:val="auto"/>
                <w:szCs w:val="22"/>
                <w:lang w:eastAsia="ja-JP"/>
              </w:rPr>
            </w:pPr>
            <w:r w:rsidRPr="008B7F53">
              <w:rPr>
                <w:b/>
                <w:color w:val="auto"/>
                <w:szCs w:val="22"/>
                <w:lang w:eastAsia="ja-JP"/>
              </w:rPr>
              <w:t>Isolated Market System</w:t>
            </w:r>
          </w:p>
        </w:tc>
        <w:tc>
          <w:tcPr>
            <w:tcW w:w="5187" w:type="dxa"/>
            <w:shd w:val="clear" w:color="auto" w:fill="auto"/>
            <w:noWrap/>
          </w:tcPr>
          <w:p w14:paraId="5AEEBD92"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96" w14:textId="77777777" w:rsidTr="007B2015">
        <w:trPr>
          <w:cantSplit/>
          <w:trHeight w:val="315"/>
        </w:trPr>
        <w:tc>
          <w:tcPr>
            <w:tcW w:w="3818" w:type="dxa"/>
            <w:shd w:val="clear" w:color="auto" w:fill="auto"/>
            <w:noWrap/>
          </w:tcPr>
          <w:p w14:paraId="5AEEBD94" w14:textId="77777777" w:rsidR="00B349D4" w:rsidRPr="008B7F53" w:rsidRDefault="00263AEB" w:rsidP="00901457">
            <w:pPr>
              <w:pStyle w:val="CERnon-indent"/>
              <w:rPr>
                <w:b/>
                <w:color w:val="auto"/>
                <w:szCs w:val="22"/>
                <w:lang w:eastAsia="ja-JP"/>
              </w:rPr>
            </w:pPr>
            <w:r w:rsidRPr="008B7F53">
              <w:rPr>
                <w:b/>
                <w:color w:val="auto"/>
                <w:szCs w:val="22"/>
                <w:lang w:eastAsia="ja-JP"/>
              </w:rPr>
              <w:t xml:space="preserve">Demand Offer </w:t>
            </w:r>
            <w:r w:rsidR="00B349D4" w:rsidRPr="008B7F53">
              <w:rPr>
                <w:b/>
                <w:color w:val="auto"/>
                <w:szCs w:val="22"/>
                <w:lang w:eastAsia="ja-JP"/>
              </w:rPr>
              <w:t>Data</w:t>
            </w:r>
          </w:p>
        </w:tc>
        <w:tc>
          <w:tcPr>
            <w:tcW w:w="5187" w:type="dxa"/>
            <w:shd w:val="clear" w:color="auto" w:fill="auto"/>
            <w:noWrap/>
          </w:tcPr>
          <w:p w14:paraId="5AEEBD95" w14:textId="77777777" w:rsidR="00B349D4" w:rsidRPr="008B7F53" w:rsidRDefault="00B349D4" w:rsidP="00901457">
            <w:pPr>
              <w:pStyle w:val="CERnon-indent"/>
              <w:rPr>
                <w:rFonts w:cs="Arial"/>
                <w:color w:val="auto"/>
                <w:lang w:eastAsia="ja-JP"/>
              </w:rPr>
            </w:pPr>
            <w:r w:rsidRPr="008B7F53">
              <w:rPr>
                <w:rFonts w:cs="Arial"/>
                <w:color w:val="auto"/>
                <w:lang w:eastAsia="ja-JP"/>
              </w:rPr>
              <w:t>Unit bid data provided by a Participant</w:t>
            </w:r>
          </w:p>
        </w:tc>
      </w:tr>
      <w:tr w:rsidR="00B349D4" w:rsidRPr="008B7F53" w14:paraId="5AEEBD99" w14:textId="77777777" w:rsidTr="007B2015">
        <w:trPr>
          <w:cantSplit/>
          <w:trHeight w:val="255"/>
        </w:trPr>
        <w:tc>
          <w:tcPr>
            <w:tcW w:w="3818" w:type="dxa"/>
            <w:shd w:val="clear" w:color="auto" w:fill="auto"/>
            <w:noWrap/>
          </w:tcPr>
          <w:p w14:paraId="5AEEBD97" w14:textId="77777777" w:rsidR="00B349D4" w:rsidRPr="008B7F53" w:rsidRDefault="00B349D4" w:rsidP="00901457">
            <w:pPr>
              <w:pStyle w:val="CERnon-indent"/>
              <w:rPr>
                <w:b/>
                <w:color w:val="auto"/>
                <w:szCs w:val="22"/>
                <w:lang w:eastAsia="ja-JP"/>
              </w:rPr>
            </w:pPr>
            <w:r w:rsidRPr="008B7F53">
              <w:rPr>
                <w:b/>
                <w:color w:val="auto"/>
                <w:szCs w:val="22"/>
                <w:lang w:eastAsia="ja-JP"/>
              </w:rPr>
              <w:t>Market Interface</w:t>
            </w:r>
          </w:p>
        </w:tc>
        <w:tc>
          <w:tcPr>
            <w:tcW w:w="5187" w:type="dxa"/>
            <w:shd w:val="clear" w:color="auto" w:fill="auto"/>
            <w:noWrap/>
          </w:tcPr>
          <w:p w14:paraId="5AEEBD98" w14:textId="77777777" w:rsidR="00B349D4" w:rsidRPr="008B7F53" w:rsidRDefault="00B349D4" w:rsidP="00901457">
            <w:pPr>
              <w:pStyle w:val="CERnon-indent"/>
              <w:rPr>
                <w:color w:val="auto"/>
                <w:szCs w:val="22"/>
                <w:lang w:eastAsia="ja-JP"/>
              </w:rPr>
            </w:pPr>
            <w:r w:rsidRPr="008B7F53">
              <w:rPr>
                <w:color w:val="auto"/>
                <w:szCs w:val="22"/>
                <w:lang w:eastAsia="ja-JP"/>
              </w:rPr>
              <w:t>Data Transactions that cover market related data submitted by Participants</w:t>
            </w:r>
          </w:p>
        </w:tc>
      </w:tr>
      <w:tr w:rsidR="00B349D4" w:rsidRPr="008B7F53" w14:paraId="5AEEBD9C" w14:textId="77777777" w:rsidTr="007B2015">
        <w:trPr>
          <w:cantSplit/>
          <w:trHeight w:val="255"/>
        </w:trPr>
        <w:tc>
          <w:tcPr>
            <w:tcW w:w="3818" w:type="dxa"/>
            <w:shd w:val="clear" w:color="auto" w:fill="auto"/>
            <w:noWrap/>
          </w:tcPr>
          <w:p w14:paraId="5AEEBD9A" w14:textId="77777777" w:rsidR="00B349D4" w:rsidRPr="008B7F53" w:rsidRDefault="00B349D4" w:rsidP="00901457">
            <w:pPr>
              <w:pStyle w:val="CERnon-indent"/>
              <w:rPr>
                <w:b/>
                <w:color w:val="auto"/>
                <w:szCs w:val="22"/>
                <w:lang w:eastAsia="ja-JP"/>
              </w:rPr>
            </w:pPr>
            <w:r w:rsidRPr="008B7F53">
              <w:rPr>
                <w:b/>
                <w:color w:val="auto"/>
                <w:szCs w:val="22"/>
                <w:lang w:eastAsia="ja-JP"/>
              </w:rPr>
              <w:t>Market Operator</w:t>
            </w:r>
          </w:p>
        </w:tc>
        <w:tc>
          <w:tcPr>
            <w:tcW w:w="5187" w:type="dxa"/>
            <w:shd w:val="clear" w:color="auto" w:fill="auto"/>
            <w:noWrap/>
          </w:tcPr>
          <w:p w14:paraId="5AEEBD9B"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9F" w14:textId="77777777" w:rsidTr="007B2015">
        <w:trPr>
          <w:cantSplit/>
          <w:trHeight w:val="255"/>
        </w:trPr>
        <w:tc>
          <w:tcPr>
            <w:tcW w:w="3818" w:type="dxa"/>
            <w:shd w:val="clear" w:color="auto" w:fill="auto"/>
            <w:noWrap/>
          </w:tcPr>
          <w:p w14:paraId="5AEEBD9D" w14:textId="77777777" w:rsidR="00B349D4" w:rsidRPr="008B7F53" w:rsidRDefault="00B349D4" w:rsidP="00901457">
            <w:pPr>
              <w:pStyle w:val="CERnon-indent"/>
              <w:rPr>
                <w:b/>
                <w:color w:val="auto"/>
                <w:szCs w:val="22"/>
                <w:lang w:eastAsia="ja-JP"/>
              </w:rPr>
            </w:pPr>
            <w:r w:rsidRPr="008B7F53">
              <w:rPr>
                <w:b/>
                <w:color w:val="auto"/>
                <w:szCs w:val="22"/>
                <w:lang w:eastAsia="ja-JP"/>
              </w:rPr>
              <w:t>Market Participant Registration</w:t>
            </w:r>
          </w:p>
        </w:tc>
        <w:tc>
          <w:tcPr>
            <w:tcW w:w="5187" w:type="dxa"/>
            <w:shd w:val="clear" w:color="auto" w:fill="auto"/>
            <w:noWrap/>
          </w:tcPr>
          <w:p w14:paraId="5AEEBD9E" w14:textId="77777777" w:rsidR="00B349D4" w:rsidRPr="008B7F53" w:rsidRDefault="00B349D4" w:rsidP="00901457">
            <w:pPr>
              <w:pStyle w:val="CERnon-indent"/>
              <w:rPr>
                <w:color w:val="auto"/>
                <w:szCs w:val="22"/>
                <w:lang w:eastAsia="ja-JP"/>
              </w:rPr>
            </w:pPr>
            <w:r w:rsidRPr="008B7F53">
              <w:rPr>
                <w:color w:val="auto"/>
                <w:szCs w:val="22"/>
                <w:lang w:eastAsia="ja-JP"/>
              </w:rPr>
              <w:t>Data Transactions that cover additional Technical Offer Data not included in the Market Interface class</w:t>
            </w:r>
          </w:p>
        </w:tc>
      </w:tr>
      <w:tr w:rsidR="00B349D4" w:rsidRPr="008B7F53" w14:paraId="5AEEBDA2" w14:textId="77777777" w:rsidTr="007B2015">
        <w:trPr>
          <w:cantSplit/>
          <w:trHeight w:val="255"/>
        </w:trPr>
        <w:tc>
          <w:tcPr>
            <w:tcW w:w="3818" w:type="dxa"/>
            <w:shd w:val="clear" w:color="auto" w:fill="auto"/>
            <w:noWrap/>
          </w:tcPr>
          <w:p w14:paraId="5AEEBDA0" w14:textId="77777777" w:rsidR="00B349D4" w:rsidRPr="008B7F53" w:rsidRDefault="00B349D4" w:rsidP="00901457">
            <w:pPr>
              <w:pStyle w:val="CERnon-indent"/>
              <w:rPr>
                <w:b/>
                <w:color w:val="auto"/>
                <w:szCs w:val="22"/>
                <w:lang w:eastAsia="ja-JP"/>
              </w:rPr>
            </w:pPr>
            <w:r w:rsidRPr="008B7F53">
              <w:rPr>
                <w:b/>
                <w:color w:val="auto"/>
                <w:szCs w:val="22"/>
                <w:lang w:eastAsia="ja-JP"/>
              </w:rPr>
              <w:t>Market Timeline</w:t>
            </w:r>
          </w:p>
        </w:tc>
        <w:tc>
          <w:tcPr>
            <w:tcW w:w="5187" w:type="dxa"/>
            <w:shd w:val="clear" w:color="auto" w:fill="auto"/>
            <w:noWrap/>
          </w:tcPr>
          <w:p w14:paraId="5AEEBDA1" w14:textId="77777777" w:rsidR="00B349D4" w:rsidRPr="008B7F53" w:rsidRDefault="00B349D4" w:rsidP="00901457">
            <w:pPr>
              <w:pStyle w:val="CERnon-indent"/>
              <w:rPr>
                <w:color w:val="auto"/>
                <w:szCs w:val="22"/>
                <w:lang w:eastAsia="ja-JP"/>
              </w:rPr>
            </w:pPr>
            <w:r w:rsidRPr="008B7F53">
              <w:rPr>
                <w:color w:val="auto"/>
                <w:szCs w:val="22"/>
                <w:lang w:eastAsia="ja-JP"/>
              </w:rPr>
              <w:t>A period of time at which certain actions are taken or recorded that begins when at Unit Registration and ends at Trading Day</w:t>
            </w:r>
          </w:p>
        </w:tc>
      </w:tr>
      <w:tr w:rsidR="00B349D4" w:rsidRPr="008B7F53" w14:paraId="5AEEBDA5" w14:textId="77777777" w:rsidTr="007B2015">
        <w:trPr>
          <w:cantSplit/>
          <w:trHeight w:val="255"/>
        </w:trPr>
        <w:tc>
          <w:tcPr>
            <w:tcW w:w="3818" w:type="dxa"/>
            <w:shd w:val="clear" w:color="auto" w:fill="auto"/>
            <w:noWrap/>
          </w:tcPr>
          <w:p w14:paraId="5AEEBDA3" w14:textId="77777777" w:rsidR="00B349D4" w:rsidRPr="008B7F53" w:rsidRDefault="00B349D4" w:rsidP="00901457">
            <w:pPr>
              <w:pStyle w:val="CERnon-indent"/>
              <w:rPr>
                <w:b/>
                <w:color w:val="auto"/>
                <w:szCs w:val="22"/>
                <w:lang w:eastAsia="ja-JP"/>
              </w:rPr>
            </w:pPr>
            <w:r w:rsidRPr="008B7F53">
              <w:rPr>
                <w:b/>
                <w:color w:val="auto"/>
                <w:szCs w:val="22"/>
                <w:lang w:eastAsia="ja-JP"/>
              </w:rPr>
              <w:t>Market Web Interface</w:t>
            </w:r>
          </w:p>
        </w:tc>
        <w:tc>
          <w:tcPr>
            <w:tcW w:w="5187" w:type="dxa"/>
            <w:shd w:val="clear" w:color="auto" w:fill="auto"/>
            <w:noWrap/>
          </w:tcPr>
          <w:p w14:paraId="5AEEBDA4" w14:textId="77777777" w:rsidR="00B349D4" w:rsidRPr="008B7F53" w:rsidRDefault="00B349D4" w:rsidP="00901457">
            <w:pPr>
              <w:pStyle w:val="CERnon-indent"/>
              <w:rPr>
                <w:rFonts w:cs="Arial"/>
                <w:color w:val="auto"/>
                <w:lang w:eastAsia="ja-JP"/>
              </w:rPr>
            </w:pPr>
            <w:r w:rsidRPr="008B7F53">
              <w:rPr>
                <w:rFonts w:cs="Arial"/>
                <w:color w:val="auto"/>
                <w:lang w:eastAsia="ja-JP"/>
              </w:rPr>
              <w:t>The mechanism through which Participants can send and receive Data Transactions through Type</w:t>
            </w:r>
            <w:r w:rsidR="007B2015">
              <w:rPr>
                <w:rFonts w:cs="Arial"/>
                <w:color w:val="auto"/>
                <w:lang w:eastAsia="ja-JP"/>
              </w:rPr>
              <w:t xml:space="preserve"> </w:t>
            </w:r>
            <w:r w:rsidRPr="008B7F53">
              <w:rPr>
                <w:rFonts w:cs="Arial"/>
                <w:color w:val="auto"/>
                <w:lang w:eastAsia="ja-JP"/>
              </w:rPr>
              <w:t>2 Channel communication</w:t>
            </w:r>
          </w:p>
        </w:tc>
      </w:tr>
      <w:tr w:rsidR="00B349D4" w:rsidRPr="008B7F53" w14:paraId="5AEEBDA8" w14:textId="77777777" w:rsidTr="007B2015">
        <w:trPr>
          <w:cantSplit/>
          <w:trHeight w:val="255"/>
        </w:trPr>
        <w:tc>
          <w:tcPr>
            <w:tcW w:w="3818" w:type="dxa"/>
            <w:shd w:val="clear" w:color="auto" w:fill="auto"/>
            <w:noWrap/>
          </w:tcPr>
          <w:p w14:paraId="5AEEBDA6" w14:textId="77777777" w:rsidR="00B349D4" w:rsidRPr="008B7F53" w:rsidRDefault="00B349D4" w:rsidP="00901457">
            <w:pPr>
              <w:pStyle w:val="CERnon-indent"/>
              <w:rPr>
                <w:b/>
                <w:color w:val="auto"/>
                <w:szCs w:val="22"/>
                <w:lang w:eastAsia="ja-JP"/>
              </w:rPr>
            </w:pPr>
            <w:r w:rsidRPr="008B7F53">
              <w:rPr>
                <w:b/>
                <w:color w:val="auto"/>
                <w:szCs w:val="22"/>
                <w:lang w:eastAsia="ja-JP"/>
              </w:rPr>
              <w:t>Market Website</w:t>
            </w:r>
          </w:p>
        </w:tc>
        <w:tc>
          <w:tcPr>
            <w:tcW w:w="5187" w:type="dxa"/>
            <w:shd w:val="clear" w:color="auto" w:fill="auto"/>
            <w:noWrap/>
          </w:tcPr>
          <w:p w14:paraId="5AEEBDA7"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AB" w14:textId="77777777" w:rsidTr="007B2015">
        <w:trPr>
          <w:cantSplit/>
          <w:trHeight w:val="255"/>
        </w:trPr>
        <w:tc>
          <w:tcPr>
            <w:tcW w:w="3818" w:type="dxa"/>
            <w:shd w:val="clear" w:color="auto" w:fill="auto"/>
            <w:noWrap/>
          </w:tcPr>
          <w:p w14:paraId="5AEEBDA9" w14:textId="77777777" w:rsidR="00B349D4" w:rsidRPr="008B7F53" w:rsidRDefault="00B349D4" w:rsidP="00901457">
            <w:pPr>
              <w:pStyle w:val="CERnon-indent"/>
              <w:rPr>
                <w:b/>
                <w:color w:val="auto"/>
                <w:szCs w:val="22"/>
                <w:lang w:eastAsia="ja-JP"/>
              </w:rPr>
            </w:pPr>
            <w:r w:rsidRPr="008B7F53">
              <w:rPr>
                <w:b/>
                <w:color w:val="auto"/>
                <w:szCs w:val="22"/>
                <w:lang w:eastAsia="ja-JP"/>
              </w:rPr>
              <w:t>Offer Data</w:t>
            </w:r>
          </w:p>
        </w:tc>
        <w:tc>
          <w:tcPr>
            <w:tcW w:w="5187" w:type="dxa"/>
            <w:shd w:val="clear" w:color="auto" w:fill="auto"/>
            <w:noWrap/>
          </w:tcPr>
          <w:p w14:paraId="5AEEBDAA"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AE" w14:textId="77777777" w:rsidTr="007B2015">
        <w:trPr>
          <w:cantSplit/>
          <w:trHeight w:val="255"/>
        </w:trPr>
        <w:tc>
          <w:tcPr>
            <w:tcW w:w="3818" w:type="dxa"/>
            <w:shd w:val="clear" w:color="auto" w:fill="auto"/>
            <w:noWrap/>
          </w:tcPr>
          <w:p w14:paraId="5AEEBDAC" w14:textId="77777777" w:rsidR="00B349D4" w:rsidRPr="008B7F53" w:rsidRDefault="00B349D4" w:rsidP="00901457">
            <w:pPr>
              <w:pStyle w:val="CERnon-indent"/>
              <w:rPr>
                <w:b/>
                <w:color w:val="auto"/>
                <w:szCs w:val="22"/>
                <w:lang w:eastAsia="ja-JP"/>
              </w:rPr>
            </w:pPr>
            <w:r w:rsidRPr="008B7F53">
              <w:rPr>
                <w:b/>
                <w:color w:val="auto"/>
                <w:szCs w:val="22"/>
                <w:lang w:eastAsia="ja-JP"/>
              </w:rPr>
              <w:t>Participant Registration</w:t>
            </w:r>
          </w:p>
        </w:tc>
        <w:tc>
          <w:tcPr>
            <w:tcW w:w="5187" w:type="dxa"/>
            <w:shd w:val="clear" w:color="auto" w:fill="auto"/>
            <w:noWrap/>
          </w:tcPr>
          <w:p w14:paraId="5AEEBDAD" w14:textId="77777777" w:rsidR="00B349D4" w:rsidRPr="008B7F53" w:rsidRDefault="00B349D4" w:rsidP="00901457">
            <w:pPr>
              <w:pStyle w:val="CERnon-indent"/>
              <w:rPr>
                <w:rFonts w:cs="Arial"/>
                <w:color w:val="auto"/>
                <w:lang w:eastAsia="ja-JP"/>
              </w:rPr>
            </w:pPr>
            <w:r w:rsidRPr="008B7F53">
              <w:rPr>
                <w:rFonts w:cs="Arial"/>
                <w:color w:val="auto"/>
                <w:lang w:eastAsia="ja-JP"/>
              </w:rPr>
              <w:t xml:space="preserve">Means the process of becoming a Participant in respect of a Unit as described in Agreed Procedure 1 </w:t>
            </w:r>
            <w:r w:rsidRPr="008B7F53">
              <w:rPr>
                <w:color w:val="auto"/>
                <w:szCs w:val="22"/>
              </w:rPr>
              <w:t>"Participant Registration and Unit Registration and Deregistration"</w:t>
            </w:r>
          </w:p>
        </w:tc>
      </w:tr>
      <w:tr w:rsidR="00B349D4" w:rsidRPr="008B7F53" w14:paraId="5AEEBDB1" w14:textId="77777777" w:rsidTr="007B2015">
        <w:trPr>
          <w:cantSplit/>
          <w:trHeight w:val="255"/>
        </w:trPr>
        <w:tc>
          <w:tcPr>
            <w:tcW w:w="3818" w:type="dxa"/>
            <w:shd w:val="clear" w:color="auto" w:fill="auto"/>
            <w:noWrap/>
          </w:tcPr>
          <w:p w14:paraId="5AEEBDAF" w14:textId="77777777" w:rsidR="00B349D4" w:rsidRPr="008B7F53" w:rsidRDefault="00B349D4" w:rsidP="00901457">
            <w:pPr>
              <w:pStyle w:val="CERnon-indent"/>
              <w:rPr>
                <w:b/>
                <w:color w:val="auto"/>
                <w:szCs w:val="22"/>
                <w:lang w:eastAsia="ja-JP"/>
              </w:rPr>
            </w:pPr>
            <w:r w:rsidRPr="008B7F53">
              <w:rPr>
                <w:b/>
                <w:color w:val="auto"/>
                <w:szCs w:val="22"/>
                <w:lang w:eastAsia="ja-JP"/>
              </w:rPr>
              <w:t>Party</w:t>
            </w:r>
          </w:p>
        </w:tc>
        <w:tc>
          <w:tcPr>
            <w:tcW w:w="5187" w:type="dxa"/>
            <w:shd w:val="clear" w:color="auto" w:fill="auto"/>
            <w:noWrap/>
          </w:tcPr>
          <w:p w14:paraId="5AEEBDB0"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B4" w14:textId="77777777" w:rsidTr="007B2015">
        <w:trPr>
          <w:cantSplit/>
          <w:trHeight w:val="255"/>
        </w:trPr>
        <w:tc>
          <w:tcPr>
            <w:tcW w:w="3818" w:type="dxa"/>
            <w:shd w:val="clear" w:color="auto" w:fill="auto"/>
            <w:noWrap/>
          </w:tcPr>
          <w:p w14:paraId="5AEEBDB2" w14:textId="77777777" w:rsidR="00B349D4" w:rsidRPr="008B7F53" w:rsidRDefault="00B349D4" w:rsidP="00901457">
            <w:pPr>
              <w:pStyle w:val="CERnon-indent"/>
              <w:rPr>
                <w:b/>
                <w:color w:val="auto"/>
                <w:szCs w:val="22"/>
                <w:lang w:eastAsia="ja-JP"/>
              </w:rPr>
            </w:pPr>
            <w:r w:rsidRPr="008B7F53">
              <w:rPr>
                <w:b/>
                <w:color w:val="auto"/>
                <w:szCs w:val="22"/>
                <w:lang w:eastAsia="ja-JP"/>
              </w:rPr>
              <w:t>Predictable Price Maker Generator Unit</w:t>
            </w:r>
          </w:p>
        </w:tc>
        <w:tc>
          <w:tcPr>
            <w:tcW w:w="5187" w:type="dxa"/>
            <w:shd w:val="clear" w:color="auto" w:fill="auto"/>
            <w:noWrap/>
          </w:tcPr>
          <w:p w14:paraId="5AEEBDB3"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B7" w14:textId="77777777" w:rsidTr="007B2015">
        <w:trPr>
          <w:cantSplit/>
          <w:trHeight w:val="255"/>
        </w:trPr>
        <w:tc>
          <w:tcPr>
            <w:tcW w:w="3818" w:type="dxa"/>
            <w:shd w:val="clear" w:color="auto" w:fill="auto"/>
            <w:noWrap/>
          </w:tcPr>
          <w:p w14:paraId="5AEEBDB5" w14:textId="77777777" w:rsidR="00B349D4" w:rsidRPr="008B7F53" w:rsidRDefault="00B349D4" w:rsidP="00901457">
            <w:pPr>
              <w:pStyle w:val="CERnon-indent"/>
              <w:rPr>
                <w:b/>
                <w:color w:val="auto"/>
                <w:szCs w:val="22"/>
                <w:lang w:eastAsia="ja-JP"/>
              </w:rPr>
            </w:pPr>
            <w:r w:rsidRPr="008B7F53">
              <w:rPr>
                <w:b/>
                <w:color w:val="auto"/>
                <w:szCs w:val="22"/>
                <w:lang w:eastAsia="ja-JP"/>
              </w:rPr>
              <w:t>Predictable Price Taker Generator Unit</w:t>
            </w:r>
          </w:p>
        </w:tc>
        <w:tc>
          <w:tcPr>
            <w:tcW w:w="5187" w:type="dxa"/>
            <w:shd w:val="clear" w:color="auto" w:fill="auto"/>
            <w:noWrap/>
          </w:tcPr>
          <w:p w14:paraId="5AEEBDB6"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BA" w14:textId="77777777" w:rsidTr="007B2015">
        <w:trPr>
          <w:cantSplit/>
          <w:trHeight w:val="255"/>
        </w:trPr>
        <w:tc>
          <w:tcPr>
            <w:tcW w:w="3818" w:type="dxa"/>
            <w:shd w:val="clear" w:color="auto" w:fill="auto"/>
            <w:noWrap/>
          </w:tcPr>
          <w:p w14:paraId="5AEEBDB8" w14:textId="77777777" w:rsidR="00B349D4" w:rsidRPr="008B7F53" w:rsidRDefault="00B349D4" w:rsidP="00901457">
            <w:pPr>
              <w:pStyle w:val="CERnon-indent"/>
              <w:rPr>
                <w:b/>
                <w:color w:val="auto"/>
                <w:szCs w:val="22"/>
                <w:lang w:eastAsia="ja-JP"/>
              </w:rPr>
            </w:pPr>
            <w:r w:rsidRPr="008B7F53">
              <w:rPr>
                <w:b/>
                <w:color w:val="auto"/>
                <w:szCs w:val="22"/>
                <w:lang w:eastAsia="ja-JP"/>
              </w:rPr>
              <w:t>Price Taker Generator Unit</w:t>
            </w:r>
          </w:p>
        </w:tc>
        <w:tc>
          <w:tcPr>
            <w:tcW w:w="5187" w:type="dxa"/>
            <w:shd w:val="clear" w:color="auto" w:fill="auto"/>
            <w:noWrap/>
          </w:tcPr>
          <w:p w14:paraId="5AEEBDB9"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4B6449" w:rsidRPr="008B7F53" w14:paraId="5AEEBDBD" w14:textId="77777777" w:rsidTr="007B2015">
        <w:trPr>
          <w:cantSplit/>
          <w:trHeight w:val="255"/>
        </w:trPr>
        <w:tc>
          <w:tcPr>
            <w:tcW w:w="3818" w:type="dxa"/>
            <w:shd w:val="clear" w:color="auto" w:fill="auto"/>
            <w:noWrap/>
          </w:tcPr>
          <w:p w14:paraId="5AEEBDBB" w14:textId="77777777" w:rsidR="004B6449" w:rsidRPr="008B7F53" w:rsidRDefault="004B6449" w:rsidP="00901457">
            <w:pPr>
              <w:pStyle w:val="CERnon-indent"/>
              <w:rPr>
                <w:b/>
                <w:color w:val="auto"/>
                <w:szCs w:val="22"/>
                <w:lang w:eastAsia="ja-JP"/>
              </w:rPr>
            </w:pPr>
            <w:r w:rsidRPr="008B7F53">
              <w:rPr>
                <w:b/>
                <w:color w:val="auto"/>
                <w:szCs w:val="22"/>
                <w:lang w:eastAsia="ja-JP"/>
              </w:rPr>
              <w:t>Priority Flag</w:t>
            </w:r>
          </w:p>
        </w:tc>
        <w:tc>
          <w:tcPr>
            <w:tcW w:w="5187" w:type="dxa"/>
            <w:shd w:val="clear" w:color="auto" w:fill="auto"/>
            <w:noWrap/>
          </w:tcPr>
          <w:p w14:paraId="5AEEBDBC" w14:textId="77777777" w:rsidR="004B6449" w:rsidRPr="008B7F53" w:rsidRDefault="004B6449"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C0" w14:textId="77777777" w:rsidTr="007B2015">
        <w:trPr>
          <w:cantSplit/>
          <w:trHeight w:val="255"/>
        </w:trPr>
        <w:tc>
          <w:tcPr>
            <w:tcW w:w="3818" w:type="dxa"/>
            <w:shd w:val="clear" w:color="auto" w:fill="auto"/>
            <w:noWrap/>
          </w:tcPr>
          <w:p w14:paraId="5AEEBDBE" w14:textId="77777777" w:rsidR="00B349D4" w:rsidRPr="008B7F53" w:rsidRDefault="00B349D4" w:rsidP="00901457">
            <w:pPr>
              <w:pStyle w:val="CERnon-indent"/>
              <w:rPr>
                <w:b/>
                <w:color w:val="auto"/>
                <w:szCs w:val="22"/>
                <w:lang w:eastAsia="ja-JP"/>
              </w:rPr>
            </w:pPr>
            <w:r w:rsidRPr="008B7F53">
              <w:rPr>
                <w:b/>
                <w:color w:val="auto"/>
                <w:szCs w:val="22"/>
                <w:lang w:eastAsia="ja-JP"/>
              </w:rPr>
              <w:t>Registered Capacity</w:t>
            </w:r>
          </w:p>
        </w:tc>
        <w:tc>
          <w:tcPr>
            <w:tcW w:w="5187" w:type="dxa"/>
            <w:shd w:val="clear" w:color="auto" w:fill="auto"/>
            <w:noWrap/>
          </w:tcPr>
          <w:p w14:paraId="5AEEBDBF"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C3" w14:textId="77777777" w:rsidTr="007B2015">
        <w:trPr>
          <w:cantSplit/>
          <w:trHeight w:val="255"/>
        </w:trPr>
        <w:tc>
          <w:tcPr>
            <w:tcW w:w="3818" w:type="dxa"/>
            <w:shd w:val="clear" w:color="auto" w:fill="auto"/>
            <w:noWrap/>
          </w:tcPr>
          <w:p w14:paraId="5AEEBDC1" w14:textId="77777777" w:rsidR="00B349D4" w:rsidRPr="008B7F53" w:rsidRDefault="00B349D4" w:rsidP="00901457">
            <w:pPr>
              <w:pStyle w:val="CERnon-indent"/>
              <w:rPr>
                <w:b/>
                <w:color w:val="auto"/>
                <w:szCs w:val="22"/>
                <w:lang w:eastAsia="ja-JP"/>
              </w:rPr>
            </w:pPr>
            <w:r w:rsidRPr="008B7F53">
              <w:rPr>
                <w:b/>
                <w:color w:val="auto"/>
                <w:szCs w:val="22"/>
                <w:lang w:eastAsia="ja-JP"/>
              </w:rPr>
              <w:t>Regulatory Authorities</w:t>
            </w:r>
          </w:p>
        </w:tc>
        <w:tc>
          <w:tcPr>
            <w:tcW w:w="5187" w:type="dxa"/>
            <w:shd w:val="clear" w:color="auto" w:fill="auto"/>
            <w:noWrap/>
          </w:tcPr>
          <w:p w14:paraId="5AEEBDC2"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C6" w14:textId="77777777" w:rsidTr="007B2015">
        <w:trPr>
          <w:cantSplit/>
          <w:trHeight w:val="255"/>
        </w:trPr>
        <w:tc>
          <w:tcPr>
            <w:tcW w:w="3818" w:type="dxa"/>
            <w:shd w:val="clear" w:color="auto" w:fill="auto"/>
            <w:noWrap/>
          </w:tcPr>
          <w:p w14:paraId="5AEEBDC4" w14:textId="77777777" w:rsidR="00B349D4" w:rsidRPr="008B7F53" w:rsidRDefault="00B349D4" w:rsidP="00901457">
            <w:pPr>
              <w:pStyle w:val="CERnon-indent"/>
              <w:rPr>
                <w:b/>
                <w:color w:val="auto"/>
                <w:szCs w:val="22"/>
                <w:lang w:eastAsia="ja-JP"/>
              </w:rPr>
            </w:pPr>
            <w:r w:rsidRPr="008B7F53">
              <w:rPr>
                <w:b/>
                <w:color w:val="auto"/>
                <w:szCs w:val="22"/>
                <w:lang w:eastAsia="ja-JP"/>
              </w:rPr>
              <w:t>Generic Settlement Class</w:t>
            </w:r>
          </w:p>
        </w:tc>
        <w:tc>
          <w:tcPr>
            <w:tcW w:w="5187" w:type="dxa"/>
            <w:shd w:val="clear" w:color="auto" w:fill="auto"/>
            <w:noWrap/>
          </w:tcPr>
          <w:p w14:paraId="5AEEBDC5"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C9" w14:textId="77777777" w:rsidTr="007B2015">
        <w:trPr>
          <w:cantSplit/>
          <w:trHeight w:val="255"/>
        </w:trPr>
        <w:tc>
          <w:tcPr>
            <w:tcW w:w="3818" w:type="dxa"/>
            <w:shd w:val="clear" w:color="auto" w:fill="auto"/>
            <w:noWrap/>
          </w:tcPr>
          <w:p w14:paraId="5AEEBDC7"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Reallocation</w:t>
            </w:r>
          </w:p>
        </w:tc>
        <w:tc>
          <w:tcPr>
            <w:tcW w:w="5187" w:type="dxa"/>
            <w:shd w:val="clear" w:color="auto" w:fill="auto"/>
            <w:noWrap/>
          </w:tcPr>
          <w:p w14:paraId="5AEEBDC8"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CC" w14:textId="77777777" w:rsidTr="007B2015">
        <w:trPr>
          <w:cantSplit/>
          <w:trHeight w:val="315"/>
        </w:trPr>
        <w:tc>
          <w:tcPr>
            <w:tcW w:w="3818" w:type="dxa"/>
            <w:shd w:val="clear" w:color="auto" w:fill="auto"/>
            <w:noWrap/>
          </w:tcPr>
          <w:p w14:paraId="5AEEBDCA"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Reallocation Data</w:t>
            </w:r>
          </w:p>
        </w:tc>
        <w:tc>
          <w:tcPr>
            <w:tcW w:w="5187" w:type="dxa"/>
            <w:shd w:val="clear" w:color="auto" w:fill="auto"/>
            <w:noWrap/>
          </w:tcPr>
          <w:p w14:paraId="5AEEBDCB" w14:textId="77777777" w:rsidR="00B349D4" w:rsidRPr="008B7F53" w:rsidRDefault="00B349D4" w:rsidP="00901457">
            <w:pPr>
              <w:pStyle w:val="CERnon-indent"/>
              <w:rPr>
                <w:rFonts w:cs="Arial"/>
                <w:color w:val="auto"/>
                <w:lang w:eastAsia="ja-JP"/>
              </w:rPr>
            </w:pPr>
            <w:r w:rsidRPr="008B7F53">
              <w:rPr>
                <w:rFonts w:cs="Arial"/>
                <w:color w:val="auto"/>
                <w:lang w:eastAsia="ja-JP"/>
              </w:rPr>
              <w:t>Means the data that is submitted by Participants to the Market Operator providing details of the Settlement Reallocation Agreement</w:t>
            </w:r>
          </w:p>
        </w:tc>
      </w:tr>
      <w:tr w:rsidR="00B349D4" w:rsidRPr="008B7F53" w14:paraId="5AEEBDCF" w14:textId="77777777" w:rsidTr="007B2015">
        <w:trPr>
          <w:cantSplit/>
          <w:trHeight w:val="255"/>
        </w:trPr>
        <w:tc>
          <w:tcPr>
            <w:tcW w:w="3818" w:type="dxa"/>
            <w:shd w:val="clear" w:color="auto" w:fill="auto"/>
            <w:noWrap/>
          </w:tcPr>
          <w:p w14:paraId="5AEEBDCD"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Report</w:t>
            </w:r>
          </w:p>
        </w:tc>
        <w:tc>
          <w:tcPr>
            <w:tcW w:w="5187" w:type="dxa"/>
            <w:shd w:val="clear" w:color="auto" w:fill="auto"/>
            <w:noWrap/>
          </w:tcPr>
          <w:p w14:paraId="5AEEBDCE" w14:textId="77777777" w:rsidR="00B349D4" w:rsidRPr="008B7F53" w:rsidRDefault="00B349D4" w:rsidP="00901457">
            <w:pPr>
              <w:pStyle w:val="CERnon-indent"/>
              <w:rPr>
                <w:rFonts w:cs="Arial"/>
                <w:color w:val="auto"/>
                <w:lang w:eastAsia="ja-JP"/>
              </w:rPr>
            </w:pPr>
            <w:r w:rsidRPr="008B7F53">
              <w:rPr>
                <w:rFonts w:cs="Arial"/>
                <w:color w:val="auto"/>
                <w:lang w:eastAsia="ja-JP"/>
              </w:rPr>
              <w:t>Means reports arising from Settlement</w:t>
            </w:r>
          </w:p>
        </w:tc>
      </w:tr>
      <w:tr w:rsidR="00B349D4" w:rsidRPr="008B7F53" w14:paraId="5AEEBDD2" w14:textId="77777777" w:rsidTr="007B2015">
        <w:trPr>
          <w:cantSplit/>
          <w:trHeight w:val="255"/>
        </w:trPr>
        <w:tc>
          <w:tcPr>
            <w:tcW w:w="3818" w:type="dxa"/>
            <w:shd w:val="clear" w:color="auto" w:fill="auto"/>
            <w:noWrap/>
          </w:tcPr>
          <w:p w14:paraId="5AEEBDD0" w14:textId="77777777" w:rsidR="00B349D4" w:rsidRPr="008B7F53" w:rsidRDefault="00B349D4" w:rsidP="00901457">
            <w:pPr>
              <w:pStyle w:val="CERnon-indent"/>
              <w:rPr>
                <w:b/>
                <w:color w:val="auto"/>
                <w:szCs w:val="22"/>
                <w:lang w:eastAsia="ja-JP"/>
              </w:rPr>
            </w:pPr>
            <w:r w:rsidRPr="008B7F53">
              <w:rPr>
                <w:b/>
                <w:color w:val="auto"/>
                <w:szCs w:val="22"/>
                <w:lang w:eastAsia="ja-JP"/>
              </w:rPr>
              <w:t>Standing Offer Data</w:t>
            </w:r>
          </w:p>
        </w:tc>
        <w:tc>
          <w:tcPr>
            <w:tcW w:w="5187" w:type="dxa"/>
            <w:shd w:val="clear" w:color="auto" w:fill="auto"/>
            <w:noWrap/>
          </w:tcPr>
          <w:p w14:paraId="5AEEBDD1" w14:textId="77777777" w:rsidR="00B349D4" w:rsidRPr="008B7F53" w:rsidRDefault="00B349D4" w:rsidP="007B13DC">
            <w:pPr>
              <w:pStyle w:val="CERnon-indent"/>
              <w:rPr>
                <w:rFonts w:cs="Arial"/>
                <w:color w:val="auto"/>
                <w:lang w:eastAsia="ja-JP"/>
              </w:rPr>
            </w:pPr>
            <w:r w:rsidRPr="008B7F53">
              <w:rPr>
                <w:rFonts w:cs="Arial"/>
                <w:color w:val="auto"/>
                <w:lang w:eastAsia="ja-JP"/>
              </w:rPr>
              <w:t xml:space="preserve">Is as defined in section </w:t>
            </w:r>
            <w:r w:rsidR="007B13DC" w:rsidRPr="008B7F53">
              <w:rPr>
                <w:rFonts w:cs="Arial"/>
                <w:color w:val="auto"/>
                <w:lang w:eastAsia="ja-JP"/>
              </w:rPr>
              <w:t>2.6.3</w:t>
            </w:r>
          </w:p>
        </w:tc>
      </w:tr>
      <w:tr w:rsidR="00B349D4" w:rsidRPr="008B7F53" w14:paraId="5AEEBDD5" w14:textId="77777777" w:rsidTr="007B2015">
        <w:trPr>
          <w:cantSplit/>
          <w:trHeight w:val="255"/>
        </w:trPr>
        <w:tc>
          <w:tcPr>
            <w:tcW w:w="3818" w:type="dxa"/>
            <w:shd w:val="clear" w:color="auto" w:fill="auto"/>
            <w:noWrap/>
          </w:tcPr>
          <w:p w14:paraId="5AEEBDD3" w14:textId="77777777" w:rsidR="00B349D4" w:rsidRPr="008B7F53" w:rsidRDefault="00B349D4" w:rsidP="00901457">
            <w:pPr>
              <w:pStyle w:val="CERnon-indent"/>
              <w:rPr>
                <w:b/>
                <w:color w:val="auto"/>
                <w:szCs w:val="22"/>
                <w:lang w:eastAsia="ja-JP"/>
              </w:rPr>
            </w:pPr>
            <w:r w:rsidRPr="008B7F53">
              <w:rPr>
                <w:b/>
                <w:color w:val="auto"/>
                <w:szCs w:val="22"/>
                <w:lang w:eastAsia="ja-JP"/>
              </w:rPr>
              <w:t>Standing Offer Data Conversion</w:t>
            </w:r>
          </w:p>
        </w:tc>
        <w:tc>
          <w:tcPr>
            <w:tcW w:w="5187" w:type="dxa"/>
            <w:shd w:val="clear" w:color="auto" w:fill="auto"/>
            <w:noWrap/>
          </w:tcPr>
          <w:p w14:paraId="5AEEBDD4" w14:textId="77777777" w:rsidR="00B349D4" w:rsidRPr="008B7F53" w:rsidRDefault="00B349D4" w:rsidP="007B13DC">
            <w:pPr>
              <w:pStyle w:val="CERnon-indent"/>
              <w:rPr>
                <w:rFonts w:cs="Arial"/>
                <w:color w:val="auto"/>
                <w:lang w:eastAsia="ja-JP"/>
              </w:rPr>
            </w:pPr>
            <w:r w:rsidRPr="008B7F53">
              <w:rPr>
                <w:rFonts w:cs="Arial"/>
                <w:color w:val="auto"/>
                <w:lang w:eastAsia="ja-JP"/>
              </w:rPr>
              <w:t xml:space="preserve">Means the process of converting Standing Offer Data to Offer Data at the opening of the Market Submission Window </w:t>
            </w:r>
          </w:p>
        </w:tc>
      </w:tr>
      <w:tr w:rsidR="00B349D4" w:rsidRPr="008B7F53" w14:paraId="5AEEBDD8" w14:textId="77777777" w:rsidTr="007B2015">
        <w:trPr>
          <w:cantSplit/>
          <w:trHeight w:val="255"/>
        </w:trPr>
        <w:tc>
          <w:tcPr>
            <w:tcW w:w="3818" w:type="dxa"/>
            <w:shd w:val="clear" w:color="auto" w:fill="auto"/>
            <w:noWrap/>
          </w:tcPr>
          <w:p w14:paraId="5AEEBDD6" w14:textId="77777777" w:rsidR="000E6944" w:rsidRPr="008B7F53" w:rsidRDefault="000E6944" w:rsidP="000E6944">
            <w:pPr>
              <w:pStyle w:val="CERnon-indent"/>
              <w:rPr>
                <w:b/>
              </w:rPr>
            </w:pPr>
            <w:r w:rsidRPr="008B7F53">
              <w:rPr>
                <w:b/>
              </w:rPr>
              <w:t>Starting Gate Window Data</w:t>
            </w:r>
          </w:p>
        </w:tc>
        <w:tc>
          <w:tcPr>
            <w:tcW w:w="5187" w:type="dxa"/>
            <w:shd w:val="clear" w:color="auto" w:fill="auto"/>
            <w:noWrap/>
          </w:tcPr>
          <w:p w14:paraId="5AEEBDD7" w14:textId="77777777" w:rsidR="00B349D4" w:rsidRPr="008B7F53" w:rsidRDefault="00166DB0" w:rsidP="002D5DBF">
            <w:pPr>
              <w:pStyle w:val="CERnon-indent"/>
            </w:pPr>
            <w:r w:rsidRPr="008B7F53">
              <w:t>As defined in the Code</w:t>
            </w:r>
          </w:p>
        </w:tc>
      </w:tr>
      <w:tr w:rsidR="00B349D4" w:rsidRPr="008B7F53" w14:paraId="5AEEBDDB" w14:textId="77777777" w:rsidTr="007B2015">
        <w:trPr>
          <w:cantSplit/>
          <w:trHeight w:val="255"/>
        </w:trPr>
        <w:tc>
          <w:tcPr>
            <w:tcW w:w="3818" w:type="dxa"/>
            <w:shd w:val="clear" w:color="auto" w:fill="auto"/>
            <w:noWrap/>
          </w:tcPr>
          <w:p w14:paraId="5AEEBDD9" w14:textId="77777777" w:rsidR="000E6944" w:rsidRPr="008B7F53" w:rsidRDefault="000E6944" w:rsidP="000E6944">
            <w:pPr>
              <w:pStyle w:val="CERnon-indent"/>
              <w:rPr>
                <w:b/>
              </w:rPr>
            </w:pPr>
            <w:r w:rsidRPr="008B7F53">
              <w:rPr>
                <w:b/>
              </w:rPr>
              <w:t>Submission Window</w:t>
            </w:r>
          </w:p>
        </w:tc>
        <w:tc>
          <w:tcPr>
            <w:tcW w:w="5187" w:type="dxa"/>
            <w:shd w:val="clear" w:color="auto" w:fill="auto"/>
            <w:noWrap/>
          </w:tcPr>
          <w:p w14:paraId="5AEEBDDA" w14:textId="77777777" w:rsidR="00B349D4" w:rsidRPr="008B7F53" w:rsidRDefault="00166DB0" w:rsidP="002D5DBF">
            <w:pPr>
              <w:pStyle w:val="CERnon-indent"/>
            </w:pPr>
            <w:r w:rsidRPr="008B7F53">
              <w:t>A time period within which a Data Transaction may be submitted by a Participant</w:t>
            </w:r>
          </w:p>
        </w:tc>
      </w:tr>
      <w:tr w:rsidR="00B349D4" w:rsidRPr="008B7F53" w14:paraId="5AEEBDDE" w14:textId="77777777" w:rsidTr="007B2015">
        <w:trPr>
          <w:cantSplit/>
          <w:trHeight w:val="255"/>
        </w:trPr>
        <w:tc>
          <w:tcPr>
            <w:tcW w:w="3818" w:type="dxa"/>
            <w:shd w:val="clear" w:color="auto" w:fill="auto"/>
            <w:noWrap/>
          </w:tcPr>
          <w:p w14:paraId="5AEEBDDC" w14:textId="77777777" w:rsidR="00B349D4" w:rsidRPr="008B7F53" w:rsidRDefault="00B349D4" w:rsidP="00901457">
            <w:pPr>
              <w:pStyle w:val="CERnon-indent"/>
              <w:rPr>
                <w:b/>
                <w:color w:val="auto"/>
                <w:szCs w:val="22"/>
                <w:lang w:eastAsia="ja-JP"/>
              </w:rPr>
            </w:pPr>
            <w:r w:rsidRPr="008B7F53">
              <w:rPr>
                <w:b/>
                <w:color w:val="auto"/>
                <w:szCs w:val="22"/>
                <w:lang w:eastAsia="ja-JP"/>
              </w:rPr>
              <w:t>Supplier</w:t>
            </w:r>
          </w:p>
        </w:tc>
        <w:tc>
          <w:tcPr>
            <w:tcW w:w="5187" w:type="dxa"/>
            <w:shd w:val="clear" w:color="auto" w:fill="auto"/>
            <w:noWrap/>
          </w:tcPr>
          <w:p w14:paraId="5AEEBDDD"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1C2B65" w:rsidRPr="008B7F53" w14:paraId="5AEEBDE1" w14:textId="77777777" w:rsidTr="007B2015">
        <w:trPr>
          <w:cantSplit/>
          <w:trHeight w:val="255"/>
        </w:trPr>
        <w:tc>
          <w:tcPr>
            <w:tcW w:w="3818" w:type="dxa"/>
            <w:shd w:val="clear" w:color="auto" w:fill="auto"/>
            <w:noWrap/>
          </w:tcPr>
          <w:p w14:paraId="5AEEBDDF" w14:textId="77777777" w:rsidR="001C2B65" w:rsidRPr="008B7F53" w:rsidRDefault="001C2B65" w:rsidP="00901457">
            <w:pPr>
              <w:pStyle w:val="CERnon-indent"/>
              <w:rPr>
                <w:b/>
                <w:color w:val="auto"/>
                <w:szCs w:val="22"/>
                <w:lang w:eastAsia="ja-JP"/>
              </w:rPr>
            </w:pPr>
            <w:r w:rsidRPr="008B7F53">
              <w:rPr>
                <w:b/>
                <w:color w:val="auto"/>
                <w:szCs w:val="22"/>
                <w:lang w:eastAsia="ja-JP"/>
              </w:rPr>
              <w:t>System Data</w:t>
            </w:r>
          </w:p>
        </w:tc>
        <w:tc>
          <w:tcPr>
            <w:tcW w:w="5187" w:type="dxa"/>
            <w:shd w:val="clear" w:color="auto" w:fill="auto"/>
            <w:noWrap/>
          </w:tcPr>
          <w:p w14:paraId="5AEEBDE0" w14:textId="77777777" w:rsidR="001C2B65" w:rsidRPr="008B7F53" w:rsidRDefault="007B13DC" w:rsidP="00901457">
            <w:pPr>
              <w:pStyle w:val="CERnon-indent"/>
              <w:rPr>
                <w:rFonts w:cs="Arial"/>
                <w:color w:val="auto"/>
                <w:lang w:eastAsia="ja-JP"/>
              </w:rPr>
            </w:pPr>
            <w:r w:rsidRPr="008B7F53">
              <w:rPr>
                <w:rFonts w:cs="Arial"/>
                <w:color w:val="auto"/>
                <w:lang w:eastAsia="ja-JP"/>
              </w:rPr>
              <w:t>m</w:t>
            </w:r>
            <w:r w:rsidR="001C2B65" w:rsidRPr="008B7F53">
              <w:rPr>
                <w:rFonts w:cs="Arial"/>
                <w:color w:val="auto"/>
                <w:lang w:eastAsia="ja-JP"/>
              </w:rPr>
              <w:t xml:space="preserve">eans the data stored in respect of a Party, Participant or Unit </w:t>
            </w:r>
            <w:r w:rsidRPr="008B7F53">
              <w:rPr>
                <w:rFonts w:cs="Arial"/>
                <w:color w:val="auto"/>
                <w:lang w:eastAsia="ja-JP"/>
              </w:rPr>
              <w:t>in the Market Operator’s Isolated Market System.</w:t>
            </w:r>
          </w:p>
        </w:tc>
      </w:tr>
      <w:tr w:rsidR="00B349D4" w:rsidRPr="008B7F53" w14:paraId="5AEEBDE4" w14:textId="77777777" w:rsidTr="007B2015">
        <w:trPr>
          <w:cantSplit/>
          <w:trHeight w:val="255"/>
        </w:trPr>
        <w:tc>
          <w:tcPr>
            <w:tcW w:w="3818" w:type="dxa"/>
            <w:shd w:val="clear" w:color="auto" w:fill="auto"/>
            <w:noWrap/>
          </w:tcPr>
          <w:p w14:paraId="5AEEBDE2" w14:textId="77777777" w:rsidR="00B349D4" w:rsidRPr="008B7F53" w:rsidRDefault="00B349D4" w:rsidP="00901457">
            <w:pPr>
              <w:pStyle w:val="CERnon-indent"/>
              <w:rPr>
                <w:b/>
                <w:color w:val="auto"/>
                <w:szCs w:val="22"/>
                <w:lang w:eastAsia="ja-JP"/>
              </w:rPr>
            </w:pPr>
            <w:r w:rsidRPr="008B7F53">
              <w:rPr>
                <w:b/>
                <w:color w:val="auto"/>
                <w:szCs w:val="22"/>
                <w:lang w:eastAsia="ja-JP"/>
              </w:rPr>
              <w:t xml:space="preserve">Technical Offer Data </w:t>
            </w:r>
            <w:r w:rsidR="000E6944" w:rsidRPr="008B7F53">
              <w:rPr>
                <w:b/>
                <w:color w:val="auto"/>
                <w:szCs w:val="22"/>
                <w:lang w:eastAsia="ja-JP"/>
              </w:rPr>
              <w:t>(TOD)</w:t>
            </w:r>
          </w:p>
        </w:tc>
        <w:tc>
          <w:tcPr>
            <w:tcW w:w="5187" w:type="dxa"/>
            <w:shd w:val="clear" w:color="auto" w:fill="auto"/>
            <w:noWrap/>
          </w:tcPr>
          <w:p w14:paraId="5AEEBDE3"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E7" w14:textId="77777777" w:rsidTr="007B2015">
        <w:trPr>
          <w:cantSplit/>
          <w:trHeight w:val="255"/>
        </w:trPr>
        <w:tc>
          <w:tcPr>
            <w:tcW w:w="3818" w:type="dxa"/>
            <w:shd w:val="clear" w:color="auto" w:fill="auto"/>
            <w:noWrap/>
          </w:tcPr>
          <w:p w14:paraId="5AEEBDE5" w14:textId="77777777" w:rsidR="00B349D4" w:rsidRPr="008B7F53" w:rsidRDefault="00B349D4" w:rsidP="00901457">
            <w:pPr>
              <w:pStyle w:val="CERnon-indent"/>
              <w:rPr>
                <w:b/>
                <w:color w:val="auto"/>
                <w:szCs w:val="22"/>
                <w:lang w:eastAsia="ja-JP"/>
              </w:rPr>
            </w:pPr>
            <w:r w:rsidRPr="008B7F53">
              <w:rPr>
                <w:b/>
                <w:color w:val="auto"/>
                <w:szCs w:val="22"/>
                <w:lang w:eastAsia="ja-JP"/>
              </w:rPr>
              <w:t>Trading Day</w:t>
            </w:r>
          </w:p>
        </w:tc>
        <w:tc>
          <w:tcPr>
            <w:tcW w:w="5187" w:type="dxa"/>
            <w:shd w:val="clear" w:color="auto" w:fill="auto"/>
            <w:noWrap/>
          </w:tcPr>
          <w:p w14:paraId="5AEEBDE6"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EA" w14:textId="77777777" w:rsidTr="007B2015">
        <w:trPr>
          <w:cantSplit/>
          <w:trHeight w:val="255"/>
        </w:trPr>
        <w:tc>
          <w:tcPr>
            <w:tcW w:w="3818" w:type="dxa"/>
            <w:shd w:val="clear" w:color="auto" w:fill="auto"/>
            <w:noWrap/>
          </w:tcPr>
          <w:p w14:paraId="5AEEBDE8" w14:textId="77777777" w:rsidR="00B349D4" w:rsidRPr="008B7F53" w:rsidRDefault="00B349D4" w:rsidP="00901457">
            <w:pPr>
              <w:pStyle w:val="CERnon-indent"/>
              <w:rPr>
                <w:b/>
                <w:color w:val="auto"/>
                <w:szCs w:val="22"/>
                <w:lang w:eastAsia="ja-JP"/>
              </w:rPr>
            </w:pPr>
            <w:r w:rsidRPr="008B7F53">
              <w:rPr>
                <w:b/>
                <w:color w:val="auto"/>
                <w:szCs w:val="22"/>
                <w:lang w:eastAsia="ja-JP"/>
              </w:rPr>
              <w:t>Trading Period</w:t>
            </w:r>
          </w:p>
        </w:tc>
        <w:tc>
          <w:tcPr>
            <w:tcW w:w="5187" w:type="dxa"/>
            <w:shd w:val="clear" w:color="auto" w:fill="auto"/>
            <w:noWrap/>
          </w:tcPr>
          <w:p w14:paraId="5AEEBDE9"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ED" w14:textId="77777777" w:rsidTr="007B2015">
        <w:trPr>
          <w:cantSplit/>
          <w:trHeight w:val="255"/>
        </w:trPr>
        <w:tc>
          <w:tcPr>
            <w:tcW w:w="3818" w:type="dxa"/>
            <w:shd w:val="clear" w:color="auto" w:fill="auto"/>
            <w:noWrap/>
          </w:tcPr>
          <w:p w14:paraId="5AEEBDEB" w14:textId="77777777" w:rsidR="00B349D4" w:rsidRPr="008B7F53" w:rsidRDefault="00B349D4" w:rsidP="00901457">
            <w:pPr>
              <w:pStyle w:val="CERnon-indent"/>
              <w:rPr>
                <w:b/>
                <w:color w:val="auto"/>
                <w:szCs w:val="22"/>
                <w:lang w:eastAsia="ja-JP"/>
              </w:rPr>
            </w:pPr>
            <w:r w:rsidRPr="008B7F53">
              <w:rPr>
                <w:b/>
                <w:color w:val="auto"/>
                <w:szCs w:val="22"/>
                <w:lang w:eastAsia="ja-JP"/>
              </w:rPr>
              <w:t>Trading Site</w:t>
            </w:r>
          </w:p>
        </w:tc>
        <w:tc>
          <w:tcPr>
            <w:tcW w:w="5187" w:type="dxa"/>
            <w:shd w:val="clear" w:color="auto" w:fill="auto"/>
            <w:noWrap/>
          </w:tcPr>
          <w:p w14:paraId="5AEEBDEC"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F0" w14:textId="77777777" w:rsidTr="007B2015">
        <w:trPr>
          <w:cantSplit/>
          <w:trHeight w:val="255"/>
        </w:trPr>
        <w:tc>
          <w:tcPr>
            <w:tcW w:w="3818" w:type="dxa"/>
            <w:shd w:val="clear" w:color="auto" w:fill="auto"/>
            <w:noWrap/>
          </w:tcPr>
          <w:p w14:paraId="5AEEBDEE" w14:textId="77777777" w:rsidR="00B349D4" w:rsidRPr="008B7F53" w:rsidRDefault="00B349D4" w:rsidP="00901457">
            <w:pPr>
              <w:pStyle w:val="CERnon-indent"/>
              <w:rPr>
                <w:b/>
                <w:color w:val="auto"/>
                <w:szCs w:val="22"/>
                <w:lang w:eastAsia="ja-JP"/>
              </w:rPr>
            </w:pPr>
            <w:r w:rsidRPr="008B7F53">
              <w:rPr>
                <w:b/>
                <w:color w:val="auto"/>
                <w:szCs w:val="22"/>
                <w:lang w:eastAsia="ja-JP"/>
              </w:rPr>
              <w:t>Trading Site Data</w:t>
            </w:r>
          </w:p>
        </w:tc>
        <w:tc>
          <w:tcPr>
            <w:tcW w:w="5187" w:type="dxa"/>
            <w:shd w:val="clear" w:color="auto" w:fill="auto"/>
            <w:noWrap/>
          </w:tcPr>
          <w:p w14:paraId="5AEEBDEF" w14:textId="77777777" w:rsidR="00B349D4" w:rsidRPr="008B7F53" w:rsidRDefault="00B349D4" w:rsidP="00901457">
            <w:pPr>
              <w:pStyle w:val="CERnon-indent"/>
              <w:rPr>
                <w:rFonts w:cs="Arial"/>
                <w:color w:val="auto"/>
                <w:lang w:eastAsia="ja-JP"/>
              </w:rPr>
            </w:pPr>
            <w:r w:rsidRPr="008B7F53">
              <w:rPr>
                <w:rFonts w:cs="Arial"/>
                <w:color w:val="auto"/>
                <w:lang w:eastAsia="ja-JP"/>
              </w:rPr>
              <w:t>Means data relating to a Trading Site</w:t>
            </w:r>
          </w:p>
        </w:tc>
      </w:tr>
      <w:tr w:rsidR="00B349D4" w:rsidRPr="008B7F53" w14:paraId="5AEEBDF3" w14:textId="77777777" w:rsidTr="007B2015">
        <w:trPr>
          <w:cantSplit/>
          <w:trHeight w:val="255"/>
        </w:trPr>
        <w:tc>
          <w:tcPr>
            <w:tcW w:w="3818" w:type="dxa"/>
            <w:shd w:val="clear" w:color="auto" w:fill="auto"/>
            <w:noWrap/>
          </w:tcPr>
          <w:p w14:paraId="5AEEBDF1" w14:textId="77777777" w:rsidR="00B349D4" w:rsidRPr="008B7F53" w:rsidRDefault="00B349D4" w:rsidP="00901457">
            <w:pPr>
              <w:pStyle w:val="CERnon-indent"/>
              <w:rPr>
                <w:b/>
                <w:color w:val="auto"/>
                <w:szCs w:val="22"/>
                <w:lang w:eastAsia="ja-JP"/>
              </w:rPr>
            </w:pPr>
            <w:r w:rsidRPr="008B7F53">
              <w:rPr>
                <w:b/>
                <w:color w:val="auto"/>
                <w:szCs w:val="22"/>
                <w:lang w:eastAsia="ja-JP"/>
              </w:rPr>
              <w:t>Type 1 Channel</w:t>
            </w:r>
          </w:p>
        </w:tc>
        <w:tc>
          <w:tcPr>
            <w:tcW w:w="5187" w:type="dxa"/>
            <w:shd w:val="clear" w:color="auto" w:fill="auto"/>
            <w:noWrap/>
          </w:tcPr>
          <w:p w14:paraId="5AEEBDF2"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F6" w14:textId="77777777" w:rsidTr="007B2015">
        <w:trPr>
          <w:cantSplit/>
          <w:trHeight w:val="255"/>
        </w:trPr>
        <w:tc>
          <w:tcPr>
            <w:tcW w:w="3818" w:type="dxa"/>
            <w:shd w:val="clear" w:color="auto" w:fill="auto"/>
            <w:noWrap/>
          </w:tcPr>
          <w:p w14:paraId="5AEEBDF4" w14:textId="77777777" w:rsidR="00B349D4" w:rsidRPr="008B7F53" w:rsidRDefault="00B349D4" w:rsidP="00901457">
            <w:pPr>
              <w:pStyle w:val="CERnon-indent"/>
              <w:rPr>
                <w:b/>
                <w:color w:val="auto"/>
                <w:szCs w:val="22"/>
                <w:lang w:eastAsia="ja-JP"/>
              </w:rPr>
            </w:pPr>
            <w:r w:rsidRPr="008B7F53">
              <w:rPr>
                <w:b/>
                <w:color w:val="auto"/>
                <w:szCs w:val="22"/>
                <w:lang w:eastAsia="ja-JP"/>
              </w:rPr>
              <w:t>Type 2 Channel</w:t>
            </w:r>
          </w:p>
        </w:tc>
        <w:tc>
          <w:tcPr>
            <w:tcW w:w="5187" w:type="dxa"/>
            <w:shd w:val="clear" w:color="auto" w:fill="auto"/>
            <w:noWrap/>
          </w:tcPr>
          <w:p w14:paraId="5AEEBDF5"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F9" w14:textId="77777777" w:rsidTr="007B2015">
        <w:trPr>
          <w:cantSplit/>
          <w:trHeight w:val="255"/>
        </w:trPr>
        <w:tc>
          <w:tcPr>
            <w:tcW w:w="3818" w:type="dxa"/>
            <w:shd w:val="clear" w:color="auto" w:fill="auto"/>
            <w:noWrap/>
          </w:tcPr>
          <w:p w14:paraId="5AEEBDF7" w14:textId="77777777" w:rsidR="00B349D4" w:rsidRPr="008B7F53" w:rsidRDefault="00B349D4" w:rsidP="00901457">
            <w:pPr>
              <w:pStyle w:val="CERnon-indent"/>
              <w:rPr>
                <w:b/>
                <w:color w:val="auto"/>
                <w:szCs w:val="22"/>
                <w:lang w:eastAsia="ja-JP"/>
              </w:rPr>
            </w:pPr>
            <w:r w:rsidRPr="008B7F53">
              <w:rPr>
                <w:b/>
                <w:color w:val="auto"/>
                <w:szCs w:val="22"/>
                <w:lang w:eastAsia="ja-JP"/>
              </w:rPr>
              <w:t>Type 3 Channel</w:t>
            </w:r>
          </w:p>
        </w:tc>
        <w:tc>
          <w:tcPr>
            <w:tcW w:w="5187" w:type="dxa"/>
            <w:shd w:val="clear" w:color="auto" w:fill="auto"/>
            <w:noWrap/>
          </w:tcPr>
          <w:p w14:paraId="5AEEBDF8"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FC" w14:textId="77777777" w:rsidTr="007B2015">
        <w:trPr>
          <w:cantSplit/>
          <w:trHeight w:val="255"/>
        </w:trPr>
        <w:tc>
          <w:tcPr>
            <w:tcW w:w="3818" w:type="dxa"/>
            <w:shd w:val="clear" w:color="auto" w:fill="auto"/>
            <w:noWrap/>
          </w:tcPr>
          <w:p w14:paraId="5AEEBDFA" w14:textId="77777777" w:rsidR="00B349D4" w:rsidRPr="008B7F53" w:rsidRDefault="00B349D4" w:rsidP="00901457">
            <w:pPr>
              <w:pStyle w:val="CERnon-indent"/>
              <w:rPr>
                <w:b/>
                <w:color w:val="auto"/>
                <w:szCs w:val="22"/>
                <w:lang w:eastAsia="ja-JP"/>
              </w:rPr>
            </w:pPr>
            <w:r w:rsidRPr="008B7F53">
              <w:rPr>
                <w:b/>
                <w:color w:val="auto"/>
                <w:szCs w:val="22"/>
                <w:lang w:eastAsia="ja-JP"/>
              </w:rPr>
              <w:t>Unit</w:t>
            </w:r>
          </w:p>
        </w:tc>
        <w:tc>
          <w:tcPr>
            <w:tcW w:w="5187" w:type="dxa"/>
            <w:shd w:val="clear" w:color="auto" w:fill="auto"/>
            <w:noWrap/>
          </w:tcPr>
          <w:p w14:paraId="5AEEBDFB"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DFF" w14:textId="77777777" w:rsidTr="007B2015">
        <w:trPr>
          <w:cantSplit/>
          <w:trHeight w:val="255"/>
        </w:trPr>
        <w:tc>
          <w:tcPr>
            <w:tcW w:w="3818" w:type="dxa"/>
            <w:shd w:val="clear" w:color="auto" w:fill="auto"/>
            <w:noWrap/>
          </w:tcPr>
          <w:p w14:paraId="5AEEBDFD" w14:textId="77777777" w:rsidR="00B349D4" w:rsidRPr="008B7F53" w:rsidRDefault="00B349D4" w:rsidP="00901457">
            <w:pPr>
              <w:pStyle w:val="CERnon-indent"/>
              <w:rPr>
                <w:b/>
                <w:color w:val="auto"/>
                <w:szCs w:val="22"/>
                <w:lang w:eastAsia="ja-JP"/>
              </w:rPr>
            </w:pPr>
            <w:r w:rsidRPr="008B7F53">
              <w:rPr>
                <w:b/>
                <w:color w:val="auto"/>
                <w:szCs w:val="22"/>
                <w:lang w:eastAsia="ja-JP"/>
              </w:rPr>
              <w:t>Unit (Resource) Data</w:t>
            </w:r>
          </w:p>
        </w:tc>
        <w:tc>
          <w:tcPr>
            <w:tcW w:w="5187" w:type="dxa"/>
            <w:shd w:val="clear" w:color="auto" w:fill="auto"/>
            <w:noWrap/>
          </w:tcPr>
          <w:p w14:paraId="5AEEBDFE" w14:textId="77777777" w:rsidR="00B349D4" w:rsidRPr="008B7F53" w:rsidRDefault="00B349D4" w:rsidP="00901457">
            <w:pPr>
              <w:pStyle w:val="CERnon-indent"/>
              <w:rPr>
                <w:rFonts w:cs="Arial"/>
                <w:color w:val="auto"/>
                <w:lang w:eastAsia="ja-JP"/>
              </w:rPr>
            </w:pPr>
            <w:r w:rsidRPr="008B7F53">
              <w:rPr>
                <w:rFonts w:cs="Arial"/>
                <w:color w:val="auto"/>
                <w:lang w:eastAsia="ja-JP"/>
              </w:rPr>
              <w:t>Means data relating to a Unit</w:t>
            </w:r>
          </w:p>
        </w:tc>
      </w:tr>
      <w:tr w:rsidR="00B349D4" w:rsidRPr="008B7F53" w14:paraId="5AEEBE02" w14:textId="77777777" w:rsidTr="007B2015">
        <w:trPr>
          <w:cantSplit/>
          <w:trHeight w:val="255"/>
        </w:trPr>
        <w:tc>
          <w:tcPr>
            <w:tcW w:w="3818" w:type="dxa"/>
            <w:shd w:val="clear" w:color="auto" w:fill="auto"/>
            <w:noWrap/>
          </w:tcPr>
          <w:p w14:paraId="5AEEBE00" w14:textId="77777777" w:rsidR="00B349D4" w:rsidRPr="008B7F53" w:rsidRDefault="00B349D4" w:rsidP="00901457">
            <w:pPr>
              <w:pStyle w:val="CERnon-indent"/>
              <w:rPr>
                <w:b/>
                <w:color w:val="auto"/>
                <w:szCs w:val="22"/>
                <w:lang w:eastAsia="ja-JP"/>
              </w:rPr>
            </w:pPr>
            <w:r w:rsidRPr="008B7F53">
              <w:rPr>
                <w:b/>
                <w:color w:val="auto"/>
                <w:szCs w:val="22"/>
                <w:lang w:eastAsia="ja-JP"/>
              </w:rPr>
              <w:t>Unit Registration</w:t>
            </w:r>
          </w:p>
        </w:tc>
        <w:tc>
          <w:tcPr>
            <w:tcW w:w="5187" w:type="dxa"/>
            <w:shd w:val="clear" w:color="auto" w:fill="auto"/>
            <w:noWrap/>
          </w:tcPr>
          <w:p w14:paraId="5AEEBE01"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E05" w14:textId="77777777" w:rsidTr="007B2015">
        <w:trPr>
          <w:cantSplit/>
          <w:trHeight w:val="255"/>
        </w:trPr>
        <w:tc>
          <w:tcPr>
            <w:tcW w:w="3818" w:type="dxa"/>
            <w:shd w:val="clear" w:color="auto" w:fill="auto"/>
            <w:noWrap/>
          </w:tcPr>
          <w:p w14:paraId="5AEEBE03" w14:textId="77777777" w:rsidR="00B349D4" w:rsidRPr="008B7F53" w:rsidRDefault="00B349D4" w:rsidP="00901457">
            <w:pPr>
              <w:pStyle w:val="CERnon-indent"/>
              <w:rPr>
                <w:b/>
                <w:color w:val="auto"/>
                <w:szCs w:val="22"/>
                <w:lang w:eastAsia="ja-JP"/>
              </w:rPr>
            </w:pPr>
            <w:r w:rsidRPr="008B7F53">
              <w:rPr>
                <w:b/>
                <w:color w:val="auto"/>
                <w:szCs w:val="22"/>
                <w:lang w:eastAsia="ja-JP"/>
              </w:rPr>
              <w:t>User</w:t>
            </w:r>
          </w:p>
        </w:tc>
        <w:tc>
          <w:tcPr>
            <w:tcW w:w="5187" w:type="dxa"/>
            <w:shd w:val="clear" w:color="auto" w:fill="auto"/>
            <w:noWrap/>
          </w:tcPr>
          <w:p w14:paraId="5AEEBE04" w14:textId="77777777" w:rsidR="00B349D4" w:rsidRPr="008B7F53" w:rsidRDefault="00B349D4" w:rsidP="00901457">
            <w:pPr>
              <w:pStyle w:val="CERnon-indent"/>
              <w:rPr>
                <w:rFonts w:cs="Arial"/>
                <w:color w:val="auto"/>
                <w:lang w:eastAsia="ja-JP"/>
              </w:rPr>
            </w:pPr>
            <w:r w:rsidRPr="008B7F53">
              <w:rPr>
                <w:color w:val="auto"/>
                <w:szCs w:val="22"/>
              </w:rPr>
              <w:t>As defined in Agreed Procedure 1 "Participant Registration and Unit Registration and Deregistration"</w:t>
            </w:r>
          </w:p>
        </w:tc>
      </w:tr>
      <w:tr w:rsidR="00B349D4" w:rsidRPr="008B7F53" w14:paraId="5AEEBE08" w14:textId="77777777" w:rsidTr="007B2015">
        <w:trPr>
          <w:cantSplit/>
          <w:trHeight w:val="255"/>
        </w:trPr>
        <w:tc>
          <w:tcPr>
            <w:tcW w:w="3818" w:type="dxa"/>
            <w:shd w:val="clear" w:color="auto" w:fill="auto"/>
            <w:noWrap/>
          </w:tcPr>
          <w:p w14:paraId="5AEEBE06" w14:textId="77777777" w:rsidR="00B349D4" w:rsidRPr="008B7F53" w:rsidRDefault="00B349D4" w:rsidP="00901457">
            <w:pPr>
              <w:pStyle w:val="CERnon-indent"/>
              <w:rPr>
                <w:b/>
                <w:color w:val="auto"/>
                <w:szCs w:val="22"/>
                <w:lang w:eastAsia="ja-JP"/>
              </w:rPr>
            </w:pPr>
            <w:r w:rsidRPr="008B7F53">
              <w:rPr>
                <w:b/>
                <w:color w:val="auto"/>
                <w:szCs w:val="22"/>
                <w:lang w:eastAsia="ja-JP"/>
              </w:rPr>
              <w:t>Users Data</w:t>
            </w:r>
          </w:p>
        </w:tc>
        <w:tc>
          <w:tcPr>
            <w:tcW w:w="5187" w:type="dxa"/>
            <w:shd w:val="clear" w:color="auto" w:fill="auto"/>
            <w:noWrap/>
          </w:tcPr>
          <w:p w14:paraId="5AEEBE07" w14:textId="77777777" w:rsidR="00B349D4" w:rsidRPr="008B7F53" w:rsidRDefault="00B349D4" w:rsidP="00901457">
            <w:pPr>
              <w:pStyle w:val="CERnon-indent"/>
              <w:rPr>
                <w:rFonts w:cs="Arial"/>
                <w:color w:val="auto"/>
                <w:lang w:eastAsia="ja-JP"/>
              </w:rPr>
            </w:pPr>
            <w:r w:rsidRPr="008B7F53">
              <w:rPr>
                <w:rFonts w:cs="Arial"/>
                <w:color w:val="auto"/>
                <w:lang w:eastAsia="ja-JP"/>
              </w:rPr>
              <w:t>Means data relating to Participant User that has access to elements of the system</w:t>
            </w:r>
          </w:p>
        </w:tc>
      </w:tr>
      <w:tr w:rsidR="00B349D4" w:rsidRPr="008B7F53" w14:paraId="5AEEBE0B" w14:textId="77777777" w:rsidTr="007B2015">
        <w:trPr>
          <w:cantSplit/>
          <w:trHeight w:val="255"/>
        </w:trPr>
        <w:tc>
          <w:tcPr>
            <w:tcW w:w="3818" w:type="dxa"/>
            <w:shd w:val="clear" w:color="auto" w:fill="auto"/>
            <w:noWrap/>
          </w:tcPr>
          <w:p w14:paraId="5AEEBE09" w14:textId="77777777" w:rsidR="000E6944" w:rsidRPr="008B7F53" w:rsidRDefault="000E6944" w:rsidP="000E6944">
            <w:pPr>
              <w:pStyle w:val="CERnon-indent"/>
              <w:rPr>
                <w:b/>
                <w:lang w:eastAsia="ja-JP"/>
              </w:rPr>
            </w:pPr>
            <w:r w:rsidRPr="008B7F53">
              <w:rPr>
                <w:b/>
              </w:rPr>
              <w:t>Validation</w:t>
            </w:r>
            <w:r w:rsidRPr="008B7F53">
              <w:rPr>
                <w:b/>
                <w:lang w:eastAsia="ja-JP"/>
              </w:rPr>
              <w:t xml:space="preserve"> Technical Offer Data (VTOD)</w:t>
            </w:r>
          </w:p>
        </w:tc>
        <w:tc>
          <w:tcPr>
            <w:tcW w:w="5187" w:type="dxa"/>
            <w:shd w:val="clear" w:color="auto" w:fill="auto"/>
            <w:noWrap/>
          </w:tcPr>
          <w:p w14:paraId="5AEEBE0A" w14:textId="77777777" w:rsidR="00B349D4" w:rsidRPr="008B7F53" w:rsidRDefault="000E6944" w:rsidP="00901457">
            <w:pPr>
              <w:pStyle w:val="CERnon-indent"/>
              <w:rPr>
                <w:rFonts w:cs="Arial"/>
                <w:color w:val="auto"/>
                <w:lang w:eastAsia="ja-JP"/>
              </w:rPr>
            </w:pPr>
            <w:r w:rsidRPr="008B7F53">
              <w:rPr>
                <w:lang w:eastAsia="ja-JP"/>
              </w:rPr>
              <w:t>As defined in the Code</w:t>
            </w:r>
          </w:p>
        </w:tc>
      </w:tr>
      <w:tr w:rsidR="00B349D4" w:rsidRPr="008B7F53" w14:paraId="5AEEBE0E" w14:textId="77777777" w:rsidTr="007B2015">
        <w:trPr>
          <w:cantSplit/>
          <w:trHeight w:val="255"/>
        </w:trPr>
        <w:tc>
          <w:tcPr>
            <w:tcW w:w="3818" w:type="dxa"/>
            <w:shd w:val="clear" w:color="auto" w:fill="auto"/>
            <w:noWrap/>
          </w:tcPr>
          <w:p w14:paraId="5AEEBE0C" w14:textId="77777777" w:rsidR="00B349D4" w:rsidRPr="008B7F53" w:rsidRDefault="00B349D4" w:rsidP="00901457">
            <w:pPr>
              <w:pStyle w:val="CERnon-indent"/>
              <w:rPr>
                <w:b/>
                <w:color w:val="auto"/>
                <w:szCs w:val="22"/>
                <w:lang w:eastAsia="ja-JP"/>
              </w:rPr>
            </w:pPr>
            <w:r w:rsidRPr="008B7F53">
              <w:rPr>
                <w:b/>
                <w:color w:val="auto"/>
                <w:szCs w:val="22"/>
                <w:lang w:eastAsia="ja-JP"/>
              </w:rPr>
              <w:t>Variable Price Maker Generator Unit</w:t>
            </w:r>
          </w:p>
        </w:tc>
        <w:tc>
          <w:tcPr>
            <w:tcW w:w="5187" w:type="dxa"/>
            <w:shd w:val="clear" w:color="auto" w:fill="auto"/>
            <w:noWrap/>
          </w:tcPr>
          <w:p w14:paraId="5AEEBE0D"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E11" w14:textId="77777777" w:rsidTr="007B2015">
        <w:trPr>
          <w:cantSplit/>
          <w:trHeight w:val="255"/>
        </w:trPr>
        <w:tc>
          <w:tcPr>
            <w:tcW w:w="3818" w:type="dxa"/>
            <w:shd w:val="clear" w:color="auto" w:fill="auto"/>
            <w:noWrap/>
          </w:tcPr>
          <w:p w14:paraId="5AEEBE0F" w14:textId="77777777" w:rsidR="00B349D4" w:rsidRPr="008B7F53" w:rsidRDefault="00B349D4" w:rsidP="00901457">
            <w:pPr>
              <w:pStyle w:val="CERnon-indent"/>
              <w:rPr>
                <w:b/>
                <w:color w:val="auto"/>
                <w:szCs w:val="22"/>
                <w:lang w:eastAsia="ja-JP"/>
              </w:rPr>
            </w:pPr>
            <w:r w:rsidRPr="008B7F53">
              <w:rPr>
                <w:b/>
                <w:color w:val="auto"/>
                <w:szCs w:val="22"/>
                <w:lang w:eastAsia="ja-JP"/>
              </w:rPr>
              <w:t>Variable Price Taker Generator Unit</w:t>
            </w:r>
          </w:p>
        </w:tc>
        <w:tc>
          <w:tcPr>
            <w:tcW w:w="5187" w:type="dxa"/>
            <w:shd w:val="clear" w:color="auto" w:fill="auto"/>
            <w:noWrap/>
          </w:tcPr>
          <w:p w14:paraId="5AEEBE10"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r w:rsidR="00B349D4" w:rsidRPr="008B7F53" w14:paraId="5AEEBE14" w14:textId="77777777" w:rsidTr="007B2015">
        <w:trPr>
          <w:cantSplit/>
          <w:trHeight w:val="255"/>
        </w:trPr>
        <w:tc>
          <w:tcPr>
            <w:tcW w:w="3818" w:type="dxa"/>
            <w:shd w:val="clear" w:color="auto" w:fill="auto"/>
            <w:noWrap/>
          </w:tcPr>
          <w:p w14:paraId="5AEEBE12" w14:textId="77777777" w:rsidR="00B349D4" w:rsidRPr="008B7F53" w:rsidRDefault="00B349D4" w:rsidP="00901457">
            <w:pPr>
              <w:pStyle w:val="CERnon-indent"/>
              <w:rPr>
                <w:b/>
                <w:color w:val="auto"/>
                <w:szCs w:val="22"/>
                <w:lang w:eastAsia="ja-JP"/>
              </w:rPr>
            </w:pPr>
            <w:r w:rsidRPr="008B7F53">
              <w:rPr>
                <w:b/>
                <w:color w:val="auto"/>
                <w:szCs w:val="22"/>
                <w:lang w:eastAsia="ja-JP"/>
              </w:rPr>
              <w:t>Web Form</w:t>
            </w:r>
          </w:p>
        </w:tc>
        <w:tc>
          <w:tcPr>
            <w:tcW w:w="5187" w:type="dxa"/>
            <w:shd w:val="clear" w:color="auto" w:fill="auto"/>
            <w:noWrap/>
          </w:tcPr>
          <w:p w14:paraId="5AEEBE13" w14:textId="77777777" w:rsidR="00B349D4" w:rsidRPr="008B7F53" w:rsidRDefault="00B349D4" w:rsidP="00901457">
            <w:pPr>
              <w:pStyle w:val="CERnon-indent"/>
              <w:rPr>
                <w:rFonts w:cs="Arial"/>
                <w:color w:val="auto"/>
                <w:lang w:eastAsia="ja-JP"/>
              </w:rPr>
            </w:pPr>
            <w:r w:rsidRPr="008B7F53">
              <w:rPr>
                <w:rFonts w:cs="Arial"/>
                <w:color w:val="auto"/>
                <w:lang w:eastAsia="ja-JP"/>
              </w:rPr>
              <w:t>Means a web page on the MPI which allows the Participant to enter data and submit the data to the Market Operator.</w:t>
            </w:r>
          </w:p>
        </w:tc>
      </w:tr>
      <w:tr w:rsidR="00B349D4" w:rsidRPr="008B7F53" w14:paraId="5AEEBE17" w14:textId="77777777" w:rsidTr="007B2015">
        <w:trPr>
          <w:cantSplit/>
          <w:trHeight w:val="255"/>
        </w:trPr>
        <w:tc>
          <w:tcPr>
            <w:tcW w:w="3818" w:type="dxa"/>
            <w:shd w:val="clear" w:color="auto" w:fill="auto"/>
            <w:noWrap/>
          </w:tcPr>
          <w:p w14:paraId="5AEEBE15" w14:textId="77777777" w:rsidR="00B349D4" w:rsidRPr="008B7F53" w:rsidRDefault="00B349D4" w:rsidP="00901457">
            <w:pPr>
              <w:pStyle w:val="CERnon-indent"/>
              <w:rPr>
                <w:b/>
                <w:color w:val="auto"/>
                <w:szCs w:val="22"/>
                <w:lang w:eastAsia="ja-JP"/>
              </w:rPr>
            </w:pPr>
            <w:r w:rsidRPr="008B7F53">
              <w:rPr>
                <w:b/>
                <w:color w:val="auto"/>
                <w:szCs w:val="22"/>
                <w:lang w:eastAsia="ja-JP"/>
              </w:rPr>
              <w:t>Web Services</w:t>
            </w:r>
          </w:p>
        </w:tc>
        <w:tc>
          <w:tcPr>
            <w:tcW w:w="5187" w:type="dxa"/>
            <w:shd w:val="clear" w:color="auto" w:fill="auto"/>
            <w:noWrap/>
          </w:tcPr>
          <w:p w14:paraId="5AEEBE16" w14:textId="77777777" w:rsidR="00B349D4" w:rsidRPr="008B7F53" w:rsidRDefault="00B349D4" w:rsidP="00901457">
            <w:pPr>
              <w:pStyle w:val="CERnon-indent"/>
              <w:rPr>
                <w:rFonts w:cs="Arial"/>
                <w:color w:val="auto"/>
                <w:lang w:eastAsia="ja-JP"/>
              </w:rPr>
            </w:pPr>
            <w:r w:rsidRPr="008B7F53">
              <w:rPr>
                <w:rFonts w:cs="Arial"/>
                <w:color w:val="auto"/>
                <w:lang w:eastAsia="ja-JP"/>
              </w:rPr>
              <w:t>Means the a</w:t>
            </w:r>
            <w:r w:rsidRPr="008B7F53">
              <w:rPr>
                <w:color w:val="auto"/>
                <w:szCs w:val="22"/>
              </w:rPr>
              <w:t>utomated communication consisting of an XML-based programmatic interface</w:t>
            </w:r>
          </w:p>
        </w:tc>
      </w:tr>
      <w:tr w:rsidR="00B349D4" w:rsidRPr="008B7F53" w14:paraId="5AEEBE1A" w14:textId="77777777" w:rsidTr="007B2015">
        <w:trPr>
          <w:cantSplit/>
          <w:trHeight w:val="255"/>
        </w:trPr>
        <w:tc>
          <w:tcPr>
            <w:tcW w:w="3818" w:type="dxa"/>
            <w:shd w:val="clear" w:color="auto" w:fill="auto"/>
            <w:noWrap/>
          </w:tcPr>
          <w:p w14:paraId="5AEEBE18" w14:textId="77777777" w:rsidR="00B349D4" w:rsidRPr="008B7F53" w:rsidRDefault="00B349D4" w:rsidP="00901457">
            <w:pPr>
              <w:pStyle w:val="CERnon-indent"/>
              <w:rPr>
                <w:b/>
                <w:color w:val="auto"/>
                <w:szCs w:val="22"/>
                <w:lang w:eastAsia="ja-JP"/>
              </w:rPr>
            </w:pPr>
            <w:r w:rsidRPr="008B7F53">
              <w:rPr>
                <w:b/>
                <w:color w:val="auto"/>
                <w:szCs w:val="22"/>
                <w:lang w:eastAsia="ja-JP"/>
              </w:rPr>
              <w:t>Working Day</w:t>
            </w:r>
          </w:p>
        </w:tc>
        <w:tc>
          <w:tcPr>
            <w:tcW w:w="5187" w:type="dxa"/>
            <w:shd w:val="clear" w:color="auto" w:fill="auto"/>
            <w:noWrap/>
          </w:tcPr>
          <w:p w14:paraId="5AEEBE19" w14:textId="77777777" w:rsidR="00B349D4" w:rsidRPr="008B7F53" w:rsidRDefault="00B349D4" w:rsidP="00901457">
            <w:pPr>
              <w:pStyle w:val="CERnon-indent"/>
              <w:rPr>
                <w:rFonts w:cs="Arial"/>
                <w:color w:val="auto"/>
                <w:lang w:eastAsia="ja-JP"/>
              </w:rPr>
            </w:pPr>
            <w:r w:rsidRPr="008B7F53">
              <w:rPr>
                <w:rFonts w:cs="Arial"/>
                <w:color w:val="auto"/>
                <w:lang w:eastAsia="ja-JP"/>
              </w:rPr>
              <w:t>As defined in the Code</w:t>
            </w:r>
          </w:p>
        </w:tc>
      </w:tr>
    </w:tbl>
    <w:p w14:paraId="5AEEBE1B" w14:textId="77777777" w:rsidR="00B609D5" w:rsidRPr="008B7F53" w:rsidRDefault="00B609D5" w:rsidP="00325873">
      <w:pPr>
        <w:pStyle w:val="CERHEADING2"/>
        <w:tabs>
          <w:tab w:val="clear" w:pos="936"/>
        </w:tabs>
        <w:ind w:left="0"/>
      </w:pPr>
      <w:bookmarkStart w:id="2528" w:name="_Toc356217695"/>
      <w:r w:rsidRPr="008B7F53">
        <w:t>Abbreviations</w:t>
      </w:r>
      <w:bookmarkEnd w:id="2528"/>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5220"/>
      </w:tblGrid>
      <w:tr w:rsidR="00B609D5" w:rsidRPr="008B7F53" w14:paraId="5AEEBE1E" w14:textId="77777777" w:rsidTr="00EC4BCC">
        <w:trPr>
          <w:cantSplit/>
          <w:trHeight w:val="255"/>
        </w:trPr>
        <w:tc>
          <w:tcPr>
            <w:tcW w:w="3785" w:type="dxa"/>
            <w:shd w:val="clear" w:color="auto" w:fill="auto"/>
            <w:noWrap/>
            <w:vAlign w:val="bottom"/>
          </w:tcPr>
          <w:p w14:paraId="5AEEBE1C" w14:textId="77777777" w:rsidR="00B609D5" w:rsidRPr="008B7F53" w:rsidRDefault="00B609D5" w:rsidP="00901457">
            <w:pPr>
              <w:pStyle w:val="CERnon-indent"/>
              <w:rPr>
                <w:rFonts w:cs="Arial"/>
                <w:b/>
                <w:color w:val="auto"/>
                <w:lang w:eastAsia="ja-JP"/>
              </w:rPr>
            </w:pPr>
            <w:r w:rsidRPr="008B7F53">
              <w:rPr>
                <w:rFonts w:cs="Arial"/>
                <w:b/>
                <w:color w:val="auto"/>
                <w:lang w:eastAsia="ja-JP"/>
              </w:rPr>
              <w:t>APTG</w:t>
            </w:r>
          </w:p>
        </w:tc>
        <w:tc>
          <w:tcPr>
            <w:tcW w:w="5220" w:type="dxa"/>
            <w:shd w:val="clear" w:color="auto" w:fill="auto"/>
            <w:noWrap/>
            <w:vAlign w:val="bottom"/>
          </w:tcPr>
          <w:p w14:paraId="5AEEBE1D" w14:textId="77777777" w:rsidR="00B609D5" w:rsidRPr="008B7F53" w:rsidRDefault="00B609D5" w:rsidP="00901457">
            <w:pPr>
              <w:pStyle w:val="CERnon-indent"/>
              <w:rPr>
                <w:rFonts w:cs="Arial"/>
                <w:color w:val="auto"/>
                <w:lang w:eastAsia="ja-JP"/>
              </w:rPr>
            </w:pPr>
            <w:r w:rsidRPr="008B7F53">
              <w:rPr>
                <w:rFonts w:cs="Arial"/>
                <w:color w:val="auto"/>
                <w:lang w:eastAsia="ja-JP"/>
              </w:rPr>
              <w:t>Autonomous Generator</w:t>
            </w:r>
            <w:r w:rsidR="00C376F8" w:rsidRPr="008B7F53">
              <w:rPr>
                <w:rFonts w:cs="Arial"/>
                <w:color w:val="auto"/>
                <w:lang w:eastAsia="ja-JP"/>
              </w:rPr>
              <w:t xml:space="preserve"> Unit</w:t>
            </w:r>
          </w:p>
        </w:tc>
      </w:tr>
      <w:tr w:rsidR="00B609D5" w:rsidRPr="008B7F53" w14:paraId="5AEEBE21" w14:textId="77777777" w:rsidTr="00EC4BCC">
        <w:trPr>
          <w:cantSplit/>
          <w:trHeight w:val="255"/>
        </w:trPr>
        <w:tc>
          <w:tcPr>
            <w:tcW w:w="3785" w:type="dxa"/>
            <w:shd w:val="clear" w:color="auto" w:fill="auto"/>
            <w:noWrap/>
            <w:vAlign w:val="bottom"/>
          </w:tcPr>
          <w:p w14:paraId="5AEEBE1F" w14:textId="77777777" w:rsidR="00B609D5" w:rsidRPr="008B7F53" w:rsidRDefault="00B609D5" w:rsidP="00901457">
            <w:pPr>
              <w:pStyle w:val="CERnon-indent"/>
              <w:rPr>
                <w:rFonts w:cs="Arial"/>
                <w:b/>
                <w:color w:val="auto"/>
                <w:lang w:eastAsia="ja-JP"/>
              </w:rPr>
            </w:pPr>
            <w:r w:rsidRPr="008B7F53">
              <w:rPr>
                <w:rFonts w:cs="Arial"/>
                <w:b/>
                <w:color w:val="auto"/>
                <w:lang w:eastAsia="ja-JP"/>
              </w:rPr>
              <w:t>COD</w:t>
            </w:r>
          </w:p>
        </w:tc>
        <w:tc>
          <w:tcPr>
            <w:tcW w:w="5220" w:type="dxa"/>
            <w:shd w:val="clear" w:color="auto" w:fill="auto"/>
            <w:noWrap/>
            <w:vAlign w:val="bottom"/>
          </w:tcPr>
          <w:p w14:paraId="5AEEBE20" w14:textId="77777777" w:rsidR="00B609D5" w:rsidRPr="008B7F53" w:rsidRDefault="00B609D5" w:rsidP="00901457">
            <w:pPr>
              <w:pStyle w:val="CERnon-indent"/>
              <w:rPr>
                <w:rFonts w:cs="Arial"/>
                <w:color w:val="auto"/>
                <w:lang w:eastAsia="ja-JP"/>
              </w:rPr>
            </w:pPr>
            <w:r w:rsidRPr="008B7F53">
              <w:rPr>
                <w:rFonts w:cs="Arial"/>
                <w:color w:val="auto"/>
                <w:lang w:eastAsia="ja-JP"/>
              </w:rPr>
              <w:t>Commercial Offer Data</w:t>
            </w:r>
          </w:p>
        </w:tc>
      </w:tr>
      <w:tr w:rsidR="00B609D5" w:rsidRPr="008B7F53" w14:paraId="5AEEBE24" w14:textId="77777777" w:rsidTr="00EC4BCC">
        <w:trPr>
          <w:cantSplit/>
          <w:trHeight w:val="255"/>
        </w:trPr>
        <w:tc>
          <w:tcPr>
            <w:tcW w:w="3785" w:type="dxa"/>
            <w:shd w:val="clear" w:color="auto" w:fill="auto"/>
            <w:noWrap/>
            <w:vAlign w:val="bottom"/>
          </w:tcPr>
          <w:p w14:paraId="5AEEBE22" w14:textId="77777777" w:rsidR="00B609D5" w:rsidRPr="008B7F53" w:rsidRDefault="00B609D5" w:rsidP="00901457">
            <w:pPr>
              <w:pStyle w:val="CERnon-indent"/>
              <w:rPr>
                <w:rFonts w:cs="Arial"/>
                <w:b/>
                <w:color w:val="auto"/>
                <w:lang w:eastAsia="ja-JP"/>
              </w:rPr>
            </w:pPr>
            <w:r w:rsidRPr="008B7F53">
              <w:rPr>
                <w:rFonts w:cs="Arial"/>
                <w:b/>
                <w:color w:val="auto"/>
                <w:lang w:eastAsia="ja-JP"/>
              </w:rPr>
              <w:t>G</w:t>
            </w:r>
            <w:r w:rsidR="00F54480" w:rsidRPr="008B7F53">
              <w:rPr>
                <w:rFonts w:cs="Arial"/>
                <w:b/>
                <w:color w:val="auto"/>
                <w:lang w:eastAsia="ja-JP"/>
              </w:rPr>
              <w:t>W</w:t>
            </w:r>
            <w:r w:rsidRPr="008B7F53">
              <w:rPr>
                <w:rFonts w:cs="Arial"/>
                <w:b/>
                <w:color w:val="auto"/>
                <w:lang w:eastAsia="ja-JP"/>
              </w:rPr>
              <w:t>C</w:t>
            </w:r>
          </w:p>
        </w:tc>
        <w:tc>
          <w:tcPr>
            <w:tcW w:w="5220" w:type="dxa"/>
            <w:shd w:val="clear" w:color="auto" w:fill="auto"/>
            <w:noWrap/>
            <w:vAlign w:val="bottom"/>
          </w:tcPr>
          <w:p w14:paraId="5AEEBE23" w14:textId="77777777" w:rsidR="00B609D5" w:rsidRPr="008B7F53" w:rsidRDefault="00B609D5" w:rsidP="00901457">
            <w:pPr>
              <w:pStyle w:val="CERnon-indent"/>
              <w:rPr>
                <w:rFonts w:cs="Arial"/>
                <w:color w:val="auto"/>
                <w:lang w:eastAsia="ja-JP"/>
              </w:rPr>
            </w:pPr>
            <w:r w:rsidRPr="008B7F53">
              <w:rPr>
                <w:rFonts w:cs="Arial"/>
                <w:color w:val="auto"/>
                <w:lang w:eastAsia="ja-JP"/>
              </w:rPr>
              <w:t xml:space="preserve">Gate </w:t>
            </w:r>
            <w:r w:rsidR="00F54480" w:rsidRPr="008B7F53">
              <w:rPr>
                <w:rFonts w:cs="Arial"/>
                <w:color w:val="auto"/>
                <w:lang w:eastAsia="ja-JP"/>
              </w:rPr>
              <w:t xml:space="preserve">Window </w:t>
            </w:r>
            <w:r w:rsidRPr="008B7F53">
              <w:rPr>
                <w:rFonts w:cs="Arial"/>
                <w:color w:val="auto"/>
                <w:lang w:eastAsia="ja-JP"/>
              </w:rPr>
              <w:t>Closure</w:t>
            </w:r>
          </w:p>
        </w:tc>
      </w:tr>
      <w:tr w:rsidR="00B609D5" w:rsidRPr="008B7F53" w14:paraId="5AEEBE27" w14:textId="77777777" w:rsidTr="00EC4BCC">
        <w:trPr>
          <w:cantSplit/>
          <w:trHeight w:val="255"/>
        </w:trPr>
        <w:tc>
          <w:tcPr>
            <w:tcW w:w="3785" w:type="dxa"/>
            <w:shd w:val="clear" w:color="auto" w:fill="auto"/>
            <w:noWrap/>
            <w:vAlign w:val="bottom"/>
          </w:tcPr>
          <w:p w14:paraId="5AEEBE25" w14:textId="77777777" w:rsidR="00B609D5" w:rsidRPr="008B7F53" w:rsidRDefault="00B609D5" w:rsidP="00901457">
            <w:pPr>
              <w:pStyle w:val="CERnon-indent"/>
              <w:rPr>
                <w:rFonts w:cs="Arial"/>
                <w:b/>
                <w:color w:val="auto"/>
                <w:lang w:eastAsia="ja-JP"/>
              </w:rPr>
            </w:pPr>
            <w:r w:rsidRPr="008B7F53">
              <w:rPr>
                <w:rFonts w:cs="Arial"/>
                <w:b/>
                <w:color w:val="auto"/>
                <w:lang w:eastAsia="ja-JP"/>
              </w:rPr>
              <w:t>MO</w:t>
            </w:r>
          </w:p>
        </w:tc>
        <w:tc>
          <w:tcPr>
            <w:tcW w:w="5220" w:type="dxa"/>
            <w:shd w:val="clear" w:color="auto" w:fill="auto"/>
            <w:noWrap/>
            <w:vAlign w:val="bottom"/>
          </w:tcPr>
          <w:p w14:paraId="5AEEBE26" w14:textId="77777777" w:rsidR="00B609D5" w:rsidRPr="008B7F53" w:rsidRDefault="00B609D5" w:rsidP="00901457">
            <w:pPr>
              <w:pStyle w:val="CERnon-indent"/>
              <w:rPr>
                <w:rFonts w:cs="Arial"/>
                <w:color w:val="auto"/>
                <w:lang w:eastAsia="ja-JP"/>
              </w:rPr>
            </w:pPr>
            <w:r w:rsidRPr="008B7F53">
              <w:rPr>
                <w:rFonts w:cs="Arial"/>
                <w:color w:val="auto"/>
                <w:lang w:eastAsia="ja-JP"/>
              </w:rPr>
              <w:t>Market Operator</w:t>
            </w:r>
          </w:p>
        </w:tc>
      </w:tr>
      <w:tr w:rsidR="00B609D5" w:rsidRPr="008B7F53" w14:paraId="5AEEBE2A" w14:textId="77777777" w:rsidTr="00EC4BCC">
        <w:trPr>
          <w:cantSplit/>
          <w:trHeight w:val="255"/>
        </w:trPr>
        <w:tc>
          <w:tcPr>
            <w:tcW w:w="3785" w:type="dxa"/>
            <w:shd w:val="clear" w:color="auto" w:fill="auto"/>
            <w:noWrap/>
            <w:vAlign w:val="bottom"/>
          </w:tcPr>
          <w:p w14:paraId="5AEEBE28" w14:textId="77777777" w:rsidR="00B609D5" w:rsidRPr="008B7F53" w:rsidRDefault="00B609D5" w:rsidP="00901457">
            <w:pPr>
              <w:pStyle w:val="CERnon-indent"/>
              <w:rPr>
                <w:rFonts w:cs="Arial"/>
                <w:b/>
                <w:color w:val="auto"/>
                <w:lang w:eastAsia="ja-JP"/>
              </w:rPr>
            </w:pPr>
            <w:r w:rsidRPr="008B7F53">
              <w:rPr>
                <w:rFonts w:cs="Arial"/>
                <w:b/>
                <w:color w:val="auto"/>
                <w:lang w:eastAsia="ja-JP"/>
              </w:rPr>
              <w:t>MPR</w:t>
            </w:r>
          </w:p>
        </w:tc>
        <w:tc>
          <w:tcPr>
            <w:tcW w:w="5220" w:type="dxa"/>
            <w:shd w:val="clear" w:color="auto" w:fill="auto"/>
            <w:noWrap/>
            <w:vAlign w:val="bottom"/>
          </w:tcPr>
          <w:p w14:paraId="5AEEBE29" w14:textId="77777777" w:rsidR="00B609D5" w:rsidRPr="008B7F53" w:rsidRDefault="00B609D5" w:rsidP="00901457">
            <w:pPr>
              <w:pStyle w:val="CERnon-indent"/>
              <w:rPr>
                <w:rFonts w:cs="Arial"/>
                <w:color w:val="auto"/>
                <w:lang w:eastAsia="ja-JP"/>
              </w:rPr>
            </w:pPr>
            <w:r w:rsidRPr="008B7F53">
              <w:rPr>
                <w:rFonts w:cs="Arial"/>
                <w:color w:val="auto"/>
                <w:lang w:eastAsia="ja-JP"/>
              </w:rPr>
              <w:t>Market Participant Registration</w:t>
            </w:r>
          </w:p>
        </w:tc>
      </w:tr>
      <w:tr w:rsidR="00B609D5" w:rsidRPr="008B7F53" w14:paraId="5AEEBE2D" w14:textId="77777777" w:rsidTr="00EC4BCC">
        <w:trPr>
          <w:cantSplit/>
          <w:trHeight w:val="510"/>
        </w:trPr>
        <w:tc>
          <w:tcPr>
            <w:tcW w:w="3785" w:type="dxa"/>
            <w:shd w:val="clear" w:color="auto" w:fill="auto"/>
            <w:noWrap/>
            <w:vAlign w:val="bottom"/>
          </w:tcPr>
          <w:p w14:paraId="5AEEBE2B" w14:textId="77777777" w:rsidR="00B609D5" w:rsidRPr="008B7F53" w:rsidRDefault="00B609D5" w:rsidP="00901457">
            <w:pPr>
              <w:pStyle w:val="CERnon-indent"/>
              <w:rPr>
                <w:rFonts w:cs="Arial"/>
                <w:b/>
                <w:color w:val="auto"/>
                <w:lang w:eastAsia="ja-JP"/>
              </w:rPr>
            </w:pPr>
            <w:r w:rsidRPr="008B7F53">
              <w:rPr>
                <w:rFonts w:cs="Arial"/>
                <w:b/>
                <w:color w:val="auto"/>
                <w:lang w:eastAsia="ja-JP"/>
              </w:rPr>
              <w:t>PPMG</w:t>
            </w:r>
          </w:p>
        </w:tc>
        <w:tc>
          <w:tcPr>
            <w:tcW w:w="5220" w:type="dxa"/>
            <w:shd w:val="clear" w:color="auto" w:fill="auto"/>
          </w:tcPr>
          <w:p w14:paraId="5AEEBE2C" w14:textId="77777777" w:rsidR="00B609D5" w:rsidRPr="008B7F53" w:rsidRDefault="00B609D5" w:rsidP="00901457">
            <w:pPr>
              <w:pStyle w:val="CERnon-indent"/>
              <w:rPr>
                <w:rFonts w:cs="Arial"/>
                <w:color w:val="auto"/>
                <w:lang w:eastAsia="ja-JP"/>
              </w:rPr>
            </w:pPr>
            <w:r w:rsidRPr="008B7F53">
              <w:rPr>
                <w:rFonts w:cs="Arial"/>
                <w:color w:val="auto"/>
                <w:lang w:eastAsia="ja-JP"/>
              </w:rPr>
              <w:t>Predictable Price Maker Generator Unit</w:t>
            </w:r>
          </w:p>
        </w:tc>
      </w:tr>
      <w:tr w:rsidR="00B609D5" w:rsidRPr="008B7F53" w14:paraId="5AEEBE30" w14:textId="77777777" w:rsidTr="00EC4BCC">
        <w:trPr>
          <w:cantSplit/>
          <w:trHeight w:val="510"/>
        </w:trPr>
        <w:tc>
          <w:tcPr>
            <w:tcW w:w="3785" w:type="dxa"/>
            <w:shd w:val="clear" w:color="auto" w:fill="auto"/>
            <w:noWrap/>
            <w:vAlign w:val="bottom"/>
          </w:tcPr>
          <w:p w14:paraId="5AEEBE2E" w14:textId="77777777" w:rsidR="00B609D5" w:rsidRPr="008B7F53" w:rsidRDefault="00B609D5" w:rsidP="00901457">
            <w:pPr>
              <w:pStyle w:val="CERnon-indent"/>
              <w:rPr>
                <w:rFonts w:cs="Arial"/>
                <w:b/>
                <w:color w:val="auto"/>
                <w:lang w:eastAsia="ja-JP"/>
              </w:rPr>
            </w:pPr>
            <w:r w:rsidRPr="008B7F53">
              <w:rPr>
                <w:rFonts w:cs="Arial"/>
                <w:b/>
                <w:color w:val="auto"/>
                <w:lang w:eastAsia="ja-JP"/>
              </w:rPr>
              <w:t>PPTG</w:t>
            </w:r>
          </w:p>
        </w:tc>
        <w:tc>
          <w:tcPr>
            <w:tcW w:w="5220" w:type="dxa"/>
            <w:shd w:val="clear" w:color="auto" w:fill="auto"/>
          </w:tcPr>
          <w:p w14:paraId="5AEEBE2F" w14:textId="77777777" w:rsidR="00B609D5" w:rsidRPr="008B7F53" w:rsidRDefault="00B609D5" w:rsidP="00901457">
            <w:pPr>
              <w:pStyle w:val="CERnon-indent"/>
              <w:rPr>
                <w:rFonts w:cs="Arial"/>
                <w:color w:val="auto"/>
                <w:lang w:eastAsia="ja-JP"/>
              </w:rPr>
            </w:pPr>
            <w:r w:rsidRPr="008B7F53">
              <w:rPr>
                <w:rFonts w:cs="Arial"/>
                <w:color w:val="auto"/>
                <w:lang w:eastAsia="ja-JP"/>
              </w:rPr>
              <w:t>Predictable Price Taker Generator Unit</w:t>
            </w:r>
          </w:p>
        </w:tc>
      </w:tr>
      <w:tr w:rsidR="00B349D4" w:rsidRPr="008B7F53" w14:paraId="5AEEBE33" w14:textId="77777777" w:rsidTr="00EC4BCC">
        <w:trPr>
          <w:cantSplit/>
          <w:trHeight w:val="510"/>
        </w:trPr>
        <w:tc>
          <w:tcPr>
            <w:tcW w:w="3785" w:type="dxa"/>
            <w:shd w:val="clear" w:color="auto" w:fill="auto"/>
            <w:noWrap/>
            <w:vAlign w:val="bottom"/>
          </w:tcPr>
          <w:p w14:paraId="5AEEBE31" w14:textId="77777777" w:rsidR="000E6944" w:rsidRPr="008B7F53" w:rsidRDefault="000E6944" w:rsidP="000E6944">
            <w:pPr>
              <w:pStyle w:val="CERnon-indent"/>
              <w:rPr>
                <w:b/>
              </w:rPr>
            </w:pPr>
            <w:r w:rsidRPr="008B7F53">
              <w:rPr>
                <w:b/>
                <w:lang w:eastAsia="ja-JP"/>
              </w:rPr>
              <w:t>RD</w:t>
            </w:r>
          </w:p>
        </w:tc>
        <w:tc>
          <w:tcPr>
            <w:tcW w:w="5220" w:type="dxa"/>
            <w:shd w:val="clear" w:color="auto" w:fill="auto"/>
            <w:vAlign w:val="bottom"/>
          </w:tcPr>
          <w:p w14:paraId="5AEEBE32" w14:textId="77777777" w:rsidR="00B349D4" w:rsidRPr="008B7F53" w:rsidRDefault="000E6944" w:rsidP="00901457">
            <w:pPr>
              <w:pStyle w:val="CERnon-indent"/>
              <w:rPr>
                <w:rFonts w:cs="Arial"/>
                <w:color w:val="auto"/>
                <w:lang w:eastAsia="ja-JP"/>
              </w:rPr>
            </w:pPr>
            <w:r w:rsidRPr="008B7F53">
              <w:t>Registration Data</w:t>
            </w:r>
          </w:p>
        </w:tc>
      </w:tr>
      <w:tr w:rsidR="00B349D4" w:rsidRPr="008B7F53" w14:paraId="5AEEBE36" w14:textId="77777777" w:rsidTr="00EC4BCC">
        <w:trPr>
          <w:cantSplit/>
          <w:trHeight w:val="255"/>
        </w:trPr>
        <w:tc>
          <w:tcPr>
            <w:tcW w:w="3785" w:type="dxa"/>
            <w:shd w:val="clear" w:color="auto" w:fill="auto"/>
            <w:noWrap/>
            <w:vAlign w:val="bottom"/>
          </w:tcPr>
          <w:p w14:paraId="5AEEBE34" w14:textId="77777777" w:rsidR="00B349D4" w:rsidRPr="008B7F53" w:rsidRDefault="00B349D4" w:rsidP="00901457">
            <w:pPr>
              <w:pStyle w:val="CERnon-indent"/>
              <w:rPr>
                <w:rFonts w:cs="Arial"/>
                <w:b/>
                <w:color w:val="auto"/>
                <w:lang w:eastAsia="ja-JP"/>
              </w:rPr>
            </w:pPr>
            <w:r w:rsidRPr="008B7F53">
              <w:rPr>
                <w:rFonts w:cs="Arial"/>
                <w:b/>
                <w:color w:val="auto"/>
                <w:lang w:eastAsia="ja-JP"/>
              </w:rPr>
              <w:t>SEM</w:t>
            </w:r>
          </w:p>
        </w:tc>
        <w:tc>
          <w:tcPr>
            <w:tcW w:w="5220" w:type="dxa"/>
            <w:shd w:val="clear" w:color="auto" w:fill="auto"/>
            <w:noWrap/>
            <w:vAlign w:val="bottom"/>
          </w:tcPr>
          <w:p w14:paraId="5AEEBE35" w14:textId="77777777" w:rsidR="00B349D4" w:rsidRPr="008B7F53" w:rsidRDefault="00B349D4" w:rsidP="00901457">
            <w:pPr>
              <w:pStyle w:val="CERnon-indent"/>
              <w:rPr>
                <w:rFonts w:cs="Arial"/>
                <w:color w:val="auto"/>
                <w:lang w:eastAsia="ja-JP"/>
              </w:rPr>
            </w:pPr>
            <w:r w:rsidRPr="008B7F53">
              <w:rPr>
                <w:rFonts w:cs="Arial"/>
                <w:color w:val="auto"/>
                <w:lang w:eastAsia="ja-JP"/>
              </w:rPr>
              <w:t>Single Electricity Market</w:t>
            </w:r>
          </w:p>
        </w:tc>
      </w:tr>
      <w:tr w:rsidR="00B349D4" w:rsidRPr="008B7F53" w14:paraId="5AEEBE39" w14:textId="77777777" w:rsidTr="00EC4BCC">
        <w:trPr>
          <w:cantSplit/>
          <w:trHeight w:val="255"/>
        </w:trPr>
        <w:tc>
          <w:tcPr>
            <w:tcW w:w="3785" w:type="dxa"/>
            <w:shd w:val="clear" w:color="auto" w:fill="auto"/>
            <w:noWrap/>
            <w:vAlign w:val="bottom"/>
          </w:tcPr>
          <w:p w14:paraId="5AEEBE37" w14:textId="77777777" w:rsidR="00B349D4" w:rsidRPr="008B7F53" w:rsidRDefault="00B349D4" w:rsidP="00901457">
            <w:pPr>
              <w:pStyle w:val="CERnon-indent"/>
              <w:rPr>
                <w:rFonts w:cs="Arial"/>
                <w:b/>
                <w:color w:val="auto"/>
                <w:lang w:eastAsia="ja-JP"/>
              </w:rPr>
            </w:pPr>
            <w:r w:rsidRPr="008B7F53">
              <w:rPr>
                <w:rFonts w:cs="Arial"/>
                <w:b/>
                <w:color w:val="auto"/>
                <w:lang w:eastAsia="ja-JP"/>
              </w:rPr>
              <w:t>SO</w:t>
            </w:r>
          </w:p>
        </w:tc>
        <w:tc>
          <w:tcPr>
            <w:tcW w:w="5220" w:type="dxa"/>
            <w:shd w:val="clear" w:color="auto" w:fill="auto"/>
            <w:noWrap/>
            <w:vAlign w:val="bottom"/>
          </w:tcPr>
          <w:p w14:paraId="5AEEBE38" w14:textId="77777777" w:rsidR="00B349D4" w:rsidRPr="008B7F53" w:rsidRDefault="00B349D4" w:rsidP="00901457">
            <w:pPr>
              <w:pStyle w:val="CERnon-indent"/>
              <w:rPr>
                <w:rFonts w:cs="Arial"/>
                <w:color w:val="auto"/>
                <w:lang w:eastAsia="ja-JP"/>
              </w:rPr>
            </w:pPr>
            <w:r w:rsidRPr="008B7F53">
              <w:rPr>
                <w:rFonts w:cs="Arial"/>
                <w:color w:val="auto"/>
                <w:lang w:eastAsia="ja-JP"/>
              </w:rPr>
              <w:t>System Operator</w:t>
            </w:r>
          </w:p>
        </w:tc>
      </w:tr>
      <w:tr w:rsidR="00B349D4" w:rsidRPr="008B7F53" w14:paraId="5AEEBE3C" w14:textId="77777777" w:rsidTr="00EC4BCC">
        <w:trPr>
          <w:cantSplit/>
          <w:trHeight w:val="315"/>
        </w:trPr>
        <w:tc>
          <w:tcPr>
            <w:tcW w:w="3785" w:type="dxa"/>
            <w:shd w:val="clear" w:color="auto" w:fill="auto"/>
            <w:noWrap/>
            <w:vAlign w:val="bottom"/>
          </w:tcPr>
          <w:p w14:paraId="5AEEBE3A" w14:textId="77777777" w:rsidR="00B349D4" w:rsidRPr="008B7F53" w:rsidRDefault="00B349D4" w:rsidP="00901457">
            <w:pPr>
              <w:pStyle w:val="CERnon-indent"/>
              <w:rPr>
                <w:b/>
                <w:color w:val="auto"/>
                <w:sz w:val="24"/>
                <w:lang w:eastAsia="ja-JP"/>
              </w:rPr>
            </w:pPr>
            <w:r w:rsidRPr="008B7F53">
              <w:rPr>
                <w:b/>
                <w:color w:val="auto"/>
                <w:sz w:val="24"/>
                <w:lang w:eastAsia="ja-JP"/>
              </w:rPr>
              <w:t>TD</w:t>
            </w:r>
          </w:p>
        </w:tc>
        <w:tc>
          <w:tcPr>
            <w:tcW w:w="5220" w:type="dxa"/>
            <w:shd w:val="clear" w:color="auto" w:fill="auto"/>
            <w:noWrap/>
            <w:vAlign w:val="bottom"/>
          </w:tcPr>
          <w:p w14:paraId="5AEEBE3B" w14:textId="77777777" w:rsidR="00B349D4" w:rsidRPr="008B7F53" w:rsidRDefault="00B349D4" w:rsidP="00901457">
            <w:pPr>
              <w:pStyle w:val="CERnon-indent"/>
              <w:rPr>
                <w:rFonts w:cs="Arial"/>
                <w:color w:val="auto"/>
                <w:lang w:eastAsia="ja-JP"/>
              </w:rPr>
            </w:pPr>
            <w:r w:rsidRPr="008B7F53">
              <w:rPr>
                <w:rFonts w:cs="Arial"/>
                <w:color w:val="auto"/>
                <w:lang w:eastAsia="ja-JP"/>
              </w:rPr>
              <w:t>Trading Day</w:t>
            </w:r>
          </w:p>
        </w:tc>
      </w:tr>
      <w:tr w:rsidR="00B349D4" w:rsidRPr="008B7F53" w14:paraId="5AEEBE3F" w14:textId="77777777" w:rsidTr="00EC4BCC">
        <w:trPr>
          <w:cantSplit/>
          <w:trHeight w:val="255"/>
        </w:trPr>
        <w:tc>
          <w:tcPr>
            <w:tcW w:w="3785" w:type="dxa"/>
            <w:shd w:val="clear" w:color="auto" w:fill="auto"/>
            <w:noWrap/>
            <w:vAlign w:val="bottom"/>
          </w:tcPr>
          <w:p w14:paraId="5AEEBE3D" w14:textId="77777777" w:rsidR="00B349D4" w:rsidRPr="008B7F53" w:rsidRDefault="00B349D4" w:rsidP="00901457">
            <w:pPr>
              <w:pStyle w:val="CERnon-indent"/>
              <w:rPr>
                <w:rFonts w:cs="Arial"/>
                <w:b/>
                <w:color w:val="auto"/>
                <w:lang w:eastAsia="ja-JP"/>
              </w:rPr>
            </w:pPr>
            <w:r w:rsidRPr="008B7F53">
              <w:rPr>
                <w:rFonts w:cs="Arial"/>
                <w:b/>
                <w:color w:val="auto"/>
                <w:lang w:eastAsia="ja-JP"/>
              </w:rPr>
              <w:t>TOD</w:t>
            </w:r>
          </w:p>
        </w:tc>
        <w:tc>
          <w:tcPr>
            <w:tcW w:w="5220" w:type="dxa"/>
            <w:shd w:val="clear" w:color="auto" w:fill="auto"/>
            <w:noWrap/>
            <w:vAlign w:val="bottom"/>
          </w:tcPr>
          <w:p w14:paraId="5AEEBE3E" w14:textId="77777777" w:rsidR="00B349D4" w:rsidRPr="008B7F53" w:rsidRDefault="00B349D4" w:rsidP="00901457">
            <w:pPr>
              <w:pStyle w:val="CERnon-indent"/>
              <w:rPr>
                <w:rFonts w:cs="Arial"/>
                <w:color w:val="auto"/>
                <w:lang w:eastAsia="ja-JP"/>
              </w:rPr>
            </w:pPr>
            <w:r w:rsidRPr="008B7F53">
              <w:rPr>
                <w:rFonts w:cs="Arial"/>
                <w:color w:val="auto"/>
                <w:lang w:eastAsia="ja-JP"/>
              </w:rPr>
              <w:t>Technical Offer Data</w:t>
            </w:r>
          </w:p>
        </w:tc>
      </w:tr>
      <w:tr w:rsidR="00B349D4" w:rsidRPr="008B7F53" w14:paraId="5AEEBE42" w14:textId="77777777" w:rsidTr="00EC4BCC">
        <w:trPr>
          <w:cantSplit/>
          <w:trHeight w:val="255"/>
        </w:trPr>
        <w:tc>
          <w:tcPr>
            <w:tcW w:w="3785" w:type="dxa"/>
            <w:shd w:val="clear" w:color="auto" w:fill="auto"/>
            <w:noWrap/>
            <w:vAlign w:val="bottom"/>
          </w:tcPr>
          <w:p w14:paraId="5AEEBE40" w14:textId="77777777" w:rsidR="00B349D4" w:rsidRPr="008B7F53" w:rsidRDefault="00B349D4" w:rsidP="00901457">
            <w:pPr>
              <w:pStyle w:val="CERnon-indent"/>
              <w:rPr>
                <w:rFonts w:cs="Arial"/>
                <w:b/>
                <w:color w:val="auto"/>
                <w:lang w:eastAsia="ja-JP"/>
              </w:rPr>
            </w:pPr>
            <w:r w:rsidRPr="008B7F53">
              <w:rPr>
                <w:rFonts w:cs="Arial"/>
                <w:b/>
                <w:color w:val="auto"/>
                <w:lang w:eastAsia="ja-JP"/>
              </w:rPr>
              <w:t>VPMG</w:t>
            </w:r>
          </w:p>
        </w:tc>
        <w:tc>
          <w:tcPr>
            <w:tcW w:w="5220" w:type="dxa"/>
            <w:shd w:val="clear" w:color="auto" w:fill="auto"/>
            <w:noWrap/>
            <w:vAlign w:val="bottom"/>
          </w:tcPr>
          <w:p w14:paraId="5AEEBE41" w14:textId="77777777" w:rsidR="00B349D4" w:rsidRPr="008B7F53" w:rsidRDefault="00B349D4" w:rsidP="00901457">
            <w:pPr>
              <w:pStyle w:val="CERnon-indent"/>
              <w:rPr>
                <w:rFonts w:cs="Arial"/>
                <w:color w:val="auto"/>
                <w:lang w:eastAsia="ja-JP"/>
              </w:rPr>
            </w:pPr>
            <w:r w:rsidRPr="008B7F53">
              <w:rPr>
                <w:rFonts w:cs="Arial"/>
                <w:color w:val="auto"/>
                <w:lang w:eastAsia="ja-JP"/>
              </w:rPr>
              <w:t>Variable Price Maker Generator Unit</w:t>
            </w:r>
          </w:p>
        </w:tc>
      </w:tr>
      <w:tr w:rsidR="00B349D4" w:rsidRPr="008B7F53" w14:paraId="5AEEBE45" w14:textId="77777777" w:rsidTr="00EC4BCC">
        <w:trPr>
          <w:cantSplit/>
          <w:trHeight w:val="255"/>
        </w:trPr>
        <w:tc>
          <w:tcPr>
            <w:tcW w:w="3785" w:type="dxa"/>
            <w:shd w:val="clear" w:color="auto" w:fill="auto"/>
            <w:noWrap/>
            <w:vAlign w:val="bottom"/>
          </w:tcPr>
          <w:p w14:paraId="5AEEBE43" w14:textId="77777777" w:rsidR="00B349D4" w:rsidRPr="008B7F53" w:rsidRDefault="00B349D4" w:rsidP="00901457">
            <w:pPr>
              <w:pStyle w:val="CERnon-indent"/>
              <w:rPr>
                <w:rFonts w:cs="Arial"/>
                <w:b/>
                <w:color w:val="auto"/>
                <w:lang w:eastAsia="ja-JP"/>
              </w:rPr>
            </w:pPr>
            <w:r w:rsidRPr="008B7F53">
              <w:rPr>
                <w:rFonts w:cs="Arial"/>
                <w:b/>
                <w:color w:val="auto"/>
                <w:lang w:eastAsia="ja-JP"/>
              </w:rPr>
              <w:t>VPTG</w:t>
            </w:r>
          </w:p>
        </w:tc>
        <w:tc>
          <w:tcPr>
            <w:tcW w:w="5220" w:type="dxa"/>
            <w:shd w:val="clear" w:color="auto" w:fill="auto"/>
            <w:noWrap/>
            <w:vAlign w:val="bottom"/>
          </w:tcPr>
          <w:p w14:paraId="5AEEBE44" w14:textId="77777777" w:rsidR="00B349D4" w:rsidRPr="008B7F53" w:rsidRDefault="00B349D4" w:rsidP="00901457">
            <w:pPr>
              <w:pStyle w:val="CERnon-indent"/>
              <w:rPr>
                <w:rFonts w:cs="Arial"/>
                <w:color w:val="auto"/>
                <w:lang w:eastAsia="ja-JP"/>
              </w:rPr>
            </w:pPr>
            <w:r w:rsidRPr="008B7F53">
              <w:rPr>
                <w:rFonts w:cs="Arial"/>
                <w:color w:val="auto"/>
                <w:lang w:eastAsia="ja-JP"/>
              </w:rPr>
              <w:t>Variable Price Taker Generator Unit</w:t>
            </w:r>
          </w:p>
        </w:tc>
      </w:tr>
    </w:tbl>
    <w:p w14:paraId="5AEEBE46" w14:textId="77777777" w:rsidR="006B78E9" w:rsidRPr="008B7F53" w:rsidRDefault="006B78E9" w:rsidP="00901457">
      <w:pPr>
        <w:pStyle w:val="CERnon-indent"/>
        <w:rPr>
          <w:color w:val="auto"/>
          <w:szCs w:val="22"/>
        </w:rPr>
      </w:pPr>
    </w:p>
    <w:p w14:paraId="5AEEBE47" w14:textId="77777777" w:rsidR="00BE72AB" w:rsidRPr="008B7F53" w:rsidRDefault="00BE72AB" w:rsidP="00901457">
      <w:pPr>
        <w:pStyle w:val="CERnon-indent"/>
        <w:rPr>
          <w:color w:val="auto"/>
        </w:rPr>
        <w:sectPr w:rsidR="00BE72AB" w:rsidRPr="008B7F53" w:rsidSect="007B2015">
          <w:pgSz w:w="11907" w:h="16840" w:code="9"/>
          <w:pgMar w:top="1440" w:right="1440" w:bottom="1440" w:left="1440" w:header="720" w:footer="720" w:gutter="0"/>
          <w:cols w:space="720"/>
        </w:sectPr>
      </w:pPr>
    </w:p>
    <w:p w14:paraId="5AEEBE48" w14:textId="77777777" w:rsidR="0023338C" w:rsidRPr="005063D4" w:rsidRDefault="00A04AB2" w:rsidP="005063D4">
      <w:pPr>
        <w:pStyle w:val="CERNUMAPPENDXHD1"/>
        <w:numPr>
          <w:ilvl w:val="0"/>
          <w:numId w:val="9"/>
        </w:numPr>
        <w:ind w:left="1419"/>
        <w:rPr>
          <w:lang w:val="en-IE"/>
        </w:rPr>
      </w:pPr>
      <w:bookmarkStart w:id="2529" w:name="_Ref162342306"/>
      <w:bookmarkStart w:id="2530" w:name="_Ref162343123"/>
      <w:bookmarkStart w:id="2531" w:name="_Ref162343167"/>
      <w:bookmarkStart w:id="2532" w:name="_Ref162343231"/>
      <w:bookmarkStart w:id="2533" w:name="_Toc356217696"/>
      <w:r w:rsidRPr="005063D4">
        <w:rPr>
          <w:lang w:val="en-IE"/>
        </w:rPr>
        <w:t>B</w:t>
      </w:r>
      <w:r w:rsidR="00903C14" w:rsidRPr="005063D4">
        <w:rPr>
          <w:lang w:val="en-IE"/>
        </w:rPr>
        <w:t>usiness</w:t>
      </w:r>
      <w:r w:rsidRPr="005063D4">
        <w:rPr>
          <w:lang w:val="en-IE"/>
        </w:rPr>
        <w:t xml:space="preserve"> </w:t>
      </w:r>
      <w:r w:rsidR="00154419" w:rsidRPr="005063D4">
        <w:rPr>
          <w:lang w:val="en-IE"/>
        </w:rPr>
        <w:t>D</w:t>
      </w:r>
      <w:r w:rsidR="00394FB6" w:rsidRPr="005063D4">
        <w:rPr>
          <w:lang w:val="en-IE"/>
        </w:rPr>
        <w:t xml:space="preserve">ata </w:t>
      </w:r>
      <w:r w:rsidR="00154419" w:rsidRPr="005063D4">
        <w:rPr>
          <w:lang w:val="en-IE"/>
        </w:rPr>
        <w:t>C</w:t>
      </w:r>
      <w:r w:rsidR="00025247" w:rsidRPr="005063D4">
        <w:rPr>
          <w:lang w:val="en-IE"/>
        </w:rPr>
        <w:t>ontained</w:t>
      </w:r>
      <w:r w:rsidR="008A5C0D" w:rsidRPr="005063D4">
        <w:rPr>
          <w:lang w:val="en-IE"/>
        </w:rPr>
        <w:t xml:space="preserve"> </w:t>
      </w:r>
      <w:r w:rsidR="007A5CC2" w:rsidRPr="005063D4">
        <w:rPr>
          <w:lang w:val="en-IE"/>
        </w:rPr>
        <w:t>i</w:t>
      </w:r>
      <w:r w:rsidR="00394FB6" w:rsidRPr="005063D4">
        <w:rPr>
          <w:lang w:val="en-IE"/>
        </w:rPr>
        <w:t xml:space="preserve">n </w:t>
      </w:r>
      <w:r w:rsidR="00154419" w:rsidRPr="005063D4">
        <w:rPr>
          <w:lang w:val="en-IE"/>
        </w:rPr>
        <w:t>E</w:t>
      </w:r>
      <w:r w:rsidR="00394FB6" w:rsidRPr="005063D4">
        <w:rPr>
          <w:lang w:val="en-IE"/>
        </w:rPr>
        <w:t xml:space="preserve">ach </w:t>
      </w:r>
      <w:r w:rsidR="00154419" w:rsidRPr="005063D4">
        <w:rPr>
          <w:lang w:val="en-IE"/>
        </w:rPr>
        <w:t>E</w:t>
      </w:r>
      <w:r w:rsidR="008A5C0D" w:rsidRPr="005063D4">
        <w:rPr>
          <w:lang w:val="en-IE"/>
        </w:rPr>
        <w:t>lement</w:t>
      </w:r>
      <w:bookmarkEnd w:id="2529"/>
      <w:bookmarkEnd w:id="2530"/>
      <w:bookmarkEnd w:id="2531"/>
      <w:bookmarkEnd w:id="2532"/>
      <w:bookmarkEnd w:id="2533"/>
    </w:p>
    <w:p w14:paraId="5AEEBE49" w14:textId="77777777" w:rsidR="003623DD" w:rsidRPr="008B7F53" w:rsidRDefault="000E6944">
      <w:pPr>
        <w:pStyle w:val="CERnon-indent"/>
      </w:pPr>
      <w:r w:rsidRPr="008B7F53">
        <w:rPr>
          <w:color w:val="auto"/>
          <w:szCs w:val="22"/>
        </w:rPr>
        <w:t xml:space="preserve">This appendix describes the business data contained in each category of data. Any additional information needed to build </w:t>
      </w:r>
      <w:r w:rsidRPr="008B7F53">
        <w:t>associated messages for submission is contained in the Interface Documentation Set.  The data categories in Table 9 are as follows:</w:t>
      </w:r>
    </w:p>
    <w:p w14:paraId="5AEEBE4A" w14:textId="77777777" w:rsidR="002A62A5" w:rsidRPr="008B7F53" w:rsidRDefault="000E6944" w:rsidP="006A2C77">
      <w:pPr>
        <w:pStyle w:val="CERNONINDENTBULLET2"/>
        <w:numPr>
          <w:ilvl w:val="0"/>
          <w:numId w:val="34"/>
        </w:numPr>
      </w:pPr>
      <w:r w:rsidRPr="008B7F53">
        <w:t>Commercial Offer Data (COD)</w:t>
      </w:r>
    </w:p>
    <w:p w14:paraId="5AEEBE4B" w14:textId="77777777" w:rsidR="00B349D4" w:rsidRPr="008B7F53" w:rsidRDefault="000E6944" w:rsidP="006A2C77">
      <w:pPr>
        <w:pStyle w:val="CERNONINDENTBULLET2"/>
        <w:numPr>
          <w:ilvl w:val="0"/>
          <w:numId w:val="34"/>
        </w:numPr>
      </w:pPr>
      <w:r w:rsidRPr="008B7F53">
        <w:t>Registration Data (RD)</w:t>
      </w:r>
    </w:p>
    <w:p w14:paraId="5AEEBE4C" w14:textId="77777777" w:rsidR="00B349D4" w:rsidRPr="008B7F53" w:rsidRDefault="000E6944" w:rsidP="006A2C77">
      <w:pPr>
        <w:pStyle w:val="CERNONINDENTBULLET2"/>
        <w:numPr>
          <w:ilvl w:val="0"/>
          <w:numId w:val="34"/>
        </w:numPr>
      </w:pPr>
      <w:r w:rsidRPr="008B7F53">
        <w:t>Technical Offer Data (TOD)</w:t>
      </w:r>
    </w:p>
    <w:p w14:paraId="5AEEBE4D" w14:textId="77777777" w:rsidR="00B349D4" w:rsidRPr="008B7F53" w:rsidRDefault="000E6944" w:rsidP="006A2C77">
      <w:pPr>
        <w:pStyle w:val="CERNONINDENTBULLET2"/>
        <w:numPr>
          <w:ilvl w:val="0"/>
          <w:numId w:val="34"/>
        </w:numPr>
      </w:pPr>
      <w:r w:rsidRPr="008B7F53">
        <w:t>Validation Registration Data (VRD)</w:t>
      </w:r>
    </w:p>
    <w:p w14:paraId="5AEEBE4E" w14:textId="77777777" w:rsidR="00B349D4" w:rsidRPr="008B7F53" w:rsidRDefault="000E6944" w:rsidP="006A2C77">
      <w:pPr>
        <w:pStyle w:val="CERNONINDENTBULLET2"/>
        <w:numPr>
          <w:ilvl w:val="0"/>
          <w:numId w:val="34"/>
        </w:numPr>
      </w:pPr>
      <w:r w:rsidRPr="008B7F53">
        <w:t>Validation Technical Offer Data (VTOD)</w:t>
      </w:r>
    </w:p>
    <w:p w14:paraId="5AEEBE4F" w14:textId="77777777" w:rsidR="00B349D4" w:rsidRPr="008B7F53" w:rsidRDefault="00B349D4" w:rsidP="00901457">
      <w:pPr>
        <w:pStyle w:val="CERnon-indent"/>
        <w:rPr>
          <w:color w:val="auto"/>
          <w:szCs w:val="22"/>
        </w:rPr>
      </w:pPr>
    </w:p>
    <w:p w14:paraId="5AEEBE50" w14:textId="77777777" w:rsidR="00B349D4" w:rsidRPr="008B7F53" w:rsidRDefault="000E6944" w:rsidP="007009AD">
      <w:pPr>
        <w:pStyle w:val="CERnon-indent"/>
        <w:keepNext/>
        <w:keepLines/>
        <w:jc w:val="center"/>
        <w:rPr>
          <w:b/>
          <w:color w:val="auto"/>
        </w:rPr>
      </w:pPr>
      <w:r w:rsidRPr="008B7F53">
        <w:rPr>
          <w:b/>
          <w:color w:val="auto"/>
        </w:rPr>
        <w:t xml:space="preserve">Table </w:t>
      </w:r>
      <w:r w:rsidR="00B62AEE" w:rsidRPr="008B7F53">
        <w:rPr>
          <w:b/>
          <w:color w:val="auto"/>
        </w:rPr>
        <w:fldChar w:fldCharType="begin"/>
      </w:r>
      <w:r w:rsidRPr="008B7F53">
        <w:rPr>
          <w:b/>
          <w:color w:val="auto"/>
        </w:rPr>
        <w:instrText xml:space="preserve"> SEQ Table \* ARABIC </w:instrText>
      </w:r>
      <w:r w:rsidR="00B62AEE" w:rsidRPr="008B7F53">
        <w:rPr>
          <w:b/>
          <w:color w:val="auto"/>
        </w:rPr>
        <w:fldChar w:fldCharType="separate"/>
      </w:r>
      <w:r w:rsidRPr="008B7F53">
        <w:rPr>
          <w:b/>
          <w:noProof/>
          <w:color w:val="auto"/>
        </w:rPr>
        <w:t>9</w:t>
      </w:r>
      <w:r w:rsidR="00B62AEE" w:rsidRPr="008B7F53">
        <w:rPr>
          <w:b/>
          <w:color w:val="auto"/>
        </w:rPr>
        <w:fldChar w:fldCharType="end"/>
      </w:r>
      <w:r w:rsidRPr="008B7F53">
        <w:rPr>
          <w:b/>
          <w:color w:val="auto"/>
        </w:rPr>
        <w:t>: Business Data per Element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796"/>
        <w:gridCol w:w="4994"/>
        <w:gridCol w:w="1010"/>
      </w:tblGrid>
      <w:tr w:rsidR="00856F52" w:rsidRPr="008B7F53" w14:paraId="5AEEBE55" w14:textId="77777777" w:rsidTr="00D029C5">
        <w:trPr>
          <w:cantSplit/>
          <w:tblHeader/>
        </w:trPr>
        <w:tc>
          <w:tcPr>
            <w:tcW w:w="675" w:type="pct"/>
            <w:tcBorders>
              <w:bottom w:val="single" w:sz="4" w:space="0" w:color="auto"/>
            </w:tcBorders>
            <w:shd w:val="solid" w:color="auto" w:fill="auto"/>
          </w:tcPr>
          <w:p w14:paraId="5AEEBE51" w14:textId="77777777" w:rsidR="00856F52" w:rsidRPr="008B7F53" w:rsidRDefault="000E6944" w:rsidP="00F45150">
            <w:pPr>
              <w:pStyle w:val="CERnon-indent"/>
              <w:spacing w:before="60" w:after="60"/>
              <w:jc w:val="center"/>
              <w:rPr>
                <w:b/>
                <w:color w:val="FFFFFF"/>
                <w:sz w:val="18"/>
                <w:szCs w:val="16"/>
              </w:rPr>
            </w:pPr>
            <w:r w:rsidRPr="008B7F53">
              <w:rPr>
                <w:b/>
                <w:color w:val="FFFFFF"/>
                <w:sz w:val="18"/>
                <w:szCs w:val="16"/>
              </w:rPr>
              <w:t>Class / Element</w:t>
            </w:r>
          </w:p>
        </w:tc>
        <w:tc>
          <w:tcPr>
            <w:tcW w:w="996" w:type="pct"/>
            <w:shd w:val="solid" w:color="auto" w:fill="auto"/>
          </w:tcPr>
          <w:p w14:paraId="5AEEBE52" w14:textId="77777777" w:rsidR="00856F52" w:rsidRPr="008B7F53" w:rsidRDefault="000E6944" w:rsidP="00F45150">
            <w:pPr>
              <w:pStyle w:val="CERnon-indent"/>
              <w:spacing w:before="60" w:after="60"/>
              <w:jc w:val="center"/>
              <w:rPr>
                <w:b/>
                <w:color w:val="FFFFFF"/>
                <w:sz w:val="18"/>
                <w:szCs w:val="16"/>
              </w:rPr>
            </w:pPr>
            <w:r w:rsidRPr="008B7F53">
              <w:rPr>
                <w:b/>
                <w:color w:val="FFFFFF"/>
                <w:sz w:val="18"/>
                <w:szCs w:val="16"/>
              </w:rPr>
              <w:t>Screen Name</w:t>
            </w:r>
          </w:p>
        </w:tc>
        <w:tc>
          <w:tcPr>
            <w:tcW w:w="2769" w:type="pct"/>
            <w:shd w:val="solid" w:color="auto" w:fill="auto"/>
          </w:tcPr>
          <w:p w14:paraId="5AEEBE53" w14:textId="77777777" w:rsidR="00856F52" w:rsidRPr="008B7F53" w:rsidRDefault="000E6944" w:rsidP="00F45150">
            <w:pPr>
              <w:pStyle w:val="CERnon-indent"/>
              <w:spacing w:before="60" w:after="60"/>
              <w:jc w:val="center"/>
              <w:rPr>
                <w:b/>
                <w:color w:val="FFFFFF"/>
                <w:sz w:val="18"/>
                <w:szCs w:val="16"/>
              </w:rPr>
            </w:pPr>
            <w:r w:rsidRPr="008B7F53">
              <w:rPr>
                <w:rFonts w:cs="Arial"/>
                <w:b/>
                <w:color w:val="FFFFFF"/>
                <w:sz w:val="18"/>
                <w:szCs w:val="16"/>
              </w:rPr>
              <w:t>Comment</w:t>
            </w:r>
          </w:p>
        </w:tc>
        <w:tc>
          <w:tcPr>
            <w:tcW w:w="560" w:type="pct"/>
            <w:shd w:val="solid" w:color="auto" w:fill="auto"/>
          </w:tcPr>
          <w:p w14:paraId="5AEEBE54" w14:textId="77777777" w:rsidR="00856F52" w:rsidRPr="008B7F53" w:rsidRDefault="000E6944" w:rsidP="00F45150">
            <w:pPr>
              <w:pStyle w:val="CERnon-indent"/>
              <w:spacing w:before="60" w:after="60"/>
              <w:jc w:val="center"/>
              <w:rPr>
                <w:b/>
                <w:color w:val="FFFFFF"/>
                <w:sz w:val="18"/>
                <w:szCs w:val="16"/>
              </w:rPr>
            </w:pPr>
            <w:r w:rsidRPr="008B7F53">
              <w:rPr>
                <w:rFonts w:cs="Arial"/>
                <w:b/>
                <w:color w:val="FFFFFF"/>
                <w:sz w:val="18"/>
                <w:szCs w:val="16"/>
              </w:rPr>
              <w:t>Data Category</w:t>
            </w:r>
          </w:p>
        </w:tc>
      </w:tr>
      <w:tr w:rsidR="00856F52" w:rsidRPr="008B7F53" w14:paraId="5AEEBE5A" w14:textId="77777777" w:rsidTr="00D029C5">
        <w:trPr>
          <w:cantSplit/>
        </w:trPr>
        <w:tc>
          <w:tcPr>
            <w:tcW w:w="675" w:type="pct"/>
            <w:tcBorders>
              <w:top w:val="single" w:sz="4" w:space="0" w:color="auto"/>
              <w:left w:val="single" w:sz="4" w:space="0" w:color="auto"/>
              <w:bottom w:val="nil"/>
              <w:right w:val="single" w:sz="4" w:space="0" w:color="auto"/>
            </w:tcBorders>
          </w:tcPr>
          <w:p w14:paraId="5AEEBE56" w14:textId="77777777" w:rsidR="00856F52" w:rsidRPr="008B7F53" w:rsidRDefault="000E6944" w:rsidP="00F45150">
            <w:pPr>
              <w:pStyle w:val="CERnon-indent"/>
              <w:spacing w:before="60" w:after="60"/>
              <w:rPr>
                <w:sz w:val="18"/>
                <w:szCs w:val="16"/>
              </w:rPr>
            </w:pPr>
            <w:r w:rsidRPr="008B7F53">
              <w:rPr>
                <w:sz w:val="18"/>
                <w:szCs w:val="16"/>
              </w:rPr>
              <w:t>MPR / Application Data</w:t>
            </w:r>
          </w:p>
        </w:tc>
        <w:tc>
          <w:tcPr>
            <w:tcW w:w="996" w:type="pct"/>
            <w:tcBorders>
              <w:left w:val="single" w:sz="4" w:space="0" w:color="auto"/>
            </w:tcBorders>
          </w:tcPr>
          <w:p w14:paraId="5AEEBE57" w14:textId="77777777" w:rsidR="00856F52" w:rsidRPr="008B7F53" w:rsidRDefault="000E6944" w:rsidP="00F45150">
            <w:pPr>
              <w:pStyle w:val="CERnon-indent"/>
              <w:spacing w:before="60" w:after="60"/>
              <w:rPr>
                <w:sz w:val="18"/>
                <w:szCs w:val="16"/>
              </w:rPr>
            </w:pPr>
            <w:r w:rsidRPr="008B7F53">
              <w:rPr>
                <w:rFonts w:cs="Arial"/>
                <w:color w:val="auto"/>
                <w:sz w:val="18"/>
                <w:szCs w:val="16"/>
              </w:rPr>
              <w:t>Name</w:t>
            </w:r>
          </w:p>
        </w:tc>
        <w:tc>
          <w:tcPr>
            <w:tcW w:w="2769" w:type="pct"/>
          </w:tcPr>
          <w:p w14:paraId="5AEEBE58" w14:textId="77777777" w:rsidR="00856F52" w:rsidRPr="008B7F53" w:rsidRDefault="000E6944" w:rsidP="00F45150">
            <w:pPr>
              <w:pStyle w:val="CERnon-indent"/>
              <w:spacing w:before="60" w:after="60"/>
              <w:rPr>
                <w:sz w:val="18"/>
                <w:szCs w:val="16"/>
              </w:rPr>
            </w:pPr>
            <w:r w:rsidRPr="008B7F53">
              <w:rPr>
                <w:rFonts w:cs="Arial"/>
                <w:color w:val="auto"/>
                <w:sz w:val="18"/>
                <w:szCs w:val="16"/>
              </w:rPr>
              <w:t>Corporate name of the Participant</w:t>
            </w:r>
          </w:p>
        </w:tc>
        <w:tc>
          <w:tcPr>
            <w:tcW w:w="560" w:type="pct"/>
          </w:tcPr>
          <w:p w14:paraId="5AEEBE59"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5F" w14:textId="77777777" w:rsidTr="00D029C5">
        <w:trPr>
          <w:cantSplit/>
        </w:trPr>
        <w:tc>
          <w:tcPr>
            <w:tcW w:w="675" w:type="pct"/>
            <w:tcBorders>
              <w:top w:val="nil"/>
              <w:left w:val="single" w:sz="4" w:space="0" w:color="auto"/>
              <w:bottom w:val="nil"/>
              <w:right w:val="single" w:sz="4" w:space="0" w:color="auto"/>
            </w:tcBorders>
          </w:tcPr>
          <w:p w14:paraId="5AEEBE5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5C" w14:textId="77777777" w:rsidR="00856F52" w:rsidRPr="008B7F53" w:rsidRDefault="000E6944" w:rsidP="00F45150">
            <w:pPr>
              <w:pStyle w:val="CERnon-indent"/>
              <w:spacing w:before="60" w:after="60"/>
              <w:rPr>
                <w:sz w:val="18"/>
                <w:szCs w:val="16"/>
              </w:rPr>
            </w:pPr>
            <w:r w:rsidRPr="008B7F53">
              <w:rPr>
                <w:rFonts w:cs="Arial"/>
                <w:color w:val="auto"/>
                <w:sz w:val="18"/>
                <w:szCs w:val="16"/>
              </w:rPr>
              <w:t>Short Name or Participant Name</w:t>
            </w:r>
          </w:p>
        </w:tc>
        <w:tc>
          <w:tcPr>
            <w:tcW w:w="2769" w:type="pct"/>
          </w:tcPr>
          <w:p w14:paraId="5AEEBE5D"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Short Name – will be used as the Participant Name in all Data Transactions</w:t>
            </w:r>
          </w:p>
        </w:tc>
        <w:tc>
          <w:tcPr>
            <w:tcW w:w="560" w:type="pct"/>
          </w:tcPr>
          <w:p w14:paraId="5AEEBE5E"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64" w14:textId="77777777" w:rsidTr="00D029C5">
        <w:trPr>
          <w:cantSplit/>
        </w:trPr>
        <w:tc>
          <w:tcPr>
            <w:tcW w:w="675" w:type="pct"/>
            <w:tcBorders>
              <w:top w:val="nil"/>
              <w:left w:val="single" w:sz="4" w:space="0" w:color="auto"/>
              <w:bottom w:val="nil"/>
              <w:right w:val="single" w:sz="4" w:space="0" w:color="auto"/>
            </w:tcBorders>
          </w:tcPr>
          <w:p w14:paraId="5AEEBE6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61" w14:textId="77777777" w:rsidR="00856F52" w:rsidRPr="008B7F53" w:rsidRDefault="000E6944" w:rsidP="00F45150">
            <w:pPr>
              <w:pStyle w:val="CERnon-indent"/>
              <w:spacing w:before="60" w:after="60"/>
              <w:rPr>
                <w:sz w:val="18"/>
                <w:szCs w:val="16"/>
              </w:rPr>
            </w:pPr>
            <w:r w:rsidRPr="008B7F53">
              <w:rPr>
                <w:rFonts w:cs="Arial"/>
                <w:color w:val="auto"/>
                <w:sz w:val="18"/>
                <w:szCs w:val="16"/>
              </w:rPr>
              <w:t>President Name</w:t>
            </w:r>
          </w:p>
        </w:tc>
        <w:tc>
          <w:tcPr>
            <w:tcW w:w="2769" w:type="pct"/>
          </w:tcPr>
          <w:p w14:paraId="5AEEBE62" w14:textId="77777777" w:rsidR="00856F52" w:rsidRPr="008B7F53" w:rsidRDefault="000E6944" w:rsidP="00F45150">
            <w:pPr>
              <w:pStyle w:val="CERnon-indent"/>
              <w:spacing w:before="60" w:after="60"/>
              <w:rPr>
                <w:sz w:val="18"/>
                <w:szCs w:val="16"/>
              </w:rPr>
            </w:pPr>
            <w:r w:rsidRPr="008B7F53">
              <w:rPr>
                <w:rFonts w:cs="Arial"/>
                <w:color w:val="auto"/>
                <w:sz w:val="18"/>
                <w:szCs w:val="16"/>
              </w:rPr>
              <w:t>Person authorised to sign Framework Agreement</w:t>
            </w:r>
          </w:p>
        </w:tc>
        <w:tc>
          <w:tcPr>
            <w:tcW w:w="560" w:type="pct"/>
          </w:tcPr>
          <w:p w14:paraId="5AEEBE63"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69" w14:textId="77777777" w:rsidTr="00D029C5">
        <w:trPr>
          <w:cantSplit/>
        </w:trPr>
        <w:tc>
          <w:tcPr>
            <w:tcW w:w="675" w:type="pct"/>
            <w:tcBorders>
              <w:top w:val="nil"/>
              <w:left w:val="single" w:sz="4" w:space="0" w:color="auto"/>
              <w:bottom w:val="nil"/>
              <w:right w:val="single" w:sz="4" w:space="0" w:color="auto"/>
            </w:tcBorders>
          </w:tcPr>
          <w:p w14:paraId="5AEEBE6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66"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BE67"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 (from) for the Participant</w:t>
            </w:r>
          </w:p>
        </w:tc>
        <w:tc>
          <w:tcPr>
            <w:tcW w:w="560" w:type="pct"/>
          </w:tcPr>
          <w:p w14:paraId="5AEEBE68"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6E" w14:textId="77777777" w:rsidTr="00D029C5">
        <w:trPr>
          <w:cantSplit/>
        </w:trPr>
        <w:tc>
          <w:tcPr>
            <w:tcW w:w="675" w:type="pct"/>
            <w:tcBorders>
              <w:top w:val="nil"/>
              <w:left w:val="single" w:sz="4" w:space="0" w:color="auto"/>
              <w:bottom w:val="nil"/>
              <w:right w:val="single" w:sz="4" w:space="0" w:color="auto"/>
            </w:tcBorders>
          </w:tcPr>
          <w:p w14:paraId="5AEEBE6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6B"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BE6C"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 (to) for the Participant</w:t>
            </w:r>
          </w:p>
        </w:tc>
        <w:tc>
          <w:tcPr>
            <w:tcW w:w="560" w:type="pct"/>
          </w:tcPr>
          <w:p w14:paraId="5AEEBE6D"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73" w14:textId="77777777" w:rsidTr="00D029C5">
        <w:trPr>
          <w:cantSplit/>
        </w:trPr>
        <w:tc>
          <w:tcPr>
            <w:tcW w:w="675" w:type="pct"/>
            <w:tcBorders>
              <w:top w:val="nil"/>
              <w:left w:val="single" w:sz="4" w:space="0" w:color="auto"/>
              <w:bottom w:val="nil"/>
              <w:right w:val="single" w:sz="4" w:space="0" w:color="auto"/>
            </w:tcBorders>
          </w:tcPr>
          <w:p w14:paraId="5AEEBE6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70"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1</w:t>
            </w:r>
          </w:p>
        </w:tc>
        <w:tc>
          <w:tcPr>
            <w:tcW w:w="2769" w:type="pct"/>
          </w:tcPr>
          <w:p w14:paraId="5AEEBE71"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Address</w:t>
            </w:r>
          </w:p>
        </w:tc>
        <w:tc>
          <w:tcPr>
            <w:tcW w:w="560" w:type="pct"/>
          </w:tcPr>
          <w:p w14:paraId="5AEEBE72"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78" w14:textId="77777777" w:rsidTr="00D029C5">
        <w:trPr>
          <w:cantSplit/>
        </w:trPr>
        <w:tc>
          <w:tcPr>
            <w:tcW w:w="675" w:type="pct"/>
            <w:tcBorders>
              <w:top w:val="nil"/>
              <w:left w:val="single" w:sz="4" w:space="0" w:color="auto"/>
              <w:bottom w:val="nil"/>
              <w:right w:val="single" w:sz="4" w:space="0" w:color="auto"/>
            </w:tcBorders>
          </w:tcPr>
          <w:p w14:paraId="5AEEBE7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75"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2</w:t>
            </w:r>
          </w:p>
        </w:tc>
        <w:tc>
          <w:tcPr>
            <w:tcW w:w="2769" w:type="pct"/>
          </w:tcPr>
          <w:p w14:paraId="5AEEBE76"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Address (following)</w:t>
            </w:r>
          </w:p>
        </w:tc>
        <w:tc>
          <w:tcPr>
            <w:tcW w:w="560" w:type="pct"/>
          </w:tcPr>
          <w:p w14:paraId="5AEEBE77"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7D" w14:textId="77777777" w:rsidTr="00D029C5">
        <w:trPr>
          <w:cantSplit/>
        </w:trPr>
        <w:tc>
          <w:tcPr>
            <w:tcW w:w="675" w:type="pct"/>
            <w:tcBorders>
              <w:top w:val="nil"/>
              <w:left w:val="single" w:sz="4" w:space="0" w:color="auto"/>
              <w:bottom w:val="nil"/>
              <w:right w:val="single" w:sz="4" w:space="0" w:color="auto"/>
            </w:tcBorders>
          </w:tcPr>
          <w:p w14:paraId="5AEEBE7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7A" w14:textId="77777777" w:rsidR="00856F52" w:rsidRPr="008B7F53" w:rsidRDefault="000E6944" w:rsidP="00F45150">
            <w:pPr>
              <w:pStyle w:val="CERnon-indent"/>
              <w:spacing w:before="60" w:after="60"/>
              <w:rPr>
                <w:sz w:val="18"/>
                <w:szCs w:val="16"/>
              </w:rPr>
            </w:pPr>
            <w:r w:rsidRPr="008B7F53">
              <w:rPr>
                <w:rFonts w:cs="Arial"/>
                <w:color w:val="auto"/>
                <w:sz w:val="18"/>
                <w:szCs w:val="16"/>
              </w:rPr>
              <w:t>City</w:t>
            </w:r>
          </w:p>
        </w:tc>
        <w:tc>
          <w:tcPr>
            <w:tcW w:w="2769" w:type="pct"/>
          </w:tcPr>
          <w:p w14:paraId="5AEEBE7B"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City</w:t>
            </w:r>
          </w:p>
        </w:tc>
        <w:tc>
          <w:tcPr>
            <w:tcW w:w="560" w:type="pct"/>
          </w:tcPr>
          <w:p w14:paraId="5AEEBE7C"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82" w14:textId="77777777" w:rsidTr="00D029C5">
        <w:trPr>
          <w:cantSplit/>
        </w:trPr>
        <w:tc>
          <w:tcPr>
            <w:tcW w:w="675" w:type="pct"/>
            <w:tcBorders>
              <w:top w:val="nil"/>
              <w:left w:val="single" w:sz="4" w:space="0" w:color="auto"/>
              <w:bottom w:val="nil"/>
              <w:right w:val="single" w:sz="4" w:space="0" w:color="auto"/>
            </w:tcBorders>
          </w:tcPr>
          <w:p w14:paraId="5AEEBE7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7F" w14:textId="77777777" w:rsidR="00856F52" w:rsidRPr="008B7F53" w:rsidRDefault="000E6944" w:rsidP="00F45150">
            <w:pPr>
              <w:pStyle w:val="CERnon-indent"/>
              <w:spacing w:before="60" w:after="60"/>
              <w:rPr>
                <w:sz w:val="18"/>
                <w:szCs w:val="16"/>
              </w:rPr>
            </w:pPr>
            <w:r w:rsidRPr="008B7F53">
              <w:rPr>
                <w:rFonts w:cs="Arial"/>
                <w:color w:val="auto"/>
                <w:sz w:val="18"/>
                <w:szCs w:val="16"/>
              </w:rPr>
              <w:t>County</w:t>
            </w:r>
          </w:p>
        </w:tc>
        <w:tc>
          <w:tcPr>
            <w:tcW w:w="2769" w:type="pct"/>
          </w:tcPr>
          <w:p w14:paraId="5AEEBE80"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County</w:t>
            </w:r>
          </w:p>
        </w:tc>
        <w:tc>
          <w:tcPr>
            <w:tcW w:w="560" w:type="pct"/>
          </w:tcPr>
          <w:p w14:paraId="5AEEBE81"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87" w14:textId="77777777" w:rsidTr="00D029C5">
        <w:trPr>
          <w:cantSplit/>
        </w:trPr>
        <w:tc>
          <w:tcPr>
            <w:tcW w:w="675" w:type="pct"/>
            <w:tcBorders>
              <w:top w:val="nil"/>
              <w:left w:val="single" w:sz="4" w:space="0" w:color="auto"/>
              <w:bottom w:val="nil"/>
              <w:right w:val="single" w:sz="4" w:space="0" w:color="auto"/>
            </w:tcBorders>
          </w:tcPr>
          <w:p w14:paraId="5AEEBE8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84" w14:textId="77777777" w:rsidR="00856F52" w:rsidRPr="008B7F53" w:rsidRDefault="000E6944" w:rsidP="00F45150">
            <w:pPr>
              <w:pStyle w:val="CERnon-indent"/>
              <w:spacing w:before="60" w:after="60"/>
              <w:rPr>
                <w:sz w:val="18"/>
                <w:szCs w:val="16"/>
              </w:rPr>
            </w:pPr>
            <w:r w:rsidRPr="008B7F53">
              <w:rPr>
                <w:rFonts w:cs="Arial"/>
                <w:color w:val="auto"/>
                <w:sz w:val="18"/>
                <w:szCs w:val="16"/>
              </w:rPr>
              <w:t>Postal Code</w:t>
            </w:r>
          </w:p>
        </w:tc>
        <w:tc>
          <w:tcPr>
            <w:tcW w:w="2769" w:type="pct"/>
          </w:tcPr>
          <w:p w14:paraId="5AEEBE85"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Postal Code</w:t>
            </w:r>
          </w:p>
        </w:tc>
        <w:tc>
          <w:tcPr>
            <w:tcW w:w="560" w:type="pct"/>
          </w:tcPr>
          <w:p w14:paraId="5AEEBE86"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8C" w14:textId="77777777" w:rsidTr="00D029C5">
        <w:trPr>
          <w:cantSplit/>
        </w:trPr>
        <w:tc>
          <w:tcPr>
            <w:tcW w:w="675" w:type="pct"/>
            <w:tcBorders>
              <w:top w:val="nil"/>
              <w:left w:val="single" w:sz="4" w:space="0" w:color="auto"/>
              <w:bottom w:val="nil"/>
              <w:right w:val="single" w:sz="4" w:space="0" w:color="auto"/>
            </w:tcBorders>
          </w:tcPr>
          <w:p w14:paraId="5AEEBE8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89" w14:textId="77777777" w:rsidR="00856F52" w:rsidRPr="008B7F53" w:rsidRDefault="000E6944" w:rsidP="00F45150">
            <w:pPr>
              <w:pStyle w:val="CERnon-indent"/>
              <w:spacing w:before="60" w:after="60"/>
              <w:rPr>
                <w:sz w:val="18"/>
                <w:szCs w:val="16"/>
              </w:rPr>
            </w:pPr>
            <w:r w:rsidRPr="008B7F53">
              <w:rPr>
                <w:rFonts w:cs="Arial"/>
                <w:color w:val="auto"/>
                <w:sz w:val="18"/>
                <w:szCs w:val="16"/>
              </w:rPr>
              <w:t>Billing Address 1</w:t>
            </w:r>
          </w:p>
        </w:tc>
        <w:tc>
          <w:tcPr>
            <w:tcW w:w="2769" w:type="pct"/>
          </w:tcPr>
          <w:p w14:paraId="5AEEBE8A"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to which all invoices for the Participant will be sent</w:t>
            </w:r>
          </w:p>
        </w:tc>
        <w:tc>
          <w:tcPr>
            <w:tcW w:w="560" w:type="pct"/>
          </w:tcPr>
          <w:p w14:paraId="5AEEBE8B"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91" w14:textId="77777777" w:rsidTr="00D029C5">
        <w:trPr>
          <w:cantSplit/>
        </w:trPr>
        <w:tc>
          <w:tcPr>
            <w:tcW w:w="675" w:type="pct"/>
            <w:tcBorders>
              <w:top w:val="nil"/>
              <w:left w:val="single" w:sz="4" w:space="0" w:color="auto"/>
              <w:bottom w:val="nil"/>
              <w:right w:val="single" w:sz="4" w:space="0" w:color="auto"/>
            </w:tcBorders>
          </w:tcPr>
          <w:p w14:paraId="5AEEBE8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8E" w14:textId="77777777" w:rsidR="00856F52" w:rsidRPr="008B7F53" w:rsidRDefault="000E6944" w:rsidP="00F45150">
            <w:pPr>
              <w:pStyle w:val="CERnon-indent"/>
              <w:spacing w:before="60" w:after="60"/>
              <w:rPr>
                <w:sz w:val="18"/>
                <w:szCs w:val="16"/>
              </w:rPr>
            </w:pPr>
            <w:r w:rsidRPr="008B7F53">
              <w:rPr>
                <w:rFonts w:cs="Arial"/>
                <w:color w:val="auto"/>
                <w:sz w:val="18"/>
                <w:szCs w:val="16"/>
              </w:rPr>
              <w:t>Billing Address 2</w:t>
            </w:r>
          </w:p>
        </w:tc>
        <w:tc>
          <w:tcPr>
            <w:tcW w:w="2769" w:type="pct"/>
          </w:tcPr>
          <w:p w14:paraId="5AEEBE8F"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to which all invoices for the Participant will be sent</w:t>
            </w:r>
          </w:p>
        </w:tc>
        <w:tc>
          <w:tcPr>
            <w:tcW w:w="560" w:type="pct"/>
          </w:tcPr>
          <w:p w14:paraId="5AEEBE90"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96" w14:textId="77777777" w:rsidTr="00D029C5">
        <w:trPr>
          <w:cantSplit/>
        </w:trPr>
        <w:tc>
          <w:tcPr>
            <w:tcW w:w="675" w:type="pct"/>
            <w:tcBorders>
              <w:top w:val="nil"/>
              <w:left w:val="single" w:sz="4" w:space="0" w:color="auto"/>
              <w:bottom w:val="nil"/>
              <w:right w:val="single" w:sz="4" w:space="0" w:color="auto"/>
            </w:tcBorders>
          </w:tcPr>
          <w:p w14:paraId="5AEEBE9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93" w14:textId="77777777" w:rsidR="00856F52" w:rsidRPr="008B7F53" w:rsidRDefault="000E6944" w:rsidP="00F45150">
            <w:pPr>
              <w:pStyle w:val="CERnon-indent"/>
              <w:spacing w:before="60" w:after="60"/>
              <w:rPr>
                <w:sz w:val="18"/>
                <w:szCs w:val="16"/>
              </w:rPr>
            </w:pPr>
            <w:r w:rsidRPr="008B7F53">
              <w:rPr>
                <w:rFonts w:cs="Arial"/>
                <w:color w:val="auto"/>
                <w:sz w:val="18"/>
                <w:szCs w:val="16"/>
              </w:rPr>
              <w:t>Billing City</w:t>
            </w:r>
          </w:p>
        </w:tc>
        <w:tc>
          <w:tcPr>
            <w:tcW w:w="2769" w:type="pct"/>
          </w:tcPr>
          <w:p w14:paraId="5AEEBE94" w14:textId="77777777" w:rsidR="00856F52" w:rsidRPr="008B7F53" w:rsidRDefault="000E6944" w:rsidP="00F45150">
            <w:pPr>
              <w:pStyle w:val="CERnon-indent"/>
              <w:spacing w:before="60" w:after="60"/>
              <w:rPr>
                <w:sz w:val="18"/>
                <w:szCs w:val="16"/>
              </w:rPr>
            </w:pPr>
            <w:r w:rsidRPr="008B7F53">
              <w:rPr>
                <w:rFonts w:cs="Arial"/>
                <w:color w:val="auto"/>
                <w:sz w:val="18"/>
                <w:szCs w:val="16"/>
              </w:rPr>
              <w:t>City to which all invoices for the Participant will be sent</w:t>
            </w:r>
          </w:p>
        </w:tc>
        <w:tc>
          <w:tcPr>
            <w:tcW w:w="560" w:type="pct"/>
          </w:tcPr>
          <w:p w14:paraId="5AEEBE95"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9B" w14:textId="77777777" w:rsidTr="00D029C5">
        <w:trPr>
          <w:cantSplit/>
        </w:trPr>
        <w:tc>
          <w:tcPr>
            <w:tcW w:w="675" w:type="pct"/>
            <w:tcBorders>
              <w:top w:val="nil"/>
              <w:left w:val="single" w:sz="4" w:space="0" w:color="auto"/>
              <w:bottom w:val="nil"/>
              <w:right w:val="single" w:sz="4" w:space="0" w:color="auto"/>
            </w:tcBorders>
          </w:tcPr>
          <w:p w14:paraId="5AEEBE9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98" w14:textId="77777777" w:rsidR="00856F52" w:rsidRPr="008B7F53" w:rsidRDefault="000E6944" w:rsidP="00F45150">
            <w:pPr>
              <w:pStyle w:val="CERnon-indent"/>
              <w:spacing w:before="60" w:after="60"/>
              <w:rPr>
                <w:sz w:val="18"/>
                <w:szCs w:val="16"/>
              </w:rPr>
            </w:pPr>
            <w:r w:rsidRPr="008B7F53">
              <w:rPr>
                <w:rFonts w:cs="Arial"/>
                <w:color w:val="auto"/>
                <w:sz w:val="18"/>
                <w:szCs w:val="16"/>
              </w:rPr>
              <w:t>Billing County</w:t>
            </w:r>
          </w:p>
        </w:tc>
        <w:tc>
          <w:tcPr>
            <w:tcW w:w="2769" w:type="pct"/>
          </w:tcPr>
          <w:p w14:paraId="5AEEBE99" w14:textId="77777777" w:rsidR="00856F52" w:rsidRPr="008B7F53" w:rsidRDefault="000E6944" w:rsidP="00F45150">
            <w:pPr>
              <w:pStyle w:val="CERnon-indent"/>
              <w:spacing w:before="60" w:after="60"/>
              <w:rPr>
                <w:sz w:val="18"/>
                <w:szCs w:val="16"/>
              </w:rPr>
            </w:pPr>
            <w:r w:rsidRPr="008B7F53">
              <w:rPr>
                <w:rFonts w:cs="Arial"/>
                <w:color w:val="auto"/>
                <w:sz w:val="18"/>
                <w:szCs w:val="16"/>
              </w:rPr>
              <w:t>County to which all invoices for the Participant will be sent</w:t>
            </w:r>
          </w:p>
        </w:tc>
        <w:tc>
          <w:tcPr>
            <w:tcW w:w="560" w:type="pct"/>
          </w:tcPr>
          <w:p w14:paraId="5AEEBE9A"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A0" w14:textId="77777777" w:rsidTr="00D029C5">
        <w:trPr>
          <w:cantSplit/>
        </w:trPr>
        <w:tc>
          <w:tcPr>
            <w:tcW w:w="675" w:type="pct"/>
            <w:tcBorders>
              <w:top w:val="nil"/>
              <w:left w:val="single" w:sz="4" w:space="0" w:color="auto"/>
              <w:bottom w:val="nil"/>
              <w:right w:val="single" w:sz="4" w:space="0" w:color="auto"/>
            </w:tcBorders>
          </w:tcPr>
          <w:p w14:paraId="5AEEBE9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9D" w14:textId="77777777" w:rsidR="00856F52" w:rsidRPr="008B7F53" w:rsidRDefault="000E6944" w:rsidP="00F45150">
            <w:pPr>
              <w:pStyle w:val="CERnon-indent"/>
              <w:spacing w:before="60" w:after="60"/>
              <w:rPr>
                <w:sz w:val="18"/>
                <w:szCs w:val="16"/>
              </w:rPr>
            </w:pPr>
            <w:r w:rsidRPr="008B7F53">
              <w:rPr>
                <w:rFonts w:cs="Arial"/>
                <w:color w:val="auto"/>
                <w:sz w:val="18"/>
                <w:szCs w:val="16"/>
              </w:rPr>
              <w:t>Billing Postal Code</w:t>
            </w:r>
          </w:p>
        </w:tc>
        <w:tc>
          <w:tcPr>
            <w:tcW w:w="2769" w:type="pct"/>
          </w:tcPr>
          <w:p w14:paraId="5AEEBE9E" w14:textId="77777777" w:rsidR="00856F52" w:rsidRPr="008B7F53" w:rsidRDefault="000E6944" w:rsidP="00F45150">
            <w:pPr>
              <w:pStyle w:val="CERnon-indent"/>
              <w:spacing w:before="60" w:after="60"/>
              <w:rPr>
                <w:sz w:val="18"/>
                <w:szCs w:val="16"/>
              </w:rPr>
            </w:pPr>
            <w:r w:rsidRPr="008B7F53">
              <w:rPr>
                <w:rFonts w:cs="Arial"/>
                <w:color w:val="auto"/>
                <w:sz w:val="18"/>
                <w:szCs w:val="16"/>
              </w:rPr>
              <w:t>Postal code to which invoices for the Participant will be sent</w:t>
            </w:r>
          </w:p>
        </w:tc>
        <w:tc>
          <w:tcPr>
            <w:tcW w:w="560" w:type="pct"/>
          </w:tcPr>
          <w:p w14:paraId="5AEEBE9F"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A5" w14:textId="77777777" w:rsidTr="00D029C5">
        <w:trPr>
          <w:cantSplit/>
        </w:trPr>
        <w:tc>
          <w:tcPr>
            <w:tcW w:w="675" w:type="pct"/>
            <w:tcBorders>
              <w:top w:val="nil"/>
              <w:left w:val="single" w:sz="4" w:space="0" w:color="auto"/>
              <w:bottom w:val="nil"/>
              <w:right w:val="single" w:sz="4" w:space="0" w:color="auto"/>
            </w:tcBorders>
          </w:tcPr>
          <w:p w14:paraId="5AEEBEA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A2" w14:textId="77777777" w:rsidR="00856F52" w:rsidRPr="008B7F53" w:rsidRDefault="000E6944" w:rsidP="00F45150">
            <w:pPr>
              <w:pStyle w:val="CERnon-indent"/>
              <w:spacing w:before="60" w:after="60"/>
              <w:rPr>
                <w:sz w:val="18"/>
                <w:szCs w:val="16"/>
              </w:rPr>
            </w:pPr>
            <w:r w:rsidRPr="008B7F53">
              <w:rPr>
                <w:rFonts w:cs="Arial"/>
                <w:color w:val="auto"/>
                <w:sz w:val="18"/>
                <w:szCs w:val="16"/>
              </w:rPr>
              <w:t>Country</w:t>
            </w:r>
          </w:p>
        </w:tc>
        <w:tc>
          <w:tcPr>
            <w:tcW w:w="2769" w:type="pct"/>
          </w:tcPr>
          <w:p w14:paraId="5AEEBEA3"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Country</w:t>
            </w:r>
          </w:p>
        </w:tc>
        <w:tc>
          <w:tcPr>
            <w:tcW w:w="560" w:type="pct"/>
          </w:tcPr>
          <w:p w14:paraId="5AEEBEA4"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AA" w14:textId="77777777" w:rsidTr="00D029C5">
        <w:trPr>
          <w:cantSplit/>
        </w:trPr>
        <w:tc>
          <w:tcPr>
            <w:tcW w:w="675" w:type="pct"/>
            <w:tcBorders>
              <w:top w:val="nil"/>
              <w:left w:val="single" w:sz="4" w:space="0" w:color="auto"/>
              <w:bottom w:val="nil"/>
              <w:right w:val="single" w:sz="4" w:space="0" w:color="auto"/>
            </w:tcBorders>
          </w:tcPr>
          <w:p w14:paraId="5AEEBEA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A7" w14:textId="77777777" w:rsidR="00856F52" w:rsidRPr="008B7F53" w:rsidRDefault="000E6944" w:rsidP="00F45150">
            <w:pPr>
              <w:pStyle w:val="CERnon-indent"/>
              <w:spacing w:before="60" w:after="60"/>
              <w:rPr>
                <w:sz w:val="18"/>
                <w:szCs w:val="16"/>
              </w:rPr>
            </w:pPr>
            <w:r w:rsidRPr="008B7F53">
              <w:rPr>
                <w:rFonts w:cs="Arial"/>
                <w:color w:val="auto"/>
                <w:sz w:val="18"/>
                <w:szCs w:val="16"/>
              </w:rPr>
              <w:t>Phone</w:t>
            </w:r>
          </w:p>
        </w:tc>
        <w:tc>
          <w:tcPr>
            <w:tcW w:w="2769" w:type="pct"/>
          </w:tcPr>
          <w:p w14:paraId="5AEEBEA8"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Phone</w:t>
            </w:r>
          </w:p>
        </w:tc>
        <w:tc>
          <w:tcPr>
            <w:tcW w:w="560" w:type="pct"/>
          </w:tcPr>
          <w:p w14:paraId="5AEEBEA9"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AF" w14:textId="77777777" w:rsidTr="00D029C5">
        <w:trPr>
          <w:cantSplit/>
        </w:trPr>
        <w:tc>
          <w:tcPr>
            <w:tcW w:w="675" w:type="pct"/>
            <w:tcBorders>
              <w:top w:val="nil"/>
              <w:left w:val="single" w:sz="4" w:space="0" w:color="auto"/>
              <w:bottom w:val="nil"/>
              <w:right w:val="single" w:sz="4" w:space="0" w:color="auto"/>
            </w:tcBorders>
          </w:tcPr>
          <w:p w14:paraId="5AEEBEA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AC" w14:textId="77777777" w:rsidR="00856F52" w:rsidRPr="008B7F53" w:rsidRDefault="000E6944" w:rsidP="00F45150">
            <w:pPr>
              <w:pStyle w:val="CERnon-indent"/>
              <w:spacing w:before="60" w:after="60"/>
              <w:rPr>
                <w:sz w:val="18"/>
                <w:szCs w:val="16"/>
              </w:rPr>
            </w:pPr>
            <w:r w:rsidRPr="008B7F53">
              <w:rPr>
                <w:rFonts w:cs="Arial"/>
                <w:color w:val="auto"/>
                <w:sz w:val="18"/>
                <w:szCs w:val="16"/>
              </w:rPr>
              <w:t>Fax</w:t>
            </w:r>
          </w:p>
        </w:tc>
        <w:tc>
          <w:tcPr>
            <w:tcW w:w="2769" w:type="pct"/>
          </w:tcPr>
          <w:p w14:paraId="5AEEBEAD"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Fax</w:t>
            </w:r>
          </w:p>
        </w:tc>
        <w:tc>
          <w:tcPr>
            <w:tcW w:w="560" w:type="pct"/>
          </w:tcPr>
          <w:p w14:paraId="5AEEBEAE"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B4" w14:textId="77777777" w:rsidTr="00D029C5">
        <w:trPr>
          <w:cantSplit/>
        </w:trPr>
        <w:tc>
          <w:tcPr>
            <w:tcW w:w="675" w:type="pct"/>
            <w:tcBorders>
              <w:top w:val="nil"/>
              <w:left w:val="single" w:sz="4" w:space="0" w:color="auto"/>
              <w:bottom w:val="nil"/>
              <w:right w:val="single" w:sz="4" w:space="0" w:color="auto"/>
            </w:tcBorders>
          </w:tcPr>
          <w:p w14:paraId="5AEEBEB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B1" w14:textId="77777777" w:rsidR="00856F52" w:rsidRPr="008B7F53" w:rsidRDefault="000E6944" w:rsidP="00F45150">
            <w:pPr>
              <w:pStyle w:val="CERnon-indent"/>
              <w:spacing w:before="60" w:after="60"/>
              <w:rPr>
                <w:sz w:val="18"/>
                <w:szCs w:val="16"/>
              </w:rPr>
            </w:pPr>
            <w:r w:rsidRPr="008B7F53">
              <w:rPr>
                <w:rFonts w:cs="Arial"/>
                <w:color w:val="auto"/>
                <w:sz w:val="18"/>
                <w:szCs w:val="16"/>
              </w:rPr>
              <w:t>Email</w:t>
            </w:r>
          </w:p>
        </w:tc>
        <w:tc>
          <w:tcPr>
            <w:tcW w:w="2769" w:type="pct"/>
          </w:tcPr>
          <w:p w14:paraId="5AEEBEB2"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Email</w:t>
            </w:r>
          </w:p>
        </w:tc>
        <w:tc>
          <w:tcPr>
            <w:tcW w:w="560" w:type="pct"/>
          </w:tcPr>
          <w:p w14:paraId="5AEEBEB3"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B9" w14:textId="77777777" w:rsidTr="00D029C5">
        <w:trPr>
          <w:cantSplit/>
        </w:trPr>
        <w:tc>
          <w:tcPr>
            <w:tcW w:w="675" w:type="pct"/>
            <w:tcBorders>
              <w:top w:val="nil"/>
              <w:left w:val="single" w:sz="4" w:space="0" w:color="auto"/>
              <w:bottom w:val="nil"/>
              <w:right w:val="single" w:sz="4" w:space="0" w:color="auto"/>
            </w:tcBorders>
          </w:tcPr>
          <w:p w14:paraId="5AEEBEB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B6" w14:textId="77777777" w:rsidR="00856F52" w:rsidRPr="008B7F53" w:rsidRDefault="000E6944" w:rsidP="00F45150">
            <w:pPr>
              <w:pStyle w:val="CERnon-indent"/>
              <w:spacing w:before="60" w:after="60"/>
              <w:rPr>
                <w:sz w:val="18"/>
                <w:szCs w:val="16"/>
              </w:rPr>
            </w:pPr>
            <w:r w:rsidRPr="008B7F53">
              <w:rPr>
                <w:rFonts w:cs="Arial"/>
                <w:color w:val="auto"/>
                <w:sz w:val="18"/>
                <w:szCs w:val="16"/>
              </w:rPr>
              <w:t>URL</w:t>
            </w:r>
          </w:p>
        </w:tc>
        <w:tc>
          <w:tcPr>
            <w:tcW w:w="2769" w:type="pct"/>
          </w:tcPr>
          <w:p w14:paraId="5AEEBEB7" w14:textId="77777777" w:rsidR="00856F52" w:rsidRPr="008B7F53" w:rsidRDefault="000E6944" w:rsidP="00F45150">
            <w:pPr>
              <w:pStyle w:val="CERnon-indent"/>
              <w:spacing w:before="60" w:after="60"/>
              <w:rPr>
                <w:sz w:val="18"/>
                <w:szCs w:val="16"/>
              </w:rPr>
            </w:pPr>
            <w:r w:rsidRPr="008B7F53">
              <w:rPr>
                <w:rFonts w:cs="Arial"/>
                <w:color w:val="auto"/>
                <w:sz w:val="18"/>
                <w:szCs w:val="16"/>
              </w:rPr>
              <w:t>Party URL</w:t>
            </w:r>
          </w:p>
        </w:tc>
        <w:tc>
          <w:tcPr>
            <w:tcW w:w="560" w:type="pct"/>
          </w:tcPr>
          <w:p w14:paraId="5AEEBEB8"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BE" w14:textId="77777777" w:rsidTr="00D029C5">
        <w:trPr>
          <w:cantSplit/>
        </w:trPr>
        <w:tc>
          <w:tcPr>
            <w:tcW w:w="675" w:type="pct"/>
            <w:tcBorders>
              <w:top w:val="nil"/>
              <w:left w:val="single" w:sz="4" w:space="0" w:color="auto"/>
              <w:bottom w:val="nil"/>
              <w:right w:val="single" w:sz="4" w:space="0" w:color="auto"/>
            </w:tcBorders>
          </w:tcPr>
          <w:p w14:paraId="5AEEBEB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BB" w14:textId="77777777" w:rsidR="00856F52" w:rsidRPr="008B7F53" w:rsidRDefault="000E6944" w:rsidP="00F45150">
            <w:pPr>
              <w:pStyle w:val="CERnon-indent"/>
              <w:spacing w:before="60" w:after="60"/>
              <w:rPr>
                <w:sz w:val="18"/>
                <w:szCs w:val="16"/>
              </w:rPr>
            </w:pPr>
            <w:r w:rsidRPr="008B7F53">
              <w:rPr>
                <w:rFonts w:cs="Arial"/>
                <w:color w:val="auto"/>
                <w:sz w:val="18"/>
                <w:szCs w:val="16"/>
              </w:rPr>
              <w:t>Represent Party</w:t>
            </w:r>
          </w:p>
        </w:tc>
        <w:tc>
          <w:tcPr>
            <w:tcW w:w="2769" w:type="pct"/>
          </w:tcPr>
          <w:p w14:paraId="5AEEBEBC"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Party represented by the registering Participant</w:t>
            </w:r>
          </w:p>
        </w:tc>
        <w:tc>
          <w:tcPr>
            <w:tcW w:w="560" w:type="pct"/>
          </w:tcPr>
          <w:p w14:paraId="5AEEBEBD"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C3" w14:textId="77777777" w:rsidTr="00D029C5">
        <w:trPr>
          <w:cantSplit/>
        </w:trPr>
        <w:tc>
          <w:tcPr>
            <w:tcW w:w="675" w:type="pct"/>
            <w:tcBorders>
              <w:top w:val="nil"/>
              <w:left w:val="single" w:sz="4" w:space="0" w:color="auto"/>
              <w:bottom w:val="nil"/>
              <w:right w:val="single" w:sz="4" w:space="0" w:color="auto"/>
            </w:tcBorders>
          </w:tcPr>
          <w:p w14:paraId="5AEEBEB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C0"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VAT </w:t>
            </w:r>
            <w:r w:rsidR="00C32362">
              <w:rPr>
                <w:rFonts w:cs="Arial"/>
                <w:color w:val="auto"/>
                <w:sz w:val="18"/>
                <w:szCs w:val="16"/>
              </w:rPr>
              <w:t>j</w:t>
            </w:r>
            <w:r w:rsidRPr="008B7F53">
              <w:rPr>
                <w:rFonts w:cs="Arial"/>
                <w:color w:val="auto"/>
                <w:sz w:val="18"/>
                <w:szCs w:val="16"/>
              </w:rPr>
              <w:t>urisdiction</w:t>
            </w:r>
          </w:p>
        </w:tc>
        <w:tc>
          <w:tcPr>
            <w:tcW w:w="2769" w:type="pct"/>
          </w:tcPr>
          <w:p w14:paraId="5AEEBEC1" w14:textId="77777777" w:rsidR="00856F52" w:rsidRPr="008B7F53" w:rsidRDefault="005839E9" w:rsidP="00F45150">
            <w:pPr>
              <w:pStyle w:val="CERnon-indent"/>
              <w:spacing w:before="60" w:after="60"/>
              <w:rPr>
                <w:sz w:val="18"/>
                <w:szCs w:val="16"/>
              </w:rPr>
            </w:pPr>
            <w:r>
              <w:rPr>
                <w:rFonts w:cs="Arial"/>
                <w:sz w:val="16"/>
                <w:szCs w:val="16"/>
              </w:rPr>
              <w:t>Place of establishment for VAT purposes: IE, UK, Other EU, Non-EU</w:t>
            </w:r>
          </w:p>
        </w:tc>
        <w:tc>
          <w:tcPr>
            <w:tcW w:w="560" w:type="pct"/>
          </w:tcPr>
          <w:p w14:paraId="5AEEBEC2"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C8" w14:textId="77777777" w:rsidTr="00D029C5">
        <w:trPr>
          <w:cantSplit/>
        </w:trPr>
        <w:tc>
          <w:tcPr>
            <w:tcW w:w="675" w:type="pct"/>
            <w:tcBorders>
              <w:top w:val="nil"/>
              <w:left w:val="single" w:sz="4" w:space="0" w:color="auto"/>
              <w:bottom w:val="nil"/>
              <w:right w:val="single" w:sz="4" w:space="0" w:color="auto"/>
            </w:tcBorders>
          </w:tcPr>
          <w:p w14:paraId="5AEEBEC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C5"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VAT </w:t>
            </w:r>
            <w:r w:rsidR="00C32362">
              <w:rPr>
                <w:rFonts w:cs="Arial"/>
                <w:color w:val="auto"/>
                <w:sz w:val="18"/>
                <w:szCs w:val="16"/>
              </w:rPr>
              <w:t>n</w:t>
            </w:r>
            <w:r w:rsidRPr="008B7F53">
              <w:rPr>
                <w:rFonts w:cs="Arial"/>
                <w:color w:val="auto"/>
                <w:sz w:val="18"/>
                <w:szCs w:val="16"/>
              </w:rPr>
              <w:t>umber</w:t>
            </w:r>
          </w:p>
        </w:tc>
        <w:tc>
          <w:tcPr>
            <w:tcW w:w="2769" w:type="pct"/>
          </w:tcPr>
          <w:p w14:paraId="5AEEBEC6"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VAT </w:t>
            </w:r>
            <w:r w:rsidR="00C32362">
              <w:rPr>
                <w:rFonts w:cs="Arial"/>
                <w:color w:val="auto"/>
                <w:sz w:val="18"/>
                <w:szCs w:val="16"/>
              </w:rPr>
              <w:t xml:space="preserve">identification </w:t>
            </w:r>
            <w:r w:rsidRPr="008B7F53">
              <w:rPr>
                <w:rFonts w:cs="Arial"/>
                <w:color w:val="auto"/>
                <w:sz w:val="18"/>
                <w:szCs w:val="16"/>
              </w:rPr>
              <w:t>number</w:t>
            </w:r>
            <w:r w:rsidR="00C32362">
              <w:rPr>
                <w:rFonts w:cs="Arial"/>
                <w:color w:val="auto"/>
                <w:sz w:val="18"/>
                <w:szCs w:val="16"/>
              </w:rPr>
              <w:t xml:space="preserve"> (VATIN)</w:t>
            </w:r>
          </w:p>
        </w:tc>
        <w:tc>
          <w:tcPr>
            <w:tcW w:w="560" w:type="pct"/>
          </w:tcPr>
          <w:p w14:paraId="5AEEBEC7"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CD" w14:textId="77777777" w:rsidTr="00D029C5">
        <w:trPr>
          <w:cantSplit/>
        </w:trPr>
        <w:tc>
          <w:tcPr>
            <w:tcW w:w="675" w:type="pct"/>
            <w:tcBorders>
              <w:top w:val="nil"/>
              <w:left w:val="single" w:sz="4" w:space="0" w:color="auto"/>
              <w:bottom w:val="nil"/>
              <w:right w:val="single" w:sz="4" w:space="0" w:color="auto"/>
            </w:tcBorders>
          </w:tcPr>
          <w:p w14:paraId="5AEEBEC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CA" w14:textId="77777777" w:rsidR="00856F52" w:rsidRPr="008B7F53" w:rsidRDefault="000E6944" w:rsidP="00F45150">
            <w:pPr>
              <w:pStyle w:val="CERnon-indent"/>
              <w:spacing w:before="60" w:after="60"/>
              <w:rPr>
                <w:sz w:val="18"/>
                <w:szCs w:val="16"/>
              </w:rPr>
            </w:pPr>
            <w:r w:rsidRPr="008B7F53">
              <w:rPr>
                <w:rFonts w:cs="Arial"/>
                <w:color w:val="auto"/>
                <w:sz w:val="18"/>
                <w:szCs w:val="16"/>
              </w:rPr>
              <w:t>VAT Status</w:t>
            </w:r>
          </w:p>
        </w:tc>
        <w:tc>
          <w:tcPr>
            <w:tcW w:w="2769" w:type="pct"/>
          </w:tcPr>
          <w:p w14:paraId="5AEEBECB" w14:textId="77777777" w:rsidR="00856F52" w:rsidRPr="008B7F53" w:rsidRDefault="000E6944" w:rsidP="00F45150">
            <w:pPr>
              <w:pStyle w:val="CERnon-indent"/>
              <w:spacing w:before="60" w:after="60"/>
              <w:rPr>
                <w:sz w:val="18"/>
                <w:szCs w:val="16"/>
              </w:rPr>
            </w:pPr>
            <w:r w:rsidRPr="008B7F53">
              <w:rPr>
                <w:rFonts w:cs="Arial"/>
                <w:color w:val="auto"/>
                <w:sz w:val="18"/>
                <w:szCs w:val="16"/>
              </w:rPr>
              <w:t>VAT Exempt (1) or Non-Exempt (0), for each jurisdiction</w:t>
            </w:r>
          </w:p>
        </w:tc>
        <w:tc>
          <w:tcPr>
            <w:tcW w:w="560" w:type="pct"/>
          </w:tcPr>
          <w:p w14:paraId="5AEEBECC"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D2" w14:textId="77777777" w:rsidTr="00D029C5">
        <w:trPr>
          <w:cantSplit/>
        </w:trPr>
        <w:tc>
          <w:tcPr>
            <w:tcW w:w="675" w:type="pct"/>
            <w:tcBorders>
              <w:top w:val="nil"/>
              <w:left w:val="single" w:sz="4" w:space="0" w:color="auto"/>
              <w:bottom w:val="nil"/>
              <w:right w:val="single" w:sz="4" w:space="0" w:color="auto"/>
            </w:tcBorders>
          </w:tcPr>
          <w:p w14:paraId="5AEEBEC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CF"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BED0" w14:textId="77777777" w:rsidR="00856F52" w:rsidRPr="008B7F53" w:rsidRDefault="000E6944" w:rsidP="00F45150">
            <w:pPr>
              <w:pStyle w:val="CERnon-indent"/>
              <w:spacing w:before="60" w:after="60"/>
              <w:rPr>
                <w:sz w:val="18"/>
                <w:szCs w:val="16"/>
              </w:rPr>
            </w:pPr>
            <w:r w:rsidRPr="008B7F53">
              <w:rPr>
                <w:rFonts w:cs="Arial"/>
                <w:color w:val="auto"/>
                <w:sz w:val="18"/>
                <w:szCs w:val="16"/>
              </w:rPr>
              <w:t>Used by the Market Operator and Participant to exchange notes with respect to that registration data</w:t>
            </w:r>
          </w:p>
        </w:tc>
        <w:tc>
          <w:tcPr>
            <w:tcW w:w="560" w:type="pct"/>
          </w:tcPr>
          <w:p w14:paraId="5AEEBED1"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D7" w14:textId="77777777" w:rsidTr="00D029C5">
        <w:trPr>
          <w:cantSplit/>
        </w:trPr>
        <w:tc>
          <w:tcPr>
            <w:tcW w:w="675" w:type="pct"/>
            <w:tcBorders>
              <w:top w:val="nil"/>
              <w:left w:val="single" w:sz="4" w:space="0" w:color="auto"/>
              <w:bottom w:val="nil"/>
              <w:right w:val="single" w:sz="4" w:space="0" w:color="auto"/>
            </w:tcBorders>
          </w:tcPr>
          <w:p w14:paraId="5AEEBED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D4" w14:textId="77777777" w:rsidR="00856F52" w:rsidRPr="008B7F53" w:rsidRDefault="00650C16" w:rsidP="00F45150">
            <w:pPr>
              <w:pStyle w:val="CERnon-indent"/>
              <w:spacing w:before="60" w:after="60"/>
              <w:rPr>
                <w:sz w:val="18"/>
                <w:szCs w:val="16"/>
              </w:rPr>
            </w:pPr>
            <w:r w:rsidRPr="008B7F53">
              <w:rPr>
                <w:rFonts w:cs="Arial"/>
                <w:color w:val="auto"/>
                <w:sz w:val="18"/>
                <w:szCs w:val="16"/>
              </w:rPr>
              <w:t>Was Participant Flag</w:t>
            </w:r>
          </w:p>
        </w:tc>
        <w:tc>
          <w:tcPr>
            <w:tcW w:w="2769" w:type="pct"/>
          </w:tcPr>
          <w:p w14:paraId="5AEEBED5" w14:textId="77777777" w:rsidR="00856F52" w:rsidRPr="008B7F53" w:rsidRDefault="000E6944" w:rsidP="00F45150">
            <w:pPr>
              <w:pStyle w:val="CERnon-indent"/>
              <w:spacing w:before="60" w:after="60"/>
              <w:rPr>
                <w:sz w:val="18"/>
                <w:szCs w:val="16"/>
              </w:rPr>
            </w:pPr>
            <w:r w:rsidRPr="008B7F53">
              <w:rPr>
                <w:rFonts w:cs="Arial"/>
                <w:color w:val="auto"/>
                <w:sz w:val="18"/>
                <w:szCs w:val="16"/>
              </w:rPr>
              <w:t>Was Previously a Participant? {'Y'/'N'}</w:t>
            </w:r>
          </w:p>
        </w:tc>
        <w:tc>
          <w:tcPr>
            <w:tcW w:w="560" w:type="pct"/>
          </w:tcPr>
          <w:p w14:paraId="5AEEBED6"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DC" w14:textId="77777777" w:rsidTr="00D029C5">
        <w:trPr>
          <w:cantSplit/>
        </w:trPr>
        <w:tc>
          <w:tcPr>
            <w:tcW w:w="675" w:type="pct"/>
            <w:tcBorders>
              <w:top w:val="nil"/>
              <w:left w:val="single" w:sz="4" w:space="0" w:color="auto"/>
              <w:bottom w:val="nil"/>
              <w:right w:val="single" w:sz="4" w:space="0" w:color="auto"/>
            </w:tcBorders>
          </w:tcPr>
          <w:p w14:paraId="5AEEBED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D9" w14:textId="77777777" w:rsidR="00856F52" w:rsidRPr="008B7F53" w:rsidRDefault="000E6944" w:rsidP="00F45150">
            <w:pPr>
              <w:pStyle w:val="CERnon-indent"/>
              <w:spacing w:before="60" w:after="60"/>
              <w:rPr>
                <w:sz w:val="18"/>
                <w:szCs w:val="16"/>
              </w:rPr>
            </w:pPr>
            <w:r w:rsidRPr="008B7F53">
              <w:rPr>
                <w:rFonts w:cs="Arial"/>
                <w:color w:val="auto"/>
                <w:sz w:val="18"/>
                <w:szCs w:val="16"/>
              </w:rPr>
              <w:t>Old Market Participant Name</w:t>
            </w:r>
          </w:p>
        </w:tc>
        <w:tc>
          <w:tcPr>
            <w:tcW w:w="2769" w:type="pct"/>
          </w:tcPr>
          <w:p w14:paraId="5AEEBEDA" w14:textId="77777777" w:rsidR="00856F52" w:rsidRPr="008B7F53" w:rsidRDefault="000E6944" w:rsidP="00F45150">
            <w:pPr>
              <w:pStyle w:val="CERnon-indent"/>
              <w:spacing w:before="60" w:after="60"/>
              <w:rPr>
                <w:sz w:val="18"/>
                <w:szCs w:val="16"/>
              </w:rPr>
            </w:pPr>
            <w:r w:rsidRPr="008B7F53">
              <w:rPr>
                <w:rFonts w:cs="Arial"/>
                <w:color w:val="auto"/>
                <w:sz w:val="18"/>
                <w:szCs w:val="16"/>
              </w:rPr>
              <w:t>Old Business Associate ID</w:t>
            </w:r>
          </w:p>
        </w:tc>
        <w:tc>
          <w:tcPr>
            <w:tcW w:w="560" w:type="pct"/>
          </w:tcPr>
          <w:p w14:paraId="5AEEBEDB"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E1" w14:textId="77777777" w:rsidTr="00D029C5">
        <w:trPr>
          <w:cantSplit/>
        </w:trPr>
        <w:tc>
          <w:tcPr>
            <w:tcW w:w="675" w:type="pct"/>
            <w:tcBorders>
              <w:top w:val="nil"/>
              <w:left w:val="single" w:sz="4" w:space="0" w:color="auto"/>
              <w:bottom w:val="nil"/>
              <w:right w:val="single" w:sz="4" w:space="0" w:color="auto"/>
            </w:tcBorders>
          </w:tcPr>
          <w:p w14:paraId="5AEEBED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DE" w14:textId="77777777" w:rsidR="00856F52" w:rsidRPr="008B7F53" w:rsidRDefault="000E6944" w:rsidP="00F45150">
            <w:pPr>
              <w:pStyle w:val="CERnon-indent"/>
              <w:spacing w:before="60" w:after="60"/>
              <w:rPr>
                <w:sz w:val="18"/>
                <w:szCs w:val="16"/>
              </w:rPr>
            </w:pPr>
            <w:r w:rsidRPr="008B7F53">
              <w:rPr>
                <w:rFonts w:cs="Arial"/>
                <w:color w:val="auto"/>
                <w:sz w:val="18"/>
                <w:szCs w:val="16"/>
              </w:rPr>
              <w:t>Old Market Participant Name Registration Date</w:t>
            </w:r>
          </w:p>
        </w:tc>
        <w:tc>
          <w:tcPr>
            <w:tcW w:w="2769" w:type="pct"/>
          </w:tcPr>
          <w:p w14:paraId="5AEEBEDF" w14:textId="77777777" w:rsidR="00856F52" w:rsidRPr="008B7F53" w:rsidRDefault="000E6944" w:rsidP="00F45150">
            <w:pPr>
              <w:pStyle w:val="CERnon-indent"/>
              <w:spacing w:before="60" w:after="60"/>
              <w:rPr>
                <w:sz w:val="18"/>
                <w:szCs w:val="16"/>
              </w:rPr>
            </w:pPr>
            <w:r w:rsidRPr="008B7F53">
              <w:rPr>
                <w:rFonts w:cs="Arial"/>
                <w:color w:val="auto"/>
                <w:sz w:val="18"/>
                <w:szCs w:val="16"/>
              </w:rPr>
              <w:t>Old Registration Date</w:t>
            </w:r>
          </w:p>
        </w:tc>
        <w:tc>
          <w:tcPr>
            <w:tcW w:w="560" w:type="pct"/>
          </w:tcPr>
          <w:p w14:paraId="5AEEBEE0"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E6" w14:textId="77777777" w:rsidTr="00D029C5">
        <w:trPr>
          <w:cantSplit/>
        </w:trPr>
        <w:tc>
          <w:tcPr>
            <w:tcW w:w="675" w:type="pct"/>
            <w:tcBorders>
              <w:top w:val="nil"/>
              <w:left w:val="single" w:sz="4" w:space="0" w:color="auto"/>
              <w:bottom w:val="nil"/>
              <w:right w:val="single" w:sz="4" w:space="0" w:color="auto"/>
            </w:tcBorders>
          </w:tcPr>
          <w:p w14:paraId="5AEEBEE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E3" w14:textId="77777777" w:rsidR="00856F52" w:rsidRPr="008B7F53" w:rsidRDefault="000E6944" w:rsidP="00F45150">
            <w:pPr>
              <w:pStyle w:val="CERnon-indent"/>
              <w:spacing w:before="60" w:after="60"/>
              <w:rPr>
                <w:sz w:val="18"/>
                <w:szCs w:val="16"/>
              </w:rPr>
            </w:pPr>
            <w:r w:rsidRPr="008B7F53">
              <w:rPr>
                <w:rFonts w:cs="Arial"/>
                <w:color w:val="auto"/>
                <w:sz w:val="18"/>
                <w:szCs w:val="16"/>
              </w:rPr>
              <w:t>Account Manager</w:t>
            </w:r>
          </w:p>
        </w:tc>
        <w:tc>
          <w:tcPr>
            <w:tcW w:w="2769" w:type="pct"/>
          </w:tcPr>
          <w:p w14:paraId="5AEEBEE4"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MO personnel who will manage the Participant’s account</w:t>
            </w:r>
          </w:p>
        </w:tc>
        <w:tc>
          <w:tcPr>
            <w:tcW w:w="560" w:type="pct"/>
          </w:tcPr>
          <w:p w14:paraId="5AEEBEE5"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EB" w14:textId="77777777" w:rsidTr="00D029C5">
        <w:trPr>
          <w:cantSplit/>
        </w:trPr>
        <w:tc>
          <w:tcPr>
            <w:tcW w:w="675" w:type="pct"/>
            <w:tcBorders>
              <w:top w:val="nil"/>
              <w:left w:val="single" w:sz="4" w:space="0" w:color="auto"/>
              <w:bottom w:val="nil"/>
              <w:right w:val="single" w:sz="4" w:space="0" w:color="auto"/>
            </w:tcBorders>
          </w:tcPr>
          <w:p w14:paraId="5AEEBEE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E8" w14:textId="77777777" w:rsidR="00856F52" w:rsidRPr="008B7F53" w:rsidRDefault="000E6944" w:rsidP="00F45150">
            <w:pPr>
              <w:pStyle w:val="CERnon-indent"/>
              <w:spacing w:before="60" w:after="60"/>
              <w:rPr>
                <w:sz w:val="18"/>
                <w:szCs w:val="16"/>
              </w:rPr>
            </w:pPr>
            <w:r w:rsidRPr="008B7F53">
              <w:rPr>
                <w:rFonts w:cs="Arial"/>
                <w:color w:val="auto"/>
                <w:sz w:val="18"/>
                <w:szCs w:val="16"/>
              </w:rPr>
              <w:t>Market Participant Signatures of Agreement</w:t>
            </w:r>
          </w:p>
        </w:tc>
        <w:tc>
          <w:tcPr>
            <w:tcW w:w="2769" w:type="pct"/>
          </w:tcPr>
          <w:p w14:paraId="5AEEBEE9" w14:textId="77777777" w:rsidR="00856F52" w:rsidRPr="008B7F53" w:rsidRDefault="000E6944" w:rsidP="00F45150">
            <w:pPr>
              <w:pStyle w:val="CERnon-indent"/>
              <w:spacing w:before="60" w:after="60"/>
              <w:rPr>
                <w:sz w:val="18"/>
                <w:szCs w:val="16"/>
              </w:rPr>
            </w:pPr>
            <w:r w:rsidRPr="008B7F53">
              <w:rPr>
                <w:rFonts w:cs="Arial"/>
                <w:color w:val="auto"/>
                <w:sz w:val="18"/>
                <w:szCs w:val="16"/>
              </w:rPr>
              <w:t>Tracking of Participant signatures on Framework Agreement to Trading and Settlement Code, Transmission Use of System Agreement (</w:t>
            </w:r>
            <w:proofErr w:type="spellStart"/>
            <w:r w:rsidRPr="008B7F53">
              <w:rPr>
                <w:rFonts w:cs="Arial"/>
                <w:color w:val="auto"/>
                <w:sz w:val="18"/>
                <w:szCs w:val="16"/>
              </w:rPr>
              <w:t>TUoS</w:t>
            </w:r>
            <w:proofErr w:type="spellEnd"/>
            <w:r w:rsidRPr="008B7F53">
              <w:rPr>
                <w:rFonts w:cs="Arial"/>
                <w:color w:val="auto"/>
                <w:sz w:val="18"/>
                <w:szCs w:val="16"/>
              </w:rPr>
              <w:t>)</w:t>
            </w:r>
          </w:p>
        </w:tc>
        <w:tc>
          <w:tcPr>
            <w:tcW w:w="560" w:type="pct"/>
          </w:tcPr>
          <w:p w14:paraId="5AEEBEEA"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F0" w14:textId="77777777" w:rsidTr="00D029C5">
        <w:trPr>
          <w:cantSplit/>
        </w:trPr>
        <w:tc>
          <w:tcPr>
            <w:tcW w:w="675" w:type="pct"/>
            <w:tcBorders>
              <w:top w:val="nil"/>
              <w:left w:val="single" w:sz="4" w:space="0" w:color="auto"/>
              <w:bottom w:val="nil"/>
              <w:right w:val="single" w:sz="4" w:space="0" w:color="auto"/>
            </w:tcBorders>
          </w:tcPr>
          <w:p w14:paraId="5AEEBEE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ED" w14:textId="77777777" w:rsidR="00856F52" w:rsidRPr="008B7F53" w:rsidRDefault="000E6944" w:rsidP="00F45150">
            <w:pPr>
              <w:pStyle w:val="CERnon-indent"/>
              <w:spacing w:before="60" w:after="60"/>
              <w:rPr>
                <w:sz w:val="18"/>
                <w:szCs w:val="16"/>
              </w:rPr>
            </w:pPr>
            <w:r w:rsidRPr="008B7F53">
              <w:rPr>
                <w:rFonts w:cs="Arial"/>
                <w:color w:val="auto"/>
                <w:sz w:val="18"/>
                <w:szCs w:val="16"/>
              </w:rPr>
              <w:t>Amount of Initial Credit Cover</w:t>
            </w:r>
          </w:p>
        </w:tc>
        <w:tc>
          <w:tcPr>
            <w:tcW w:w="2769" w:type="pct"/>
          </w:tcPr>
          <w:p w14:paraId="5AEEBEEE" w14:textId="77777777" w:rsidR="00856F52" w:rsidRPr="008B7F53" w:rsidRDefault="000E6944" w:rsidP="00F45150">
            <w:pPr>
              <w:pStyle w:val="CERnon-indent"/>
              <w:spacing w:before="60" w:after="60"/>
              <w:rPr>
                <w:sz w:val="18"/>
                <w:szCs w:val="16"/>
              </w:rPr>
            </w:pPr>
            <w:r w:rsidRPr="008B7F53">
              <w:rPr>
                <w:rFonts w:cs="Arial"/>
                <w:color w:val="auto"/>
                <w:sz w:val="18"/>
                <w:szCs w:val="16"/>
              </w:rPr>
              <w:t>Amount of initial Credit Cover required at registration.</w:t>
            </w:r>
          </w:p>
        </w:tc>
        <w:tc>
          <w:tcPr>
            <w:tcW w:w="560" w:type="pct"/>
          </w:tcPr>
          <w:p w14:paraId="5AEEBEEF"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F5" w14:textId="77777777" w:rsidTr="00D029C5">
        <w:trPr>
          <w:cantSplit/>
        </w:trPr>
        <w:tc>
          <w:tcPr>
            <w:tcW w:w="675" w:type="pct"/>
            <w:tcBorders>
              <w:top w:val="nil"/>
              <w:left w:val="single" w:sz="4" w:space="0" w:color="auto"/>
              <w:bottom w:val="nil"/>
              <w:right w:val="single" w:sz="4" w:space="0" w:color="auto"/>
            </w:tcBorders>
          </w:tcPr>
          <w:p w14:paraId="5AEEBEF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F2" w14:textId="77777777" w:rsidR="00856F52" w:rsidRPr="008B7F53" w:rsidRDefault="000E6944" w:rsidP="00F45150">
            <w:pPr>
              <w:pStyle w:val="CERnon-indent"/>
              <w:spacing w:before="60" w:after="60"/>
              <w:rPr>
                <w:sz w:val="18"/>
                <w:szCs w:val="16"/>
              </w:rPr>
            </w:pPr>
            <w:r w:rsidRPr="008B7F53">
              <w:rPr>
                <w:rFonts w:cs="Arial"/>
                <w:color w:val="auto"/>
                <w:sz w:val="18"/>
                <w:szCs w:val="16"/>
              </w:rPr>
              <w:t>Credit Cover Type</w:t>
            </w:r>
          </w:p>
        </w:tc>
        <w:tc>
          <w:tcPr>
            <w:tcW w:w="2769" w:type="pct"/>
          </w:tcPr>
          <w:p w14:paraId="5AEEBEF3" w14:textId="77777777" w:rsidR="00856F52" w:rsidRPr="008B7F53" w:rsidRDefault="000E6944" w:rsidP="00F45150">
            <w:pPr>
              <w:pStyle w:val="CERnon-indent"/>
              <w:spacing w:before="60" w:after="60"/>
              <w:rPr>
                <w:sz w:val="18"/>
                <w:szCs w:val="16"/>
              </w:rPr>
            </w:pPr>
            <w:r w:rsidRPr="008B7F53">
              <w:rPr>
                <w:rFonts w:cs="Arial"/>
                <w:color w:val="auto"/>
                <w:sz w:val="18"/>
                <w:szCs w:val="16"/>
              </w:rPr>
              <w:t>Type of Credit cover, whether Cash or Letter of Credit</w:t>
            </w:r>
          </w:p>
        </w:tc>
        <w:tc>
          <w:tcPr>
            <w:tcW w:w="560" w:type="pct"/>
          </w:tcPr>
          <w:p w14:paraId="5AEEBEF4"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FA" w14:textId="77777777" w:rsidTr="00D029C5">
        <w:trPr>
          <w:cantSplit/>
        </w:trPr>
        <w:tc>
          <w:tcPr>
            <w:tcW w:w="675" w:type="pct"/>
            <w:tcBorders>
              <w:top w:val="nil"/>
              <w:left w:val="single" w:sz="4" w:space="0" w:color="auto"/>
              <w:bottom w:val="nil"/>
              <w:right w:val="single" w:sz="4" w:space="0" w:color="auto"/>
            </w:tcBorders>
          </w:tcPr>
          <w:p w14:paraId="5AEEBEF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F7" w14:textId="77777777" w:rsidR="00856F52" w:rsidRPr="008B7F53" w:rsidRDefault="000E6944" w:rsidP="00F45150">
            <w:pPr>
              <w:pStyle w:val="CERnon-indent"/>
              <w:spacing w:before="60" w:after="60"/>
              <w:rPr>
                <w:sz w:val="18"/>
                <w:szCs w:val="16"/>
              </w:rPr>
            </w:pPr>
            <w:r w:rsidRPr="008B7F53">
              <w:rPr>
                <w:rFonts w:cs="Arial"/>
                <w:color w:val="auto"/>
                <w:sz w:val="18"/>
                <w:szCs w:val="16"/>
              </w:rPr>
              <w:t>Data Exchange Test</w:t>
            </w:r>
          </w:p>
        </w:tc>
        <w:tc>
          <w:tcPr>
            <w:tcW w:w="2769" w:type="pct"/>
          </w:tcPr>
          <w:p w14:paraId="5AEEBEF8" w14:textId="77777777" w:rsidR="00856F52" w:rsidRPr="008B7F53" w:rsidRDefault="000E6944" w:rsidP="00F45150">
            <w:pPr>
              <w:pStyle w:val="CERnon-indent"/>
              <w:spacing w:before="60" w:after="60"/>
              <w:rPr>
                <w:sz w:val="18"/>
                <w:szCs w:val="16"/>
              </w:rPr>
            </w:pPr>
            <w:r w:rsidRPr="008B7F53">
              <w:rPr>
                <w:rFonts w:cs="Arial"/>
                <w:color w:val="auto"/>
                <w:sz w:val="18"/>
                <w:szCs w:val="16"/>
              </w:rPr>
              <w:t>Will be P (Pass) or F (Fail), depending on whether Market Operator data exchange testing is successful</w:t>
            </w:r>
          </w:p>
        </w:tc>
        <w:tc>
          <w:tcPr>
            <w:tcW w:w="560" w:type="pct"/>
          </w:tcPr>
          <w:p w14:paraId="5AEEBEF9"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EFF" w14:textId="77777777" w:rsidTr="00D029C5">
        <w:trPr>
          <w:cantSplit/>
        </w:trPr>
        <w:tc>
          <w:tcPr>
            <w:tcW w:w="675" w:type="pct"/>
            <w:tcBorders>
              <w:top w:val="nil"/>
              <w:left w:val="single" w:sz="4" w:space="0" w:color="auto"/>
              <w:bottom w:val="nil"/>
              <w:right w:val="single" w:sz="4" w:space="0" w:color="auto"/>
            </w:tcBorders>
          </w:tcPr>
          <w:p w14:paraId="5AEEBEF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EFC" w14:textId="77777777" w:rsidR="00856F52" w:rsidRPr="008B7F53" w:rsidRDefault="000E6944" w:rsidP="00F45150">
            <w:pPr>
              <w:pStyle w:val="CERnon-indent"/>
              <w:spacing w:before="60" w:after="60"/>
              <w:rPr>
                <w:sz w:val="18"/>
                <w:szCs w:val="16"/>
              </w:rPr>
            </w:pPr>
            <w:r w:rsidRPr="008B7F53">
              <w:rPr>
                <w:rFonts w:cs="Arial"/>
                <w:color w:val="auto"/>
                <w:sz w:val="18"/>
                <w:szCs w:val="16"/>
              </w:rPr>
              <w:t>Interconnector User</w:t>
            </w:r>
          </w:p>
        </w:tc>
        <w:tc>
          <w:tcPr>
            <w:tcW w:w="2769" w:type="pct"/>
          </w:tcPr>
          <w:p w14:paraId="5AEEBEFD" w14:textId="77777777" w:rsidR="00856F52" w:rsidRPr="008B7F53" w:rsidRDefault="000E6944" w:rsidP="00F45150">
            <w:pPr>
              <w:pStyle w:val="CERnon-indent"/>
              <w:spacing w:before="60" w:after="60"/>
              <w:rPr>
                <w:sz w:val="18"/>
                <w:szCs w:val="16"/>
              </w:rPr>
            </w:pPr>
            <w:r w:rsidRPr="008B7F53">
              <w:rPr>
                <w:rFonts w:cs="Arial"/>
                <w:color w:val="auto"/>
                <w:sz w:val="18"/>
                <w:szCs w:val="16"/>
              </w:rPr>
              <w:t>Yes or No</w:t>
            </w:r>
          </w:p>
        </w:tc>
        <w:tc>
          <w:tcPr>
            <w:tcW w:w="560" w:type="pct"/>
          </w:tcPr>
          <w:p w14:paraId="5AEEBEFE"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F04" w14:textId="77777777" w:rsidTr="00D029C5">
        <w:trPr>
          <w:cantSplit/>
        </w:trPr>
        <w:tc>
          <w:tcPr>
            <w:tcW w:w="675" w:type="pct"/>
            <w:tcBorders>
              <w:top w:val="nil"/>
              <w:left w:val="single" w:sz="4" w:space="0" w:color="auto"/>
              <w:bottom w:val="nil"/>
              <w:right w:val="single" w:sz="4" w:space="0" w:color="auto"/>
            </w:tcBorders>
          </w:tcPr>
          <w:p w14:paraId="5AEEBF0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01"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Class</w:t>
            </w:r>
          </w:p>
        </w:tc>
        <w:tc>
          <w:tcPr>
            <w:tcW w:w="2769" w:type="pct"/>
          </w:tcPr>
          <w:p w14:paraId="5AEEBF02" w14:textId="77777777" w:rsidR="00856F52" w:rsidRPr="008B7F53" w:rsidRDefault="000E6944" w:rsidP="00F45150">
            <w:pPr>
              <w:pStyle w:val="CERnon-indent"/>
              <w:spacing w:before="60" w:after="60"/>
              <w:rPr>
                <w:sz w:val="18"/>
                <w:szCs w:val="16"/>
              </w:rPr>
            </w:pPr>
            <w:r w:rsidRPr="008B7F53">
              <w:rPr>
                <w:rFonts w:cs="Arial"/>
                <w:color w:val="auto"/>
                <w:sz w:val="18"/>
                <w:szCs w:val="16"/>
              </w:rPr>
              <w:t>Type of Participant</w:t>
            </w:r>
          </w:p>
        </w:tc>
        <w:tc>
          <w:tcPr>
            <w:tcW w:w="560" w:type="pct"/>
          </w:tcPr>
          <w:p w14:paraId="5AEEBF03"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BF09" w14:textId="77777777" w:rsidTr="00D029C5">
        <w:trPr>
          <w:cantSplit/>
        </w:trPr>
        <w:tc>
          <w:tcPr>
            <w:tcW w:w="675" w:type="pct"/>
            <w:tcBorders>
              <w:top w:val="nil"/>
              <w:left w:val="single" w:sz="4" w:space="0" w:color="auto"/>
              <w:bottom w:val="nil"/>
              <w:right w:val="single" w:sz="4" w:space="0" w:color="auto"/>
            </w:tcBorders>
          </w:tcPr>
          <w:p w14:paraId="5AEEBF0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06"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w:t>
            </w:r>
          </w:p>
        </w:tc>
        <w:tc>
          <w:tcPr>
            <w:tcW w:w="2769" w:type="pct"/>
          </w:tcPr>
          <w:p w14:paraId="5AEEBF07"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w:t>
            </w:r>
          </w:p>
        </w:tc>
        <w:tc>
          <w:tcPr>
            <w:tcW w:w="560" w:type="pct"/>
          </w:tcPr>
          <w:p w14:paraId="5AEEBF08" w14:textId="77777777" w:rsidR="00856F52" w:rsidRPr="008B7F53" w:rsidRDefault="00856F52" w:rsidP="00F45150">
            <w:pPr>
              <w:pStyle w:val="CERnon-indent"/>
              <w:spacing w:before="60" w:after="60"/>
              <w:rPr>
                <w:sz w:val="18"/>
                <w:szCs w:val="16"/>
              </w:rPr>
            </w:pPr>
          </w:p>
        </w:tc>
      </w:tr>
      <w:tr w:rsidR="00856F52" w:rsidRPr="008B7F53" w14:paraId="5AEEBF0E" w14:textId="77777777" w:rsidTr="00D029C5">
        <w:trPr>
          <w:cantSplit/>
        </w:trPr>
        <w:tc>
          <w:tcPr>
            <w:tcW w:w="675" w:type="pct"/>
            <w:tcBorders>
              <w:top w:val="nil"/>
              <w:left w:val="single" w:sz="4" w:space="0" w:color="auto"/>
              <w:bottom w:val="single" w:sz="4" w:space="0" w:color="auto"/>
              <w:right w:val="single" w:sz="4" w:space="0" w:color="auto"/>
            </w:tcBorders>
          </w:tcPr>
          <w:p w14:paraId="5AEEBF0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0B" w14:textId="77777777" w:rsidR="00856F52" w:rsidRPr="008B7F53" w:rsidRDefault="000E6944" w:rsidP="00F45150">
            <w:pPr>
              <w:pStyle w:val="CERnon-indent"/>
              <w:spacing w:before="60" w:after="60"/>
              <w:rPr>
                <w:sz w:val="18"/>
                <w:szCs w:val="16"/>
              </w:rPr>
            </w:pPr>
            <w:r w:rsidRPr="008B7F53">
              <w:rPr>
                <w:rFonts w:cs="Arial"/>
                <w:color w:val="auto"/>
                <w:sz w:val="18"/>
                <w:szCs w:val="16"/>
              </w:rPr>
              <w:t>Code Participant Name</w:t>
            </w:r>
          </w:p>
        </w:tc>
        <w:tc>
          <w:tcPr>
            <w:tcW w:w="2769" w:type="pct"/>
          </w:tcPr>
          <w:p w14:paraId="5AEEBF0C" w14:textId="77777777" w:rsidR="00856F52" w:rsidRPr="008B7F53" w:rsidRDefault="000E6944" w:rsidP="00F45150">
            <w:pPr>
              <w:pStyle w:val="CERnon-indent"/>
              <w:spacing w:before="60" w:after="60"/>
              <w:rPr>
                <w:sz w:val="18"/>
                <w:szCs w:val="16"/>
              </w:rPr>
            </w:pPr>
            <w:r w:rsidRPr="008B7F53">
              <w:rPr>
                <w:rFonts w:cs="Arial"/>
                <w:color w:val="auto"/>
                <w:sz w:val="18"/>
                <w:szCs w:val="16"/>
              </w:rPr>
              <w:t>An identifier of the Participant, as registered in accordance with the Code</w:t>
            </w:r>
          </w:p>
        </w:tc>
        <w:tc>
          <w:tcPr>
            <w:tcW w:w="560" w:type="pct"/>
          </w:tcPr>
          <w:p w14:paraId="5AEEBF0D" w14:textId="77777777" w:rsidR="00856F52" w:rsidRPr="008B7F53" w:rsidRDefault="000E6944" w:rsidP="00F45150">
            <w:pPr>
              <w:pStyle w:val="CERnon-indent"/>
              <w:spacing w:before="60" w:after="60"/>
              <w:rPr>
                <w:sz w:val="18"/>
                <w:szCs w:val="16"/>
              </w:rPr>
            </w:pPr>
            <w:r w:rsidRPr="008B7F53">
              <w:rPr>
                <w:sz w:val="18"/>
                <w:szCs w:val="16"/>
              </w:rPr>
              <w:t>RD</w:t>
            </w:r>
          </w:p>
        </w:tc>
      </w:tr>
      <w:tr w:rsidR="00856F52" w:rsidRPr="008B7F53" w14:paraId="5AEEBF13" w14:textId="77777777" w:rsidTr="00D029C5">
        <w:trPr>
          <w:cantSplit/>
        </w:trPr>
        <w:tc>
          <w:tcPr>
            <w:tcW w:w="675" w:type="pct"/>
            <w:tcBorders>
              <w:top w:val="single" w:sz="4" w:space="0" w:color="auto"/>
              <w:left w:val="single" w:sz="4" w:space="0" w:color="auto"/>
              <w:bottom w:val="nil"/>
              <w:right w:val="single" w:sz="4" w:space="0" w:color="auto"/>
            </w:tcBorders>
          </w:tcPr>
          <w:p w14:paraId="5AEEBF0F" w14:textId="77777777" w:rsidR="00856F52" w:rsidRPr="008B7F53" w:rsidRDefault="000E6944" w:rsidP="00F45150">
            <w:pPr>
              <w:pStyle w:val="CERnon-indent"/>
              <w:spacing w:before="60" w:after="60"/>
              <w:rPr>
                <w:sz w:val="18"/>
                <w:szCs w:val="16"/>
              </w:rPr>
            </w:pPr>
            <w:r w:rsidRPr="008B7F53">
              <w:rPr>
                <w:sz w:val="18"/>
                <w:szCs w:val="16"/>
              </w:rPr>
              <w:t>MPR / Users</w:t>
            </w:r>
          </w:p>
        </w:tc>
        <w:tc>
          <w:tcPr>
            <w:tcW w:w="996" w:type="pct"/>
            <w:tcBorders>
              <w:left w:val="single" w:sz="4" w:space="0" w:color="auto"/>
            </w:tcBorders>
          </w:tcPr>
          <w:p w14:paraId="5AEEBF10" w14:textId="77777777" w:rsidR="00856F52" w:rsidRPr="008B7F53" w:rsidRDefault="000E6944" w:rsidP="00F45150">
            <w:pPr>
              <w:pStyle w:val="CERnon-indent"/>
              <w:spacing w:before="60" w:after="60"/>
              <w:rPr>
                <w:sz w:val="18"/>
                <w:szCs w:val="16"/>
              </w:rPr>
            </w:pPr>
            <w:r w:rsidRPr="008B7F53">
              <w:rPr>
                <w:rFonts w:cs="Arial"/>
                <w:color w:val="auto"/>
                <w:sz w:val="18"/>
                <w:szCs w:val="16"/>
              </w:rPr>
              <w:t>Login</w:t>
            </w:r>
          </w:p>
        </w:tc>
        <w:tc>
          <w:tcPr>
            <w:tcW w:w="2769" w:type="pct"/>
          </w:tcPr>
          <w:p w14:paraId="5AEEBF11" w14:textId="77777777" w:rsidR="00856F52" w:rsidRPr="008B7F53" w:rsidRDefault="000E6944" w:rsidP="00F45150">
            <w:pPr>
              <w:pStyle w:val="CERnon-indent"/>
              <w:spacing w:before="60" w:after="60"/>
              <w:rPr>
                <w:sz w:val="18"/>
                <w:szCs w:val="16"/>
              </w:rPr>
            </w:pPr>
            <w:r w:rsidRPr="008B7F53">
              <w:rPr>
                <w:rFonts w:cs="Arial"/>
                <w:color w:val="auto"/>
                <w:sz w:val="18"/>
                <w:szCs w:val="16"/>
              </w:rPr>
              <w:t>Unique User Login ID</w:t>
            </w:r>
          </w:p>
        </w:tc>
        <w:tc>
          <w:tcPr>
            <w:tcW w:w="560" w:type="pct"/>
          </w:tcPr>
          <w:p w14:paraId="5AEEBF12" w14:textId="77777777" w:rsidR="00856F52" w:rsidRPr="008B7F53" w:rsidRDefault="00856F52" w:rsidP="00F45150">
            <w:pPr>
              <w:pStyle w:val="CERnon-indent"/>
              <w:spacing w:before="60" w:after="60"/>
              <w:rPr>
                <w:sz w:val="18"/>
                <w:szCs w:val="16"/>
              </w:rPr>
            </w:pPr>
          </w:p>
        </w:tc>
      </w:tr>
      <w:tr w:rsidR="00856F52" w:rsidRPr="008B7F53" w14:paraId="5AEEBF18" w14:textId="77777777" w:rsidTr="00D029C5">
        <w:trPr>
          <w:cantSplit/>
        </w:trPr>
        <w:tc>
          <w:tcPr>
            <w:tcW w:w="675" w:type="pct"/>
            <w:tcBorders>
              <w:top w:val="nil"/>
              <w:left w:val="single" w:sz="4" w:space="0" w:color="auto"/>
              <w:bottom w:val="nil"/>
              <w:right w:val="single" w:sz="4" w:space="0" w:color="auto"/>
            </w:tcBorders>
          </w:tcPr>
          <w:p w14:paraId="5AEEBF1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15" w14:textId="77777777" w:rsidR="00856F52" w:rsidRPr="008B7F53" w:rsidRDefault="000E6944" w:rsidP="00F45150">
            <w:pPr>
              <w:pStyle w:val="CERnon-indent"/>
              <w:spacing w:before="60" w:after="60"/>
              <w:rPr>
                <w:sz w:val="18"/>
                <w:szCs w:val="16"/>
              </w:rPr>
            </w:pPr>
            <w:r w:rsidRPr="008B7F53">
              <w:rPr>
                <w:rFonts w:cs="Arial"/>
                <w:color w:val="auto"/>
                <w:sz w:val="18"/>
                <w:szCs w:val="16"/>
              </w:rPr>
              <w:t>Name</w:t>
            </w:r>
          </w:p>
        </w:tc>
        <w:tc>
          <w:tcPr>
            <w:tcW w:w="2769" w:type="pct"/>
          </w:tcPr>
          <w:p w14:paraId="5AEEBF16"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user within organisation (multiple users may be entered)</w:t>
            </w:r>
          </w:p>
        </w:tc>
        <w:tc>
          <w:tcPr>
            <w:tcW w:w="560" w:type="pct"/>
          </w:tcPr>
          <w:p w14:paraId="5AEEBF17" w14:textId="77777777" w:rsidR="00856F52" w:rsidRPr="008B7F53" w:rsidRDefault="00856F52" w:rsidP="00F45150">
            <w:pPr>
              <w:pStyle w:val="CERnon-indent"/>
              <w:spacing w:before="60" w:after="60"/>
              <w:rPr>
                <w:sz w:val="18"/>
                <w:szCs w:val="16"/>
              </w:rPr>
            </w:pPr>
          </w:p>
        </w:tc>
      </w:tr>
      <w:tr w:rsidR="00856F52" w:rsidRPr="008B7F53" w14:paraId="5AEEBF1D" w14:textId="77777777" w:rsidTr="00D029C5">
        <w:trPr>
          <w:cantSplit/>
        </w:trPr>
        <w:tc>
          <w:tcPr>
            <w:tcW w:w="675" w:type="pct"/>
            <w:tcBorders>
              <w:top w:val="nil"/>
              <w:left w:val="single" w:sz="4" w:space="0" w:color="auto"/>
              <w:bottom w:val="nil"/>
              <w:right w:val="single" w:sz="4" w:space="0" w:color="auto"/>
            </w:tcBorders>
          </w:tcPr>
          <w:p w14:paraId="5AEEBF1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1A"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1</w:t>
            </w:r>
          </w:p>
        </w:tc>
        <w:tc>
          <w:tcPr>
            <w:tcW w:w="2769" w:type="pct"/>
          </w:tcPr>
          <w:p w14:paraId="5AEEBF1B" w14:textId="77777777" w:rsidR="00856F52" w:rsidRPr="008B7F53" w:rsidRDefault="000E6944" w:rsidP="00F45150">
            <w:pPr>
              <w:pStyle w:val="CERnon-indent"/>
              <w:spacing w:before="60" w:after="60"/>
              <w:rPr>
                <w:sz w:val="18"/>
                <w:szCs w:val="16"/>
              </w:rPr>
            </w:pPr>
            <w:r w:rsidRPr="008B7F53">
              <w:rPr>
                <w:rFonts w:cs="Arial"/>
                <w:color w:val="auto"/>
                <w:sz w:val="18"/>
                <w:szCs w:val="16"/>
              </w:rPr>
              <w:t>User Address 1</w:t>
            </w:r>
          </w:p>
        </w:tc>
        <w:tc>
          <w:tcPr>
            <w:tcW w:w="560" w:type="pct"/>
          </w:tcPr>
          <w:p w14:paraId="5AEEBF1C" w14:textId="77777777" w:rsidR="00856F52" w:rsidRPr="008B7F53" w:rsidRDefault="00856F52" w:rsidP="00F45150">
            <w:pPr>
              <w:pStyle w:val="CERnon-indent"/>
              <w:spacing w:before="60" w:after="60"/>
              <w:rPr>
                <w:sz w:val="18"/>
                <w:szCs w:val="16"/>
              </w:rPr>
            </w:pPr>
          </w:p>
        </w:tc>
      </w:tr>
      <w:tr w:rsidR="00856F52" w:rsidRPr="008B7F53" w14:paraId="5AEEBF22" w14:textId="77777777" w:rsidTr="00D029C5">
        <w:trPr>
          <w:cantSplit/>
        </w:trPr>
        <w:tc>
          <w:tcPr>
            <w:tcW w:w="675" w:type="pct"/>
            <w:tcBorders>
              <w:top w:val="nil"/>
              <w:left w:val="single" w:sz="4" w:space="0" w:color="auto"/>
              <w:bottom w:val="nil"/>
              <w:right w:val="single" w:sz="4" w:space="0" w:color="auto"/>
            </w:tcBorders>
          </w:tcPr>
          <w:p w14:paraId="5AEEBF1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1F"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2</w:t>
            </w:r>
          </w:p>
        </w:tc>
        <w:tc>
          <w:tcPr>
            <w:tcW w:w="2769" w:type="pct"/>
          </w:tcPr>
          <w:p w14:paraId="5AEEBF20" w14:textId="77777777" w:rsidR="00856F52" w:rsidRPr="008B7F53" w:rsidRDefault="000E6944" w:rsidP="00F45150">
            <w:pPr>
              <w:pStyle w:val="CERnon-indent"/>
              <w:spacing w:before="60" w:after="60"/>
              <w:rPr>
                <w:sz w:val="18"/>
                <w:szCs w:val="16"/>
              </w:rPr>
            </w:pPr>
            <w:r w:rsidRPr="008B7F53">
              <w:rPr>
                <w:rFonts w:cs="Arial"/>
                <w:color w:val="auto"/>
                <w:sz w:val="18"/>
                <w:szCs w:val="16"/>
              </w:rPr>
              <w:t>User Address 2</w:t>
            </w:r>
          </w:p>
        </w:tc>
        <w:tc>
          <w:tcPr>
            <w:tcW w:w="560" w:type="pct"/>
          </w:tcPr>
          <w:p w14:paraId="5AEEBF21" w14:textId="77777777" w:rsidR="00856F52" w:rsidRPr="008B7F53" w:rsidRDefault="00856F52" w:rsidP="00F45150">
            <w:pPr>
              <w:pStyle w:val="CERnon-indent"/>
              <w:spacing w:before="60" w:after="60"/>
              <w:rPr>
                <w:sz w:val="18"/>
                <w:szCs w:val="16"/>
              </w:rPr>
            </w:pPr>
          </w:p>
        </w:tc>
      </w:tr>
      <w:tr w:rsidR="00856F52" w:rsidRPr="008B7F53" w14:paraId="5AEEBF27" w14:textId="77777777" w:rsidTr="00D029C5">
        <w:trPr>
          <w:cantSplit/>
        </w:trPr>
        <w:tc>
          <w:tcPr>
            <w:tcW w:w="675" w:type="pct"/>
            <w:tcBorders>
              <w:top w:val="nil"/>
              <w:left w:val="single" w:sz="4" w:space="0" w:color="auto"/>
              <w:bottom w:val="nil"/>
              <w:right w:val="single" w:sz="4" w:space="0" w:color="auto"/>
            </w:tcBorders>
          </w:tcPr>
          <w:p w14:paraId="5AEEBF2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24" w14:textId="77777777" w:rsidR="00856F52" w:rsidRPr="008B7F53" w:rsidRDefault="000E6944" w:rsidP="00F45150">
            <w:pPr>
              <w:pStyle w:val="CERnon-indent"/>
              <w:spacing w:before="60" w:after="60"/>
              <w:rPr>
                <w:sz w:val="18"/>
                <w:szCs w:val="16"/>
              </w:rPr>
            </w:pPr>
            <w:r w:rsidRPr="008B7F53">
              <w:rPr>
                <w:rFonts w:cs="Arial"/>
                <w:color w:val="auto"/>
                <w:sz w:val="18"/>
                <w:szCs w:val="16"/>
              </w:rPr>
              <w:t>City</w:t>
            </w:r>
          </w:p>
        </w:tc>
        <w:tc>
          <w:tcPr>
            <w:tcW w:w="2769" w:type="pct"/>
          </w:tcPr>
          <w:p w14:paraId="5AEEBF25" w14:textId="77777777" w:rsidR="00856F52" w:rsidRPr="008B7F53" w:rsidRDefault="000E6944" w:rsidP="00F45150">
            <w:pPr>
              <w:pStyle w:val="CERnon-indent"/>
              <w:spacing w:before="60" w:after="60"/>
              <w:rPr>
                <w:sz w:val="18"/>
                <w:szCs w:val="16"/>
              </w:rPr>
            </w:pPr>
            <w:r w:rsidRPr="008B7F53">
              <w:rPr>
                <w:rFonts w:cs="Arial"/>
                <w:color w:val="auto"/>
                <w:sz w:val="18"/>
                <w:szCs w:val="16"/>
              </w:rPr>
              <w:t>User City</w:t>
            </w:r>
          </w:p>
        </w:tc>
        <w:tc>
          <w:tcPr>
            <w:tcW w:w="560" w:type="pct"/>
          </w:tcPr>
          <w:p w14:paraId="5AEEBF26" w14:textId="77777777" w:rsidR="00856F52" w:rsidRPr="008B7F53" w:rsidRDefault="00856F52" w:rsidP="00F45150">
            <w:pPr>
              <w:pStyle w:val="CERnon-indent"/>
              <w:spacing w:before="60" w:after="60"/>
              <w:rPr>
                <w:sz w:val="18"/>
                <w:szCs w:val="16"/>
              </w:rPr>
            </w:pPr>
          </w:p>
        </w:tc>
      </w:tr>
      <w:tr w:rsidR="00856F52" w:rsidRPr="008B7F53" w14:paraId="5AEEBF2C" w14:textId="77777777" w:rsidTr="00D029C5">
        <w:trPr>
          <w:cantSplit/>
        </w:trPr>
        <w:tc>
          <w:tcPr>
            <w:tcW w:w="675" w:type="pct"/>
            <w:tcBorders>
              <w:top w:val="nil"/>
              <w:left w:val="single" w:sz="4" w:space="0" w:color="auto"/>
              <w:bottom w:val="nil"/>
              <w:right w:val="single" w:sz="4" w:space="0" w:color="auto"/>
            </w:tcBorders>
          </w:tcPr>
          <w:p w14:paraId="5AEEBF2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29" w14:textId="77777777" w:rsidR="00856F52" w:rsidRPr="008B7F53" w:rsidRDefault="000E6944" w:rsidP="00F45150">
            <w:pPr>
              <w:pStyle w:val="CERnon-indent"/>
              <w:spacing w:before="60" w:after="60"/>
              <w:rPr>
                <w:sz w:val="18"/>
                <w:szCs w:val="16"/>
              </w:rPr>
            </w:pPr>
            <w:r w:rsidRPr="008B7F53">
              <w:rPr>
                <w:rFonts w:cs="Arial"/>
                <w:color w:val="auto"/>
                <w:sz w:val="18"/>
                <w:szCs w:val="16"/>
              </w:rPr>
              <w:t>County</w:t>
            </w:r>
          </w:p>
        </w:tc>
        <w:tc>
          <w:tcPr>
            <w:tcW w:w="2769" w:type="pct"/>
          </w:tcPr>
          <w:p w14:paraId="5AEEBF2A" w14:textId="77777777" w:rsidR="00856F52" w:rsidRPr="008B7F53" w:rsidRDefault="000E6944" w:rsidP="00F45150">
            <w:pPr>
              <w:pStyle w:val="CERnon-indent"/>
              <w:spacing w:before="60" w:after="60"/>
              <w:rPr>
                <w:sz w:val="18"/>
                <w:szCs w:val="16"/>
              </w:rPr>
            </w:pPr>
            <w:r w:rsidRPr="008B7F53">
              <w:rPr>
                <w:rFonts w:cs="Arial"/>
                <w:color w:val="auto"/>
                <w:sz w:val="18"/>
                <w:szCs w:val="16"/>
              </w:rPr>
              <w:t>User County</w:t>
            </w:r>
          </w:p>
        </w:tc>
        <w:tc>
          <w:tcPr>
            <w:tcW w:w="560" w:type="pct"/>
          </w:tcPr>
          <w:p w14:paraId="5AEEBF2B" w14:textId="77777777" w:rsidR="00856F52" w:rsidRPr="008B7F53" w:rsidRDefault="00856F52" w:rsidP="00F45150">
            <w:pPr>
              <w:pStyle w:val="CERnon-indent"/>
              <w:spacing w:before="60" w:after="60"/>
              <w:rPr>
                <w:sz w:val="18"/>
                <w:szCs w:val="16"/>
              </w:rPr>
            </w:pPr>
          </w:p>
        </w:tc>
      </w:tr>
      <w:tr w:rsidR="00856F52" w:rsidRPr="008B7F53" w14:paraId="5AEEBF31" w14:textId="77777777" w:rsidTr="00D029C5">
        <w:trPr>
          <w:cantSplit/>
        </w:trPr>
        <w:tc>
          <w:tcPr>
            <w:tcW w:w="675" w:type="pct"/>
            <w:tcBorders>
              <w:top w:val="nil"/>
              <w:left w:val="single" w:sz="4" w:space="0" w:color="auto"/>
              <w:bottom w:val="nil"/>
              <w:right w:val="single" w:sz="4" w:space="0" w:color="auto"/>
            </w:tcBorders>
          </w:tcPr>
          <w:p w14:paraId="5AEEBF2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2E" w14:textId="77777777" w:rsidR="00856F52" w:rsidRPr="008B7F53" w:rsidRDefault="000E6944" w:rsidP="00F45150">
            <w:pPr>
              <w:pStyle w:val="CERnon-indent"/>
              <w:spacing w:before="60" w:after="60"/>
              <w:rPr>
                <w:sz w:val="18"/>
                <w:szCs w:val="16"/>
              </w:rPr>
            </w:pPr>
            <w:r w:rsidRPr="008B7F53">
              <w:rPr>
                <w:rFonts w:cs="Arial"/>
                <w:color w:val="auto"/>
                <w:sz w:val="18"/>
                <w:szCs w:val="16"/>
              </w:rPr>
              <w:t>Postal Code</w:t>
            </w:r>
          </w:p>
        </w:tc>
        <w:tc>
          <w:tcPr>
            <w:tcW w:w="2769" w:type="pct"/>
          </w:tcPr>
          <w:p w14:paraId="5AEEBF2F" w14:textId="77777777" w:rsidR="00856F52" w:rsidRPr="008B7F53" w:rsidRDefault="000E6944" w:rsidP="00F45150">
            <w:pPr>
              <w:pStyle w:val="CERnon-indent"/>
              <w:spacing w:before="60" w:after="60"/>
              <w:rPr>
                <w:sz w:val="18"/>
                <w:szCs w:val="16"/>
              </w:rPr>
            </w:pPr>
            <w:r w:rsidRPr="008B7F53">
              <w:rPr>
                <w:rFonts w:cs="Arial"/>
                <w:color w:val="auto"/>
                <w:sz w:val="18"/>
                <w:szCs w:val="16"/>
              </w:rPr>
              <w:t>User Postal Code</w:t>
            </w:r>
          </w:p>
        </w:tc>
        <w:tc>
          <w:tcPr>
            <w:tcW w:w="560" w:type="pct"/>
          </w:tcPr>
          <w:p w14:paraId="5AEEBF30" w14:textId="77777777" w:rsidR="00856F52" w:rsidRPr="008B7F53" w:rsidRDefault="00856F52" w:rsidP="00F45150">
            <w:pPr>
              <w:pStyle w:val="CERnon-indent"/>
              <w:spacing w:before="60" w:after="60"/>
              <w:rPr>
                <w:sz w:val="18"/>
                <w:szCs w:val="16"/>
              </w:rPr>
            </w:pPr>
          </w:p>
        </w:tc>
      </w:tr>
      <w:tr w:rsidR="00856F52" w:rsidRPr="008B7F53" w14:paraId="5AEEBF36" w14:textId="77777777" w:rsidTr="00D029C5">
        <w:trPr>
          <w:cantSplit/>
        </w:trPr>
        <w:tc>
          <w:tcPr>
            <w:tcW w:w="675" w:type="pct"/>
            <w:tcBorders>
              <w:top w:val="nil"/>
              <w:left w:val="single" w:sz="4" w:space="0" w:color="auto"/>
              <w:bottom w:val="nil"/>
              <w:right w:val="single" w:sz="4" w:space="0" w:color="auto"/>
            </w:tcBorders>
          </w:tcPr>
          <w:p w14:paraId="5AEEBF3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33" w14:textId="77777777" w:rsidR="00856F52" w:rsidRPr="008B7F53" w:rsidRDefault="000E6944" w:rsidP="00F45150">
            <w:pPr>
              <w:pStyle w:val="CERnon-indent"/>
              <w:spacing w:before="60" w:after="60"/>
              <w:rPr>
                <w:sz w:val="18"/>
                <w:szCs w:val="16"/>
              </w:rPr>
            </w:pPr>
            <w:r w:rsidRPr="008B7F53">
              <w:rPr>
                <w:rFonts w:cs="Arial"/>
                <w:color w:val="auto"/>
                <w:sz w:val="18"/>
                <w:szCs w:val="16"/>
              </w:rPr>
              <w:t>Country</w:t>
            </w:r>
          </w:p>
        </w:tc>
        <w:tc>
          <w:tcPr>
            <w:tcW w:w="2769" w:type="pct"/>
          </w:tcPr>
          <w:p w14:paraId="5AEEBF34" w14:textId="77777777" w:rsidR="00856F52" w:rsidRPr="008B7F53" w:rsidRDefault="000E6944" w:rsidP="00F45150">
            <w:pPr>
              <w:pStyle w:val="CERnon-indent"/>
              <w:spacing w:before="60" w:after="60"/>
              <w:rPr>
                <w:sz w:val="18"/>
                <w:szCs w:val="16"/>
              </w:rPr>
            </w:pPr>
            <w:r w:rsidRPr="008B7F53">
              <w:rPr>
                <w:rFonts w:cs="Arial"/>
                <w:color w:val="auto"/>
                <w:sz w:val="18"/>
                <w:szCs w:val="16"/>
              </w:rPr>
              <w:t>User Country</w:t>
            </w:r>
          </w:p>
        </w:tc>
        <w:tc>
          <w:tcPr>
            <w:tcW w:w="560" w:type="pct"/>
          </w:tcPr>
          <w:p w14:paraId="5AEEBF35" w14:textId="77777777" w:rsidR="00856F52" w:rsidRPr="008B7F53" w:rsidRDefault="00856F52" w:rsidP="00F45150">
            <w:pPr>
              <w:pStyle w:val="CERnon-indent"/>
              <w:spacing w:before="60" w:after="60"/>
              <w:rPr>
                <w:sz w:val="18"/>
                <w:szCs w:val="16"/>
              </w:rPr>
            </w:pPr>
          </w:p>
        </w:tc>
      </w:tr>
      <w:tr w:rsidR="00856F52" w:rsidRPr="008B7F53" w14:paraId="5AEEBF3B" w14:textId="77777777" w:rsidTr="00D029C5">
        <w:trPr>
          <w:cantSplit/>
        </w:trPr>
        <w:tc>
          <w:tcPr>
            <w:tcW w:w="675" w:type="pct"/>
            <w:tcBorders>
              <w:top w:val="nil"/>
              <w:left w:val="single" w:sz="4" w:space="0" w:color="auto"/>
              <w:bottom w:val="nil"/>
              <w:right w:val="single" w:sz="4" w:space="0" w:color="auto"/>
            </w:tcBorders>
          </w:tcPr>
          <w:p w14:paraId="5AEEBF3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38" w14:textId="77777777" w:rsidR="00856F52" w:rsidRPr="008B7F53" w:rsidRDefault="000E6944" w:rsidP="00F45150">
            <w:pPr>
              <w:pStyle w:val="CERnon-indent"/>
              <w:spacing w:before="60" w:after="60"/>
              <w:rPr>
                <w:sz w:val="18"/>
                <w:szCs w:val="16"/>
              </w:rPr>
            </w:pPr>
            <w:r w:rsidRPr="008B7F53">
              <w:rPr>
                <w:rFonts w:cs="Arial"/>
                <w:color w:val="auto"/>
                <w:sz w:val="18"/>
                <w:szCs w:val="16"/>
              </w:rPr>
              <w:t>Phone</w:t>
            </w:r>
          </w:p>
        </w:tc>
        <w:tc>
          <w:tcPr>
            <w:tcW w:w="2769" w:type="pct"/>
          </w:tcPr>
          <w:p w14:paraId="5AEEBF39" w14:textId="77777777" w:rsidR="00856F52" w:rsidRPr="008B7F53" w:rsidRDefault="000E6944" w:rsidP="00F45150">
            <w:pPr>
              <w:pStyle w:val="CERnon-indent"/>
              <w:spacing w:before="60" w:after="60"/>
              <w:rPr>
                <w:sz w:val="18"/>
                <w:szCs w:val="16"/>
              </w:rPr>
            </w:pPr>
            <w:r w:rsidRPr="008B7F53">
              <w:rPr>
                <w:rFonts w:cs="Arial"/>
                <w:color w:val="auto"/>
                <w:sz w:val="18"/>
                <w:szCs w:val="16"/>
              </w:rPr>
              <w:t>User Phone Number</w:t>
            </w:r>
          </w:p>
        </w:tc>
        <w:tc>
          <w:tcPr>
            <w:tcW w:w="560" w:type="pct"/>
          </w:tcPr>
          <w:p w14:paraId="5AEEBF3A" w14:textId="77777777" w:rsidR="00856F52" w:rsidRPr="008B7F53" w:rsidRDefault="00856F52" w:rsidP="00F45150">
            <w:pPr>
              <w:pStyle w:val="CERnon-indent"/>
              <w:spacing w:before="60" w:after="60"/>
              <w:rPr>
                <w:sz w:val="18"/>
                <w:szCs w:val="16"/>
              </w:rPr>
            </w:pPr>
          </w:p>
        </w:tc>
      </w:tr>
      <w:tr w:rsidR="00856F52" w:rsidRPr="008B7F53" w14:paraId="5AEEBF40" w14:textId="77777777" w:rsidTr="00D029C5">
        <w:trPr>
          <w:cantSplit/>
        </w:trPr>
        <w:tc>
          <w:tcPr>
            <w:tcW w:w="675" w:type="pct"/>
            <w:tcBorders>
              <w:top w:val="nil"/>
              <w:left w:val="single" w:sz="4" w:space="0" w:color="auto"/>
              <w:bottom w:val="nil"/>
              <w:right w:val="single" w:sz="4" w:space="0" w:color="auto"/>
            </w:tcBorders>
          </w:tcPr>
          <w:p w14:paraId="5AEEBF3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3D" w14:textId="77777777" w:rsidR="00856F52" w:rsidRPr="008B7F53" w:rsidRDefault="000E6944" w:rsidP="00F45150">
            <w:pPr>
              <w:pStyle w:val="CERnon-indent"/>
              <w:spacing w:before="60" w:after="60"/>
              <w:rPr>
                <w:sz w:val="18"/>
                <w:szCs w:val="16"/>
              </w:rPr>
            </w:pPr>
            <w:r w:rsidRPr="008B7F53">
              <w:rPr>
                <w:rFonts w:cs="Arial"/>
                <w:color w:val="auto"/>
                <w:sz w:val="18"/>
                <w:szCs w:val="16"/>
              </w:rPr>
              <w:t>Fax</w:t>
            </w:r>
          </w:p>
        </w:tc>
        <w:tc>
          <w:tcPr>
            <w:tcW w:w="2769" w:type="pct"/>
          </w:tcPr>
          <w:p w14:paraId="5AEEBF3E" w14:textId="77777777" w:rsidR="00856F52" w:rsidRPr="008B7F53" w:rsidRDefault="000E6944" w:rsidP="00F45150">
            <w:pPr>
              <w:pStyle w:val="CERnon-indent"/>
              <w:spacing w:before="60" w:after="60"/>
              <w:rPr>
                <w:sz w:val="18"/>
                <w:szCs w:val="16"/>
              </w:rPr>
            </w:pPr>
            <w:r w:rsidRPr="008B7F53">
              <w:rPr>
                <w:rFonts w:cs="Arial"/>
                <w:color w:val="auto"/>
                <w:sz w:val="18"/>
                <w:szCs w:val="16"/>
              </w:rPr>
              <w:t>User Fax Number</w:t>
            </w:r>
          </w:p>
        </w:tc>
        <w:tc>
          <w:tcPr>
            <w:tcW w:w="560" w:type="pct"/>
          </w:tcPr>
          <w:p w14:paraId="5AEEBF3F" w14:textId="77777777" w:rsidR="00856F52" w:rsidRPr="008B7F53" w:rsidRDefault="00856F52" w:rsidP="00F45150">
            <w:pPr>
              <w:pStyle w:val="CERnon-indent"/>
              <w:spacing w:before="60" w:after="60"/>
              <w:rPr>
                <w:sz w:val="18"/>
                <w:szCs w:val="16"/>
              </w:rPr>
            </w:pPr>
          </w:p>
        </w:tc>
      </w:tr>
      <w:tr w:rsidR="00856F52" w:rsidRPr="008B7F53" w14:paraId="5AEEBF45" w14:textId="77777777" w:rsidTr="00D029C5">
        <w:trPr>
          <w:cantSplit/>
        </w:trPr>
        <w:tc>
          <w:tcPr>
            <w:tcW w:w="675" w:type="pct"/>
            <w:tcBorders>
              <w:top w:val="nil"/>
              <w:left w:val="single" w:sz="4" w:space="0" w:color="auto"/>
              <w:bottom w:val="nil"/>
              <w:right w:val="single" w:sz="4" w:space="0" w:color="auto"/>
            </w:tcBorders>
          </w:tcPr>
          <w:p w14:paraId="5AEEBF4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42" w14:textId="77777777" w:rsidR="00856F52" w:rsidRPr="008B7F53" w:rsidRDefault="000E6944" w:rsidP="00F45150">
            <w:pPr>
              <w:pStyle w:val="CERnon-indent"/>
              <w:spacing w:before="60" w:after="60"/>
              <w:rPr>
                <w:sz w:val="18"/>
                <w:szCs w:val="16"/>
              </w:rPr>
            </w:pPr>
            <w:r w:rsidRPr="008B7F53">
              <w:rPr>
                <w:rFonts w:cs="Arial"/>
                <w:color w:val="auto"/>
                <w:sz w:val="18"/>
                <w:szCs w:val="16"/>
              </w:rPr>
              <w:t>Email</w:t>
            </w:r>
          </w:p>
        </w:tc>
        <w:tc>
          <w:tcPr>
            <w:tcW w:w="2769" w:type="pct"/>
          </w:tcPr>
          <w:p w14:paraId="5AEEBF43" w14:textId="77777777" w:rsidR="00856F52" w:rsidRPr="008B7F53" w:rsidRDefault="000E6944" w:rsidP="00F45150">
            <w:pPr>
              <w:pStyle w:val="CERnon-indent"/>
              <w:spacing w:before="60" w:after="60"/>
              <w:rPr>
                <w:sz w:val="18"/>
                <w:szCs w:val="16"/>
              </w:rPr>
            </w:pPr>
            <w:r w:rsidRPr="008B7F53">
              <w:rPr>
                <w:rFonts w:cs="Arial"/>
                <w:color w:val="auto"/>
                <w:sz w:val="18"/>
                <w:szCs w:val="16"/>
              </w:rPr>
              <w:t>User Email ID</w:t>
            </w:r>
          </w:p>
        </w:tc>
        <w:tc>
          <w:tcPr>
            <w:tcW w:w="560" w:type="pct"/>
          </w:tcPr>
          <w:p w14:paraId="5AEEBF44" w14:textId="77777777" w:rsidR="00856F52" w:rsidRPr="008B7F53" w:rsidRDefault="00856F52" w:rsidP="00F45150">
            <w:pPr>
              <w:pStyle w:val="CERnon-indent"/>
              <w:spacing w:before="60" w:after="60"/>
              <w:rPr>
                <w:sz w:val="18"/>
                <w:szCs w:val="16"/>
              </w:rPr>
            </w:pPr>
          </w:p>
        </w:tc>
      </w:tr>
      <w:tr w:rsidR="00856F52" w:rsidRPr="008B7F53" w14:paraId="5AEEBF4A" w14:textId="77777777" w:rsidTr="00D029C5">
        <w:trPr>
          <w:cantSplit/>
        </w:trPr>
        <w:tc>
          <w:tcPr>
            <w:tcW w:w="675" w:type="pct"/>
            <w:tcBorders>
              <w:top w:val="nil"/>
              <w:left w:val="single" w:sz="4" w:space="0" w:color="auto"/>
              <w:bottom w:val="nil"/>
              <w:right w:val="single" w:sz="4" w:space="0" w:color="auto"/>
            </w:tcBorders>
          </w:tcPr>
          <w:p w14:paraId="5AEEBF4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47" w14:textId="77777777" w:rsidR="00856F52" w:rsidRPr="008B7F53" w:rsidRDefault="000E6944" w:rsidP="00F45150">
            <w:pPr>
              <w:pStyle w:val="CERnon-indent"/>
              <w:spacing w:before="60" w:after="60"/>
              <w:rPr>
                <w:sz w:val="18"/>
                <w:szCs w:val="16"/>
              </w:rPr>
            </w:pPr>
            <w:r w:rsidRPr="008B7F53">
              <w:rPr>
                <w:rFonts w:cs="Arial"/>
                <w:color w:val="auto"/>
                <w:sz w:val="18"/>
                <w:szCs w:val="16"/>
              </w:rPr>
              <w:t>Mobile</w:t>
            </w:r>
          </w:p>
        </w:tc>
        <w:tc>
          <w:tcPr>
            <w:tcW w:w="2769" w:type="pct"/>
          </w:tcPr>
          <w:p w14:paraId="5AEEBF48" w14:textId="77777777" w:rsidR="00856F52" w:rsidRPr="008B7F53" w:rsidRDefault="000E6944" w:rsidP="00F45150">
            <w:pPr>
              <w:pStyle w:val="CERnon-indent"/>
              <w:spacing w:before="60" w:after="60"/>
              <w:rPr>
                <w:sz w:val="18"/>
                <w:szCs w:val="16"/>
              </w:rPr>
            </w:pPr>
            <w:r w:rsidRPr="008B7F53">
              <w:rPr>
                <w:rFonts w:cs="Arial"/>
                <w:color w:val="auto"/>
                <w:sz w:val="18"/>
                <w:szCs w:val="16"/>
              </w:rPr>
              <w:t>User Mobile Phone ID</w:t>
            </w:r>
          </w:p>
        </w:tc>
        <w:tc>
          <w:tcPr>
            <w:tcW w:w="560" w:type="pct"/>
          </w:tcPr>
          <w:p w14:paraId="5AEEBF49" w14:textId="77777777" w:rsidR="00856F52" w:rsidRPr="008B7F53" w:rsidRDefault="00856F52" w:rsidP="00F45150">
            <w:pPr>
              <w:pStyle w:val="CERnon-indent"/>
              <w:spacing w:before="60" w:after="60"/>
              <w:rPr>
                <w:sz w:val="18"/>
                <w:szCs w:val="16"/>
              </w:rPr>
            </w:pPr>
          </w:p>
        </w:tc>
      </w:tr>
      <w:tr w:rsidR="00856F52" w:rsidRPr="008B7F53" w14:paraId="5AEEBF4F" w14:textId="77777777" w:rsidTr="00D029C5">
        <w:trPr>
          <w:cantSplit/>
        </w:trPr>
        <w:tc>
          <w:tcPr>
            <w:tcW w:w="675" w:type="pct"/>
            <w:tcBorders>
              <w:top w:val="nil"/>
              <w:left w:val="single" w:sz="4" w:space="0" w:color="auto"/>
              <w:bottom w:val="nil"/>
              <w:right w:val="single" w:sz="4" w:space="0" w:color="auto"/>
            </w:tcBorders>
          </w:tcPr>
          <w:p w14:paraId="5AEEBF4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4C" w14:textId="77777777" w:rsidR="00856F52" w:rsidRPr="008B7F53" w:rsidRDefault="000E6944" w:rsidP="00F45150">
            <w:pPr>
              <w:pStyle w:val="CERnon-indent"/>
              <w:spacing w:before="60" w:after="60"/>
              <w:rPr>
                <w:sz w:val="18"/>
                <w:szCs w:val="16"/>
              </w:rPr>
            </w:pPr>
            <w:r w:rsidRPr="008B7F53">
              <w:rPr>
                <w:rFonts w:cs="Arial"/>
                <w:color w:val="auto"/>
                <w:sz w:val="18"/>
                <w:szCs w:val="16"/>
              </w:rPr>
              <w:t>Pager</w:t>
            </w:r>
          </w:p>
        </w:tc>
        <w:tc>
          <w:tcPr>
            <w:tcW w:w="2769" w:type="pct"/>
          </w:tcPr>
          <w:p w14:paraId="5AEEBF4D" w14:textId="77777777" w:rsidR="00856F52" w:rsidRPr="008B7F53" w:rsidRDefault="000E6944" w:rsidP="00F45150">
            <w:pPr>
              <w:pStyle w:val="CERnon-indent"/>
              <w:spacing w:before="60" w:after="60"/>
              <w:rPr>
                <w:sz w:val="18"/>
                <w:szCs w:val="16"/>
              </w:rPr>
            </w:pPr>
            <w:r w:rsidRPr="008B7F53">
              <w:rPr>
                <w:rFonts w:cs="Arial"/>
                <w:color w:val="auto"/>
                <w:sz w:val="18"/>
                <w:szCs w:val="16"/>
              </w:rPr>
              <w:t>User Pager ID</w:t>
            </w:r>
          </w:p>
        </w:tc>
        <w:tc>
          <w:tcPr>
            <w:tcW w:w="560" w:type="pct"/>
          </w:tcPr>
          <w:p w14:paraId="5AEEBF4E" w14:textId="77777777" w:rsidR="00856F52" w:rsidRPr="008B7F53" w:rsidRDefault="00856F52" w:rsidP="00F45150">
            <w:pPr>
              <w:pStyle w:val="CERnon-indent"/>
              <w:spacing w:before="60" w:after="60"/>
              <w:rPr>
                <w:sz w:val="18"/>
                <w:szCs w:val="16"/>
              </w:rPr>
            </w:pPr>
          </w:p>
        </w:tc>
      </w:tr>
      <w:tr w:rsidR="00856F52" w:rsidRPr="008B7F53" w14:paraId="5AEEBF54" w14:textId="77777777" w:rsidTr="00D029C5">
        <w:trPr>
          <w:cantSplit/>
        </w:trPr>
        <w:tc>
          <w:tcPr>
            <w:tcW w:w="675" w:type="pct"/>
            <w:tcBorders>
              <w:top w:val="nil"/>
              <w:left w:val="single" w:sz="4" w:space="0" w:color="auto"/>
              <w:bottom w:val="nil"/>
              <w:right w:val="single" w:sz="4" w:space="0" w:color="auto"/>
            </w:tcBorders>
          </w:tcPr>
          <w:p w14:paraId="5AEEBF5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51" w14:textId="77777777" w:rsidR="00856F52" w:rsidRPr="008B7F53" w:rsidRDefault="000E6944" w:rsidP="00F45150">
            <w:pPr>
              <w:pStyle w:val="CERnon-indent"/>
              <w:spacing w:before="60" w:after="60"/>
              <w:rPr>
                <w:sz w:val="18"/>
                <w:szCs w:val="16"/>
              </w:rPr>
            </w:pPr>
            <w:r w:rsidRPr="008B7F53">
              <w:rPr>
                <w:rFonts w:cs="Arial"/>
                <w:color w:val="auto"/>
                <w:sz w:val="18"/>
                <w:szCs w:val="16"/>
              </w:rPr>
              <w:t>URL</w:t>
            </w:r>
          </w:p>
        </w:tc>
        <w:tc>
          <w:tcPr>
            <w:tcW w:w="2769" w:type="pct"/>
          </w:tcPr>
          <w:p w14:paraId="5AEEBF52" w14:textId="77777777" w:rsidR="00856F52" w:rsidRPr="008B7F53" w:rsidRDefault="000E6944" w:rsidP="00F45150">
            <w:pPr>
              <w:pStyle w:val="CERnon-indent"/>
              <w:spacing w:before="60" w:after="60"/>
              <w:rPr>
                <w:sz w:val="18"/>
                <w:szCs w:val="16"/>
              </w:rPr>
            </w:pPr>
            <w:r w:rsidRPr="008B7F53">
              <w:rPr>
                <w:rFonts w:cs="Arial"/>
                <w:color w:val="auto"/>
                <w:sz w:val="18"/>
                <w:szCs w:val="16"/>
              </w:rPr>
              <w:t>User URL</w:t>
            </w:r>
          </w:p>
        </w:tc>
        <w:tc>
          <w:tcPr>
            <w:tcW w:w="560" w:type="pct"/>
          </w:tcPr>
          <w:p w14:paraId="5AEEBF53" w14:textId="77777777" w:rsidR="00856F52" w:rsidRPr="008B7F53" w:rsidRDefault="00856F52" w:rsidP="00F45150">
            <w:pPr>
              <w:pStyle w:val="CERnon-indent"/>
              <w:spacing w:before="60" w:after="60"/>
              <w:rPr>
                <w:sz w:val="18"/>
                <w:szCs w:val="16"/>
              </w:rPr>
            </w:pPr>
          </w:p>
        </w:tc>
      </w:tr>
      <w:tr w:rsidR="00856F52" w:rsidRPr="008B7F53" w14:paraId="5AEEBF59" w14:textId="77777777" w:rsidTr="00D029C5">
        <w:trPr>
          <w:cantSplit/>
        </w:trPr>
        <w:tc>
          <w:tcPr>
            <w:tcW w:w="675" w:type="pct"/>
            <w:tcBorders>
              <w:top w:val="nil"/>
              <w:left w:val="single" w:sz="4" w:space="0" w:color="auto"/>
              <w:bottom w:val="nil"/>
              <w:right w:val="single" w:sz="4" w:space="0" w:color="auto"/>
            </w:tcBorders>
          </w:tcPr>
          <w:p w14:paraId="5AEEBF5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56"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BF57" w14:textId="77777777" w:rsidR="00856F52" w:rsidRPr="008B7F53" w:rsidRDefault="000E6944" w:rsidP="00F45150">
            <w:pPr>
              <w:pStyle w:val="CERnon-indent"/>
              <w:spacing w:before="60" w:after="60"/>
              <w:rPr>
                <w:sz w:val="18"/>
                <w:szCs w:val="16"/>
              </w:rPr>
            </w:pPr>
            <w:r w:rsidRPr="008B7F53">
              <w:rPr>
                <w:rFonts w:cs="Arial"/>
                <w:color w:val="auto"/>
                <w:sz w:val="18"/>
                <w:szCs w:val="16"/>
              </w:rPr>
              <w:t>Used by the operator and Participant to exchange notes with respect to that registration data.</w:t>
            </w:r>
          </w:p>
        </w:tc>
        <w:tc>
          <w:tcPr>
            <w:tcW w:w="560" w:type="pct"/>
          </w:tcPr>
          <w:p w14:paraId="5AEEBF58" w14:textId="77777777" w:rsidR="00856F52" w:rsidRPr="008B7F53" w:rsidRDefault="00856F52" w:rsidP="00F45150">
            <w:pPr>
              <w:pStyle w:val="CERnon-indent"/>
              <w:spacing w:before="60" w:after="60"/>
              <w:rPr>
                <w:sz w:val="18"/>
                <w:szCs w:val="16"/>
              </w:rPr>
            </w:pPr>
          </w:p>
        </w:tc>
      </w:tr>
      <w:tr w:rsidR="00856F52" w:rsidRPr="008B7F53" w14:paraId="5AEEBF5E" w14:textId="77777777" w:rsidTr="00D029C5">
        <w:trPr>
          <w:cantSplit/>
        </w:trPr>
        <w:tc>
          <w:tcPr>
            <w:tcW w:w="675" w:type="pct"/>
            <w:tcBorders>
              <w:top w:val="nil"/>
              <w:left w:val="single" w:sz="4" w:space="0" w:color="auto"/>
              <w:bottom w:val="nil"/>
              <w:right w:val="single" w:sz="4" w:space="0" w:color="auto"/>
            </w:tcBorders>
          </w:tcPr>
          <w:p w14:paraId="5AEEBF5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5B"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BF5C" w14:textId="77777777" w:rsidR="00856F52" w:rsidRPr="008B7F53" w:rsidRDefault="000E6944" w:rsidP="00F45150">
            <w:pPr>
              <w:pStyle w:val="CERnon-indent"/>
              <w:spacing w:before="60" w:after="60"/>
              <w:rPr>
                <w:sz w:val="18"/>
                <w:szCs w:val="16"/>
              </w:rPr>
            </w:pPr>
            <w:r w:rsidRPr="008B7F53">
              <w:rPr>
                <w:rFonts w:cs="Arial"/>
                <w:color w:val="auto"/>
                <w:sz w:val="18"/>
                <w:szCs w:val="16"/>
              </w:rPr>
              <w:t>User Effective Date</w:t>
            </w:r>
          </w:p>
        </w:tc>
        <w:tc>
          <w:tcPr>
            <w:tcW w:w="560" w:type="pct"/>
          </w:tcPr>
          <w:p w14:paraId="5AEEBF5D" w14:textId="77777777" w:rsidR="00856F52" w:rsidRPr="008B7F53" w:rsidRDefault="00856F52" w:rsidP="00F45150">
            <w:pPr>
              <w:pStyle w:val="CERnon-indent"/>
              <w:spacing w:before="60" w:after="60"/>
              <w:rPr>
                <w:sz w:val="18"/>
                <w:szCs w:val="16"/>
              </w:rPr>
            </w:pPr>
          </w:p>
        </w:tc>
      </w:tr>
      <w:tr w:rsidR="00856F52" w:rsidRPr="008B7F53" w14:paraId="5AEEBF63" w14:textId="77777777" w:rsidTr="00D029C5">
        <w:trPr>
          <w:cantSplit/>
        </w:trPr>
        <w:tc>
          <w:tcPr>
            <w:tcW w:w="675" w:type="pct"/>
            <w:tcBorders>
              <w:top w:val="nil"/>
              <w:left w:val="single" w:sz="4" w:space="0" w:color="auto"/>
              <w:bottom w:val="nil"/>
              <w:right w:val="single" w:sz="4" w:space="0" w:color="auto"/>
            </w:tcBorders>
          </w:tcPr>
          <w:p w14:paraId="5AEEBF5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60"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BF61" w14:textId="77777777" w:rsidR="00856F52" w:rsidRPr="008B7F53" w:rsidRDefault="000E6944" w:rsidP="00F45150">
            <w:pPr>
              <w:pStyle w:val="CERnon-indent"/>
              <w:spacing w:before="60" w:after="60"/>
              <w:rPr>
                <w:sz w:val="18"/>
                <w:szCs w:val="16"/>
              </w:rPr>
            </w:pPr>
            <w:r w:rsidRPr="008B7F53">
              <w:rPr>
                <w:rFonts w:cs="Arial"/>
                <w:color w:val="auto"/>
                <w:sz w:val="18"/>
                <w:szCs w:val="16"/>
              </w:rPr>
              <w:t>User Expiration Date</w:t>
            </w:r>
          </w:p>
        </w:tc>
        <w:tc>
          <w:tcPr>
            <w:tcW w:w="560" w:type="pct"/>
          </w:tcPr>
          <w:p w14:paraId="5AEEBF62" w14:textId="77777777" w:rsidR="00856F52" w:rsidRPr="008B7F53" w:rsidRDefault="00856F52" w:rsidP="00F45150">
            <w:pPr>
              <w:pStyle w:val="CERnon-indent"/>
              <w:spacing w:before="60" w:after="60"/>
              <w:rPr>
                <w:sz w:val="18"/>
                <w:szCs w:val="16"/>
              </w:rPr>
            </w:pPr>
          </w:p>
        </w:tc>
      </w:tr>
      <w:tr w:rsidR="00856F52" w:rsidRPr="008B7F53" w14:paraId="5AEEBF68" w14:textId="77777777" w:rsidTr="00D029C5">
        <w:trPr>
          <w:cantSplit/>
        </w:trPr>
        <w:tc>
          <w:tcPr>
            <w:tcW w:w="675" w:type="pct"/>
            <w:tcBorders>
              <w:top w:val="nil"/>
              <w:left w:val="single" w:sz="4" w:space="0" w:color="auto"/>
              <w:bottom w:val="nil"/>
              <w:right w:val="single" w:sz="4" w:space="0" w:color="auto"/>
            </w:tcBorders>
          </w:tcPr>
          <w:p w14:paraId="5AEEBF6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65" w14:textId="77777777" w:rsidR="00856F52" w:rsidRPr="008B7F53" w:rsidRDefault="000E6944" w:rsidP="00F45150">
            <w:pPr>
              <w:pStyle w:val="CERnon-indent"/>
              <w:spacing w:before="60" w:after="60"/>
              <w:rPr>
                <w:sz w:val="18"/>
                <w:szCs w:val="16"/>
              </w:rPr>
            </w:pPr>
            <w:r w:rsidRPr="008B7F53">
              <w:rPr>
                <w:rFonts w:cs="Arial"/>
                <w:color w:val="auto"/>
                <w:sz w:val="18"/>
                <w:szCs w:val="16"/>
              </w:rPr>
              <w:t>Position</w:t>
            </w:r>
          </w:p>
        </w:tc>
        <w:tc>
          <w:tcPr>
            <w:tcW w:w="2769" w:type="pct"/>
          </w:tcPr>
          <w:p w14:paraId="5AEEBF66" w14:textId="77777777" w:rsidR="00856F52" w:rsidRPr="008B7F53" w:rsidRDefault="000E6944" w:rsidP="00F45150">
            <w:pPr>
              <w:pStyle w:val="CERnon-indent"/>
              <w:spacing w:before="60" w:after="60"/>
              <w:rPr>
                <w:sz w:val="18"/>
                <w:szCs w:val="16"/>
              </w:rPr>
            </w:pPr>
            <w:r w:rsidRPr="008B7F53">
              <w:rPr>
                <w:rFonts w:cs="Arial"/>
                <w:color w:val="auto"/>
                <w:sz w:val="18"/>
                <w:szCs w:val="16"/>
              </w:rPr>
              <w:t>User Person Position</w:t>
            </w:r>
          </w:p>
        </w:tc>
        <w:tc>
          <w:tcPr>
            <w:tcW w:w="560" w:type="pct"/>
          </w:tcPr>
          <w:p w14:paraId="5AEEBF67" w14:textId="77777777" w:rsidR="00856F52" w:rsidRPr="008B7F53" w:rsidRDefault="00856F52" w:rsidP="00F45150">
            <w:pPr>
              <w:pStyle w:val="CERnon-indent"/>
              <w:spacing w:before="60" w:after="60"/>
              <w:rPr>
                <w:sz w:val="18"/>
                <w:szCs w:val="16"/>
              </w:rPr>
            </w:pPr>
          </w:p>
        </w:tc>
      </w:tr>
      <w:tr w:rsidR="00856F52" w:rsidRPr="008B7F53" w14:paraId="5AEEBF6D" w14:textId="77777777" w:rsidTr="00D029C5">
        <w:trPr>
          <w:cantSplit/>
        </w:trPr>
        <w:tc>
          <w:tcPr>
            <w:tcW w:w="675" w:type="pct"/>
            <w:tcBorders>
              <w:top w:val="nil"/>
              <w:left w:val="single" w:sz="4" w:space="0" w:color="auto"/>
              <w:bottom w:val="nil"/>
              <w:right w:val="single" w:sz="4" w:space="0" w:color="auto"/>
            </w:tcBorders>
          </w:tcPr>
          <w:p w14:paraId="5AEEBF6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6A" w14:textId="77777777" w:rsidR="00856F52" w:rsidRPr="008B7F53" w:rsidRDefault="000E6944" w:rsidP="00F45150">
            <w:pPr>
              <w:pStyle w:val="CERnon-indent"/>
              <w:spacing w:before="60" w:after="60"/>
              <w:rPr>
                <w:sz w:val="18"/>
                <w:szCs w:val="16"/>
              </w:rPr>
            </w:pPr>
            <w:r w:rsidRPr="008B7F53">
              <w:rPr>
                <w:rFonts w:cs="Arial"/>
                <w:color w:val="auto"/>
                <w:sz w:val="18"/>
                <w:szCs w:val="16"/>
              </w:rPr>
              <w:t>User Type</w:t>
            </w:r>
          </w:p>
        </w:tc>
        <w:tc>
          <w:tcPr>
            <w:tcW w:w="2769" w:type="pct"/>
          </w:tcPr>
          <w:p w14:paraId="5AEEBF6B" w14:textId="77777777" w:rsidR="00856F52" w:rsidRPr="008B7F53" w:rsidRDefault="000E6944" w:rsidP="00F45150">
            <w:pPr>
              <w:pStyle w:val="CERnon-indent"/>
              <w:spacing w:before="60" w:after="60"/>
              <w:rPr>
                <w:sz w:val="18"/>
                <w:szCs w:val="16"/>
              </w:rPr>
            </w:pPr>
            <w:r w:rsidRPr="008B7F53">
              <w:rPr>
                <w:rFonts w:cs="Arial"/>
                <w:color w:val="auto"/>
                <w:sz w:val="18"/>
                <w:szCs w:val="16"/>
              </w:rPr>
              <w:t>Selection of pre-defined roles with corresponding market system access information by functional area, including read-write, read-only, and administrative access, as required.</w:t>
            </w:r>
          </w:p>
        </w:tc>
        <w:tc>
          <w:tcPr>
            <w:tcW w:w="560" w:type="pct"/>
          </w:tcPr>
          <w:p w14:paraId="5AEEBF6C" w14:textId="77777777" w:rsidR="00856F52" w:rsidRPr="008B7F53" w:rsidRDefault="00856F52" w:rsidP="00F45150">
            <w:pPr>
              <w:pStyle w:val="CERnon-indent"/>
              <w:spacing w:before="60" w:after="60"/>
              <w:rPr>
                <w:sz w:val="18"/>
                <w:szCs w:val="16"/>
              </w:rPr>
            </w:pPr>
          </w:p>
        </w:tc>
      </w:tr>
      <w:tr w:rsidR="00856F52" w:rsidRPr="008B7F53" w14:paraId="5AEEBF72" w14:textId="77777777" w:rsidTr="00D029C5">
        <w:trPr>
          <w:cantSplit/>
        </w:trPr>
        <w:tc>
          <w:tcPr>
            <w:tcW w:w="675" w:type="pct"/>
            <w:tcBorders>
              <w:top w:val="nil"/>
              <w:left w:val="single" w:sz="4" w:space="0" w:color="auto"/>
              <w:bottom w:val="nil"/>
              <w:right w:val="single" w:sz="4" w:space="0" w:color="auto"/>
            </w:tcBorders>
          </w:tcPr>
          <w:p w14:paraId="5AEEBF6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6F" w14:textId="77777777" w:rsidR="00856F52" w:rsidRPr="008B7F53" w:rsidRDefault="000E6944" w:rsidP="00F45150">
            <w:pPr>
              <w:pStyle w:val="CERnon-indent"/>
              <w:spacing w:before="60" w:after="60"/>
              <w:rPr>
                <w:sz w:val="18"/>
                <w:szCs w:val="16"/>
              </w:rPr>
            </w:pPr>
            <w:r w:rsidRPr="008B7F53">
              <w:rPr>
                <w:rFonts w:cs="Arial"/>
                <w:color w:val="auto"/>
                <w:sz w:val="18"/>
                <w:szCs w:val="16"/>
              </w:rPr>
              <w:t>Data Exchange Test</w:t>
            </w:r>
          </w:p>
        </w:tc>
        <w:tc>
          <w:tcPr>
            <w:tcW w:w="2769" w:type="pct"/>
          </w:tcPr>
          <w:p w14:paraId="5AEEBF70" w14:textId="77777777" w:rsidR="00856F52" w:rsidRPr="008B7F53" w:rsidRDefault="000E6944" w:rsidP="00F45150">
            <w:pPr>
              <w:pStyle w:val="CERnon-indent"/>
              <w:spacing w:before="60" w:after="60"/>
              <w:rPr>
                <w:sz w:val="18"/>
                <w:szCs w:val="16"/>
              </w:rPr>
            </w:pPr>
            <w:r w:rsidRPr="008B7F53">
              <w:rPr>
                <w:rFonts w:cs="Arial"/>
                <w:color w:val="auto"/>
                <w:sz w:val="18"/>
                <w:szCs w:val="16"/>
              </w:rPr>
              <w:t>Will be P (Pass) or F (Fail), depending on whether Market Operator data exchange testing is successful.</w:t>
            </w:r>
          </w:p>
        </w:tc>
        <w:tc>
          <w:tcPr>
            <w:tcW w:w="560" w:type="pct"/>
          </w:tcPr>
          <w:p w14:paraId="5AEEBF71" w14:textId="77777777" w:rsidR="00856F52" w:rsidRPr="008B7F53" w:rsidRDefault="00856F52" w:rsidP="00F45150">
            <w:pPr>
              <w:pStyle w:val="CERnon-indent"/>
              <w:spacing w:before="60" w:after="60"/>
              <w:rPr>
                <w:sz w:val="18"/>
                <w:szCs w:val="16"/>
              </w:rPr>
            </w:pPr>
          </w:p>
        </w:tc>
      </w:tr>
      <w:tr w:rsidR="00856F52" w:rsidRPr="008B7F53" w14:paraId="5AEEBF77" w14:textId="77777777" w:rsidTr="00D029C5">
        <w:trPr>
          <w:cantSplit/>
        </w:trPr>
        <w:tc>
          <w:tcPr>
            <w:tcW w:w="675" w:type="pct"/>
            <w:tcBorders>
              <w:top w:val="nil"/>
              <w:left w:val="single" w:sz="4" w:space="0" w:color="auto"/>
              <w:bottom w:val="nil"/>
              <w:right w:val="single" w:sz="4" w:space="0" w:color="auto"/>
            </w:tcBorders>
          </w:tcPr>
          <w:p w14:paraId="5AEEBF7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74" w14:textId="77777777" w:rsidR="00856F52" w:rsidRPr="008B7F53" w:rsidRDefault="000E6944" w:rsidP="00F45150">
            <w:pPr>
              <w:pStyle w:val="CERnon-indent"/>
              <w:spacing w:before="60" w:after="60"/>
              <w:rPr>
                <w:sz w:val="18"/>
                <w:szCs w:val="16"/>
              </w:rPr>
            </w:pPr>
            <w:r w:rsidRPr="008B7F53">
              <w:rPr>
                <w:rFonts w:cs="Arial"/>
                <w:color w:val="auto"/>
                <w:sz w:val="18"/>
                <w:szCs w:val="16"/>
              </w:rPr>
              <w:t>Comments</w:t>
            </w:r>
          </w:p>
        </w:tc>
        <w:tc>
          <w:tcPr>
            <w:tcW w:w="2769" w:type="pct"/>
          </w:tcPr>
          <w:p w14:paraId="5AEEBF75" w14:textId="77777777" w:rsidR="00856F52" w:rsidRPr="008B7F53" w:rsidRDefault="000E6944" w:rsidP="00F45150">
            <w:pPr>
              <w:pStyle w:val="CERnon-indent"/>
              <w:spacing w:before="60" w:after="60"/>
              <w:rPr>
                <w:sz w:val="18"/>
                <w:szCs w:val="16"/>
              </w:rPr>
            </w:pPr>
            <w:r w:rsidRPr="008B7F53">
              <w:rPr>
                <w:rFonts w:cs="Arial"/>
                <w:color w:val="auto"/>
                <w:sz w:val="18"/>
                <w:szCs w:val="16"/>
              </w:rPr>
              <w:t>Comments</w:t>
            </w:r>
          </w:p>
        </w:tc>
        <w:tc>
          <w:tcPr>
            <w:tcW w:w="560" w:type="pct"/>
          </w:tcPr>
          <w:p w14:paraId="5AEEBF76" w14:textId="77777777" w:rsidR="00856F52" w:rsidRPr="008B7F53" w:rsidRDefault="00856F52" w:rsidP="00F45150">
            <w:pPr>
              <w:pStyle w:val="CERnon-indent"/>
              <w:spacing w:before="60" w:after="60"/>
              <w:rPr>
                <w:sz w:val="18"/>
                <w:szCs w:val="16"/>
              </w:rPr>
            </w:pPr>
          </w:p>
        </w:tc>
      </w:tr>
      <w:tr w:rsidR="00856F52" w:rsidRPr="008B7F53" w14:paraId="5AEEBF7C" w14:textId="77777777" w:rsidTr="00D029C5">
        <w:trPr>
          <w:cantSplit/>
        </w:trPr>
        <w:tc>
          <w:tcPr>
            <w:tcW w:w="675" w:type="pct"/>
            <w:tcBorders>
              <w:top w:val="nil"/>
              <w:left w:val="single" w:sz="4" w:space="0" w:color="auto"/>
              <w:bottom w:val="single" w:sz="4" w:space="0" w:color="auto"/>
              <w:right w:val="single" w:sz="4" w:space="0" w:color="auto"/>
            </w:tcBorders>
          </w:tcPr>
          <w:p w14:paraId="5AEEBF7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79"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w:t>
            </w:r>
          </w:p>
        </w:tc>
        <w:tc>
          <w:tcPr>
            <w:tcW w:w="2769" w:type="pct"/>
          </w:tcPr>
          <w:p w14:paraId="5AEEBF7A"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Optional text field that can be used to track submissions by Market Participants.  </w:t>
            </w:r>
          </w:p>
        </w:tc>
        <w:tc>
          <w:tcPr>
            <w:tcW w:w="560" w:type="pct"/>
          </w:tcPr>
          <w:p w14:paraId="5AEEBF7B" w14:textId="77777777" w:rsidR="00856F52" w:rsidRPr="008B7F53" w:rsidRDefault="00856F52" w:rsidP="00F45150">
            <w:pPr>
              <w:pStyle w:val="CERnon-indent"/>
              <w:spacing w:before="60" w:after="60"/>
              <w:rPr>
                <w:sz w:val="18"/>
                <w:szCs w:val="16"/>
              </w:rPr>
            </w:pPr>
          </w:p>
        </w:tc>
      </w:tr>
      <w:tr w:rsidR="00856F52" w:rsidRPr="008B7F53" w14:paraId="5AEEBF81" w14:textId="77777777" w:rsidTr="00D029C5">
        <w:trPr>
          <w:cantSplit/>
        </w:trPr>
        <w:tc>
          <w:tcPr>
            <w:tcW w:w="675" w:type="pct"/>
            <w:tcBorders>
              <w:top w:val="single" w:sz="4" w:space="0" w:color="auto"/>
              <w:left w:val="single" w:sz="4" w:space="0" w:color="auto"/>
              <w:bottom w:val="nil"/>
              <w:right w:val="single" w:sz="4" w:space="0" w:color="auto"/>
            </w:tcBorders>
          </w:tcPr>
          <w:p w14:paraId="5AEEBF7D" w14:textId="77777777" w:rsidR="00856F52" w:rsidRPr="008B7F53" w:rsidRDefault="000E6944" w:rsidP="00F45150">
            <w:pPr>
              <w:pStyle w:val="CERnon-indent"/>
              <w:spacing w:before="60" w:after="60"/>
              <w:rPr>
                <w:sz w:val="18"/>
                <w:szCs w:val="16"/>
              </w:rPr>
            </w:pPr>
            <w:r w:rsidRPr="008B7F53">
              <w:rPr>
                <w:sz w:val="18"/>
                <w:szCs w:val="16"/>
              </w:rPr>
              <w:t>MPR / Contacts Data</w:t>
            </w:r>
          </w:p>
        </w:tc>
        <w:tc>
          <w:tcPr>
            <w:tcW w:w="996" w:type="pct"/>
            <w:tcBorders>
              <w:left w:val="single" w:sz="4" w:space="0" w:color="auto"/>
            </w:tcBorders>
          </w:tcPr>
          <w:p w14:paraId="5AEEBF7E" w14:textId="77777777" w:rsidR="00856F52" w:rsidRPr="008B7F53" w:rsidRDefault="000E6944" w:rsidP="00F45150">
            <w:pPr>
              <w:pStyle w:val="CERnon-indent"/>
              <w:spacing w:before="60" w:after="60"/>
              <w:rPr>
                <w:sz w:val="18"/>
                <w:szCs w:val="16"/>
              </w:rPr>
            </w:pPr>
            <w:r w:rsidRPr="008B7F53">
              <w:rPr>
                <w:rFonts w:cs="Arial"/>
                <w:color w:val="auto"/>
                <w:sz w:val="18"/>
                <w:szCs w:val="16"/>
              </w:rPr>
              <w:t>Name</w:t>
            </w:r>
          </w:p>
        </w:tc>
        <w:tc>
          <w:tcPr>
            <w:tcW w:w="2769" w:type="pct"/>
          </w:tcPr>
          <w:p w14:paraId="5AEEBF7F"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name for settlement related business or Primary contact for market scheduling related business or Contact name for financial business functions, including credit cover or Contact name for other functional areas</w:t>
            </w:r>
          </w:p>
        </w:tc>
        <w:tc>
          <w:tcPr>
            <w:tcW w:w="560" w:type="pct"/>
          </w:tcPr>
          <w:p w14:paraId="5AEEBF80" w14:textId="77777777" w:rsidR="00856F52" w:rsidRPr="008B7F53" w:rsidRDefault="00856F52" w:rsidP="00F45150">
            <w:pPr>
              <w:pStyle w:val="CERnon-indent"/>
              <w:spacing w:before="60" w:after="60"/>
              <w:rPr>
                <w:sz w:val="18"/>
                <w:szCs w:val="16"/>
              </w:rPr>
            </w:pPr>
          </w:p>
        </w:tc>
      </w:tr>
      <w:tr w:rsidR="00856F52" w:rsidRPr="008B7F53" w14:paraId="5AEEBF86" w14:textId="77777777" w:rsidTr="00D029C5">
        <w:trPr>
          <w:cantSplit/>
        </w:trPr>
        <w:tc>
          <w:tcPr>
            <w:tcW w:w="675" w:type="pct"/>
            <w:tcBorders>
              <w:top w:val="nil"/>
              <w:left w:val="single" w:sz="4" w:space="0" w:color="auto"/>
              <w:bottom w:val="nil"/>
              <w:right w:val="single" w:sz="4" w:space="0" w:color="auto"/>
            </w:tcBorders>
          </w:tcPr>
          <w:p w14:paraId="5AEEBF8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83"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1</w:t>
            </w:r>
          </w:p>
        </w:tc>
        <w:tc>
          <w:tcPr>
            <w:tcW w:w="2769" w:type="pct"/>
          </w:tcPr>
          <w:p w14:paraId="5AEEBF84"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address 1</w:t>
            </w:r>
          </w:p>
        </w:tc>
        <w:tc>
          <w:tcPr>
            <w:tcW w:w="560" w:type="pct"/>
          </w:tcPr>
          <w:p w14:paraId="5AEEBF85" w14:textId="77777777" w:rsidR="00856F52" w:rsidRPr="008B7F53" w:rsidRDefault="00856F52" w:rsidP="00F45150">
            <w:pPr>
              <w:pStyle w:val="CERnon-indent"/>
              <w:spacing w:before="60" w:after="60"/>
              <w:rPr>
                <w:sz w:val="18"/>
                <w:szCs w:val="16"/>
              </w:rPr>
            </w:pPr>
          </w:p>
        </w:tc>
      </w:tr>
      <w:tr w:rsidR="00856F52" w:rsidRPr="008B7F53" w14:paraId="5AEEBF8B" w14:textId="77777777" w:rsidTr="00D029C5">
        <w:trPr>
          <w:cantSplit/>
        </w:trPr>
        <w:tc>
          <w:tcPr>
            <w:tcW w:w="675" w:type="pct"/>
            <w:tcBorders>
              <w:top w:val="nil"/>
              <w:left w:val="single" w:sz="4" w:space="0" w:color="auto"/>
              <w:bottom w:val="nil"/>
              <w:right w:val="single" w:sz="4" w:space="0" w:color="auto"/>
            </w:tcBorders>
          </w:tcPr>
          <w:p w14:paraId="5AEEBF8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88"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2</w:t>
            </w:r>
          </w:p>
        </w:tc>
        <w:tc>
          <w:tcPr>
            <w:tcW w:w="2769" w:type="pct"/>
          </w:tcPr>
          <w:p w14:paraId="5AEEBF89"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address 2</w:t>
            </w:r>
          </w:p>
        </w:tc>
        <w:tc>
          <w:tcPr>
            <w:tcW w:w="560" w:type="pct"/>
          </w:tcPr>
          <w:p w14:paraId="5AEEBF8A" w14:textId="77777777" w:rsidR="00856F52" w:rsidRPr="008B7F53" w:rsidRDefault="00856F52" w:rsidP="00F45150">
            <w:pPr>
              <w:pStyle w:val="CERnon-indent"/>
              <w:spacing w:before="60" w:after="60"/>
              <w:rPr>
                <w:sz w:val="18"/>
                <w:szCs w:val="16"/>
              </w:rPr>
            </w:pPr>
          </w:p>
        </w:tc>
      </w:tr>
      <w:tr w:rsidR="00856F52" w:rsidRPr="008B7F53" w14:paraId="5AEEBF90" w14:textId="77777777" w:rsidTr="00D029C5">
        <w:trPr>
          <w:cantSplit/>
        </w:trPr>
        <w:tc>
          <w:tcPr>
            <w:tcW w:w="675" w:type="pct"/>
            <w:tcBorders>
              <w:top w:val="nil"/>
              <w:left w:val="single" w:sz="4" w:space="0" w:color="auto"/>
              <w:bottom w:val="nil"/>
              <w:right w:val="single" w:sz="4" w:space="0" w:color="auto"/>
            </w:tcBorders>
          </w:tcPr>
          <w:p w14:paraId="5AEEBF8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8D" w14:textId="77777777" w:rsidR="00856F52" w:rsidRPr="008B7F53" w:rsidRDefault="000E6944" w:rsidP="00F45150">
            <w:pPr>
              <w:pStyle w:val="CERnon-indent"/>
              <w:spacing w:before="60" w:after="60"/>
              <w:rPr>
                <w:sz w:val="18"/>
                <w:szCs w:val="16"/>
              </w:rPr>
            </w:pPr>
            <w:r w:rsidRPr="008B7F53">
              <w:rPr>
                <w:rFonts w:cs="Arial"/>
                <w:color w:val="auto"/>
                <w:sz w:val="18"/>
                <w:szCs w:val="16"/>
              </w:rPr>
              <w:t>City</w:t>
            </w:r>
          </w:p>
        </w:tc>
        <w:tc>
          <w:tcPr>
            <w:tcW w:w="2769" w:type="pct"/>
          </w:tcPr>
          <w:p w14:paraId="5AEEBF8E"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City</w:t>
            </w:r>
          </w:p>
        </w:tc>
        <w:tc>
          <w:tcPr>
            <w:tcW w:w="560" w:type="pct"/>
          </w:tcPr>
          <w:p w14:paraId="5AEEBF8F" w14:textId="77777777" w:rsidR="00856F52" w:rsidRPr="008B7F53" w:rsidRDefault="00856F52" w:rsidP="00F45150">
            <w:pPr>
              <w:pStyle w:val="CERnon-indent"/>
              <w:spacing w:before="60" w:after="60"/>
              <w:rPr>
                <w:sz w:val="18"/>
                <w:szCs w:val="16"/>
              </w:rPr>
            </w:pPr>
          </w:p>
        </w:tc>
      </w:tr>
      <w:tr w:rsidR="00856F52" w:rsidRPr="008B7F53" w14:paraId="5AEEBF95" w14:textId="77777777" w:rsidTr="00D029C5">
        <w:trPr>
          <w:cantSplit/>
        </w:trPr>
        <w:tc>
          <w:tcPr>
            <w:tcW w:w="675" w:type="pct"/>
            <w:tcBorders>
              <w:top w:val="nil"/>
              <w:left w:val="single" w:sz="4" w:space="0" w:color="auto"/>
              <w:bottom w:val="nil"/>
              <w:right w:val="single" w:sz="4" w:space="0" w:color="auto"/>
            </w:tcBorders>
          </w:tcPr>
          <w:p w14:paraId="5AEEBF9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92" w14:textId="77777777" w:rsidR="00856F52" w:rsidRPr="008B7F53" w:rsidRDefault="000E6944" w:rsidP="00F45150">
            <w:pPr>
              <w:pStyle w:val="CERnon-indent"/>
              <w:spacing w:before="60" w:after="60"/>
              <w:rPr>
                <w:sz w:val="18"/>
                <w:szCs w:val="16"/>
              </w:rPr>
            </w:pPr>
            <w:r w:rsidRPr="008B7F53">
              <w:rPr>
                <w:rFonts w:cs="Arial"/>
                <w:color w:val="auto"/>
                <w:sz w:val="18"/>
                <w:szCs w:val="16"/>
              </w:rPr>
              <w:t>County</w:t>
            </w:r>
          </w:p>
        </w:tc>
        <w:tc>
          <w:tcPr>
            <w:tcW w:w="2769" w:type="pct"/>
          </w:tcPr>
          <w:p w14:paraId="5AEEBF93"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County</w:t>
            </w:r>
          </w:p>
        </w:tc>
        <w:tc>
          <w:tcPr>
            <w:tcW w:w="560" w:type="pct"/>
          </w:tcPr>
          <w:p w14:paraId="5AEEBF94" w14:textId="77777777" w:rsidR="00856F52" w:rsidRPr="008B7F53" w:rsidRDefault="00856F52" w:rsidP="00F45150">
            <w:pPr>
              <w:pStyle w:val="CERnon-indent"/>
              <w:spacing w:before="60" w:after="60"/>
              <w:rPr>
                <w:sz w:val="18"/>
                <w:szCs w:val="16"/>
              </w:rPr>
            </w:pPr>
          </w:p>
        </w:tc>
      </w:tr>
      <w:tr w:rsidR="00856F52" w:rsidRPr="008B7F53" w14:paraId="5AEEBF9A" w14:textId="77777777" w:rsidTr="00D029C5">
        <w:trPr>
          <w:cantSplit/>
        </w:trPr>
        <w:tc>
          <w:tcPr>
            <w:tcW w:w="675" w:type="pct"/>
            <w:tcBorders>
              <w:top w:val="nil"/>
              <w:left w:val="single" w:sz="4" w:space="0" w:color="auto"/>
              <w:bottom w:val="nil"/>
              <w:right w:val="single" w:sz="4" w:space="0" w:color="auto"/>
            </w:tcBorders>
          </w:tcPr>
          <w:p w14:paraId="5AEEBF9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97" w14:textId="77777777" w:rsidR="00856F52" w:rsidRPr="008B7F53" w:rsidRDefault="000E6944" w:rsidP="00F45150">
            <w:pPr>
              <w:pStyle w:val="CERnon-indent"/>
              <w:spacing w:before="60" w:after="60"/>
              <w:rPr>
                <w:sz w:val="18"/>
                <w:szCs w:val="16"/>
              </w:rPr>
            </w:pPr>
            <w:r w:rsidRPr="008B7F53">
              <w:rPr>
                <w:rFonts w:cs="Arial"/>
                <w:color w:val="auto"/>
                <w:sz w:val="18"/>
                <w:szCs w:val="16"/>
              </w:rPr>
              <w:t>Postal Code</w:t>
            </w:r>
          </w:p>
        </w:tc>
        <w:tc>
          <w:tcPr>
            <w:tcW w:w="2769" w:type="pct"/>
          </w:tcPr>
          <w:p w14:paraId="5AEEBF98"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Postal Code</w:t>
            </w:r>
          </w:p>
        </w:tc>
        <w:tc>
          <w:tcPr>
            <w:tcW w:w="560" w:type="pct"/>
          </w:tcPr>
          <w:p w14:paraId="5AEEBF99" w14:textId="77777777" w:rsidR="00856F52" w:rsidRPr="008B7F53" w:rsidRDefault="00856F52" w:rsidP="00F45150">
            <w:pPr>
              <w:pStyle w:val="CERnon-indent"/>
              <w:spacing w:before="60" w:after="60"/>
              <w:rPr>
                <w:sz w:val="18"/>
                <w:szCs w:val="16"/>
              </w:rPr>
            </w:pPr>
          </w:p>
        </w:tc>
      </w:tr>
      <w:tr w:rsidR="00856F52" w:rsidRPr="008B7F53" w14:paraId="5AEEBF9F" w14:textId="77777777" w:rsidTr="00D029C5">
        <w:trPr>
          <w:cantSplit/>
        </w:trPr>
        <w:tc>
          <w:tcPr>
            <w:tcW w:w="675" w:type="pct"/>
            <w:tcBorders>
              <w:top w:val="nil"/>
              <w:left w:val="single" w:sz="4" w:space="0" w:color="auto"/>
              <w:bottom w:val="nil"/>
              <w:right w:val="single" w:sz="4" w:space="0" w:color="auto"/>
            </w:tcBorders>
          </w:tcPr>
          <w:p w14:paraId="5AEEBF9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9C" w14:textId="77777777" w:rsidR="00856F52" w:rsidRPr="008B7F53" w:rsidRDefault="000E6944" w:rsidP="00F45150">
            <w:pPr>
              <w:pStyle w:val="CERnon-indent"/>
              <w:spacing w:before="60" w:after="60"/>
              <w:rPr>
                <w:sz w:val="18"/>
                <w:szCs w:val="16"/>
              </w:rPr>
            </w:pPr>
            <w:r w:rsidRPr="008B7F53">
              <w:rPr>
                <w:rFonts w:cs="Arial"/>
                <w:color w:val="auto"/>
                <w:sz w:val="18"/>
                <w:szCs w:val="16"/>
              </w:rPr>
              <w:t>Country</w:t>
            </w:r>
          </w:p>
        </w:tc>
        <w:tc>
          <w:tcPr>
            <w:tcW w:w="2769" w:type="pct"/>
          </w:tcPr>
          <w:p w14:paraId="5AEEBF9D"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Country</w:t>
            </w:r>
          </w:p>
        </w:tc>
        <w:tc>
          <w:tcPr>
            <w:tcW w:w="560" w:type="pct"/>
          </w:tcPr>
          <w:p w14:paraId="5AEEBF9E" w14:textId="77777777" w:rsidR="00856F52" w:rsidRPr="008B7F53" w:rsidRDefault="00856F52" w:rsidP="00F45150">
            <w:pPr>
              <w:pStyle w:val="CERnon-indent"/>
              <w:spacing w:before="60" w:after="60"/>
              <w:rPr>
                <w:sz w:val="18"/>
                <w:szCs w:val="16"/>
              </w:rPr>
            </w:pPr>
          </w:p>
        </w:tc>
      </w:tr>
      <w:tr w:rsidR="00856F52" w:rsidRPr="008B7F53" w14:paraId="5AEEBFA4" w14:textId="77777777" w:rsidTr="00D029C5">
        <w:trPr>
          <w:cantSplit/>
        </w:trPr>
        <w:tc>
          <w:tcPr>
            <w:tcW w:w="675" w:type="pct"/>
            <w:tcBorders>
              <w:top w:val="nil"/>
              <w:left w:val="single" w:sz="4" w:space="0" w:color="auto"/>
              <w:bottom w:val="nil"/>
              <w:right w:val="single" w:sz="4" w:space="0" w:color="auto"/>
            </w:tcBorders>
          </w:tcPr>
          <w:p w14:paraId="5AEEBFA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A1" w14:textId="77777777" w:rsidR="00856F52" w:rsidRPr="008B7F53" w:rsidRDefault="000E6944" w:rsidP="00F45150">
            <w:pPr>
              <w:pStyle w:val="CERnon-indent"/>
              <w:spacing w:before="60" w:after="60"/>
              <w:rPr>
                <w:sz w:val="18"/>
                <w:szCs w:val="16"/>
              </w:rPr>
            </w:pPr>
            <w:r w:rsidRPr="008B7F53">
              <w:rPr>
                <w:rFonts w:cs="Arial"/>
                <w:color w:val="auto"/>
                <w:sz w:val="18"/>
                <w:szCs w:val="16"/>
              </w:rPr>
              <w:t>Phone</w:t>
            </w:r>
          </w:p>
        </w:tc>
        <w:tc>
          <w:tcPr>
            <w:tcW w:w="2769" w:type="pct"/>
          </w:tcPr>
          <w:p w14:paraId="5AEEBFA2"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Phone number</w:t>
            </w:r>
          </w:p>
        </w:tc>
        <w:tc>
          <w:tcPr>
            <w:tcW w:w="560" w:type="pct"/>
          </w:tcPr>
          <w:p w14:paraId="5AEEBFA3" w14:textId="77777777" w:rsidR="00856F52" w:rsidRPr="008B7F53" w:rsidRDefault="00856F52" w:rsidP="00F45150">
            <w:pPr>
              <w:pStyle w:val="CERnon-indent"/>
              <w:spacing w:before="60" w:after="60"/>
              <w:rPr>
                <w:sz w:val="18"/>
                <w:szCs w:val="16"/>
              </w:rPr>
            </w:pPr>
          </w:p>
        </w:tc>
      </w:tr>
      <w:tr w:rsidR="00856F52" w:rsidRPr="008B7F53" w14:paraId="5AEEBFA9" w14:textId="77777777" w:rsidTr="00D029C5">
        <w:trPr>
          <w:cantSplit/>
        </w:trPr>
        <w:tc>
          <w:tcPr>
            <w:tcW w:w="675" w:type="pct"/>
            <w:tcBorders>
              <w:top w:val="nil"/>
              <w:left w:val="single" w:sz="4" w:space="0" w:color="auto"/>
              <w:bottom w:val="nil"/>
              <w:right w:val="single" w:sz="4" w:space="0" w:color="auto"/>
            </w:tcBorders>
          </w:tcPr>
          <w:p w14:paraId="5AEEBFA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A6" w14:textId="77777777" w:rsidR="00856F52" w:rsidRPr="008B7F53" w:rsidRDefault="000E6944" w:rsidP="00F45150">
            <w:pPr>
              <w:pStyle w:val="CERnon-indent"/>
              <w:spacing w:before="60" w:after="60"/>
              <w:rPr>
                <w:sz w:val="18"/>
                <w:szCs w:val="16"/>
              </w:rPr>
            </w:pPr>
            <w:r w:rsidRPr="008B7F53">
              <w:rPr>
                <w:rFonts w:cs="Arial"/>
                <w:color w:val="auto"/>
                <w:sz w:val="18"/>
                <w:szCs w:val="16"/>
              </w:rPr>
              <w:t>Fax</w:t>
            </w:r>
          </w:p>
        </w:tc>
        <w:tc>
          <w:tcPr>
            <w:tcW w:w="2769" w:type="pct"/>
          </w:tcPr>
          <w:p w14:paraId="5AEEBFA7"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Fax number</w:t>
            </w:r>
          </w:p>
        </w:tc>
        <w:tc>
          <w:tcPr>
            <w:tcW w:w="560" w:type="pct"/>
          </w:tcPr>
          <w:p w14:paraId="5AEEBFA8" w14:textId="77777777" w:rsidR="00856F52" w:rsidRPr="008B7F53" w:rsidRDefault="00856F52" w:rsidP="00F45150">
            <w:pPr>
              <w:pStyle w:val="CERnon-indent"/>
              <w:spacing w:before="60" w:after="60"/>
              <w:rPr>
                <w:sz w:val="18"/>
                <w:szCs w:val="16"/>
              </w:rPr>
            </w:pPr>
          </w:p>
        </w:tc>
      </w:tr>
      <w:tr w:rsidR="00856F52" w:rsidRPr="008B7F53" w14:paraId="5AEEBFAE" w14:textId="77777777" w:rsidTr="00D029C5">
        <w:trPr>
          <w:cantSplit/>
        </w:trPr>
        <w:tc>
          <w:tcPr>
            <w:tcW w:w="675" w:type="pct"/>
            <w:tcBorders>
              <w:top w:val="nil"/>
              <w:left w:val="single" w:sz="4" w:space="0" w:color="auto"/>
              <w:bottom w:val="nil"/>
              <w:right w:val="single" w:sz="4" w:space="0" w:color="auto"/>
            </w:tcBorders>
          </w:tcPr>
          <w:p w14:paraId="5AEEBFA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AB" w14:textId="77777777" w:rsidR="00856F52" w:rsidRPr="008B7F53" w:rsidRDefault="000E6944" w:rsidP="00F45150">
            <w:pPr>
              <w:pStyle w:val="CERnon-indent"/>
              <w:spacing w:before="60" w:after="60"/>
              <w:rPr>
                <w:sz w:val="18"/>
                <w:szCs w:val="16"/>
              </w:rPr>
            </w:pPr>
            <w:r w:rsidRPr="008B7F53">
              <w:rPr>
                <w:rFonts w:cs="Arial"/>
                <w:color w:val="auto"/>
                <w:sz w:val="18"/>
                <w:szCs w:val="16"/>
              </w:rPr>
              <w:t>Email</w:t>
            </w:r>
          </w:p>
        </w:tc>
        <w:tc>
          <w:tcPr>
            <w:tcW w:w="2769" w:type="pct"/>
          </w:tcPr>
          <w:p w14:paraId="5AEEBFAC"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Email</w:t>
            </w:r>
          </w:p>
        </w:tc>
        <w:tc>
          <w:tcPr>
            <w:tcW w:w="560" w:type="pct"/>
          </w:tcPr>
          <w:p w14:paraId="5AEEBFAD" w14:textId="77777777" w:rsidR="00856F52" w:rsidRPr="008B7F53" w:rsidRDefault="00856F52" w:rsidP="00F45150">
            <w:pPr>
              <w:pStyle w:val="CERnon-indent"/>
              <w:spacing w:before="60" w:after="60"/>
              <w:rPr>
                <w:sz w:val="18"/>
                <w:szCs w:val="16"/>
              </w:rPr>
            </w:pPr>
          </w:p>
        </w:tc>
      </w:tr>
      <w:tr w:rsidR="00856F52" w:rsidRPr="008B7F53" w14:paraId="5AEEBFB3" w14:textId="77777777" w:rsidTr="00D029C5">
        <w:trPr>
          <w:cantSplit/>
        </w:trPr>
        <w:tc>
          <w:tcPr>
            <w:tcW w:w="675" w:type="pct"/>
            <w:tcBorders>
              <w:top w:val="nil"/>
              <w:left w:val="single" w:sz="4" w:space="0" w:color="auto"/>
              <w:bottom w:val="nil"/>
              <w:right w:val="single" w:sz="4" w:space="0" w:color="auto"/>
            </w:tcBorders>
          </w:tcPr>
          <w:p w14:paraId="5AEEBFA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B0" w14:textId="77777777" w:rsidR="00856F52" w:rsidRPr="008B7F53" w:rsidRDefault="000E6944" w:rsidP="00F45150">
            <w:pPr>
              <w:pStyle w:val="CERnon-indent"/>
              <w:spacing w:before="60" w:after="60"/>
              <w:rPr>
                <w:sz w:val="18"/>
                <w:szCs w:val="16"/>
              </w:rPr>
            </w:pPr>
            <w:r w:rsidRPr="008B7F53">
              <w:rPr>
                <w:rFonts w:cs="Arial"/>
                <w:color w:val="auto"/>
                <w:sz w:val="18"/>
                <w:szCs w:val="16"/>
              </w:rPr>
              <w:t>Mobile</w:t>
            </w:r>
          </w:p>
        </w:tc>
        <w:tc>
          <w:tcPr>
            <w:tcW w:w="2769" w:type="pct"/>
          </w:tcPr>
          <w:p w14:paraId="5AEEBFB1" w14:textId="77777777" w:rsidR="00856F52" w:rsidRPr="008B7F53" w:rsidRDefault="000E6944" w:rsidP="00F45150">
            <w:pPr>
              <w:pStyle w:val="CERnon-indent"/>
              <w:spacing w:before="60" w:after="60"/>
              <w:rPr>
                <w:sz w:val="18"/>
                <w:szCs w:val="16"/>
              </w:rPr>
            </w:pPr>
            <w:r w:rsidRPr="008B7F53">
              <w:rPr>
                <w:rFonts w:cs="Arial"/>
                <w:color w:val="auto"/>
                <w:sz w:val="18"/>
                <w:szCs w:val="16"/>
              </w:rPr>
              <w:t>Mobile Phone  Number</w:t>
            </w:r>
          </w:p>
        </w:tc>
        <w:tc>
          <w:tcPr>
            <w:tcW w:w="560" w:type="pct"/>
          </w:tcPr>
          <w:p w14:paraId="5AEEBFB2" w14:textId="77777777" w:rsidR="00856F52" w:rsidRPr="008B7F53" w:rsidRDefault="00856F52" w:rsidP="00F45150">
            <w:pPr>
              <w:pStyle w:val="CERnon-indent"/>
              <w:spacing w:before="60" w:after="60"/>
              <w:rPr>
                <w:sz w:val="18"/>
                <w:szCs w:val="16"/>
              </w:rPr>
            </w:pPr>
          </w:p>
        </w:tc>
      </w:tr>
      <w:tr w:rsidR="00856F52" w:rsidRPr="008B7F53" w14:paraId="5AEEBFB8" w14:textId="77777777" w:rsidTr="00D029C5">
        <w:trPr>
          <w:cantSplit/>
        </w:trPr>
        <w:tc>
          <w:tcPr>
            <w:tcW w:w="675" w:type="pct"/>
            <w:tcBorders>
              <w:top w:val="nil"/>
              <w:left w:val="single" w:sz="4" w:space="0" w:color="auto"/>
              <w:bottom w:val="nil"/>
              <w:right w:val="single" w:sz="4" w:space="0" w:color="auto"/>
            </w:tcBorders>
          </w:tcPr>
          <w:p w14:paraId="5AEEBFB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B5" w14:textId="77777777" w:rsidR="00856F52" w:rsidRPr="008B7F53" w:rsidRDefault="000E6944" w:rsidP="00F45150">
            <w:pPr>
              <w:pStyle w:val="CERnon-indent"/>
              <w:spacing w:before="60" w:after="60"/>
              <w:rPr>
                <w:sz w:val="18"/>
                <w:szCs w:val="16"/>
              </w:rPr>
            </w:pPr>
            <w:r w:rsidRPr="008B7F53">
              <w:rPr>
                <w:rFonts w:cs="Arial"/>
                <w:color w:val="auto"/>
                <w:sz w:val="18"/>
                <w:szCs w:val="16"/>
              </w:rPr>
              <w:t>Pager</w:t>
            </w:r>
          </w:p>
        </w:tc>
        <w:tc>
          <w:tcPr>
            <w:tcW w:w="2769" w:type="pct"/>
          </w:tcPr>
          <w:p w14:paraId="5AEEBFB6"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Pager Number</w:t>
            </w:r>
          </w:p>
        </w:tc>
        <w:tc>
          <w:tcPr>
            <w:tcW w:w="560" w:type="pct"/>
          </w:tcPr>
          <w:p w14:paraId="5AEEBFB7" w14:textId="77777777" w:rsidR="00856F52" w:rsidRPr="008B7F53" w:rsidRDefault="00856F52" w:rsidP="00F45150">
            <w:pPr>
              <w:pStyle w:val="CERnon-indent"/>
              <w:spacing w:before="60" w:after="60"/>
              <w:rPr>
                <w:sz w:val="18"/>
                <w:szCs w:val="16"/>
              </w:rPr>
            </w:pPr>
          </w:p>
        </w:tc>
      </w:tr>
      <w:tr w:rsidR="00856F52" w:rsidRPr="008B7F53" w14:paraId="5AEEBFBD" w14:textId="77777777" w:rsidTr="00D029C5">
        <w:trPr>
          <w:cantSplit/>
        </w:trPr>
        <w:tc>
          <w:tcPr>
            <w:tcW w:w="675" w:type="pct"/>
            <w:tcBorders>
              <w:top w:val="nil"/>
              <w:left w:val="single" w:sz="4" w:space="0" w:color="auto"/>
              <w:bottom w:val="nil"/>
              <w:right w:val="single" w:sz="4" w:space="0" w:color="auto"/>
            </w:tcBorders>
          </w:tcPr>
          <w:p w14:paraId="5AEEBFB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BA" w14:textId="77777777" w:rsidR="00856F52" w:rsidRPr="008B7F53" w:rsidRDefault="000E6944" w:rsidP="00F45150">
            <w:pPr>
              <w:pStyle w:val="CERnon-indent"/>
              <w:spacing w:before="60" w:after="60"/>
              <w:rPr>
                <w:sz w:val="18"/>
                <w:szCs w:val="16"/>
              </w:rPr>
            </w:pPr>
            <w:r w:rsidRPr="008B7F53">
              <w:rPr>
                <w:rFonts w:cs="Arial"/>
                <w:color w:val="auto"/>
                <w:sz w:val="18"/>
                <w:szCs w:val="16"/>
              </w:rPr>
              <w:t>URL</w:t>
            </w:r>
          </w:p>
        </w:tc>
        <w:tc>
          <w:tcPr>
            <w:tcW w:w="2769" w:type="pct"/>
          </w:tcPr>
          <w:p w14:paraId="5AEEBFBB"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URL</w:t>
            </w:r>
          </w:p>
        </w:tc>
        <w:tc>
          <w:tcPr>
            <w:tcW w:w="560" w:type="pct"/>
          </w:tcPr>
          <w:p w14:paraId="5AEEBFBC" w14:textId="77777777" w:rsidR="00856F52" w:rsidRPr="008B7F53" w:rsidRDefault="00856F52" w:rsidP="00F45150">
            <w:pPr>
              <w:pStyle w:val="CERnon-indent"/>
              <w:spacing w:before="60" w:after="60"/>
              <w:rPr>
                <w:sz w:val="18"/>
                <w:szCs w:val="16"/>
              </w:rPr>
            </w:pPr>
          </w:p>
        </w:tc>
      </w:tr>
      <w:tr w:rsidR="00856F52" w:rsidRPr="008B7F53" w14:paraId="5AEEBFC2" w14:textId="77777777" w:rsidTr="00D029C5">
        <w:trPr>
          <w:cantSplit/>
        </w:trPr>
        <w:tc>
          <w:tcPr>
            <w:tcW w:w="675" w:type="pct"/>
            <w:tcBorders>
              <w:top w:val="nil"/>
              <w:left w:val="single" w:sz="4" w:space="0" w:color="auto"/>
              <w:bottom w:val="nil"/>
              <w:right w:val="single" w:sz="4" w:space="0" w:color="auto"/>
            </w:tcBorders>
          </w:tcPr>
          <w:p w14:paraId="5AEEBFB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BF"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BFC0" w14:textId="77777777" w:rsidR="00856F52" w:rsidRPr="008B7F53" w:rsidRDefault="000E6944" w:rsidP="00F45150">
            <w:pPr>
              <w:pStyle w:val="CERnon-indent"/>
              <w:spacing w:before="60" w:after="60"/>
              <w:rPr>
                <w:sz w:val="18"/>
                <w:szCs w:val="16"/>
              </w:rPr>
            </w:pPr>
            <w:r w:rsidRPr="008B7F53">
              <w:rPr>
                <w:rFonts w:cs="Arial"/>
                <w:color w:val="auto"/>
                <w:sz w:val="18"/>
                <w:szCs w:val="16"/>
              </w:rPr>
              <w:t>Used by the operator and Participant to exchange notes with respect to that registration data.</w:t>
            </w:r>
          </w:p>
        </w:tc>
        <w:tc>
          <w:tcPr>
            <w:tcW w:w="560" w:type="pct"/>
          </w:tcPr>
          <w:p w14:paraId="5AEEBFC1" w14:textId="77777777" w:rsidR="00856F52" w:rsidRPr="008B7F53" w:rsidRDefault="00856F52" w:rsidP="00F45150">
            <w:pPr>
              <w:pStyle w:val="CERnon-indent"/>
              <w:spacing w:before="60" w:after="60"/>
              <w:rPr>
                <w:sz w:val="18"/>
                <w:szCs w:val="16"/>
              </w:rPr>
            </w:pPr>
          </w:p>
        </w:tc>
      </w:tr>
      <w:tr w:rsidR="00856F52" w:rsidRPr="008B7F53" w14:paraId="5AEEBFC7" w14:textId="77777777" w:rsidTr="00D029C5">
        <w:trPr>
          <w:cantSplit/>
        </w:trPr>
        <w:tc>
          <w:tcPr>
            <w:tcW w:w="675" w:type="pct"/>
            <w:tcBorders>
              <w:top w:val="nil"/>
              <w:left w:val="single" w:sz="4" w:space="0" w:color="auto"/>
              <w:bottom w:val="nil"/>
              <w:right w:val="single" w:sz="4" w:space="0" w:color="auto"/>
            </w:tcBorders>
          </w:tcPr>
          <w:p w14:paraId="5AEEBFC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C4"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BFC5"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Effective Date</w:t>
            </w:r>
          </w:p>
        </w:tc>
        <w:tc>
          <w:tcPr>
            <w:tcW w:w="560" w:type="pct"/>
          </w:tcPr>
          <w:p w14:paraId="5AEEBFC6" w14:textId="77777777" w:rsidR="00856F52" w:rsidRPr="008B7F53" w:rsidRDefault="00856F52" w:rsidP="00F45150">
            <w:pPr>
              <w:pStyle w:val="CERnon-indent"/>
              <w:spacing w:before="60" w:after="60"/>
              <w:rPr>
                <w:sz w:val="18"/>
                <w:szCs w:val="16"/>
              </w:rPr>
            </w:pPr>
          </w:p>
        </w:tc>
      </w:tr>
      <w:tr w:rsidR="00856F52" w:rsidRPr="008B7F53" w14:paraId="5AEEBFCC" w14:textId="77777777" w:rsidTr="00D029C5">
        <w:trPr>
          <w:cantSplit/>
        </w:trPr>
        <w:tc>
          <w:tcPr>
            <w:tcW w:w="675" w:type="pct"/>
            <w:tcBorders>
              <w:top w:val="nil"/>
              <w:left w:val="single" w:sz="4" w:space="0" w:color="auto"/>
              <w:bottom w:val="nil"/>
              <w:right w:val="single" w:sz="4" w:space="0" w:color="auto"/>
            </w:tcBorders>
          </w:tcPr>
          <w:p w14:paraId="5AEEBFC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C9"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BFCA"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Expiry Date</w:t>
            </w:r>
          </w:p>
        </w:tc>
        <w:tc>
          <w:tcPr>
            <w:tcW w:w="560" w:type="pct"/>
          </w:tcPr>
          <w:p w14:paraId="5AEEBFCB" w14:textId="77777777" w:rsidR="00856F52" w:rsidRPr="008B7F53" w:rsidRDefault="00856F52" w:rsidP="00F45150">
            <w:pPr>
              <w:pStyle w:val="CERnon-indent"/>
              <w:spacing w:before="60" w:after="60"/>
              <w:rPr>
                <w:sz w:val="18"/>
                <w:szCs w:val="16"/>
              </w:rPr>
            </w:pPr>
          </w:p>
        </w:tc>
      </w:tr>
      <w:tr w:rsidR="00856F52" w:rsidRPr="008B7F53" w14:paraId="5AEEBFD1" w14:textId="77777777" w:rsidTr="00D029C5">
        <w:trPr>
          <w:cantSplit/>
        </w:trPr>
        <w:tc>
          <w:tcPr>
            <w:tcW w:w="675" w:type="pct"/>
            <w:tcBorders>
              <w:top w:val="nil"/>
              <w:left w:val="single" w:sz="4" w:space="0" w:color="auto"/>
              <w:bottom w:val="nil"/>
              <w:right w:val="single" w:sz="4" w:space="0" w:color="auto"/>
            </w:tcBorders>
          </w:tcPr>
          <w:p w14:paraId="5AEEBFC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CE" w14:textId="77777777" w:rsidR="00856F52" w:rsidRPr="008B7F53" w:rsidRDefault="000E6944" w:rsidP="00F45150">
            <w:pPr>
              <w:pStyle w:val="CERnon-indent"/>
              <w:spacing w:before="60" w:after="60"/>
              <w:rPr>
                <w:sz w:val="18"/>
                <w:szCs w:val="16"/>
              </w:rPr>
            </w:pPr>
            <w:r w:rsidRPr="008B7F53">
              <w:rPr>
                <w:rFonts w:cs="Arial"/>
                <w:color w:val="auto"/>
                <w:sz w:val="18"/>
                <w:szCs w:val="16"/>
              </w:rPr>
              <w:t>Position</w:t>
            </w:r>
          </w:p>
        </w:tc>
        <w:tc>
          <w:tcPr>
            <w:tcW w:w="2769" w:type="pct"/>
          </w:tcPr>
          <w:p w14:paraId="5AEEBFCF" w14:textId="77777777" w:rsidR="00856F52" w:rsidRPr="008B7F53" w:rsidRDefault="000E6944" w:rsidP="00F45150">
            <w:pPr>
              <w:pStyle w:val="CERnon-indent"/>
              <w:spacing w:before="60" w:after="60"/>
              <w:rPr>
                <w:sz w:val="18"/>
                <w:szCs w:val="16"/>
              </w:rPr>
            </w:pPr>
            <w:r w:rsidRPr="008B7F53">
              <w:rPr>
                <w:rFonts w:cs="Arial"/>
                <w:color w:val="auto"/>
                <w:sz w:val="18"/>
                <w:szCs w:val="16"/>
              </w:rPr>
              <w:t>Contact Person Position</w:t>
            </w:r>
          </w:p>
        </w:tc>
        <w:tc>
          <w:tcPr>
            <w:tcW w:w="560" w:type="pct"/>
          </w:tcPr>
          <w:p w14:paraId="5AEEBFD0" w14:textId="77777777" w:rsidR="00856F52" w:rsidRPr="008B7F53" w:rsidRDefault="00856F52" w:rsidP="00F45150">
            <w:pPr>
              <w:pStyle w:val="CERnon-indent"/>
              <w:spacing w:before="60" w:after="60"/>
              <w:rPr>
                <w:sz w:val="18"/>
                <w:szCs w:val="16"/>
              </w:rPr>
            </w:pPr>
          </w:p>
        </w:tc>
      </w:tr>
      <w:tr w:rsidR="00E74196" w:rsidRPr="008B7F53" w14:paraId="5AEEBFD6" w14:textId="77777777" w:rsidTr="00D029C5">
        <w:trPr>
          <w:cantSplit/>
        </w:trPr>
        <w:tc>
          <w:tcPr>
            <w:tcW w:w="675" w:type="pct"/>
            <w:tcBorders>
              <w:top w:val="nil"/>
              <w:left w:val="single" w:sz="4" w:space="0" w:color="auto"/>
              <w:bottom w:val="nil"/>
              <w:right w:val="single" w:sz="4" w:space="0" w:color="auto"/>
            </w:tcBorders>
          </w:tcPr>
          <w:p w14:paraId="5AEEBFD2" w14:textId="77777777" w:rsidR="00E74196" w:rsidRPr="008B7F53" w:rsidRDefault="00E74196" w:rsidP="00F45150">
            <w:pPr>
              <w:pStyle w:val="CERnon-indent"/>
              <w:spacing w:before="60" w:after="60"/>
              <w:rPr>
                <w:sz w:val="18"/>
                <w:szCs w:val="16"/>
              </w:rPr>
            </w:pPr>
          </w:p>
        </w:tc>
        <w:tc>
          <w:tcPr>
            <w:tcW w:w="996" w:type="pct"/>
            <w:tcBorders>
              <w:left w:val="single" w:sz="4" w:space="0" w:color="auto"/>
            </w:tcBorders>
          </w:tcPr>
          <w:p w14:paraId="5AEEBFD3" w14:textId="77777777" w:rsidR="00E74196" w:rsidRPr="008B7F53" w:rsidRDefault="00E74196" w:rsidP="00F45150">
            <w:pPr>
              <w:pStyle w:val="CERnon-indent"/>
              <w:spacing w:before="60" w:after="60"/>
              <w:rPr>
                <w:sz w:val="18"/>
                <w:szCs w:val="16"/>
              </w:rPr>
            </w:pPr>
            <w:r w:rsidRPr="008B7F53">
              <w:rPr>
                <w:rFonts w:cs="Arial"/>
                <w:color w:val="auto"/>
                <w:sz w:val="18"/>
                <w:szCs w:val="16"/>
              </w:rPr>
              <w:t>Contact Type</w:t>
            </w:r>
          </w:p>
        </w:tc>
        <w:tc>
          <w:tcPr>
            <w:tcW w:w="2769" w:type="pct"/>
          </w:tcPr>
          <w:p w14:paraId="5AEEBFD4" w14:textId="77777777" w:rsidR="00E74196" w:rsidRPr="008B7F53" w:rsidRDefault="00E74196" w:rsidP="00F45150">
            <w:pPr>
              <w:pStyle w:val="CERnon-indent"/>
              <w:spacing w:before="60" w:after="60"/>
              <w:rPr>
                <w:sz w:val="18"/>
                <w:szCs w:val="16"/>
              </w:rPr>
            </w:pPr>
            <w:r w:rsidRPr="008B7F53">
              <w:rPr>
                <w:rFonts w:cs="Arial"/>
                <w:color w:val="auto"/>
                <w:sz w:val="18"/>
                <w:szCs w:val="16"/>
              </w:rPr>
              <w:t>Type of Transaction Contact</w:t>
            </w:r>
          </w:p>
        </w:tc>
        <w:tc>
          <w:tcPr>
            <w:tcW w:w="560" w:type="pct"/>
          </w:tcPr>
          <w:p w14:paraId="5AEEBFD5" w14:textId="77777777" w:rsidR="00E74196" w:rsidRPr="008B7F53" w:rsidRDefault="00E74196" w:rsidP="00F45150">
            <w:pPr>
              <w:pStyle w:val="CERnon-indent"/>
              <w:spacing w:before="60" w:after="60"/>
              <w:rPr>
                <w:sz w:val="18"/>
                <w:szCs w:val="16"/>
              </w:rPr>
            </w:pPr>
          </w:p>
        </w:tc>
      </w:tr>
      <w:tr w:rsidR="00E74196" w:rsidRPr="008B7F53" w14:paraId="5AEEBFDB" w14:textId="77777777" w:rsidTr="00D029C5">
        <w:trPr>
          <w:cantSplit/>
        </w:trPr>
        <w:tc>
          <w:tcPr>
            <w:tcW w:w="675" w:type="pct"/>
            <w:tcBorders>
              <w:top w:val="nil"/>
              <w:left w:val="single" w:sz="4" w:space="0" w:color="auto"/>
              <w:bottom w:val="nil"/>
              <w:right w:val="single" w:sz="4" w:space="0" w:color="auto"/>
            </w:tcBorders>
          </w:tcPr>
          <w:p w14:paraId="5AEEBFD7" w14:textId="77777777" w:rsidR="00E74196" w:rsidRPr="008B7F53" w:rsidRDefault="00E74196" w:rsidP="00E74196">
            <w:pPr>
              <w:pStyle w:val="CERnon-indent"/>
              <w:spacing w:before="60" w:after="60"/>
              <w:rPr>
                <w:sz w:val="18"/>
                <w:szCs w:val="16"/>
              </w:rPr>
            </w:pPr>
          </w:p>
        </w:tc>
        <w:tc>
          <w:tcPr>
            <w:tcW w:w="996" w:type="pct"/>
            <w:tcBorders>
              <w:left w:val="single" w:sz="4" w:space="0" w:color="auto"/>
            </w:tcBorders>
          </w:tcPr>
          <w:p w14:paraId="5AEEBFD8" w14:textId="77777777" w:rsidR="00E74196" w:rsidRPr="008B7F53" w:rsidRDefault="00E74196" w:rsidP="00F45150">
            <w:pPr>
              <w:pStyle w:val="CERnon-indent"/>
              <w:spacing w:before="60" w:after="60"/>
              <w:rPr>
                <w:sz w:val="18"/>
                <w:szCs w:val="16"/>
              </w:rPr>
            </w:pPr>
            <w:r w:rsidRPr="008B7F53">
              <w:rPr>
                <w:rFonts w:cs="Arial"/>
                <w:color w:val="auto"/>
                <w:sz w:val="18"/>
                <w:szCs w:val="16"/>
              </w:rPr>
              <w:t>Comments</w:t>
            </w:r>
          </w:p>
        </w:tc>
        <w:tc>
          <w:tcPr>
            <w:tcW w:w="2769" w:type="pct"/>
          </w:tcPr>
          <w:p w14:paraId="5AEEBFD9" w14:textId="77777777" w:rsidR="00E74196" w:rsidRPr="008B7F53" w:rsidRDefault="00E74196" w:rsidP="00F45150">
            <w:pPr>
              <w:pStyle w:val="CERnon-indent"/>
              <w:spacing w:before="60" w:after="60"/>
              <w:rPr>
                <w:sz w:val="18"/>
                <w:szCs w:val="16"/>
              </w:rPr>
            </w:pPr>
            <w:r w:rsidRPr="008B7F53">
              <w:rPr>
                <w:rFonts w:cs="Arial"/>
                <w:color w:val="auto"/>
                <w:sz w:val="18"/>
                <w:szCs w:val="16"/>
              </w:rPr>
              <w:t>Comments on contact</w:t>
            </w:r>
          </w:p>
        </w:tc>
        <w:tc>
          <w:tcPr>
            <w:tcW w:w="560" w:type="pct"/>
          </w:tcPr>
          <w:p w14:paraId="5AEEBFDA" w14:textId="77777777" w:rsidR="00E74196" w:rsidRPr="008B7F53" w:rsidRDefault="00E74196" w:rsidP="00F45150">
            <w:pPr>
              <w:pStyle w:val="CERnon-indent"/>
              <w:spacing w:before="60" w:after="60"/>
              <w:rPr>
                <w:sz w:val="18"/>
                <w:szCs w:val="16"/>
              </w:rPr>
            </w:pPr>
          </w:p>
        </w:tc>
      </w:tr>
      <w:tr w:rsidR="00E74196" w:rsidRPr="008B7F53" w14:paraId="5AEEBFE0" w14:textId="77777777" w:rsidTr="00D029C5">
        <w:trPr>
          <w:cantSplit/>
        </w:trPr>
        <w:tc>
          <w:tcPr>
            <w:tcW w:w="675" w:type="pct"/>
            <w:tcBorders>
              <w:top w:val="nil"/>
              <w:left w:val="single" w:sz="4" w:space="0" w:color="auto"/>
              <w:bottom w:val="single" w:sz="4" w:space="0" w:color="auto"/>
              <w:right w:val="single" w:sz="4" w:space="0" w:color="auto"/>
            </w:tcBorders>
          </w:tcPr>
          <w:p w14:paraId="5AEEBFDC" w14:textId="77777777" w:rsidR="00E74196" w:rsidRPr="008B7F53" w:rsidRDefault="00E74196" w:rsidP="00F45150">
            <w:pPr>
              <w:pStyle w:val="CERnon-indent"/>
              <w:spacing w:before="60" w:after="60"/>
              <w:rPr>
                <w:sz w:val="18"/>
                <w:szCs w:val="16"/>
              </w:rPr>
            </w:pPr>
          </w:p>
        </w:tc>
        <w:tc>
          <w:tcPr>
            <w:tcW w:w="996" w:type="pct"/>
            <w:tcBorders>
              <w:left w:val="single" w:sz="4" w:space="0" w:color="auto"/>
            </w:tcBorders>
          </w:tcPr>
          <w:p w14:paraId="5AEEBFDD" w14:textId="77777777" w:rsidR="00E74196" w:rsidRPr="008B7F53" w:rsidRDefault="00E74196" w:rsidP="00F45150">
            <w:pPr>
              <w:pStyle w:val="CERnon-indent"/>
              <w:spacing w:before="60" w:after="60"/>
              <w:rPr>
                <w:sz w:val="18"/>
                <w:szCs w:val="16"/>
              </w:rPr>
            </w:pPr>
            <w:r w:rsidRPr="008B7F53">
              <w:rPr>
                <w:rFonts w:cs="Arial"/>
                <w:color w:val="auto"/>
                <w:sz w:val="18"/>
                <w:szCs w:val="16"/>
              </w:rPr>
              <w:t>External ID</w:t>
            </w:r>
          </w:p>
        </w:tc>
        <w:tc>
          <w:tcPr>
            <w:tcW w:w="2769" w:type="pct"/>
          </w:tcPr>
          <w:p w14:paraId="5AEEBFDE" w14:textId="77777777" w:rsidR="00E74196" w:rsidRPr="008B7F53" w:rsidRDefault="00E74196"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w:t>
            </w:r>
          </w:p>
        </w:tc>
        <w:tc>
          <w:tcPr>
            <w:tcW w:w="560" w:type="pct"/>
          </w:tcPr>
          <w:p w14:paraId="5AEEBFDF" w14:textId="77777777" w:rsidR="00E74196" w:rsidRPr="008B7F53" w:rsidRDefault="00E74196" w:rsidP="00F45150">
            <w:pPr>
              <w:pStyle w:val="CERnon-indent"/>
              <w:spacing w:before="60" w:after="60"/>
              <w:rPr>
                <w:sz w:val="18"/>
                <w:szCs w:val="16"/>
              </w:rPr>
            </w:pPr>
          </w:p>
        </w:tc>
      </w:tr>
      <w:tr w:rsidR="00856F52" w:rsidRPr="008B7F53" w14:paraId="5AEEBFE5" w14:textId="77777777" w:rsidTr="00D029C5">
        <w:trPr>
          <w:cantSplit/>
        </w:trPr>
        <w:tc>
          <w:tcPr>
            <w:tcW w:w="675" w:type="pct"/>
            <w:tcBorders>
              <w:top w:val="single" w:sz="4" w:space="0" w:color="auto"/>
              <w:left w:val="single" w:sz="4" w:space="0" w:color="auto"/>
              <w:bottom w:val="nil"/>
              <w:right w:val="single" w:sz="4" w:space="0" w:color="auto"/>
            </w:tcBorders>
          </w:tcPr>
          <w:p w14:paraId="5AEEBFE1" w14:textId="77777777" w:rsidR="00856F52" w:rsidRPr="008B7F53" w:rsidRDefault="000E6944" w:rsidP="00F45150">
            <w:pPr>
              <w:pStyle w:val="CERnon-indent"/>
              <w:spacing w:before="60" w:after="60"/>
              <w:rPr>
                <w:sz w:val="18"/>
                <w:szCs w:val="16"/>
              </w:rPr>
            </w:pPr>
            <w:r w:rsidRPr="008B7F53">
              <w:rPr>
                <w:sz w:val="18"/>
                <w:szCs w:val="16"/>
              </w:rPr>
              <w:t>MPR / Bank Data</w:t>
            </w:r>
          </w:p>
        </w:tc>
        <w:tc>
          <w:tcPr>
            <w:tcW w:w="996" w:type="pct"/>
            <w:tcBorders>
              <w:left w:val="single" w:sz="4" w:space="0" w:color="auto"/>
            </w:tcBorders>
          </w:tcPr>
          <w:p w14:paraId="5AEEBFE2" w14:textId="77777777" w:rsidR="00856F52" w:rsidRPr="008B7F53" w:rsidRDefault="000E6944" w:rsidP="00F45150">
            <w:pPr>
              <w:pStyle w:val="CERnon-indent"/>
              <w:spacing w:before="60" w:after="60"/>
              <w:rPr>
                <w:sz w:val="18"/>
                <w:szCs w:val="16"/>
              </w:rPr>
            </w:pPr>
            <w:r w:rsidRPr="008B7F53">
              <w:rPr>
                <w:rFonts w:cs="Arial"/>
                <w:color w:val="auto"/>
                <w:sz w:val="18"/>
                <w:szCs w:val="16"/>
              </w:rPr>
              <w:t>Bank Name</w:t>
            </w:r>
          </w:p>
        </w:tc>
        <w:tc>
          <w:tcPr>
            <w:tcW w:w="2769" w:type="pct"/>
          </w:tcPr>
          <w:p w14:paraId="5AEEBFE3"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bank for the Market Participant</w:t>
            </w:r>
          </w:p>
        </w:tc>
        <w:tc>
          <w:tcPr>
            <w:tcW w:w="560" w:type="pct"/>
          </w:tcPr>
          <w:p w14:paraId="5AEEBFE4"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BFEA" w14:textId="77777777" w:rsidTr="00D029C5">
        <w:trPr>
          <w:cantSplit/>
        </w:trPr>
        <w:tc>
          <w:tcPr>
            <w:tcW w:w="675" w:type="pct"/>
            <w:tcBorders>
              <w:top w:val="nil"/>
              <w:left w:val="single" w:sz="4" w:space="0" w:color="auto"/>
              <w:bottom w:val="nil"/>
              <w:right w:val="single" w:sz="4" w:space="0" w:color="auto"/>
            </w:tcBorders>
          </w:tcPr>
          <w:p w14:paraId="5AEEBFE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E7" w14:textId="77777777" w:rsidR="00856F52" w:rsidRPr="008B7F53" w:rsidRDefault="000E6944" w:rsidP="00F45150">
            <w:pPr>
              <w:pStyle w:val="CERnon-indent"/>
              <w:spacing w:before="60" w:after="60"/>
              <w:rPr>
                <w:sz w:val="18"/>
                <w:szCs w:val="16"/>
              </w:rPr>
            </w:pPr>
            <w:r w:rsidRPr="008B7F53">
              <w:rPr>
                <w:rFonts w:cs="Arial"/>
                <w:color w:val="auto"/>
                <w:sz w:val="18"/>
                <w:szCs w:val="16"/>
              </w:rPr>
              <w:t>Bank Number</w:t>
            </w:r>
          </w:p>
        </w:tc>
        <w:tc>
          <w:tcPr>
            <w:tcW w:w="2769" w:type="pct"/>
          </w:tcPr>
          <w:p w14:paraId="5AEEBFE8" w14:textId="77777777" w:rsidR="00856F52" w:rsidRPr="008B7F53" w:rsidRDefault="000E6944" w:rsidP="00F45150">
            <w:pPr>
              <w:pStyle w:val="CERnon-indent"/>
              <w:spacing w:before="60" w:after="60"/>
              <w:rPr>
                <w:sz w:val="18"/>
                <w:szCs w:val="16"/>
              </w:rPr>
            </w:pPr>
            <w:r w:rsidRPr="008B7F53">
              <w:rPr>
                <w:rFonts w:cs="Arial"/>
                <w:color w:val="auto"/>
                <w:sz w:val="18"/>
                <w:szCs w:val="16"/>
              </w:rPr>
              <w:t>Bank number for the Market Participant.</w:t>
            </w:r>
          </w:p>
        </w:tc>
        <w:tc>
          <w:tcPr>
            <w:tcW w:w="560" w:type="pct"/>
          </w:tcPr>
          <w:p w14:paraId="5AEEBFE9"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BFEF" w14:textId="77777777" w:rsidTr="00D029C5">
        <w:trPr>
          <w:cantSplit/>
        </w:trPr>
        <w:tc>
          <w:tcPr>
            <w:tcW w:w="675" w:type="pct"/>
            <w:tcBorders>
              <w:top w:val="nil"/>
              <w:left w:val="single" w:sz="4" w:space="0" w:color="auto"/>
              <w:bottom w:val="nil"/>
              <w:right w:val="single" w:sz="4" w:space="0" w:color="auto"/>
            </w:tcBorders>
          </w:tcPr>
          <w:p w14:paraId="5AEEBFE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EC"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Name</w:t>
            </w:r>
          </w:p>
        </w:tc>
        <w:tc>
          <w:tcPr>
            <w:tcW w:w="2769" w:type="pct"/>
          </w:tcPr>
          <w:p w14:paraId="5AEEBFED"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name for the Market Participant.</w:t>
            </w:r>
          </w:p>
        </w:tc>
        <w:tc>
          <w:tcPr>
            <w:tcW w:w="560" w:type="pct"/>
          </w:tcPr>
          <w:p w14:paraId="5AEEBFEE"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BFF4" w14:textId="77777777" w:rsidTr="00D029C5">
        <w:trPr>
          <w:cantSplit/>
        </w:trPr>
        <w:tc>
          <w:tcPr>
            <w:tcW w:w="675" w:type="pct"/>
            <w:tcBorders>
              <w:top w:val="nil"/>
              <w:left w:val="single" w:sz="4" w:space="0" w:color="auto"/>
              <w:bottom w:val="nil"/>
              <w:right w:val="single" w:sz="4" w:space="0" w:color="auto"/>
            </w:tcBorders>
          </w:tcPr>
          <w:p w14:paraId="5AEEBFF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F1" w14:textId="77777777" w:rsidR="00856F52" w:rsidRPr="008B7F53" w:rsidRDefault="000E6944" w:rsidP="00F45150">
            <w:pPr>
              <w:pStyle w:val="CERnon-indent"/>
              <w:spacing w:before="60" w:after="60"/>
              <w:rPr>
                <w:sz w:val="18"/>
                <w:szCs w:val="16"/>
              </w:rPr>
            </w:pPr>
            <w:r w:rsidRPr="008B7F53">
              <w:rPr>
                <w:rFonts w:cs="Arial"/>
                <w:color w:val="auto"/>
                <w:sz w:val="18"/>
                <w:szCs w:val="16"/>
              </w:rPr>
              <w:t>Account Number</w:t>
            </w:r>
          </w:p>
        </w:tc>
        <w:tc>
          <w:tcPr>
            <w:tcW w:w="2769" w:type="pct"/>
          </w:tcPr>
          <w:p w14:paraId="5AEEBFF2"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number for the Market Participant.</w:t>
            </w:r>
          </w:p>
        </w:tc>
        <w:tc>
          <w:tcPr>
            <w:tcW w:w="560" w:type="pct"/>
          </w:tcPr>
          <w:p w14:paraId="5AEEBFF3"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BFF9" w14:textId="77777777" w:rsidTr="00D029C5">
        <w:trPr>
          <w:cantSplit/>
        </w:trPr>
        <w:tc>
          <w:tcPr>
            <w:tcW w:w="675" w:type="pct"/>
            <w:tcBorders>
              <w:top w:val="nil"/>
              <w:left w:val="single" w:sz="4" w:space="0" w:color="auto"/>
              <w:bottom w:val="nil"/>
              <w:right w:val="single" w:sz="4" w:space="0" w:color="auto"/>
            </w:tcBorders>
          </w:tcPr>
          <w:p w14:paraId="5AEEBFF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F6"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Description</w:t>
            </w:r>
          </w:p>
        </w:tc>
        <w:tc>
          <w:tcPr>
            <w:tcW w:w="2769" w:type="pct"/>
          </w:tcPr>
          <w:p w14:paraId="5AEEBFF7"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description for the Market Participant.</w:t>
            </w:r>
          </w:p>
        </w:tc>
        <w:tc>
          <w:tcPr>
            <w:tcW w:w="560" w:type="pct"/>
          </w:tcPr>
          <w:p w14:paraId="5AEEBFF8"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BFFE" w14:textId="77777777" w:rsidTr="00D029C5">
        <w:trPr>
          <w:cantSplit/>
        </w:trPr>
        <w:tc>
          <w:tcPr>
            <w:tcW w:w="675" w:type="pct"/>
            <w:tcBorders>
              <w:top w:val="nil"/>
              <w:left w:val="single" w:sz="4" w:space="0" w:color="auto"/>
              <w:bottom w:val="nil"/>
              <w:right w:val="single" w:sz="4" w:space="0" w:color="auto"/>
            </w:tcBorders>
          </w:tcPr>
          <w:p w14:paraId="5AEEBFF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BFFB"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Type</w:t>
            </w:r>
          </w:p>
        </w:tc>
        <w:tc>
          <w:tcPr>
            <w:tcW w:w="2769" w:type="pct"/>
          </w:tcPr>
          <w:p w14:paraId="5AEEBFFC"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type for the Market Participant.</w:t>
            </w:r>
          </w:p>
        </w:tc>
        <w:tc>
          <w:tcPr>
            <w:tcW w:w="560" w:type="pct"/>
          </w:tcPr>
          <w:p w14:paraId="5AEEBFFD"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03" w14:textId="77777777" w:rsidTr="00D029C5">
        <w:trPr>
          <w:cantSplit/>
        </w:trPr>
        <w:tc>
          <w:tcPr>
            <w:tcW w:w="675" w:type="pct"/>
            <w:tcBorders>
              <w:top w:val="nil"/>
              <w:left w:val="single" w:sz="4" w:space="0" w:color="auto"/>
              <w:bottom w:val="nil"/>
              <w:right w:val="single" w:sz="4" w:space="0" w:color="auto"/>
            </w:tcBorders>
          </w:tcPr>
          <w:p w14:paraId="5AEEBFF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00"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Name</w:t>
            </w:r>
          </w:p>
        </w:tc>
        <w:tc>
          <w:tcPr>
            <w:tcW w:w="2769" w:type="pct"/>
          </w:tcPr>
          <w:p w14:paraId="5AEEC001"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name for the Market Participant</w:t>
            </w:r>
          </w:p>
        </w:tc>
        <w:tc>
          <w:tcPr>
            <w:tcW w:w="560" w:type="pct"/>
          </w:tcPr>
          <w:p w14:paraId="5AEEC002"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08" w14:textId="77777777" w:rsidTr="00D029C5">
        <w:trPr>
          <w:cantSplit/>
        </w:trPr>
        <w:tc>
          <w:tcPr>
            <w:tcW w:w="675" w:type="pct"/>
            <w:tcBorders>
              <w:top w:val="nil"/>
              <w:left w:val="single" w:sz="4" w:space="0" w:color="auto"/>
              <w:bottom w:val="nil"/>
              <w:right w:val="single" w:sz="4" w:space="0" w:color="auto"/>
            </w:tcBorders>
          </w:tcPr>
          <w:p w14:paraId="5AEEC00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05"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Number of Sort Code</w:t>
            </w:r>
          </w:p>
        </w:tc>
        <w:tc>
          <w:tcPr>
            <w:tcW w:w="2769" w:type="pct"/>
          </w:tcPr>
          <w:p w14:paraId="5AEEC006"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number for the Market Participant.</w:t>
            </w:r>
          </w:p>
        </w:tc>
        <w:tc>
          <w:tcPr>
            <w:tcW w:w="560" w:type="pct"/>
          </w:tcPr>
          <w:p w14:paraId="5AEEC007"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0D" w14:textId="77777777" w:rsidTr="00D029C5">
        <w:trPr>
          <w:cantSplit/>
        </w:trPr>
        <w:tc>
          <w:tcPr>
            <w:tcW w:w="675" w:type="pct"/>
            <w:tcBorders>
              <w:top w:val="nil"/>
              <w:left w:val="single" w:sz="4" w:space="0" w:color="auto"/>
              <w:bottom w:val="nil"/>
              <w:right w:val="single" w:sz="4" w:space="0" w:color="auto"/>
            </w:tcBorders>
          </w:tcPr>
          <w:p w14:paraId="5AEEC00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0A"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Description</w:t>
            </w:r>
          </w:p>
        </w:tc>
        <w:tc>
          <w:tcPr>
            <w:tcW w:w="2769" w:type="pct"/>
          </w:tcPr>
          <w:p w14:paraId="5AEEC00B"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description for the Market Participant.</w:t>
            </w:r>
          </w:p>
        </w:tc>
        <w:tc>
          <w:tcPr>
            <w:tcW w:w="560" w:type="pct"/>
          </w:tcPr>
          <w:p w14:paraId="5AEEC00C"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12" w14:textId="77777777" w:rsidTr="00D029C5">
        <w:trPr>
          <w:cantSplit/>
        </w:trPr>
        <w:tc>
          <w:tcPr>
            <w:tcW w:w="675" w:type="pct"/>
            <w:tcBorders>
              <w:top w:val="nil"/>
              <w:left w:val="single" w:sz="4" w:space="0" w:color="auto"/>
              <w:bottom w:val="nil"/>
              <w:right w:val="single" w:sz="4" w:space="0" w:color="auto"/>
            </w:tcBorders>
          </w:tcPr>
          <w:p w14:paraId="5AEEC00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0F"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Address line 1</w:t>
            </w:r>
          </w:p>
        </w:tc>
        <w:tc>
          <w:tcPr>
            <w:tcW w:w="2769" w:type="pct"/>
          </w:tcPr>
          <w:p w14:paraId="5AEEC010"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field for the bank branch.</w:t>
            </w:r>
          </w:p>
        </w:tc>
        <w:tc>
          <w:tcPr>
            <w:tcW w:w="560" w:type="pct"/>
          </w:tcPr>
          <w:p w14:paraId="5AEEC011"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17" w14:textId="77777777" w:rsidTr="00D029C5">
        <w:trPr>
          <w:cantSplit/>
        </w:trPr>
        <w:tc>
          <w:tcPr>
            <w:tcW w:w="675" w:type="pct"/>
            <w:tcBorders>
              <w:top w:val="nil"/>
              <w:left w:val="single" w:sz="4" w:space="0" w:color="auto"/>
              <w:bottom w:val="nil"/>
              <w:right w:val="single" w:sz="4" w:space="0" w:color="auto"/>
            </w:tcBorders>
          </w:tcPr>
          <w:p w14:paraId="5AEEC01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14"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Address line 2</w:t>
            </w:r>
          </w:p>
        </w:tc>
        <w:tc>
          <w:tcPr>
            <w:tcW w:w="2769" w:type="pct"/>
          </w:tcPr>
          <w:p w14:paraId="5AEEC015" w14:textId="77777777" w:rsidR="00856F52" w:rsidRPr="008B7F53" w:rsidRDefault="000E6944" w:rsidP="00F45150">
            <w:pPr>
              <w:pStyle w:val="CERnon-indent"/>
              <w:spacing w:before="60" w:after="60"/>
              <w:rPr>
                <w:sz w:val="18"/>
                <w:szCs w:val="16"/>
              </w:rPr>
            </w:pPr>
            <w:r w:rsidRPr="008B7F53">
              <w:rPr>
                <w:rFonts w:cs="Arial"/>
                <w:color w:val="auto"/>
                <w:sz w:val="18"/>
                <w:szCs w:val="16"/>
              </w:rPr>
              <w:t>Further address field for the bank branch.</w:t>
            </w:r>
          </w:p>
        </w:tc>
        <w:tc>
          <w:tcPr>
            <w:tcW w:w="560" w:type="pct"/>
          </w:tcPr>
          <w:p w14:paraId="5AEEC016"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1C" w14:textId="77777777" w:rsidTr="00D029C5">
        <w:trPr>
          <w:cantSplit/>
        </w:trPr>
        <w:tc>
          <w:tcPr>
            <w:tcW w:w="675" w:type="pct"/>
            <w:tcBorders>
              <w:top w:val="nil"/>
              <w:left w:val="single" w:sz="4" w:space="0" w:color="auto"/>
              <w:bottom w:val="nil"/>
              <w:right w:val="single" w:sz="4" w:space="0" w:color="auto"/>
            </w:tcBorders>
          </w:tcPr>
          <w:p w14:paraId="5AEEC01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19"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City</w:t>
            </w:r>
          </w:p>
        </w:tc>
        <w:tc>
          <w:tcPr>
            <w:tcW w:w="2769" w:type="pct"/>
          </w:tcPr>
          <w:p w14:paraId="5AEEC01A" w14:textId="77777777" w:rsidR="00856F52" w:rsidRPr="008B7F53" w:rsidRDefault="000E6944" w:rsidP="00F45150">
            <w:pPr>
              <w:pStyle w:val="CERnon-indent"/>
              <w:spacing w:before="60" w:after="60"/>
              <w:rPr>
                <w:sz w:val="18"/>
                <w:szCs w:val="16"/>
              </w:rPr>
            </w:pPr>
            <w:r w:rsidRPr="008B7F53">
              <w:rPr>
                <w:rFonts w:cs="Arial"/>
                <w:color w:val="auto"/>
                <w:sz w:val="18"/>
                <w:szCs w:val="16"/>
              </w:rPr>
              <w:t>City in which the branch is located.</w:t>
            </w:r>
          </w:p>
        </w:tc>
        <w:tc>
          <w:tcPr>
            <w:tcW w:w="560" w:type="pct"/>
          </w:tcPr>
          <w:p w14:paraId="5AEEC01B"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21" w14:textId="77777777" w:rsidTr="00D029C5">
        <w:trPr>
          <w:cantSplit/>
        </w:trPr>
        <w:tc>
          <w:tcPr>
            <w:tcW w:w="675" w:type="pct"/>
            <w:tcBorders>
              <w:top w:val="nil"/>
              <w:left w:val="single" w:sz="4" w:space="0" w:color="auto"/>
              <w:bottom w:val="nil"/>
              <w:right w:val="single" w:sz="4" w:space="0" w:color="auto"/>
            </w:tcBorders>
          </w:tcPr>
          <w:p w14:paraId="5AEEC01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1E"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County</w:t>
            </w:r>
          </w:p>
        </w:tc>
        <w:tc>
          <w:tcPr>
            <w:tcW w:w="2769" w:type="pct"/>
          </w:tcPr>
          <w:p w14:paraId="5AEEC01F" w14:textId="77777777" w:rsidR="00856F52" w:rsidRPr="008B7F53" w:rsidRDefault="000E6944" w:rsidP="00F45150">
            <w:pPr>
              <w:pStyle w:val="CERnon-indent"/>
              <w:spacing w:before="60" w:after="60"/>
              <w:rPr>
                <w:sz w:val="18"/>
                <w:szCs w:val="16"/>
              </w:rPr>
            </w:pPr>
            <w:r w:rsidRPr="008B7F53">
              <w:rPr>
                <w:rFonts w:cs="Arial"/>
                <w:color w:val="auto"/>
                <w:sz w:val="18"/>
                <w:szCs w:val="16"/>
              </w:rPr>
              <w:t>County in which the branch is located.</w:t>
            </w:r>
          </w:p>
        </w:tc>
        <w:tc>
          <w:tcPr>
            <w:tcW w:w="560" w:type="pct"/>
          </w:tcPr>
          <w:p w14:paraId="5AEEC020"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26" w14:textId="77777777" w:rsidTr="00D029C5">
        <w:trPr>
          <w:cantSplit/>
        </w:trPr>
        <w:tc>
          <w:tcPr>
            <w:tcW w:w="675" w:type="pct"/>
            <w:tcBorders>
              <w:top w:val="nil"/>
              <w:left w:val="single" w:sz="4" w:space="0" w:color="auto"/>
              <w:bottom w:val="nil"/>
              <w:right w:val="single" w:sz="4" w:space="0" w:color="auto"/>
            </w:tcBorders>
          </w:tcPr>
          <w:p w14:paraId="5AEEC02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23"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Postal Code</w:t>
            </w:r>
          </w:p>
        </w:tc>
        <w:tc>
          <w:tcPr>
            <w:tcW w:w="2769" w:type="pct"/>
          </w:tcPr>
          <w:p w14:paraId="5AEEC024" w14:textId="77777777" w:rsidR="00856F52" w:rsidRPr="008B7F53" w:rsidRDefault="000E6944" w:rsidP="00F45150">
            <w:pPr>
              <w:pStyle w:val="CERnon-indent"/>
              <w:spacing w:before="60" w:after="60"/>
              <w:rPr>
                <w:sz w:val="18"/>
                <w:szCs w:val="16"/>
              </w:rPr>
            </w:pPr>
            <w:r w:rsidRPr="008B7F53">
              <w:rPr>
                <w:rFonts w:cs="Arial"/>
                <w:color w:val="auto"/>
                <w:sz w:val="18"/>
                <w:szCs w:val="16"/>
              </w:rPr>
              <w:t>Postal code for the bank branch.</w:t>
            </w:r>
          </w:p>
        </w:tc>
        <w:tc>
          <w:tcPr>
            <w:tcW w:w="560" w:type="pct"/>
          </w:tcPr>
          <w:p w14:paraId="5AEEC025"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2B" w14:textId="77777777" w:rsidTr="00D029C5">
        <w:trPr>
          <w:cantSplit/>
        </w:trPr>
        <w:tc>
          <w:tcPr>
            <w:tcW w:w="675" w:type="pct"/>
            <w:tcBorders>
              <w:top w:val="nil"/>
              <w:left w:val="single" w:sz="4" w:space="0" w:color="auto"/>
              <w:bottom w:val="nil"/>
              <w:right w:val="single" w:sz="4" w:space="0" w:color="auto"/>
            </w:tcBorders>
          </w:tcPr>
          <w:p w14:paraId="5AEEC02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28"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Country</w:t>
            </w:r>
          </w:p>
        </w:tc>
        <w:tc>
          <w:tcPr>
            <w:tcW w:w="2769" w:type="pct"/>
          </w:tcPr>
          <w:p w14:paraId="5AEEC029" w14:textId="77777777" w:rsidR="00856F52" w:rsidRPr="008B7F53" w:rsidRDefault="000E6944" w:rsidP="00F45150">
            <w:pPr>
              <w:pStyle w:val="CERnon-indent"/>
              <w:spacing w:before="60" w:after="60"/>
              <w:rPr>
                <w:sz w:val="18"/>
                <w:szCs w:val="16"/>
              </w:rPr>
            </w:pPr>
            <w:r w:rsidRPr="008B7F53">
              <w:rPr>
                <w:rFonts w:cs="Arial"/>
                <w:color w:val="auto"/>
                <w:sz w:val="18"/>
                <w:szCs w:val="16"/>
              </w:rPr>
              <w:t>Country in which the branch is located.</w:t>
            </w:r>
          </w:p>
        </w:tc>
        <w:tc>
          <w:tcPr>
            <w:tcW w:w="560" w:type="pct"/>
          </w:tcPr>
          <w:p w14:paraId="5AEEC02A"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30" w14:textId="77777777" w:rsidTr="00D029C5">
        <w:trPr>
          <w:cantSplit/>
        </w:trPr>
        <w:tc>
          <w:tcPr>
            <w:tcW w:w="675" w:type="pct"/>
            <w:tcBorders>
              <w:top w:val="nil"/>
              <w:left w:val="single" w:sz="4" w:space="0" w:color="auto"/>
              <w:bottom w:val="nil"/>
              <w:right w:val="single" w:sz="4" w:space="0" w:color="auto"/>
            </w:tcBorders>
          </w:tcPr>
          <w:p w14:paraId="5AEEC02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2D"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Phone</w:t>
            </w:r>
          </w:p>
        </w:tc>
        <w:tc>
          <w:tcPr>
            <w:tcW w:w="2769" w:type="pct"/>
          </w:tcPr>
          <w:p w14:paraId="5AEEC02E" w14:textId="77777777" w:rsidR="00856F52" w:rsidRPr="008B7F53" w:rsidRDefault="000E6944" w:rsidP="00F45150">
            <w:pPr>
              <w:pStyle w:val="CERnon-indent"/>
              <w:spacing w:before="60" w:after="60"/>
              <w:rPr>
                <w:sz w:val="18"/>
                <w:szCs w:val="16"/>
              </w:rPr>
            </w:pPr>
            <w:r w:rsidRPr="008B7F53">
              <w:rPr>
                <w:rFonts w:cs="Arial"/>
                <w:color w:val="auto"/>
                <w:sz w:val="18"/>
                <w:szCs w:val="16"/>
              </w:rPr>
              <w:t>Phone number of the bank branch</w:t>
            </w:r>
          </w:p>
        </w:tc>
        <w:tc>
          <w:tcPr>
            <w:tcW w:w="560" w:type="pct"/>
          </w:tcPr>
          <w:p w14:paraId="5AEEC02F"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35" w14:textId="77777777" w:rsidTr="00D029C5">
        <w:trPr>
          <w:cantSplit/>
        </w:trPr>
        <w:tc>
          <w:tcPr>
            <w:tcW w:w="675" w:type="pct"/>
            <w:tcBorders>
              <w:top w:val="nil"/>
              <w:left w:val="single" w:sz="4" w:space="0" w:color="auto"/>
              <w:bottom w:val="nil"/>
              <w:right w:val="single" w:sz="4" w:space="0" w:color="auto"/>
            </w:tcBorders>
          </w:tcPr>
          <w:p w14:paraId="5AEEC03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32" w14:textId="77777777" w:rsidR="00856F52" w:rsidRPr="008B7F53" w:rsidRDefault="000E6944" w:rsidP="00F45150">
            <w:pPr>
              <w:pStyle w:val="CERnon-indent"/>
              <w:spacing w:before="60" w:after="60"/>
              <w:rPr>
                <w:sz w:val="18"/>
                <w:szCs w:val="16"/>
              </w:rPr>
            </w:pPr>
            <w:r w:rsidRPr="008B7F53">
              <w:rPr>
                <w:rFonts w:cs="Arial"/>
                <w:color w:val="auto"/>
                <w:sz w:val="18"/>
                <w:szCs w:val="16"/>
              </w:rPr>
              <w:t>Bank Branch Fax</w:t>
            </w:r>
          </w:p>
        </w:tc>
        <w:tc>
          <w:tcPr>
            <w:tcW w:w="2769" w:type="pct"/>
          </w:tcPr>
          <w:p w14:paraId="5AEEC033" w14:textId="77777777" w:rsidR="00856F52" w:rsidRPr="008B7F53" w:rsidRDefault="000E6944" w:rsidP="00F45150">
            <w:pPr>
              <w:pStyle w:val="CERnon-indent"/>
              <w:spacing w:before="60" w:after="60"/>
              <w:rPr>
                <w:sz w:val="18"/>
                <w:szCs w:val="16"/>
              </w:rPr>
            </w:pPr>
            <w:r w:rsidRPr="008B7F53">
              <w:rPr>
                <w:rFonts w:cs="Arial"/>
                <w:color w:val="auto"/>
                <w:sz w:val="18"/>
                <w:szCs w:val="16"/>
              </w:rPr>
              <w:t>Fax number of the bank branch</w:t>
            </w:r>
          </w:p>
        </w:tc>
        <w:tc>
          <w:tcPr>
            <w:tcW w:w="560" w:type="pct"/>
          </w:tcPr>
          <w:p w14:paraId="5AEEC034"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3A" w14:textId="77777777" w:rsidTr="00D029C5">
        <w:trPr>
          <w:cantSplit/>
        </w:trPr>
        <w:tc>
          <w:tcPr>
            <w:tcW w:w="675" w:type="pct"/>
            <w:tcBorders>
              <w:top w:val="nil"/>
              <w:left w:val="single" w:sz="4" w:space="0" w:color="auto"/>
              <w:bottom w:val="nil"/>
              <w:right w:val="single" w:sz="4" w:space="0" w:color="auto"/>
            </w:tcBorders>
          </w:tcPr>
          <w:p w14:paraId="5AEEC03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37" w14:textId="77777777" w:rsidR="00856F52" w:rsidRPr="008B7F53" w:rsidRDefault="000E6944" w:rsidP="00F45150">
            <w:pPr>
              <w:pStyle w:val="CERnon-indent"/>
              <w:spacing w:before="60" w:after="60"/>
              <w:rPr>
                <w:sz w:val="18"/>
                <w:szCs w:val="16"/>
              </w:rPr>
            </w:pPr>
            <w:r w:rsidRPr="008B7F53">
              <w:rPr>
                <w:rFonts w:cs="Arial"/>
                <w:color w:val="auto"/>
                <w:sz w:val="18"/>
                <w:szCs w:val="16"/>
              </w:rPr>
              <w:t>SWIFT BIC</w:t>
            </w:r>
          </w:p>
        </w:tc>
        <w:tc>
          <w:tcPr>
            <w:tcW w:w="2769" w:type="pct"/>
          </w:tcPr>
          <w:p w14:paraId="5AEEC038" w14:textId="77777777" w:rsidR="00856F52" w:rsidRPr="008B7F53" w:rsidRDefault="000E6944" w:rsidP="00F45150">
            <w:pPr>
              <w:pStyle w:val="CERnon-indent"/>
              <w:spacing w:before="60" w:after="60"/>
              <w:rPr>
                <w:sz w:val="18"/>
                <w:szCs w:val="16"/>
              </w:rPr>
            </w:pPr>
            <w:r w:rsidRPr="008B7F53">
              <w:rPr>
                <w:rFonts w:cs="Arial"/>
                <w:color w:val="auto"/>
                <w:sz w:val="18"/>
                <w:szCs w:val="16"/>
              </w:rPr>
              <w:t>Swift BIC code</w:t>
            </w:r>
          </w:p>
        </w:tc>
        <w:tc>
          <w:tcPr>
            <w:tcW w:w="560" w:type="pct"/>
          </w:tcPr>
          <w:p w14:paraId="5AEEC039"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3F" w14:textId="77777777" w:rsidTr="00D029C5">
        <w:trPr>
          <w:cantSplit/>
        </w:trPr>
        <w:tc>
          <w:tcPr>
            <w:tcW w:w="675" w:type="pct"/>
            <w:tcBorders>
              <w:top w:val="nil"/>
              <w:left w:val="single" w:sz="4" w:space="0" w:color="auto"/>
              <w:bottom w:val="nil"/>
              <w:right w:val="single" w:sz="4" w:space="0" w:color="auto"/>
            </w:tcBorders>
          </w:tcPr>
          <w:p w14:paraId="5AEEC03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3C" w14:textId="77777777" w:rsidR="00856F52" w:rsidRPr="008B7F53" w:rsidRDefault="000E6944" w:rsidP="00F45150">
            <w:pPr>
              <w:pStyle w:val="CERnon-indent"/>
              <w:spacing w:before="60" w:after="60"/>
              <w:rPr>
                <w:sz w:val="18"/>
                <w:szCs w:val="16"/>
              </w:rPr>
            </w:pPr>
            <w:r w:rsidRPr="008B7F53">
              <w:rPr>
                <w:rFonts w:cs="Arial"/>
                <w:color w:val="auto"/>
                <w:sz w:val="18"/>
                <w:szCs w:val="16"/>
              </w:rPr>
              <w:t>IBAN</w:t>
            </w:r>
          </w:p>
        </w:tc>
        <w:tc>
          <w:tcPr>
            <w:tcW w:w="2769" w:type="pct"/>
          </w:tcPr>
          <w:p w14:paraId="5AEEC03D" w14:textId="77777777" w:rsidR="00856F52" w:rsidRPr="008B7F53" w:rsidRDefault="000E6944" w:rsidP="00F45150">
            <w:pPr>
              <w:pStyle w:val="CERnon-indent"/>
              <w:spacing w:before="60" w:after="60"/>
              <w:rPr>
                <w:sz w:val="18"/>
                <w:szCs w:val="16"/>
              </w:rPr>
            </w:pPr>
            <w:r w:rsidRPr="008B7F53">
              <w:rPr>
                <w:rFonts w:cs="Arial"/>
                <w:color w:val="auto"/>
                <w:sz w:val="18"/>
                <w:szCs w:val="16"/>
              </w:rPr>
              <w:t>International Bank Account Number</w:t>
            </w:r>
          </w:p>
        </w:tc>
        <w:tc>
          <w:tcPr>
            <w:tcW w:w="560" w:type="pct"/>
          </w:tcPr>
          <w:p w14:paraId="5AEEC03E"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44" w14:textId="77777777" w:rsidTr="00D029C5">
        <w:trPr>
          <w:cantSplit/>
        </w:trPr>
        <w:tc>
          <w:tcPr>
            <w:tcW w:w="675" w:type="pct"/>
            <w:tcBorders>
              <w:top w:val="nil"/>
              <w:left w:val="single" w:sz="4" w:space="0" w:color="auto"/>
              <w:bottom w:val="nil"/>
              <w:right w:val="single" w:sz="4" w:space="0" w:color="auto"/>
            </w:tcBorders>
          </w:tcPr>
          <w:p w14:paraId="5AEEC04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41"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Currency Jurisdiction</w:t>
            </w:r>
          </w:p>
        </w:tc>
        <w:tc>
          <w:tcPr>
            <w:tcW w:w="2769" w:type="pct"/>
          </w:tcPr>
          <w:p w14:paraId="5AEEC042" w14:textId="77777777" w:rsidR="00856F52" w:rsidRPr="008B7F53" w:rsidRDefault="000E6944" w:rsidP="00F45150">
            <w:pPr>
              <w:pStyle w:val="CERnon-indent"/>
              <w:spacing w:before="60" w:after="60"/>
              <w:rPr>
                <w:sz w:val="18"/>
                <w:szCs w:val="16"/>
              </w:rPr>
            </w:pPr>
            <w:r w:rsidRPr="008B7F53">
              <w:rPr>
                <w:rFonts w:cs="Arial"/>
                <w:color w:val="auto"/>
                <w:sz w:val="18"/>
                <w:szCs w:val="16"/>
              </w:rPr>
              <w:t>Bank Account Currency jurisdiction - should be ROI or NI.  The Market Operator approval process will ensure that all jurisdiction references are the same.</w:t>
            </w:r>
          </w:p>
        </w:tc>
        <w:tc>
          <w:tcPr>
            <w:tcW w:w="560" w:type="pct"/>
          </w:tcPr>
          <w:p w14:paraId="5AEEC043"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49" w14:textId="77777777" w:rsidTr="00D029C5">
        <w:trPr>
          <w:cantSplit/>
        </w:trPr>
        <w:tc>
          <w:tcPr>
            <w:tcW w:w="675" w:type="pct"/>
            <w:tcBorders>
              <w:top w:val="nil"/>
              <w:left w:val="single" w:sz="4" w:space="0" w:color="auto"/>
              <w:bottom w:val="nil"/>
              <w:right w:val="single" w:sz="4" w:space="0" w:color="auto"/>
            </w:tcBorders>
          </w:tcPr>
          <w:p w14:paraId="5AEEC04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46"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C047" w14:textId="77777777" w:rsidR="00856F52" w:rsidRPr="008B7F53" w:rsidRDefault="000E6944" w:rsidP="00F45150">
            <w:pPr>
              <w:pStyle w:val="CERnon-indent"/>
              <w:spacing w:before="60" w:after="60"/>
              <w:rPr>
                <w:sz w:val="18"/>
                <w:szCs w:val="16"/>
              </w:rPr>
            </w:pPr>
            <w:r w:rsidRPr="008B7F53">
              <w:rPr>
                <w:rFonts w:cs="Arial"/>
                <w:color w:val="auto"/>
                <w:sz w:val="18"/>
                <w:szCs w:val="16"/>
              </w:rPr>
              <w:t>Used by the operator and Participant to exchanges notes with respect to that registration data</w:t>
            </w:r>
          </w:p>
        </w:tc>
        <w:tc>
          <w:tcPr>
            <w:tcW w:w="560" w:type="pct"/>
          </w:tcPr>
          <w:p w14:paraId="5AEEC048" w14:textId="77777777" w:rsidR="00856F52" w:rsidRPr="008B7F53" w:rsidRDefault="00856F52" w:rsidP="00F45150">
            <w:pPr>
              <w:pStyle w:val="CERnon-indent"/>
              <w:spacing w:before="60" w:after="60"/>
              <w:rPr>
                <w:sz w:val="18"/>
                <w:szCs w:val="16"/>
              </w:rPr>
            </w:pPr>
          </w:p>
        </w:tc>
      </w:tr>
      <w:tr w:rsidR="00856F52" w:rsidRPr="008B7F53" w14:paraId="5AEEC04E" w14:textId="77777777" w:rsidTr="00D029C5">
        <w:trPr>
          <w:cantSplit/>
        </w:trPr>
        <w:tc>
          <w:tcPr>
            <w:tcW w:w="675" w:type="pct"/>
            <w:tcBorders>
              <w:top w:val="nil"/>
              <w:left w:val="single" w:sz="4" w:space="0" w:color="auto"/>
              <w:bottom w:val="nil"/>
              <w:right w:val="single" w:sz="4" w:space="0" w:color="auto"/>
            </w:tcBorders>
          </w:tcPr>
          <w:p w14:paraId="5AEEC04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4B"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C04C"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 for the bank details for the Market Participant.</w:t>
            </w:r>
          </w:p>
        </w:tc>
        <w:tc>
          <w:tcPr>
            <w:tcW w:w="560" w:type="pct"/>
          </w:tcPr>
          <w:p w14:paraId="5AEEC04D"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53" w14:textId="77777777" w:rsidTr="00D029C5">
        <w:trPr>
          <w:cantSplit/>
        </w:trPr>
        <w:tc>
          <w:tcPr>
            <w:tcW w:w="675" w:type="pct"/>
            <w:tcBorders>
              <w:top w:val="nil"/>
              <w:left w:val="single" w:sz="4" w:space="0" w:color="auto"/>
              <w:bottom w:val="nil"/>
              <w:right w:val="single" w:sz="4" w:space="0" w:color="auto"/>
            </w:tcBorders>
          </w:tcPr>
          <w:p w14:paraId="5AEEC04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50" w14:textId="77777777" w:rsidR="00856F52" w:rsidRPr="008B7F53" w:rsidRDefault="000E6944" w:rsidP="00F45150">
            <w:pPr>
              <w:pStyle w:val="CERnon-indent"/>
              <w:spacing w:before="60" w:after="60"/>
              <w:rPr>
                <w:sz w:val="18"/>
                <w:szCs w:val="16"/>
              </w:rPr>
            </w:pPr>
            <w:r w:rsidRPr="008B7F53">
              <w:rPr>
                <w:rFonts w:cs="Arial"/>
                <w:color w:val="auto"/>
                <w:sz w:val="18"/>
                <w:szCs w:val="16"/>
              </w:rPr>
              <w:t>Expiration Date</w:t>
            </w:r>
          </w:p>
        </w:tc>
        <w:tc>
          <w:tcPr>
            <w:tcW w:w="2769" w:type="pct"/>
          </w:tcPr>
          <w:p w14:paraId="5AEEC051"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 for the bank details for the Market Participant.</w:t>
            </w:r>
          </w:p>
        </w:tc>
        <w:tc>
          <w:tcPr>
            <w:tcW w:w="560" w:type="pct"/>
          </w:tcPr>
          <w:p w14:paraId="5AEEC052" w14:textId="77777777" w:rsidR="00856F52" w:rsidRPr="008B7F53" w:rsidRDefault="000E6944" w:rsidP="00F45150">
            <w:pPr>
              <w:pStyle w:val="CERnon-indent"/>
              <w:spacing w:before="60" w:after="60"/>
              <w:rPr>
                <w:sz w:val="18"/>
                <w:szCs w:val="16"/>
              </w:rPr>
            </w:pPr>
            <w:r w:rsidRPr="008B7F53">
              <w:rPr>
                <w:rFonts w:cs="Arial"/>
                <w:color w:val="auto"/>
                <w:sz w:val="18"/>
                <w:szCs w:val="16"/>
              </w:rPr>
              <w:t>RD</w:t>
            </w:r>
          </w:p>
        </w:tc>
      </w:tr>
      <w:tr w:rsidR="00856F52" w:rsidRPr="008B7F53" w14:paraId="5AEEC058" w14:textId="77777777" w:rsidTr="00D029C5">
        <w:trPr>
          <w:cantSplit/>
        </w:trPr>
        <w:tc>
          <w:tcPr>
            <w:tcW w:w="675" w:type="pct"/>
            <w:tcBorders>
              <w:top w:val="nil"/>
              <w:left w:val="single" w:sz="4" w:space="0" w:color="auto"/>
              <w:bottom w:val="single" w:sz="4" w:space="0" w:color="auto"/>
              <w:right w:val="single" w:sz="4" w:space="0" w:color="auto"/>
            </w:tcBorders>
          </w:tcPr>
          <w:p w14:paraId="5AEEC05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55"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w:t>
            </w:r>
          </w:p>
        </w:tc>
        <w:tc>
          <w:tcPr>
            <w:tcW w:w="2769" w:type="pct"/>
          </w:tcPr>
          <w:p w14:paraId="5AEEC056"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Optional text field that can be used to track submissions by Market Participants.  </w:t>
            </w:r>
          </w:p>
        </w:tc>
        <w:tc>
          <w:tcPr>
            <w:tcW w:w="560" w:type="pct"/>
          </w:tcPr>
          <w:p w14:paraId="5AEEC057" w14:textId="77777777" w:rsidR="00856F52" w:rsidRPr="008B7F53" w:rsidRDefault="00856F52" w:rsidP="00F45150">
            <w:pPr>
              <w:pStyle w:val="CERnon-indent"/>
              <w:spacing w:before="60" w:after="60"/>
              <w:rPr>
                <w:sz w:val="18"/>
                <w:szCs w:val="16"/>
              </w:rPr>
            </w:pPr>
          </w:p>
        </w:tc>
      </w:tr>
      <w:tr w:rsidR="00856F52" w:rsidRPr="008B7F53" w14:paraId="5AEEC05D" w14:textId="77777777" w:rsidTr="00D029C5">
        <w:trPr>
          <w:cantSplit/>
        </w:trPr>
        <w:tc>
          <w:tcPr>
            <w:tcW w:w="675" w:type="pct"/>
            <w:tcBorders>
              <w:top w:val="single" w:sz="4" w:space="0" w:color="auto"/>
              <w:left w:val="single" w:sz="4" w:space="0" w:color="auto"/>
              <w:bottom w:val="nil"/>
              <w:right w:val="single" w:sz="4" w:space="0" w:color="auto"/>
            </w:tcBorders>
          </w:tcPr>
          <w:p w14:paraId="5AEEC059" w14:textId="77777777" w:rsidR="00856F52" w:rsidRPr="008B7F53" w:rsidRDefault="000E6944" w:rsidP="00F45150">
            <w:pPr>
              <w:pStyle w:val="CERnon-indent"/>
              <w:spacing w:before="60" w:after="60"/>
              <w:rPr>
                <w:sz w:val="18"/>
                <w:szCs w:val="16"/>
              </w:rPr>
            </w:pPr>
            <w:r w:rsidRPr="008B7F53">
              <w:rPr>
                <w:sz w:val="18"/>
                <w:szCs w:val="16"/>
              </w:rPr>
              <w:t>MPR / Generator Parameters</w:t>
            </w:r>
          </w:p>
        </w:tc>
        <w:tc>
          <w:tcPr>
            <w:tcW w:w="996" w:type="pct"/>
            <w:tcBorders>
              <w:left w:val="single" w:sz="4" w:space="0" w:color="auto"/>
            </w:tcBorders>
          </w:tcPr>
          <w:p w14:paraId="5AEEC05A"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Type</w:t>
            </w:r>
          </w:p>
        </w:tc>
        <w:tc>
          <w:tcPr>
            <w:tcW w:w="2769" w:type="pct"/>
          </w:tcPr>
          <w:p w14:paraId="5AEEC05B" w14:textId="77777777" w:rsidR="00856F52" w:rsidRPr="008B7F53" w:rsidRDefault="000E6944" w:rsidP="00F45150">
            <w:pPr>
              <w:pStyle w:val="CERnon-indent"/>
              <w:spacing w:before="60" w:after="60"/>
              <w:rPr>
                <w:sz w:val="18"/>
                <w:szCs w:val="16"/>
              </w:rPr>
            </w:pPr>
            <w:r w:rsidRPr="008B7F53">
              <w:rPr>
                <w:rFonts w:cs="Arial"/>
                <w:color w:val="auto"/>
                <w:sz w:val="18"/>
                <w:szCs w:val="16"/>
              </w:rPr>
              <w:t>Indicates the type of resource for which data is being submitted - for example this will indicate if a resource is predictable or variable and whether it is a price taker or price maker.  Permitted values include: PRED_PR_MAKER_GEN, PRED_PR_TAKER_GEN, VAR_PR_MAKER_GEN, VAR_PR_TAKER_GEN, AUTO_PR_TAKER_GEN.</w:t>
            </w:r>
          </w:p>
        </w:tc>
        <w:tc>
          <w:tcPr>
            <w:tcW w:w="560" w:type="pct"/>
          </w:tcPr>
          <w:p w14:paraId="5AEEC05C"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062" w14:textId="77777777" w:rsidTr="00D029C5">
        <w:trPr>
          <w:cantSplit/>
        </w:trPr>
        <w:tc>
          <w:tcPr>
            <w:tcW w:w="675" w:type="pct"/>
            <w:tcBorders>
              <w:top w:val="nil"/>
              <w:left w:val="single" w:sz="4" w:space="0" w:color="auto"/>
              <w:bottom w:val="nil"/>
              <w:right w:val="single" w:sz="4" w:space="0" w:color="auto"/>
            </w:tcBorders>
          </w:tcPr>
          <w:p w14:paraId="5AEEC05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5F"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Name</w:t>
            </w:r>
          </w:p>
        </w:tc>
        <w:tc>
          <w:tcPr>
            <w:tcW w:w="2769" w:type="pct"/>
          </w:tcPr>
          <w:p w14:paraId="5AEEC060" w14:textId="77777777" w:rsidR="00856F52" w:rsidRPr="008B7F53" w:rsidRDefault="000E6944" w:rsidP="00F45150">
            <w:pPr>
              <w:pStyle w:val="CERnon-indent"/>
              <w:spacing w:before="60" w:after="60"/>
              <w:rPr>
                <w:sz w:val="18"/>
                <w:szCs w:val="16"/>
              </w:rPr>
            </w:pPr>
            <w:r w:rsidRPr="008B7F53">
              <w:rPr>
                <w:rFonts w:cs="Arial"/>
                <w:color w:val="auto"/>
                <w:sz w:val="18"/>
                <w:szCs w:val="16"/>
              </w:rPr>
              <w:t>The name of the resource in question (e.g. the name of the Generator Unit, Supplier Unit, Demand Side Unit, Interconnector Unit or Interconnector for which data is being submitted).</w:t>
            </w:r>
          </w:p>
        </w:tc>
        <w:tc>
          <w:tcPr>
            <w:tcW w:w="560" w:type="pct"/>
          </w:tcPr>
          <w:p w14:paraId="5AEEC061"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67" w14:textId="77777777" w:rsidTr="00D029C5">
        <w:trPr>
          <w:cantSplit/>
        </w:trPr>
        <w:tc>
          <w:tcPr>
            <w:tcW w:w="675" w:type="pct"/>
            <w:tcBorders>
              <w:top w:val="nil"/>
              <w:left w:val="single" w:sz="4" w:space="0" w:color="auto"/>
              <w:bottom w:val="nil"/>
              <w:right w:val="single" w:sz="4" w:space="0" w:color="auto"/>
            </w:tcBorders>
          </w:tcPr>
          <w:p w14:paraId="5AEEC06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64" w14:textId="77777777" w:rsidR="00856F52" w:rsidRPr="008B7F53" w:rsidRDefault="000E6944" w:rsidP="00F45150">
            <w:pPr>
              <w:pStyle w:val="CERnon-indent"/>
              <w:spacing w:before="60" w:after="60"/>
              <w:rPr>
                <w:sz w:val="18"/>
                <w:szCs w:val="16"/>
              </w:rPr>
            </w:pPr>
            <w:r w:rsidRPr="008B7F53">
              <w:rPr>
                <w:rFonts w:cs="Arial"/>
                <w:color w:val="auto"/>
                <w:sz w:val="18"/>
                <w:szCs w:val="16"/>
              </w:rPr>
              <w:t>IM Resource Name</w:t>
            </w:r>
          </w:p>
        </w:tc>
        <w:tc>
          <w:tcPr>
            <w:tcW w:w="2769" w:type="pct"/>
          </w:tcPr>
          <w:p w14:paraId="5AEEC065" w14:textId="77777777" w:rsidR="00856F52" w:rsidRPr="008B7F53" w:rsidRDefault="000E6944" w:rsidP="00F45150">
            <w:pPr>
              <w:pStyle w:val="CERnon-indent"/>
              <w:spacing w:before="60" w:after="60"/>
              <w:rPr>
                <w:sz w:val="18"/>
                <w:szCs w:val="16"/>
              </w:rPr>
            </w:pPr>
            <w:r w:rsidRPr="008B7F53">
              <w:rPr>
                <w:rFonts w:cs="Arial"/>
                <w:color w:val="auto"/>
                <w:sz w:val="18"/>
                <w:szCs w:val="16"/>
              </w:rPr>
              <w:t>Reference ID to the unit’s injection point to the transmission system referenced in the Connection Agreement</w:t>
            </w:r>
          </w:p>
        </w:tc>
        <w:tc>
          <w:tcPr>
            <w:tcW w:w="560" w:type="pct"/>
          </w:tcPr>
          <w:p w14:paraId="5AEEC066"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6C" w14:textId="77777777" w:rsidTr="00D029C5">
        <w:trPr>
          <w:cantSplit/>
        </w:trPr>
        <w:tc>
          <w:tcPr>
            <w:tcW w:w="675" w:type="pct"/>
            <w:tcBorders>
              <w:top w:val="nil"/>
              <w:left w:val="single" w:sz="4" w:space="0" w:color="auto"/>
              <w:bottom w:val="nil"/>
              <w:right w:val="single" w:sz="4" w:space="0" w:color="auto"/>
            </w:tcBorders>
          </w:tcPr>
          <w:p w14:paraId="5AEEC06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69"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Point</w:t>
            </w:r>
          </w:p>
        </w:tc>
        <w:tc>
          <w:tcPr>
            <w:tcW w:w="2769" w:type="pct"/>
          </w:tcPr>
          <w:p w14:paraId="5AEEC06A" w14:textId="77777777" w:rsidR="00856F52" w:rsidRPr="008B7F53" w:rsidRDefault="000E6944" w:rsidP="00F45150">
            <w:pPr>
              <w:pStyle w:val="CERnon-indent"/>
              <w:spacing w:before="60" w:after="60"/>
              <w:rPr>
                <w:sz w:val="18"/>
                <w:szCs w:val="16"/>
              </w:rPr>
            </w:pPr>
            <w:r w:rsidRPr="008B7F53">
              <w:rPr>
                <w:rFonts w:cs="Arial"/>
                <w:color w:val="auto"/>
                <w:sz w:val="18"/>
                <w:szCs w:val="16"/>
              </w:rPr>
              <w:t>Identifier of the Unit connection point (provided by the Transmission System Operators).</w:t>
            </w:r>
          </w:p>
        </w:tc>
        <w:tc>
          <w:tcPr>
            <w:tcW w:w="560" w:type="pct"/>
          </w:tcPr>
          <w:p w14:paraId="5AEEC06B"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71" w14:textId="77777777" w:rsidTr="00D029C5">
        <w:trPr>
          <w:cantSplit/>
        </w:trPr>
        <w:tc>
          <w:tcPr>
            <w:tcW w:w="675" w:type="pct"/>
            <w:tcBorders>
              <w:top w:val="nil"/>
              <w:left w:val="single" w:sz="4" w:space="0" w:color="auto"/>
              <w:bottom w:val="nil"/>
              <w:right w:val="single" w:sz="4" w:space="0" w:color="auto"/>
            </w:tcBorders>
          </w:tcPr>
          <w:p w14:paraId="5AEEC06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6E"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Type</w:t>
            </w:r>
          </w:p>
        </w:tc>
        <w:tc>
          <w:tcPr>
            <w:tcW w:w="2769" w:type="pct"/>
          </w:tcPr>
          <w:p w14:paraId="5AEEC06F" w14:textId="77777777" w:rsidR="00856F52" w:rsidRPr="008B7F53" w:rsidRDefault="000E6944" w:rsidP="00F45150">
            <w:pPr>
              <w:pStyle w:val="CERnon-indent"/>
              <w:spacing w:before="60" w:after="60"/>
              <w:rPr>
                <w:sz w:val="18"/>
                <w:szCs w:val="16"/>
              </w:rPr>
            </w:pPr>
            <w:r w:rsidRPr="008B7F53">
              <w:rPr>
                <w:rFonts w:cs="Arial"/>
                <w:color w:val="auto"/>
                <w:sz w:val="18"/>
                <w:szCs w:val="16"/>
              </w:rPr>
              <w:t>Will be "TRNS" if transmission system connected and "DIST" if distribution system connected.</w:t>
            </w:r>
          </w:p>
        </w:tc>
        <w:tc>
          <w:tcPr>
            <w:tcW w:w="560" w:type="pct"/>
          </w:tcPr>
          <w:p w14:paraId="5AEEC070"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76" w14:textId="77777777" w:rsidTr="00D029C5">
        <w:trPr>
          <w:cantSplit/>
        </w:trPr>
        <w:tc>
          <w:tcPr>
            <w:tcW w:w="675" w:type="pct"/>
            <w:tcBorders>
              <w:top w:val="nil"/>
              <w:left w:val="single" w:sz="4" w:space="0" w:color="auto"/>
              <w:bottom w:val="nil"/>
              <w:right w:val="single" w:sz="4" w:space="0" w:color="auto"/>
            </w:tcBorders>
          </w:tcPr>
          <w:p w14:paraId="5AEEC07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73"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Agreement</w:t>
            </w:r>
          </w:p>
        </w:tc>
        <w:tc>
          <w:tcPr>
            <w:tcW w:w="2769" w:type="pct"/>
          </w:tcPr>
          <w:p w14:paraId="5AEEC074" w14:textId="77777777" w:rsidR="00856F52" w:rsidRPr="008B7F53" w:rsidRDefault="000E6944" w:rsidP="00F45150">
            <w:pPr>
              <w:pStyle w:val="CERnon-indent"/>
              <w:spacing w:before="60" w:after="60"/>
              <w:rPr>
                <w:sz w:val="18"/>
                <w:szCs w:val="16"/>
              </w:rPr>
            </w:pPr>
            <w:r w:rsidRPr="008B7F53">
              <w:rPr>
                <w:rFonts w:cs="Arial"/>
                <w:color w:val="auto"/>
                <w:sz w:val="18"/>
                <w:szCs w:val="16"/>
              </w:rPr>
              <w:t>Reference ID to the unit's and/or Participant's connection agreement.</w:t>
            </w:r>
          </w:p>
        </w:tc>
        <w:tc>
          <w:tcPr>
            <w:tcW w:w="560" w:type="pct"/>
          </w:tcPr>
          <w:p w14:paraId="5AEEC075"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7B" w14:textId="77777777" w:rsidTr="00D029C5">
        <w:trPr>
          <w:cantSplit/>
        </w:trPr>
        <w:tc>
          <w:tcPr>
            <w:tcW w:w="675" w:type="pct"/>
            <w:tcBorders>
              <w:top w:val="nil"/>
              <w:left w:val="single" w:sz="4" w:space="0" w:color="auto"/>
              <w:bottom w:val="nil"/>
              <w:right w:val="single" w:sz="4" w:space="0" w:color="auto"/>
            </w:tcBorders>
          </w:tcPr>
          <w:p w14:paraId="5AEEC07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78"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C079"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Proposed date and time when Participant will become eligible to participate in the market. </w:t>
            </w:r>
          </w:p>
        </w:tc>
        <w:tc>
          <w:tcPr>
            <w:tcW w:w="560" w:type="pct"/>
          </w:tcPr>
          <w:p w14:paraId="5AEEC07A"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80" w14:textId="77777777" w:rsidTr="00D029C5">
        <w:trPr>
          <w:cantSplit/>
        </w:trPr>
        <w:tc>
          <w:tcPr>
            <w:tcW w:w="675" w:type="pct"/>
            <w:tcBorders>
              <w:top w:val="nil"/>
              <w:left w:val="single" w:sz="4" w:space="0" w:color="auto"/>
              <w:bottom w:val="nil"/>
              <w:right w:val="single" w:sz="4" w:space="0" w:color="auto"/>
            </w:tcBorders>
          </w:tcPr>
          <w:p w14:paraId="5AEEC07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7D"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C07E"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560" w:type="pct"/>
          </w:tcPr>
          <w:p w14:paraId="5AEEC07F"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85" w14:textId="77777777" w:rsidTr="00D029C5">
        <w:trPr>
          <w:cantSplit/>
        </w:trPr>
        <w:tc>
          <w:tcPr>
            <w:tcW w:w="675" w:type="pct"/>
            <w:tcBorders>
              <w:top w:val="nil"/>
              <w:left w:val="single" w:sz="4" w:space="0" w:color="auto"/>
              <w:bottom w:val="nil"/>
              <w:right w:val="single" w:sz="4" w:space="0" w:color="auto"/>
            </w:tcBorders>
          </w:tcPr>
          <w:p w14:paraId="5AEEC08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82" w14:textId="77777777" w:rsidR="00856F52" w:rsidRPr="008B7F53" w:rsidRDefault="000E6944" w:rsidP="00F45150">
            <w:pPr>
              <w:pStyle w:val="CERnon-indent"/>
              <w:spacing w:before="60" w:after="60"/>
              <w:rPr>
                <w:sz w:val="18"/>
                <w:szCs w:val="16"/>
              </w:rPr>
            </w:pPr>
            <w:r w:rsidRPr="008B7F53">
              <w:rPr>
                <w:rFonts w:cs="Arial"/>
                <w:color w:val="auto"/>
                <w:sz w:val="18"/>
                <w:szCs w:val="16"/>
              </w:rPr>
              <w:t>Dual Rated Generator Unit Flag</w:t>
            </w:r>
          </w:p>
        </w:tc>
        <w:tc>
          <w:tcPr>
            <w:tcW w:w="2769" w:type="pct"/>
          </w:tcPr>
          <w:p w14:paraId="5AEEC083" w14:textId="77777777" w:rsidR="00856F52" w:rsidRPr="008B7F53" w:rsidRDefault="000E6944" w:rsidP="00F45150">
            <w:pPr>
              <w:pStyle w:val="CERnon-indent"/>
              <w:spacing w:before="60" w:after="60"/>
              <w:rPr>
                <w:sz w:val="18"/>
                <w:szCs w:val="16"/>
              </w:rPr>
            </w:pPr>
            <w:r w:rsidRPr="008B7F53">
              <w:rPr>
                <w:rFonts w:cs="Arial"/>
                <w:color w:val="auto"/>
                <w:sz w:val="18"/>
                <w:szCs w:val="16"/>
              </w:rPr>
              <w:t>A flag Indicating that a Generator Unit is a Dual Rated Generator Unit.</w:t>
            </w:r>
          </w:p>
        </w:tc>
        <w:tc>
          <w:tcPr>
            <w:tcW w:w="560" w:type="pct"/>
          </w:tcPr>
          <w:p w14:paraId="5AEEC084" w14:textId="77777777" w:rsidR="00856F52" w:rsidRPr="008B7F53" w:rsidRDefault="00856F52" w:rsidP="00F45150">
            <w:pPr>
              <w:pStyle w:val="CERnon-indent"/>
              <w:spacing w:before="60" w:after="60"/>
              <w:rPr>
                <w:sz w:val="18"/>
                <w:szCs w:val="16"/>
              </w:rPr>
            </w:pPr>
          </w:p>
        </w:tc>
      </w:tr>
      <w:tr w:rsidR="00856F52" w:rsidRPr="008B7F53" w14:paraId="5AEEC08A" w14:textId="77777777" w:rsidTr="00D029C5">
        <w:trPr>
          <w:cantSplit/>
        </w:trPr>
        <w:tc>
          <w:tcPr>
            <w:tcW w:w="675" w:type="pct"/>
            <w:tcBorders>
              <w:top w:val="nil"/>
              <w:left w:val="single" w:sz="4" w:space="0" w:color="auto"/>
              <w:bottom w:val="nil"/>
              <w:right w:val="single" w:sz="4" w:space="0" w:color="auto"/>
            </w:tcBorders>
          </w:tcPr>
          <w:p w14:paraId="5AEEC08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87" w14:textId="77777777" w:rsidR="00856F52" w:rsidRPr="008B7F53" w:rsidRDefault="000E6944" w:rsidP="00F45150">
            <w:pPr>
              <w:pStyle w:val="CERnon-indent"/>
              <w:spacing w:before="60" w:after="60"/>
              <w:rPr>
                <w:sz w:val="18"/>
                <w:szCs w:val="16"/>
              </w:rPr>
            </w:pPr>
            <w:r w:rsidRPr="008B7F53">
              <w:rPr>
                <w:rFonts w:cs="Arial"/>
                <w:color w:val="auto"/>
                <w:sz w:val="18"/>
                <w:szCs w:val="16"/>
              </w:rPr>
              <w:t>Fuel Type</w:t>
            </w:r>
          </w:p>
        </w:tc>
        <w:tc>
          <w:tcPr>
            <w:tcW w:w="2769" w:type="pct"/>
          </w:tcPr>
          <w:p w14:paraId="5AEEC088" w14:textId="77777777" w:rsidR="00856F52" w:rsidRPr="008B7F53" w:rsidRDefault="000E6944" w:rsidP="00F45150">
            <w:pPr>
              <w:pStyle w:val="CERnon-indent"/>
              <w:spacing w:before="60" w:after="60"/>
              <w:rPr>
                <w:sz w:val="18"/>
                <w:szCs w:val="16"/>
              </w:rPr>
            </w:pPr>
            <w:r w:rsidRPr="008B7F53">
              <w:rPr>
                <w:rFonts w:cs="Arial"/>
                <w:color w:val="auto"/>
                <w:sz w:val="18"/>
                <w:szCs w:val="16"/>
              </w:rPr>
              <w:t>May be Oil (OIL), Gas (GAS), Coal (COAL), Multiple Fuel (MULTI), Wind (WIND), Hydro (HYDRO), Biomass (BIO), Combined Heat and Power (CHP), Pumped Storage (PUMP)</w:t>
            </w:r>
            <w:r w:rsidR="00C26592">
              <w:rPr>
                <w:rFonts w:cs="Arial"/>
                <w:color w:val="auto"/>
                <w:sz w:val="18"/>
                <w:szCs w:val="16"/>
              </w:rPr>
              <w:t>,</w:t>
            </w:r>
            <w:r w:rsidRPr="008B7F53">
              <w:rPr>
                <w:rFonts w:cs="Arial"/>
                <w:color w:val="auto"/>
                <w:sz w:val="18"/>
                <w:szCs w:val="16"/>
              </w:rPr>
              <w:t xml:space="preserve"> Demand Side Unit (DEM)</w:t>
            </w:r>
            <w:r w:rsidR="00C26592">
              <w:rPr>
                <w:rFonts w:cs="Arial"/>
                <w:color w:val="auto"/>
                <w:sz w:val="18"/>
                <w:szCs w:val="16"/>
              </w:rPr>
              <w:t>;</w:t>
            </w:r>
            <w:r w:rsidRPr="008B7F53">
              <w:rPr>
                <w:rFonts w:cs="Arial"/>
                <w:color w:val="auto"/>
                <w:sz w:val="18"/>
                <w:szCs w:val="16"/>
              </w:rPr>
              <w:t xml:space="preserve"> </w:t>
            </w:r>
            <w:r w:rsidR="00280F8F">
              <w:rPr>
                <w:rFonts w:cs="Arial"/>
                <w:sz w:val="18"/>
                <w:szCs w:val="16"/>
              </w:rPr>
              <w:t>Battery Storage Units are set equal to Pumped Storage</w:t>
            </w:r>
            <w:r w:rsidR="00C26592">
              <w:rPr>
                <w:rFonts w:cs="Arial"/>
                <w:sz w:val="18"/>
                <w:szCs w:val="16"/>
              </w:rPr>
              <w:t xml:space="preserve"> and Solar Power Units are set equal to Wind.</w:t>
            </w:r>
          </w:p>
        </w:tc>
        <w:tc>
          <w:tcPr>
            <w:tcW w:w="560" w:type="pct"/>
          </w:tcPr>
          <w:p w14:paraId="5AEEC089"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8F" w14:textId="77777777" w:rsidTr="00D029C5">
        <w:trPr>
          <w:cantSplit/>
        </w:trPr>
        <w:tc>
          <w:tcPr>
            <w:tcW w:w="675" w:type="pct"/>
            <w:tcBorders>
              <w:top w:val="nil"/>
              <w:left w:val="single" w:sz="4" w:space="0" w:color="auto"/>
              <w:bottom w:val="nil"/>
              <w:right w:val="single" w:sz="4" w:space="0" w:color="auto"/>
            </w:tcBorders>
          </w:tcPr>
          <w:p w14:paraId="5AEEC08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8C" w14:textId="77777777" w:rsidR="00856F52" w:rsidRPr="008B7F53" w:rsidRDefault="000E6944" w:rsidP="00F45150">
            <w:pPr>
              <w:pStyle w:val="CERnon-indent"/>
              <w:spacing w:before="60" w:after="60"/>
              <w:rPr>
                <w:sz w:val="18"/>
                <w:szCs w:val="16"/>
              </w:rPr>
            </w:pPr>
            <w:r w:rsidRPr="008B7F53">
              <w:rPr>
                <w:rFonts w:cs="Arial"/>
                <w:color w:val="auto"/>
                <w:sz w:val="18"/>
                <w:szCs w:val="16"/>
              </w:rPr>
              <w:t>Secondary Fuel Type</w:t>
            </w:r>
          </w:p>
        </w:tc>
        <w:tc>
          <w:tcPr>
            <w:tcW w:w="2769" w:type="pct"/>
          </w:tcPr>
          <w:p w14:paraId="5AEEC08D" w14:textId="77777777" w:rsidR="00856F52" w:rsidRPr="008B7F53" w:rsidRDefault="000E6944" w:rsidP="00F45150">
            <w:pPr>
              <w:pStyle w:val="CERnon-indent"/>
              <w:spacing w:before="60" w:after="60"/>
              <w:rPr>
                <w:sz w:val="18"/>
                <w:szCs w:val="16"/>
              </w:rPr>
            </w:pPr>
            <w:r w:rsidRPr="008B7F53">
              <w:rPr>
                <w:rFonts w:cs="Arial"/>
                <w:color w:val="auto"/>
                <w:sz w:val="18"/>
                <w:szCs w:val="16"/>
              </w:rPr>
              <w:t>May be Oil (OIL), Gas (GAS), Coal (COAL), Multiple Fuel (MULTI), Wind (WIND), Hydro (HYDRO), Biomass (BIO), Combined Heat and Power (CHP), Pumped Storage (PUMP) Demand Side Unit (DEM)</w:t>
            </w:r>
            <w:r w:rsidR="00280F8F">
              <w:rPr>
                <w:rFonts w:cs="Arial"/>
                <w:color w:val="auto"/>
                <w:sz w:val="18"/>
                <w:szCs w:val="16"/>
              </w:rPr>
              <w:t xml:space="preserve"> </w:t>
            </w:r>
            <w:r w:rsidR="00280F8F">
              <w:rPr>
                <w:rFonts w:cs="Arial"/>
                <w:sz w:val="18"/>
                <w:szCs w:val="16"/>
              </w:rPr>
              <w:t>Battery Storage Units are set equal to Pumped Storage</w:t>
            </w:r>
          </w:p>
        </w:tc>
        <w:tc>
          <w:tcPr>
            <w:tcW w:w="560" w:type="pct"/>
          </w:tcPr>
          <w:p w14:paraId="5AEEC08E"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94" w14:textId="77777777" w:rsidTr="00D029C5">
        <w:trPr>
          <w:cantSplit/>
        </w:trPr>
        <w:tc>
          <w:tcPr>
            <w:tcW w:w="675" w:type="pct"/>
            <w:tcBorders>
              <w:top w:val="nil"/>
              <w:left w:val="single" w:sz="4" w:space="0" w:color="auto"/>
              <w:bottom w:val="nil"/>
              <w:right w:val="single" w:sz="4" w:space="0" w:color="auto"/>
            </w:tcBorders>
          </w:tcPr>
          <w:p w14:paraId="5AEEC09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91"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Minimum Stable Generation </w:t>
            </w:r>
          </w:p>
        </w:tc>
        <w:tc>
          <w:tcPr>
            <w:tcW w:w="2769" w:type="pct"/>
          </w:tcPr>
          <w:p w14:paraId="5AEEC092" w14:textId="77777777" w:rsidR="00856F52" w:rsidRPr="008B7F53" w:rsidRDefault="000E6944" w:rsidP="00B26053">
            <w:pPr>
              <w:pStyle w:val="CERnon-indent"/>
              <w:spacing w:before="60" w:after="60"/>
              <w:rPr>
                <w:sz w:val="18"/>
                <w:szCs w:val="16"/>
              </w:rPr>
            </w:pPr>
            <w:r w:rsidRPr="008B7F53">
              <w:rPr>
                <w:rFonts w:cs="Arial"/>
                <w:color w:val="auto"/>
                <w:sz w:val="18"/>
                <w:szCs w:val="16"/>
              </w:rPr>
              <w:t>Registered Minimum Generation level in MW.</w:t>
            </w:r>
          </w:p>
        </w:tc>
        <w:tc>
          <w:tcPr>
            <w:tcW w:w="560" w:type="pct"/>
            <w:shd w:val="clear" w:color="auto" w:fill="auto"/>
          </w:tcPr>
          <w:p w14:paraId="5AEEC093"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099" w14:textId="77777777" w:rsidTr="00D029C5">
        <w:trPr>
          <w:cantSplit/>
        </w:trPr>
        <w:tc>
          <w:tcPr>
            <w:tcW w:w="675" w:type="pct"/>
            <w:tcBorders>
              <w:top w:val="nil"/>
              <w:left w:val="single" w:sz="4" w:space="0" w:color="auto"/>
              <w:bottom w:val="nil"/>
              <w:right w:val="single" w:sz="4" w:space="0" w:color="auto"/>
            </w:tcBorders>
          </w:tcPr>
          <w:p w14:paraId="5AEEC09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96" w14:textId="77777777" w:rsidR="00856F52" w:rsidRPr="008B7F53" w:rsidRDefault="000E6944" w:rsidP="00F45150">
            <w:pPr>
              <w:pStyle w:val="CERnon-indent"/>
              <w:spacing w:before="60" w:after="60"/>
              <w:rPr>
                <w:sz w:val="18"/>
                <w:szCs w:val="16"/>
              </w:rPr>
            </w:pPr>
            <w:r w:rsidRPr="008B7F53">
              <w:rPr>
                <w:rFonts w:cs="Arial"/>
                <w:color w:val="auto"/>
                <w:sz w:val="18"/>
                <w:szCs w:val="16"/>
              </w:rPr>
              <w:t>Maximum Generation</w:t>
            </w:r>
          </w:p>
        </w:tc>
        <w:tc>
          <w:tcPr>
            <w:tcW w:w="2769" w:type="pct"/>
          </w:tcPr>
          <w:p w14:paraId="5AEEC097"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Maximum Generation level, in MW. </w:t>
            </w:r>
          </w:p>
        </w:tc>
        <w:tc>
          <w:tcPr>
            <w:tcW w:w="560" w:type="pct"/>
          </w:tcPr>
          <w:p w14:paraId="5AEEC098"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9E" w14:textId="77777777" w:rsidTr="00D029C5">
        <w:trPr>
          <w:cantSplit/>
        </w:trPr>
        <w:tc>
          <w:tcPr>
            <w:tcW w:w="675" w:type="pct"/>
            <w:tcBorders>
              <w:top w:val="nil"/>
              <w:left w:val="single" w:sz="4" w:space="0" w:color="auto"/>
              <w:bottom w:val="nil"/>
              <w:right w:val="single" w:sz="4" w:space="0" w:color="auto"/>
            </w:tcBorders>
          </w:tcPr>
          <w:p w14:paraId="5AEEC09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9B"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Hours elapsed for Cold Sync time.</w:t>
            </w:r>
          </w:p>
        </w:tc>
        <w:tc>
          <w:tcPr>
            <w:tcW w:w="2769" w:type="pct"/>
          </w:tcPr>
          <w:p w14:paraId="5AEEC09C"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not utilised in the systems. This can be left as NULL in the Data Transaction</w:t>
            </w:r>
          </w:p>
        </w:tc>
        <w:tc>
          <w:tcPr>
            <w:tcW w:w="560" w:type="pct"/>
          </w:tcPr>
          <w:p w14:paraId="5AEEC09D" w14:textId="77777777" w:rsidR="00856F52" w:rsidRPr="008B7F53" w:rsidRDefault="00856F52" w:rsidP="00F45150">
            <w:pPr>
              <w:pStyle w:val="CERnon-indent"/>
              <w:spacing w:before="60" w:after="60"/>
              <w:rPr>
                <w:sz w:val="18"/>
                <w:szCs w:val="16"/>
              </w:rPr>
            </w:pPr>
          </w:p>
        </w:tc>
      </w:tr>
      <w:tr w:rsidR="00856F52" w:rsidRPr="008B7F53" w14:paraId="5AEEC0A3" w14:textId="77777777" w:rsidTr="00D029C5">
        <w:trPr>
          <w:cantSplit/>
        </w:trPr>
        <w:tc>
          <w:tcPr>
            <w:tcW w:w="675" w:type="pct"/>
            <w:tcBorders>
              <w:top w:val="nil"/>
              <w:left w:val="single" w:sz="4" w:space="0" w:color="auto"/>
              <w:bottom w:val="nil"/>
              <w:right w:val="single" w:sz="4" w:space="0" w:color="auto"/>
            </w:tcBorders>
          </w:tcPr>
          <w:p w14:paraId="5AEEC09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A0"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Hours elapsed for Warm Sync time.</w:t>
            </w:r>
          </w:p>
        </w:tc>
        <w:tc>
          <w:tcPr>
            <w:tcW w:w="2769" w:type="pct"/>
          </w:tcPr>
          <w:p w14:paraId="5AEEC0A1"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not utilised in the systems. This can be left as NULL in the Data Transaction</w:t>
            </w:r>
          </w:p>
        </w:tc>
        <w:tc>
          <w:tcPr>
            <w:tcW w:w="560" w:type="pct"/>
          </w:tcPr>
          <w:p w14:paraId="5AEEC0A2" w14:textId="77777777" w:rsidR="00856F52" w:rsidRPr="008B7F53" w:rsidRDefault="00856F52" w:rsidP="00F45150">
            <w:pPr>
              <w:pStyle w:val="CERnon-indent"/>
              <w:spacing w:before="60" w:after="60"/>
              <w:rPr>
                <w:sz w:val="18"/>
                <w:szCs w:val="16"/>
              </w:rPr>
            </w:pPr>
          </w:p>
        </w:tc>
      </w:tr>
      <w:tr w:rsidR="00856F52" w:rsidRPr="008B7F53" w14:paraId="5AEEC0A8" w14:textId="77777777" w:rsidTr="00D029C5">
        <w:trPr>
          <w:cantSplit/>
        </w:trPr>
        <w:tc>
          <w:tcPr>
            <w:tcW w:w="675" w:type="pct"/>
            <w:tcBorders>
              <w:top w:val="nil"/>
              <w:left w:val="single" w:sz="4" w:space="0" w:color="auto"/>
              <w:bottom w:val="nil"/>
              <w:right w:val="single" w:sz="4" w:space="0" w:color="auto"/>
            </w:tcBorders>
          </w:tcPr>
          <w:p w14:paraId="5AEEC0A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A5"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Hours elapsed for Hot Sync time.</w:t>
            </w:r>
          </w:p>
        </w:tc>
        <w:tc>
          <w:tcPr>
            <w:tcW w:w="2769" w:type="pct"/>
          </w:tcPr>
          <w:p w14:paraId="5AEEC0A6"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not utilised in the systems. This can be left as NULL in the Data Transaction</w:t>
            </w:r>
          </w:p>
        </w:tc>
        <w:tc>
          <w:tcPr>
            <w:tcW w:w="560" w:type="pct"/>
          </w:tcPr>
          <w:p w14:paraId="5AEEC0A7" w14:textId="77777777" w:rsidR="00856F52" w:rsidRPr="008B7F53" w:rsidRDefault="00856F52" w:rsidP="00F45150">
            <w:pPr>
              <w:pStyle w:val="CERnon-indent"/>
              <w:spacing w:before="60" w:after="60"/>
              <w:rPr>
                <w:sz w:val="18"/>
                <w:szCs w:val="16"/>
              </w:rPr>
            </w:pPr>
          </w:p>
        </w:tc>
      </w:tr>
      <w:tr w:rsidR="00856F52" w:rsidRPr="008B7F53" w14:paraId="5AEEC0AD" w14:textId="77777777" w:rsidTr="00D029C5">
        <w:trPr>
          <w:cantSplit/>
        </w:trPr>
        <w:tc>
          <w:tcPr>
            <w:tcW w:w="675" w:type="pct"/>
            <w:tcBorders>
              <w:top w:val="nil"/>
              <w:left w:val="single" w:sz="4" w:space="0" w:color="auto"/>
              <w:bottom w:val="nil"/>
              <w:right w:val="single" w:sz="4" w:space="0" w:color="auto"/>
            </w:tcBorders>
          </w:tcPr>
          <w:p w14:paraId="5AEEC0A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AA" w14:textId="77777777" w:rsidR="00856F52" w:rsidRPr="008B7F53" w:rsidRDefault="000E6944" w:rsidP="00F45150">
            <w:pPr>
              <w:pStyle w:val="CERnon-indent"/>
              <w:spacing w:before="60" w:after="60"/>
              <w:rPr>
                <w:sz w:val="18"/>
                <w:szCs w:val="16"/>
              </w:rPr>
            </w:pPr>
            <w:r w:rsidRPr="008B7F53">
              <w:rPr>
                <w:rFonts w:cs="Arial"/>
                <w:color w:val="auto"/>
                <w:sz w:val="18"/>
                <w:szCs w:val="16"/>
              </w:rPr>
              <w:t>Pumped Storage Flag</w:t>
            </w:r>
            <w:r w:rsidR="00280F8F">
              <w:rPr>
                <w:rFonts w:cs="Arial"/>
                <w:color w:val="auto"/>
                <w:sz w:val="18"/>
                <w:szCs w:val="16"/>
              </w:rPr>
              <w:t xml:space="preserve"> </w:t>
            </w:r>
            <w:r w:rsidR="00280F8F">
              <w:rPr>
                <w:rFonts w:cs="Arial"/>
                <w:sz w:val="18"/>
                <w:szCs w:val="16"/>
              </w:rPr>
              <w:t>or Battery Storage</w:t>
            </w:r>
          </w:p>
        </w:tc>
        <w:tc>
          <w:tcPr>
            <w:tcW w:w="2769" w:type="pct"/>
          </w:tcPr>
          <w:p w14:paraId="5AEEC0AB"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May be Y, N or NULL - it will only be Y if the Unit is a </w:t>
            </w:r>
            <w:r w:rsidR="00280F8F">
              <w:rPr>
                <w:rFonts w:cs="Arial"/>
                <w:color w:val="auto"/>
                <w:sz w:val="18"/>
                <w:szCs w:val="16"/>
              </w:rPr>
              <w:t>P</w:t>
            </w:r>
            <w:r w:rsidRPr="008B7F53">
              <w:rPr>
                <w:rFonts w:cs="Arial"/>
                <w:color w:val="auto"/>
                <w:sz w:val="18"/>
                <w:szCs w:val="16"/>
              </w:rPr>
              <w:t xml:space="preserve">umped </w:t>
            </w:r>
            <w:r w:rsidR="00280F8F">
              <w:rPr>
                <w:rFonts w:cs="Arial"/>
                <w:color w:val="auto"/>
                <w:sz w:val="18"/>
                <w:szCs w:val="16"/>
              </w:rPr>
              <w:t>S</w:t>
            </w:r>
            <w:r w:rsidRPr="008B7F53">
              <w:rPr>
                <w:rFonts w:cs="Arial"/>
                <w:color w:val="auto"/>
                <w:sz w:val="18"/>
                <w:szCs w:val="16"/>
              </w:rPr>
              <w:t xml:space="preserve">torage </w:t>
            </w:r>
            <w:r w:rsidR="00280F8F">
              <w:rPr>
                <w:rFonts w:cs="Arial"/>
                <w:color w:val="auto"/>
                <w:sz w:val="18"/>
                <w:szCs w:val="16"/>
              </w:rPr>
              <w:t>U</w:t>
            </w:r>
            <w:r w:rsidRPr="008B7F53">
              <w:rPr>
                <w:rFonts w:cs="Arial"/>
                <w:color w:val="auto"/>
                <w:sz w:val="18"/>
                <w:szCs w:val="16"/>
              </w:rPr>
              <w:t>nit</w:t>
            </w:r>
            <w:r w:rsidR="00280F8F">
              <w:rPr>
                <w:rFonts w:cs="Arial"/>
                <w:color w:val="auto"/>
                <w:sz w:val="18"/>
                <w:szCs w:val="16"/>
              </w:rPr>
              <w:t xml:space="preserve"> or a Battery Storage Unit</w:t>
            </w:r>
            <w:r w:rsidR="005B6D15">
              <w:rPr>
                <w:rFonts w:cs="Arial"/>
                <w:color w:val="auto"/>
                <w:sz w:val="18"/>
                <w:szCs w:val="16"/>
              </w:rPr>
              <w:t>.</w:t>
            </w:r>
          </w:p>
        </w:tc>
        <w:tc>
          <w:tcPr>
            <w:tcW w:w="560" w:type="pct"/>
          </w:tcPr>
          <w:p w14:paraId="5AEEC0AC"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B2" w14:textId="77777777" w:rsidTr="00D029C5">
        <w:trPr>
          <w:cantSplit/>
        </w:trPr>
        <w:tc>
          <w:tcPr>
            <w:tcW w:w="675" w:type="pct"/>
            <w:tcBorders>
              <w:top w:val="nil"/>
              <w:left w:val="single" w:sz="4" w:space="0" w:color="auto"/>
              <w:bottom w:val="nil"/>
              <w:right w:val="single" w:sz="4" w:space="0" w:color="auto"/>
            </w:tcBorders>
          </w:tcPr>
          <w:p w14:paraId="5AEEC0A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AF" w14:textId="77777777" w:rsidR="00856F52" w:rsidRPr="008B7F53" w:rsidRDefault="000E6944" w:rsidP="00F45150">
            <w:pPr>
              <w:pStyle w:val="CERnon-indent"/>
              <w:spacing w:before="60" w:after="60"/>
              <w:rPr>
                <w:sz w:val="18"/>
                <w:szCs w:val="16"/>
              </w:rPr>
            </w:pPr>
            <w:r w:rsidRPr="008B7F53">
              <w:rPr>
                <w:rFonts w:cs="Arial"/>
                <w:color w:val="auto"/>
                <w:sz w:val="18"/>
                <w:szCs w:val="16"/>
              </w:rPr>
              <w:t>Energy Limit Flag</w:t>
            </w:r>
          </w:p>
        </w:tc>
        <w:tc>
          <w:tcPr>
            <w:tcW w:w="2769" w:type="pct"/>
          </w:tcPr>
          <w:p w14:paraId="5AEEC0B0" w14:textId="77777777" w:rsidR="00856F52" w:rsidRPr="008B7F53" w:rsidRDefault="004B12AC" w:rsidP="00F45150">
            <w:pPr>
              <w:pStyle w:val="CERnon-indent"/>
              <w:spacing w:before="60" w:after="60"/>
              <w:rPr>
                <w:sz w:val="18"/>
                <w:szCs w:val="16"/>
              </w:rPr>
            </w:pPr>
            <w:r w:rsidRPr="008B7F53">
              <w:rPr>
                <w:rFonts w:cs="Arial"/>
                <w:sz w:val="18"/>
                <w:szCs w:val="16"/>
              </w:rPr>
              <w:t xml:space="preserve">May be Y, N or NULL - it will only be Y if the Unit </w:t>
            </w:r>
            <w:r w:rsidRPr="000A4392">
              <w:rPr>
                <w:rFonts w:cs="Arial"/>
                <w:sz w:val="18"/>
                <w:szCs w:val="16"/>
              </w:rPr>
              <w:t xml:space="preserve"> is </w:t>
            </w:r>
            <w:r>
              <w:rPr>
                <w:rFonts w:cs="Arial"/>
                <w:sz w:val="18"/>
                <w:szCs w:val="16"/>
              </w:rPr>
              <w:t xml:space="preserve">an </w:t>
            </w:r>
            <w:r w:rsidRPr="000A4392">
              <w:rPr>
                <w:rFonts w:cs="Arial"/>
                <w:sz w:val="18"/>
                <w:szCs w:val="16"/>
              </w:rPr>
              <w:t>Energy Limited Generator Unit</w:t>
            </w:r>
            <w:r>
              <w:rPr>
                <w:rFonts w:cs="Arial"/>
                <w:sz w:val="18"/>
                <w:szCs w:val="16"/>
              </w:rPr>
              <w:t>.</w:t>
            </w:r>
          </w:p>
        </w:tc>
        <w:tc>
          <w:tcPr>
            <w:tcW w:w="560" w:type="pct"/>
          </w:tcPr>
          <w:p w14:paraId="5AEEC0B1"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B7" w14:textId="77777777" w:rsidTr="00D029C5">
        <w:trPr>
          <w:cantSplit/>
        </w:trPr>
        <w:tc>
          <w:tcPr>
            <w:tcW w:w="675" w:type="pct"/>
            <w:tcBorders>
              <w:top w:val="nil"/>
              <w:left w:val="single" w:sz="4" w:space="0" w:color="auto"/>
              <w:bottom w:val="nil"/>
              <w:right w:val="single" w:sz="4" w:space="0" w:color="auto"/>
            </w:tcBorders>
          </w:tcPr>
          <w:p w14:paraId="5AEEC0B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B4" w14:textId="77777777" w:rsidR="00856F52" w:rsidRPr="008B7F53" w:rsidRDefault="000E6944" w:rsidP="00F45150">
            <w:pPr>
              <w:pStyle w:val="CERnon-indent"/>
              <w:spacing w:before="60" w:after="60"/>
              <w:rPr>
                <w:sz w:val="18"/>
                <w:szCs w:val="16"/>
              </w:rPr>
            </w:pPr>
            <w:r w:rsidRPr="008B7F53">
              <w:rPr>
                <w:rFonts w:cs="Arial"/>
                <w:color w:val="auto"/>
                <w:sz w:val="18"/>
                <w:szCs w:val="16"/>
              </w:rPr>
              <w:t>Netting Generator Flag</w:t>
            </w:r>
          </w:p>
        </w:tc>
        <w:tc>
          <w:tcPr>
            <w:tcW w:w="2769" w:type="pct"/>
          </w:tcPr>
          <w:p w14:paraId="5AEEC0B5" w14:textId="77777777" w:rsidR="00856F52" w:rsidRPr="008B7F53" w:rsidRDefault="000E6944" w:rsidP="00F45150">
            <w:pPr>
              <w:pStyle w:val="CERnon-indent"/>
              <w:spacing w:before="60" w:after="60"/>
              <w:rPr>
                <w:sz w:val="18"/>
                <w:szCs w:val="16"/>
              </w:rPr>
            </w:pPr>
            <w:r w:rsidRPr="008B7F53">
              <w:rPr>
                <w:rFonts w:cs="Arial"/>
                <w:color w:val="auto"/>
                <w:sz w:val="18"/>
                <w:szCs w:val="16"/>
              </w:rPr>
              <w:t>Only applicable to PPMG, PPTG, VPMG, VPTG, APTG. It is a Y/N/Null field. Null for supplier, demand and interconnector.</w:t>
            </w:r>
          </w:p>
        </w:tc>
        <w:tc>
          <w:tcPr>
            <w:tcW w:w="560" w:type="pct"/>
          </w:tcPr>
          <w:p w14:paraId="5AEEC0B6"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BC" w14:textId="77777777" w:rsidTr="00D029C5">
        <w:trPr>
          <w:cantSplit/>
        </w:trPr>
        <w:tc>
          <w:tcPr>
            <w:tcW w:w="675" w:type="pct"/>
            <w:tcBorders>
              <w:top w:val="nil"/>
              <w:left w:val="single" w:sz="4" w:space="0" w:color="auto"/>
              <w:bottom w:val="nil"/>
              <w:right w:val="single" w:sz="4" w:space="0" w:color="auto"/>
            </w:tcBorders>
          </w:tcPr>
          <w:p w14:paraId="5AEEC0B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B9" w14:textId="77777777" w:rsidR="00856F52" w:rsidRPr="008B7F53" w:rsidRDefault="000E6944" w:rsidP="00F45150">
            <w:pPr>
              <w:pStyle w:val="CERnon-indent"/>
              <w:spacing w:before="60" w:after="60"/>
              <w:rPr>
                <w:sz w:val="18"/>
                <w:szCs w:val="16"/>
              </w:rPr>
            </w:pPr>
            <w:r w:rsidRPr="008B7F53">
              <w:rPr>
                <w:rFonts w:cs="Arial"/>
                <w:color w:val="auto"/>
                <w:sz w:val="18"/>
                <w:szCs w:val="16"/>
              </w:rPr>
              <w:t>Fixed Unit Load</w:t>
            </w:r>
          </w:p>
        </w:tc>
        <w:tc>
          <w:tcPr>
            <w:tcW w:w="2769" w:type="pct"/>
          </w:tcPr>
          <w:p w14:paraId="5AEEC0BA" w14:textId="77777777" w:rsidR="00856F52" w:rsidRPr="008B7F53" w:rsidRDefault="000E6944" w:rsidP="00F45150">
            <w:pPr>
              <w:pStyle w:val="CERnon-indent"/>
              <w:spacing w:before="60" w:after="60"/>
              <w:rPr>
                <w:sz w:val="18"/>
                <w:szCs w:val="16"/>
              </w:rPr>
            </w:pPr>
            <w:r w:rsidRPr="008B7F53">
              <w:rPr>
                <w:rFonts w:cs="Arial"/>
                <w:color w:val="auto"/>
                <w:sz w:val="18"/>
                <w:szCs w:val="16"/>
              </w:rPr>
              <w:t>Fixed linear factor used to calculate net output from a Generator Unit. Fixed Unit Load (FUL) ≥ 0</w:t>
            </w:r>
          </w:p>
        </w:tc>
        <w:tc>
          <w:tcPr>
            <w:tcW w:w="560" w:type="pct"/>
          </w:tcPr>
          <w:p w14:paraId="5AEEC0BB"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C1" w14:textId="77777777" w:rsidTr="00D029C5">
        <w:trPr>
          <w:cantSplit/>
        </w:trPr>
        <w:tc>
          <w:tcPr>
            <w:tcW w:w="675" w:type="pct"/>
            <w:tcBorders>
              <w:top w:val="nil"/>
              <w:left w:val="single" w:sz="4" w:space="0" w:color="auto"/>
              <w:bottom w:val="nil"/>
              <w:right w:val="single" w:sz="4" w:space="0" w:color="auto"/>
            </w:tcBorders>
          </w:tcPr>
          <w:p w14:paraId="5AEEC0B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BE" w14:textId="77777777" w:rsidR="00856F52" w:rsidRPr="008B7F53" w:rsidRDefault="000E6944" w:rsidP="00F45150">
            <w:pPr>
              <w:pStyle w:val="CERnon-indent"/>
              <w:spacing w:before="60" w:after="60"/>
              <w:rPr>
                <w:sz w:val="18"/>
                <w:szCs w:val="16"/>
              </w:rPr>
            </w:pPr>
            <w:r w:rsidRPr="008B7F53">
              <w:rPr>
                <w:rFonts w:cs="Arial"/>
                <w:color w:val="auto"/>
                <w:sz w:val="18"/>
                <w:szCs w:val="16"/>
              </w:rPr>
              <w:t>Unit Load Scalar</w:t>
            </w:r>
          </w:p>
        </w:tc>
        <w:tc>
          <w:tcPr>
            <w:tcW w:w="2769" w:type="pct"/>
          </w:tcPr>
          <w:p w14:paraId="5AEEC0BF"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Scalar quantity which approximates physical losses associated with a Generator Unit Transformer. Unit Load Scalar (ULS). 0 &lt; ULS ≤ 1. </w:t>
            </w:r>
          </w:p>
        </w:tc>
        <w:tc>
          <w:tcPr>
            <w:tcW w:w="560" w:type="pct"/>
          </w:tcPr>
          <w:p w14:paraId="5AEEC0C0"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C6" w14:textId="77777777" w:rsidTr="00D029C5">
        <w:trPr>
          <w:cantSplit/>
        </w:trPr>
        <w:tc>
          <w:tcPr>
            <w:tcW w:w="675" w:type="pct"/>
            <w:tcBorders>
              <w:top w:val="nil"/>
              <w:left w:val="single" w:sz="4" w:space="0" w:color="auto"/>
              <w:bottom w:val="nil"/>
              <w:right w:val="single" w:sz="4" w:space="0" w:color="auto"/>
            </w:tcBorders>
          </w:tcPr>
          <w:p w14:paraId="5AEEC0C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C3" w14:textId="77777777" w:rsidR="00856F52" w:rsidRPr="008B7F53" w:rsidRDefault="000E6944" w:rsidP="00F45150">
            <w:pPr>
              <w:pStyle w:val="CERnon-indent"/>
              <w:spacing w:before="60" w:after="60"/>
              <w:rPr>
                <w:sz w:val="18"/>
                <w:szCs w:val="16"/>
              </w:rPr>
            </w:pPr>
            <w:r w:rsidRPr="008B7F53">
              <w:rPr>
                <w:rFonts w:cs="Arial"/>
                <w:color w:val="auto"/>
                <w:sz w:val="18"/>
                <w:szCs w:val="16"/>
              </w:rPr>
              <w:t>Start-up End Point</w:t>
            </w:r>
          </w:p>
        </w:tc>
        <w:tc>
          <w:tcPr>
            <w:tcW w:w="2769" w:type="pct"/>
          </w:tcPr>
          <w:p w14:paraId="5AEEC0C4"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not utilised in the systems. This can be left as NULL in the Data Transaction</w:t>
            </w:r>
          </w:p>
        </w:tc>
        <w:tc>
          <w:tcPr>
            <w:tcW w:w="560" w:type="pct"/>
          </w:tcPr>
          <w:p w14:paraId="5AEEC0C5"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0CB" w14:textId="77777777" w:rsidTr="00D029C5">
        <w:trPr>
          <w:cantSplit/>
        </w:trPr>
        <w:tc>
          <w:tcPr>
            <w:tcW w:w="675" w:type="pct"/>
            <w:tcBorders>
              <w:top w:val="nil"/>
              <w:left w:val="single" w:sz="4" w:space="0" w:color="auto"/>
              <w:bottom w:val="nil"/>
              <w:right w:val="single" w:sz="4" w:space="0" w:color="auto"/>
            </w:tcBorders>
          </w:tcPr>
          <w:p w14:paraId="5AEEC0C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C8" w14:textId="77777777" w:rsidR="00856F52" w:rsidRPr="008B7F53" w:rsidRDefault="000E6944" w:rsidP="00F45150">
            <w:pPr>
              <w:pStyle w:val="CERnon-indent"/>
              <w:spacing w:before="60" w:after="60"/>
              <w:rPr>
                <w:sz w:val="18"/>
                <w:szCs w:val="16"/>
              </w:rPr>
            </w:pPr>
            <w:r w:rsidRPr="008B7F53">
              <w:rPr>
                <w:rFonts w:cs="Arial"/>
                <w:color w:val="auto"/>
                <w:sz w:val="18"/>
                <w:szCs w:val="16"/>
              </w:rPr>
              <w:t>Droop</w:t>
            </w:r>
          </w:p>
        </w:tc>
        <w:tc>
          <w:tcPr>
            <w:tcW w:w="2769" w:type="pct"/>
          </w:tcPr>
          <w:p w14:paraId="5AEEC0C9" w14:textId="77777777" w:rsidR="00856F52" w:rsidRPr="008B7F53" w:rsidRDefault="000E6944" w:rsidP="00F45150">
            <w:pPr>
              <w:pStyle w:val="CERnon-indent"/>
              <w:spacing w:before="60" w:after="60"/>
              <w:rPr>
                <w:sz w:val="18"/>
                <w:szCs w:val="16"/>
              </w:rPr>
            </w:pPr>
            <w:r w:rsidRPr="008B7F53">
              <w:rPr>
                <w:rFonts w:cs="Arial"/>
                <w:color w:val="auto"/>
                <w:sz w:val="18"/>
                <w:szCs w:val="16"/>
              </w:rPr>
              <w:t>In relation to the operation of the governor of a Generator Unit, the percentage drop in System Frequency which would cause the Generator Unit under free governor action to change its output from zero to Full Load. (in %)</w:t>
            </w:r>
          </w:p>
        </w:tc>
        <w:tc>
          <w:tcPr>
            <w:tcW w:w="560" w:type="pct"/>
          </w:tcPr>
          <w:p w14:paraId="5AEEC0CA"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D0" w14:textId="77777777" w:rsidTr="00D029C5">
        <w:trPr>
          <w:cantSplit/>
        </w:trPr>
        <w:tc>
          <w:tcPr>
            <w:tcW w:w="675" w:type="pct"/>
            <w:tcBorders>
              <w:top w:val="nil"/>
              <w:left w:val="single" w:sz="4" w:space="0" w:color="auto"/>
              <w:bottom w:val="nil"/>
              <w:right w:val="single" w:sz="4" w:space="0" w:color="auto"/>
            </w:tcBorders>
          </w:tcPr>
          <w:p w14:paraId="5AEEC0C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CD"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Starts</w:t>
            </w:r>
          </w:p>
        </w:tc>
        <w:tc>
          <w:tcPr>
            <w:tcW w:w="2769" w:type="pct"/>
          </w:tcPr>
          <w:p w14:paraId="5AEEC0CE"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Starts available before maintenance of the unit when &lt; 30 starts. Note: this value will be provided by Participants as part of their technical offer data. There will be no requirement to consider it in the optimization runs.</w:t>
            </w:r>
          </w:p>
        </w:tc>
        <w:tc>
          <w:tcPr>
            <w:tcW w:w="560" w:type="pct"/>
          </w:tcPr>
          <w:p w14:paraId="5AEEC0CF"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D5" w14:textId="77777777" w:rsidTr="00D029C5">
        <w:trPr>
          <w:cantSplit/>
        </w:trPr>
        <w:tc>
          <w:tcPr>
            <w:tcW w:w="675" w:type="pct"/>
            <w:tcBorders>
              <w:top w:val="nil"/>
              <w:left w:val="single" w:sz="4" w:space="0" w:color="auto"/>
              <w:bottom w:val="nil"/>
              <w:right w:val="single" w:sz="4" w:space="0" w:color="auto"/>
            </w:tcBorders>
          </w:tcPr>
          <w:p w14:paraId="5AEEC0D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D2"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Run Hours</w:t>
            </w:r>
          </w:p>
        </w:tc>
        <w:tc>
          <w:tcPr>
            <w:tcW w:w="2769" w:type="pct"/>
          </w:tcPr>
          <w:p w14:paraId="5AEEC0D3" w14:textId="77777777" w:rsidR="00856F52" w:rsidRPr="008B7F53" w:rsidRDefault="000E6944" w:rsidP="00F45150">
            <w:pPr>
              <w:pStyle w:val="CERnon-indent"/>
              <w:spacing w:before="60" w:after="60"/>
              <w:rPr>
                <w:sz w:val="18"/>
                <w:szCs w:val="16"/>
              </w:rPr>
            </w:pPr>
            <w:r w:rsidRPr="008B7F53">
              <w:rPr>
                <w:rFonts w:cs="Arial"/>
                <w:color w:val="auto"/>
                <w:sz w:val="18"/>
                <w:szCs w:val="16"/>
              </w:rPr>
              <w:t>Number of run hours available for a unit before maintenance when &lt; 200 hours. Note: this value will be provided by Participants as part of their technical offer data. There will be no requirement to consider it in the optimization runs.</w:t>
            </w:r>
          </w:p>
        </w:tc>
        <w:tc>
          <w:tcPr>
            <w:tcW w:w="560" w:type="pct"/>
          </w:tcPr>
          <w:p w14:paraId="5AEEC0D4"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DA" w14:textId="77777777" w:rsidTr="00D029C5">
        <w:trPr>
          <w:cantSplit/>
        </w:trPr>
        <w:tc>
          <w:tcPr>
            <w:tcW w:w="675" w:type="pct"/>
            <w:tcBorders>
              <w:top w:val="nil"/>
              <w:left w:val="single" w:sz="4" w:space="0" w:color="auto"/>
              <w:bottom w:val="nil"/>
              <w:right w:val="single" w:sz="4" w:space="0" w:color="auto"/>
            </w:tcBorders>
          </w:tcPr>
          <w:p w14:paraId="5AEEC0D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D7"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Minimum Reservoir Capacity </w:t>
            </w:r>
          </w:p>
        </w:tc>
        <w:tc>
          <w:tcPr>
            <w:tcW w:w="2769" w:type="pct"/>
          </w:tcPr>
          <w:p w14:paraId="5AEEC0D8" w14:textId="77777777" w:rsidR="00856F52" w:rsidRPr="008B7F53" w:rsidRDefault="000E6944" w:rsidP="00F45150">
            <w:pPr>
              <w:pStyle w:val="CERnon-indent"/>
              <w:spacing w:before="60" w:after="60"/>
              <w:rPr>
                <w:sz w:val="18"/>
                <w:szCs w:val="16"/>
              </w:rPr>
            </w:pPr>
            <w:r w:rsidRPr="008B7F53">
              <w:rPr>
                <w:rFonts w:cs="Arial"/>
                <w:color w:val="auto"/>
                <w:sz w:val="18"/>
                <w:szCs w:val="16"/>
              </w:rPr>
              <w:t>For Pumped Storage. Minimum possible capacity for the reservoir (MWh). Reservoir levels must be the same for submissions from all Units Sharing the Reservoir. The value for the first unit by alphabetical order of the unit's name will be selected if the reservoir capacities differ.</w:t>
            </w:r>
            <w:r w:rsidR="00280F8F">
              <w:rPr>
                <w:rFonts w:cs="Arial"/>
                <w:color w:val="auto"/>
                <w:sz w:val="18"/>
                <w:szCs w:val="16"/>
              </w:rPr>
              <w:t xml:space="preserve"> </w:t>
            </w:r>
            <w:r w:rsidR="00280F8F">
              <w:rPr>
                <w:rFonts w:cs="Arial"/>
                <w:sz w:val="18"/>
                <w:szCs w:val="16"/>
              </w:rPr>
              <w:t>For Battery Storage Units, this field refers to the Minimum Storage Capacity.</w:t>
            </w:r>
          </w:p>
        </w:tc>
        <w:tc>
          <w:tcPr>
            <w:tcW w:w="560" w:type="pct"/>
          </w:tcPr>
          <w:p w14:paraId="5AEEC0D9"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0DF" w14:textId="77777777" w:rsidTr="00D029C5">
        <w:trPr>
          <w:cantSplit/>
        </w:trPr>
        <w:tc>
          <w:tcPr>
            <w:tcW w:w="675" w:type="pct"/>
            <w:tcBorders>
              <w:top w:val="nil"/>
              <w:left w:val="single" w:sz="4" w:space="0" w:color="auto"/>
              <w:bottom w:val="nil"/>
              <w:right w:val="single" w:sz="4" w:space="0" w:color="auto"/>
            </w:tcBorders>
          </w:tcPr>
          <w:p w14:paraId="5AEEC0D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DC" w14:textId="77777777" w:rsidR="00856F52" w:rsidRPr="008B7F53" w:rsidRDefault="000E6944" w:rsidP="00F45150">
            <w:pPr>
              <w:pStyle w:val="CERnon-indent"/>
              <w:spacing w:before="60" w:after="60"/>
              <w:rPr>
                <w:sz w:val="18"/>
                <w:szCs w:val="16"/>
              </w:rPr>
            </w:pPr>
            <w:r w:rsidRPr="008B7F53">
              <w:rPr>
                <w:rFonts w:cs="Arial"/>
                <w:color w:val="auto"/>
                <w:sz w:val="18"/>
                <w:szCs w:val="16"/>
              </w:rPr>
              <w:t>Maximum Reservoir Capacity</w:t>
            </w:r>
          </w:p>
        </w:tc>
        <w:tc>
          <w:tcPr>
            <w:tcW w:w="2769" w:type="pct"/>
          </w:tcPr>
          <w:p w14:paraId="5AEEC0DD" w14:textId="77777777" w:rsidR="00856F52" w:rsidRPr="008B7F53" w:rsidRDefault="000E6944" w:rsidP="00F45150">
            <w:pPr>
              <w:pStyle w:val="CERnon-indent"/>
              <w:spacing w:before="60" w:after="60"/>
              <w:rPr>
                <w:sz w:val="18"/>
                <w:szCs w:val="16"/>
              </w:rPr>
            </w:pPr>
            <w:r w:rsidRPr="008B7F53">
              <w:rPr>
                <w:rFonts w:cs="Arial"/>
                <w:color w:val="auto"/>
                <w:sz w:val="18"/>
                <w:szCs w:val="16"/>
              </w:rPr>
              <w:t>For Pumped Storage, reservoir levels must be the same for submissions from all Units Sharing the Reservoir. The value for the first unit by alphabetical order of the unit's name will be selected if the reservoir capacities differ.</w:t>
            </w:r>
            <w:r w:rsidR="00280F8F">
              <w:rPr>
                <w:rFonts w:cs="Arial"/>
                <w:color w:val="auto"/>
                <w:sz w:val="18"/>
                <w:szCs w:val="16"/>
              </w:rPr>
              <w:t xml:space="preserve"> </w:t>
            </w:r>
            <w:r w:rsidR="00280F8F">
              <w:rPr>
                <w:rFonts w:cs="Arial"/>
                <w:sz w:val="18"/>
                <w:szCs w:val="16"/>
              </w:rPr>
              <w:t>For Battery Storage Units, this field refers to the Maximum Storage Capacity.</w:t>
            </w:r>
          </w:p>
        </w:tc>
        <w:tc>
          <w:tcPr>
            <w:tcW w:w="560" w:type="pct"/>
          </w:tcPr>
          <w:p w14:paraId="5AEEC0DE"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0E4" w14:textId="77777777" w:rsidTr="00D029C5">
        <w:trPr>
          <w:cantSplit/>
        </w:trPr>
        <w:tc>
          <w:tcPr>
            <w:tcW w:w="675" w:type="pct"/>
            <w:tcBorders>
              <w:top w:val="nil"/>
              <w:left w:val="single" w:sz="4" w:space="0" w:color="auto"/>
              <w:bottom w:val="nil"/>
              <w:right w:val="single" w:sz="4" w:space="0" w:color="auto"/>
            </w:tcBorders>
          </w:tcPr>
          <w:p w14:paraId="5AEEC0E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E1" w14:textId="77777777" w:rsidR="00856F52" w:rsidRPr="008B7F53" w:rsidRDefault="000E6944" w:rsidP="00F45150">
            <w:pPr>
              <w:pStyle w:val="CERnon-indent"/>
              <w:spacing w:before="60" w:after="60"/>
              <w:rPr>
                <w:sz w:val="18"/>
                <w:szCs w:val="16"/>
              </w:rPr>
            </w:pPr>
            <w:r w:rsidRPr="008B7F53">
              <w:rPr>
                <w:rFonts w:cs="Arial"/>
                <w:color w:val="auto"/>
                <w:sz w:val="18"/>
                <w:szCs w:val="16"/>
              </w:rPr>
              <w:t>Modes of Operation</w:t>
            </w:r>
          </w:p>
        </w:tc>
        <w:tc>
          <w:tcPr>
            <w:tcW w:w="2769" w:type="pct"/>
          </w:tcPr>
          <w:p w14:paraId="5AEEC0E2"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not utilised in the systems. This can be left as NULL in the Data Transaction</w:t>
            </w:r>
          </w:p>
        </w:tc>
        <w:tc>
          <w:tcPr>
            <w:tcW w:w="560" w:type="pct"/>
          </w:tcPr>
          <w:p w14:paraId="5AEEC0E3"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E9" w14:textId="77777777" w:rsidTr="00D029C5">
        <w:trPr>
          <w:cantSplit/>
        </w:trPr>
        <w:tc>
          <w:tcPr>
            <w:tcW w:w="675" w:type="pct"/>
            <w:tcBorders>
              <w:top w:val="nil"/>
              <w:left w:val="single" w:sz="4" w:space="0" w:color="auto"/>
              <w:bottom w:val="nil"/>
              <w:right w:val="single" w:sz="4" w:space="0" w:color="auto"/>
            </w:tcBorders>
          </w:tcPr>
          <w:p w14:paraId="5AEEC0E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E6" w14:textId="77777777" w:rsidR="00856F52" w:rsidRPr="008B7F53" w:rsidRDefault="000E6944" w:rsidP="00F45150">
            <w:pPr>
              <w:pStyle w:val="CERnon-indent"/>
              <w:spacing w:before="60" w:after="60"/>
              <w:rPr>
                <w:sz w:val="18"/>
                <w:szCs w:val="16"/>
              </w:rPr>
            </w:pPr>
            <w:r w:rsidRPr="008B7F53">
              <w:rPr>
                <w:rFonts w:cs="Arial"/>
                <w:color w:val="auto"/>
                <w:sz w:val="18"/>
                <w:szCs w:val="16"/>
              </w:rPr>
              <w:t>Identification of Unit location on grid.</w:t>
            </w:r>
          </w:p>
        </w:tc>
        <w:tc>
          <w:tcPr>
            <w:tcW w:w="2769" w:type="pct"/>
          </w:tcPr>
          <w:p w14:paraId="5AEEC0E7" w14:textId="77777777" w:rsidR="00856F52" w:rsidRPr="008B7F53" w:rsidRDefault="000E6944" w:rsidP="00F45150">
            <w:pPr>
              <w:pStyle w:val="CERnon-indent"/>
              <w:spacing w:before="60" w:after="60"/>
              <w:rPr>
                <w:sz w:val="18"/>
                <w:szCs w:val="16"/>
              </w:rPr>
            </w:pPr>
            <w:r w:rsidRPr="008B7F53">
              <w:rPr>
                <w:rFonts w:cs="Arial"/>
                <w:color w:val="auto"/>
                <w:sz w:val="18"/>
                <w:szCs w:val="16"/>
              </w:rPr>
              <w:t>Unique identifier of unit location. Multiple Unit IDs can exist for each Physical Location (e.g. Supplier Unit and Generator Unit).</w:t>
            </w:r>
          </w:p>
        </w:tc>
        <w:tc>
          <w:tcPr>
            <w:tcW w:w="560" w:type="pct"/>
          </w:tcPr>
          <w:p w14:paraId="5AEEC0E8"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EE" w14:textId="77777777" w:rsidTr="00D029C5">
        <w:trPr>
          <w:cantSplit/>
        </w:trPr>
        <w:tc>
          <w:tcPr>
            <w:tcW w:w="675" w:type="pct"/>
            <w:tcBorders>
              <w:top w:val="nil"/>
              <w:left w:val="single" w:sz="4" w:space="0" w:color="auto"/>
              <w:bottom w:val="nil"/>
              <w:right w:val="single" w:sz="4" w:space="0" w:color="auto"/>
            </w:tcBorders>
          </w:tcPr>
          <w:p w14:paraId="5AEEC0E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EB" w14:textId="77777777" w:rsidR="00856F52" w:rsidRPr="008B7F53" w:rsidRDefault="000E6944" w:rsidP="00F45150">
            <w:pPr>
              <w:pStyle w:val="CERnon-indent"/>
              <w:spacing w:before="60" w:after="60"/>
              <w:rPr>
                <w:sz w:val="18"/>
                <w:szCs w:val="16"/>
              </w:rPr>
            </w:pPr>
            <w:r w:rsidRPr="008B7F53">
              <w:rPr>
                <w:rFonts w:cs="Arial"/>
                <w:color w:val="auto"/>
                <w:sz w:val="18"/>
                <w:szCs w:val="16"/>
              </w:rPr>
              <w:t>Physical Location ID.</w:t>
            </w:r>
          </w:p>
        </w:tc>
        <w:tc>
          <w:tcPr>
            <w:tcW w:w="2769" w:type="pct"/>
          </w:tcPr>
          <w:p w14:paraId="5AEEC0EC"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unit location on the transmission system. </w:t>
            </w:r>
          </w:p>
        </w:tc>
        <w:tc>
          <w:tcPr>
            <w:tcW w:w="560" w:type="pct"/>
          </w:tcPr>
          <w:p w14:paraId="5AEEC0ED"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F3" w14:textId="77777777" w:rsidTr="00D029C5">
        <w:trPr>
          <w:cantSplit/>
        </w:trPr>
        <w:tc>
          <w:tcPr>
            <w:tcW w:w="675" w:type="pct"/>
            <w:tcBorders>
              <w:top w:val="nil"/>
              <w:left w:val="single" w:sz="4" w:space="0" w:color="auto"/>
              <w:bottom w:val="nil"/>
              <w:right w:val="single" w:sz="4" w:space="0" w:color="auto"/>
            </w:tcBorders>
          </w:tcPr>
          <w:p w14:paraId="5AEEC0E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F0"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station or site where unit is located (multiple units per station).</w:t>
            </w:r>
          </w:p>
        </w:tc>
        <w:tc>
          <w:tcPr>
            <w:tcW w:w="2769" w:type="pct"/>
          </w:tcPr>
          <w:p w14:paraId="5AEEC0F1"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station or site where unit is located (there can be multiple units per station).</w:t>
            </w:r>
          </w:p>
        </w:tc>
        <w:tc>
          <w:tcPr>
            <w:tcW w:w="560" w:type="pct"/>
          </w:tcPr>
          <w:p w14:paraId="5AEEC0F2"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F8" w14:textId="77777777" w:rsidTr="00D029C5">
        <w:trPr>
          <w:cantSplit/>
        </w:trPr>
        <w:tc>
          <w:tcPr>
            <w:tcW w:w="675" w:type="pct"/>
            <w:tcBorders>
              <w:top w:val="nil"/>
              <w:left w:val="single" w:sz="4" w:space="0" w:color="auto"/>
              <w:bottom w:val="nil"/>
              <w:right w:val="single" w:sz="4" w:space="0" w:color="auto"/>
            </w:tcBorders>
          </w:tcPr>
          <w:p w14:paraId="5AEEC0F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F5"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Identification of the Station </w:t>
            </w:r>
          </w:p>
        </w:tc>
        <w:tc>
          <w:tcPr>
            <w:tcW w:w="2769" w:type="pct"/>
          </w:tcPr>
          <w:p w14:paraId="5AEEC0F6"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ID defined by the Transmission System Operators.</w:t>
            </w:r>
          </w:p>
        </w:tc>
        <w:tc>
          <w:tcPr>
            <w:tcW w:w="560" w:type="pct"/>
          </w:tcPr>
          <w:p w14:paraId="5AEEC0F7"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0FD" w14:textId="77777777" w:rsidTr="00D029C5">
        <w:trPr>
          <w:cantSplit/>
        </w:trPr>
        <w:tc>
          <w:tcPr>
            <w:tcW w:w="675" w:type="pct"/>
            <w:tcBorders>
              <w:top w:val="nil"/>
              <w:left w:val="single" w:sz="4" w:space="0" w:color="auto"/>
              <w:bottom w:val="nil"/>
              <w:right w:val="single" w:sz="4" w:space="0" w:color="auto"/>
            </w:tcBorders>
          </w:tcPr>
          <w:p w14:paraId="5AEEC0F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FA"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1</w:t>
            </w:r>
          </w:p>
        </w:tc>
        <w:tc>
          <w:tcPr>
            <w:tcW w:w="2769" w:type="pct"/>
          </w:tcPr>
          <w:p w14:paraId="5AEEC0FB"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1.</w:t>
            </w:r>
          </w:p>
        </w:tc>
        <w:tc>
          <w:tcPr>
            <w:tcW w:w="560" w:type="pct"/>
          </w:tcPr>
          <w:p w14:paraId="5AEEC0FC"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02" w14:textId="77777777" w:rsidTr="00D029C5">
        <w:trPr>
          <w:cantSplit/>
        </w:trPr>
        <w:tc>
          <w:tcPr>
            <w:tcW w:w="675" w:type="pct"/>
            <w:tcBorders>
              <w:top w:val="nil"/>
              <w:left w:val="single" w:sz="4" w:space="0" w:color="auto"/>
              <w:bottom w:val="nil"/>
              <w:right w:val="single" w:sz="4" w:space="0" w:color="auto"/>
            </w:tcBorders>
          </w:tcPr>
          <w:p w14:paraId="5AEEC0F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0FF"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2</w:t>
            </w:r>
          </w:p>
        </w:tc>
        <w:tc>
          <w:tcPr>
            <w:tcW w:w="2769" w:type="pct"/>
          </w:tcPr>
          <w:p w14:paraId="5AEEC100"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2.</w:t>
            </w:r>
          </w:p>
        </w:tc>
        <w:tc>
          <w:tcPr>
            <w:tcW w:w="560" w:type="pct"/>
          </w:tcPr>
          <w:p w14:paraId="5AEEC101"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07" w14:textId="77777777" w:rsidTr="00D029C5">
        <w:trPr>
          <w:cantSplit/>
        </w:trPr>
        <w:tc>
          <w:tcPr>
            <w:tcW w:w="675" w:type="pct"/>
            <w:tcBorders>
              <w:top w:val="nil"/>
              <w:left w:val="single" w:sz="4" w:space="0" w:color="auto"/>
              <w:bottom w:val="nil"/>
              <w:right w:val="single" w:sz="4" w:space="0" w:color="auto"/>
            </w:tcBorders>
          </w:tcPr>
          <w:p w14:paraId="5AEEC10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04" w14:textId="77777777" w:rsidR="00856F52" w:rsidRPr="008B7F53" w:rsidRDefault="000E6944" w:rsidP="00F45150">
            <w:pPr>
              <w:pStyle w:val="CERnon-indent"/>
              <w:spacing w:before="60" w:after="60"/>
              <w:rPr>
                <w:sz w:val="18"/>
                <w:szCs w:val="16"/>
              </w:rPr>
            </w:pPr>
            <w:r w:rsidRPr="008B7F53">
              <w:rPr>
                <w:rFonts w:cs="Arial"/>
                <w:color w:val="auto"/>
                <w:sz w:val="18"/>
                <w:szCs w:val="16"/>
              </w:rPr>
              <w:t>Registered Firm Capacity</w:t>
            </w:r>
          </w:p>
        </w:tc>
        <w:tc>
          <w:tcPr>
            <w:tcW w:w="2769" w:type="pct"/>
          </w:tcPr>
          <w:p w14:paraId="5AEEC105"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Total deep connected capacity designation for the unit. </w:t>
            </w:r>
          </w:p>
        </w:tc>
        <w:tc>
          <w:tcPr>
            <w:tcW w:w="560" w:type="pct"/>
          </w:tcPr>
          <w:p w14:paraId="5AEEC106"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0C" w14:textId="77777777" w:rsidTr="00D029C5">
        <w:trPr>
          <w:cantSplit/>
        </w:trPr>
        <w:tc>
          <w:tcPr>
            <w:tcW w:w="675" w:type="pct"/>
            <w:tcBorders>
              <w:top w:val="nil"/>
              <w:left w:val="single" w:sz="4" w:space="0" w:color="auto"/>
              <w:bottom w:val="nil"/>
              <w:right w:val="single" w:sz="4" w:space="0" w:color="auto"/>
            </w:tcBorders>
          </w:tcPr>
          <w:p w14:paraId="5AEEC10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09" w14:textId="77777777" w:rsidR="00856F52" w:rsidRPr="008B7F53" w:rsidRDefault="000E6944" w:rsidP="00F45150">
            <w:pPr>
              <w:pStyle w:val="CERnon-indent"/>
              <w:spacing w:before="60" w:after="60"/>
              <w:rPr>
                <w:sz w:val="18"/>
                <w:szCs w:val="16"/>
              </w:rPr>
            </w:pPr>
            <w:r w:rsidRPr="008B7F53">
              <w:rPr>
                <w:rFonts w:cs="Arial"/>
                <w:color w:val="auto"/>
                <w:sz w:val="18"/>
                <w:szCs w:val="16"/>
              </w:rPr>
              <w:t>Non-Firm Access Quantity</w:t>
            </w:r>
          </w:p>
        </w:tc>
        <w:tc>
          <w:tcPr>
            <w:tcW w:w="2769" w:type="pct"/>
          </w:tcPr>
          <w:p w14:paraId="5AEEC10A"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Non-firm capacity for a unit in MW, i.e. part of a Generator Unit's Availability that does not have Firm Access. </w:t>
            </w:r>
          </w:p>
        </w:tc>
        <w:tc>
          <w:tcPr>
            <w:tcW w:w="560" w:type="pct"/>
          </w:tcPr>
          <w:p w14:paraId="5AEEC10B"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11" w14:textId="77777777" w:rsidTr="00D029C5">
        <w:trPr>
          <w:cantSplit/>
        </w:trPr>
        <w:tc>
          <w:tcPr>
            <w:tcW w:w="675" w:type="pct"/>
            <w:tcBorders>
              <w:top w:val="nil"/>
              <w:left w:val="single" w:sz="4" w:space="0" w:color="auto"/>
              <w:bottom w:val="nil"/>
              <w:right w:val="single" w:sz="4" w:space="0" w:color="auto"/>
            </w:tcBorders>
          </w:tcPr>
          <w:p w14:paraId="5AEEC10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0E" w14:textId="77777777" w:rsidR="00856F52" w:rsidRPr="008B7F53" w:rsidRDefault="000E6944" w:rsidP="00F45150">
            <w:pPr>
              <w:pStyle w:val="CERnon-indent"/>
              <w:spacing w:before="60" w:after="60"/>
              <w:rPr>
                <w:sz w:val="18"/>
                <w:szCs w:val="16"/>
              </w:rPr>
            </w:pPr>
            <w:r w:rsidRPr="008B7F53">
              <w:rPr>
                <w:rFonts w:cs="Arial"/>
                <w:color w:val="auto"/>
                <w:sz w:val="18"/>
                <w:szCs w:val="16"/>
              </w:rPr>
              <w:t>Commission Test Certificate</w:t>
            </w:r>
          </w:p>
        </w:tc>
        <w:tc>
          <w:tcPr>
            <w:tcW w:w="2769" w:type="pct"/>
          </w:tcPr>
          <w:p w14:paraId="5AEEC10F"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Acceptance of commission test for data and generation communication requirements. </w:t>
            </w:r>
          </w:p>
        </w:tc>
        <w:tc>
          <w:tcPr>
            <w:tcW w:w="560" w:type="pct"/>
          </w:tcPr>
          <w:p w14:paraId="5AEEC110"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16" w14:textId="77777777" w:rsidTr="00D029C5">
        <w:trPr>
          <w:cantSplit/>
        </w:trPr>
        <w:tc>
          <w:tcPr>
            <w:tcW w:w="675" w:type="pct"/>
            <w:tcBorders>
              <w:top w:val="nil"/>
              <w:left w:val="single" w:sz="4" w:space="0" w:color="auto"/>
              <w:bottom w:val="nil"/>
              <w:right w:val="single" w:sz="4" w:space="0" w:color="auto"/>
            </w:tcBorders>
          </w:tcPr>
          <w:p w14:paraId="5AEEC11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13" w14:textId="77777777" w:rsidR="00856F52" w:rsidRPr="008B7F53" w:rsidRDefault="000E6944" w:rsidP="00F45150">
            <w:pPr>
              <w:pStyle w:val="CERnon-indent"/>
              <w:spacing w:before="60" w:after="60"/>
              <w:rPr>
                <w:sz w:val="18"/>
                <w:szCs w:val="16"/>
              </w:rPr>
            </w:pPr>
            <w:r w:rsidRPr="008B7F53">
              <w:rPr>
                <w:rFonts w:cs="Arial"/>
                <w:color w:val="auto"/>
                <w:sz w:val="18"/>
                <w:szCs w:val="16"/>
              </w:rPr>
              <w:t>Old Resource Flag</w:t>
            </w:r>
          </w:p>
        </w:tc>
        <w:tc>
          <w:tcPr>
            <w:tcW w:w="2769" w:type="pct"/>
          </w:tcPr>
          <w:p w14:paraId="5AEEC114" w14:textId="77777777" w:rsidR="00856F52" w:rsidRPr="008B7F53" w:rsidRDefault="000E6944" w:rsidP="00F45150">
            <w:pPr>
              <w:pStyle w:val="CERnon-indent"/>
              <w:spacing w:before="60" w:after="60"/>
              <w:rPr>
                <w:sz w:val="18"/>
                <w:szCs w:val="16"/>
              </w:rPr>
            </w:pPr>
            <w:r w:rsidRPr="008B7F53">
              <w:rPr>
                <w:rFonts w:cs="Arial"/>
                <w:color w:val="auto"/>
                <w:sz w:val="18"/>
                <w:szCs w:val="16"/>
              </w:rPr>
              <w:t>To indicate if this is an old resource whose ownership is being changed/ or is being re-registered.</w:t>
            </w:r>
          </w:p>
        </w:tc>
        <w:tc>
          <w:tcPr>
            <w:tcW w:w="560" w:type="pct"/>
          </w:tcPr>
          <w:p w14:paraId="5AEEC115"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1B" w14:textId="77777777" w:rsidTr="00D029C5">
        <w:trPr>
          <w:cantSplit/>
        </w:trPr>
        <w:tc>
          <w:tcPr>
            <w:tcW w:w="675" w:type="pct"/>
            <w:tcBorders>
              <w:top w:val="nil"/>
              <w:left w:val="single" w:sz="4" w:space="0" w:color="auto"/>
              <w:bottom w:val="nil"/>
              <w:right w:val="single" w:sz="4" w:space="0" w:color="auto"/>
            </w:tcBorders>
          </w:tcPr>
          <w:p w14:paraId="5AEEC11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18" w14:textId="77777777" w:rsidR="00856F52" w:rsidRPr="008B7F53" w:rsidRDefault="000E6944" w:rsidP="00F45150">
            <w:pPr>
              <w:pStyle w:val="CERnon-indent"/>
              <w:spacing w:before="60" w:after="60"/>
              <w:rPr>
                <w:sz w:val="18"/>
                <w:szCs w:val="16"/>
              </w:rPr>
            </w:pPr>
            <w:r w:rsidRPr="008B7F53">
              <w:rPr>
                <w:rFonts w:cs="Arial"/>
                <w:color w:val="auto"/>
                <w:sz w:val="18"/>
                <w:szCs w:val="16"/>
              </w:rPr>
              <w:t>Old Resource Name</w:t>
            </w:r>
          </w:p>
        </w:tc>
        <w:tc>
          <w:tcPr>
            <w:tcW w:w="2769" w:type="pct"/>
          </w:tcPr>
          <w:p w14:paraId="5AEEC119" w14:textId="77777777" w:rsidR="00856F52" w:rsidRPr="008B7F53" w:rsidRDefault="000E6944" w:rsidP="00F45150">
            <w:pPr>
              <w:pStyle w:val="CERnon-indent"/>
              <w:spacing w:before="60" w:after="60"/>
              <w:rPr>
                <w:sz w:val="18"/>
                <w:szCs w:val="16"/>
              </w:rPr>
            </w:pPr>
            <w:r w:rsidRPr="008B7F53">
              <w:rPr>
                <w:rFonts w:cs="Arial"/>
                <w:color w:val="auto"/>
                <w:sz w:val="18"/>
                <w:szCs w:val="16"/>
              </w:rPr>
              <w:t>In case of a previously registered resource, this is to provide its previous registered resource identification.</w:t>
            </w:r>
          </w:p>
        </w:tc>
        <w:tc>
          <w:tcPr>
            <w:tcW w:w="560" w:type="pct"/>
          </w:tcPr>
          <w:p w14:paraId="5AEEC11A"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20" w14:textId="77777777" w:rsidTr="00D029C5">
        <w:trPr>
          <w:cantSplit/>
        </w:trPr>
        <w:tc>
          <w:tcPr>
            <w:tcW w:w="675" w:type="pct"/>
            <w:tcBorders>
              <w:top w:val="nil"/>
              <w:left w:val="single" w:sz="4" w:space="0" w:color="auto"/>
              <w:bottom w:val="nil"/>
              <w:right w:val="single" w:sz="4" w:space="0" w:color="auto"/>
            </w:tcBorders>
          </w:tcPr>
          <w:p w14:paraId="5AEEC11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1D" w14:textId="77777777" w:rsidR="00856F52" w:rsidRPr="008B7F53" w:rsidRDefault="000E6944" w:rsidP="00F45150">
            <w:pPr>
              <w:pStyle w:val="CERnon-indent"/>
              <w:spacing w:before="60" w:after="60"/>
              <w:rPr>
                <w:sz w:val="18"/>
                <w:szCs w:val="16"/>
              </w:rPr>
            </w:pPr>
            <w:r w:rsidRPr="008B7F53">
              <w:rPr>
                <w:rFonts w:cs="Arial"/>
                <w:color w:val="auto"/>
                <w:sz w:val="18"/>
                <w:szCs w:val="16"/>
              </w:rPr>
              <w:t>Old Participant Name</w:t>
            </w:r>
          </w:p>
        </w:tc>
        <w:tc>
          <w:tcPr>
            <w:tcW w:w="2769" w:type="pct"/>
          </w:tcPr>
          <w:p w14:paraId="5AEEC11E"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ID of the previous Participant (if applicable). Can be left NULL if not relevant.</w:t>
            </w:r>
          </w:p>
        </w:tc>
        <w:tc>
          <w:tcPr>
            <w:tcW w:w="560" w:type="pct"/>
          </w:tcPr>
          <w:p w14:paraId="5AEEC11F"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25" w14:textId="77777777" w:rsidTr="00D029C5">
        <w:trPr>
          <w:cantSplit/>
        </w:trPr>
        <w:tc>
          <w:tcPr>
            <w:tcW w:w="675" w:type="pct"/>
            <w:tcBorders>
              <w:top w:val="nil"/>
              <w:left w:val="single" w:sz="4" w:space="0" w:color="auto"/>
              <w:bottom w:val="nil"/>
              <w:right w:val="single" w:sz="4" w:space="0" w:color="auto"/>
            </w:tcBorders>
          </w:tcPr>
          <w:p w14:paraId="5AEEC12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22" w14:textId="77777777" w:rsidR="00856F52" w:rsidRPr="008B7F53" w:rsidRDefault="000E6944" w:rsidP="00F45150">
            <w:pPr>
              <w:pStyle w:val="CERnon-indent"/>
              <w:spacing w:before="60" w:after="60"/>
              <w:rPr>
                <w:sz w:val="18"/>
                <w:szCs w:val="16"/>
              </w:rPr>
            </w:pPr>
            <w:r w:rsidRPr="008B7F53">
              <w:rPr>
                <w:rFonts w:cs="Arial"/>
                <w:color w:val="auto"/>
                <w:sz w:val="18"/>
                <w:szCs w:val="16"/>
              </w:rPr>
              <w:t>Priority Dispatch Flag</w:t>
            </w:r>
          </w:p>
        </w:tc>
        <w:tc>
          <w:tcPr>
            <w:tcW w:w="2769" w:type="pct"/>
          </w:tcPr>
          <w:p w14:paraId="5AEEC123" w14:textId="77777777" w:rsidR="00856F52" w:rsidRPr="008B7F53" w:rsidRDefault="000E6944" w:rsidP="00F45150">
            <w:pPr>
              <w:pStyle w:val="CERnon-indent"/>
              <w:spacing w:before="60" w:after="60"/>
              <w:rPr>
                <w:sz w:val="18"/>
                <w:szCs w:val="16"/>
              </w:rPr>
            </w:pPr>
            <w:r w:rsidRPr="008B7F53">
              <w:rPr>
                <w:rFonts w:cs="Arial"/>
                <w:color w:val="auto"/>
                <w:sz w:val="18"/>
                <w:szCs w:val="16"/>
              </w:rPr>
              <w:t>Indication of a Unit's priority in the physical market schedule if in a tie to serve marginal demand. Will be Y or N and will be set in conjunction with the Transmission System Operator(s).</w:t>
            </w:r>
          </w:p>
        </w:tc>
        <w:tc>
          <w:tcPr>
            <w:tcW w:w="560" w:type="pct"/>
          </w:tcPr>
          <w:p w14:paraId="5AEEC124"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2A" w14:textId="77777777" w:rsidTr="00D029C5">
        <w:trPr>
          <w:cantSplit/>
        </w:trPr>
        <w:tc>
          <w:tcPr>
            <w:tcW w:w="675" w:type="pct"/>
            <w:tcBorders>
              <w:top w:val="nil"/>
              <w:left w:val="single" w:sz="4" w:space="0" w:color="auto"/>
              <w:bottom w:val="nil"/>
              <w:right w:val="single" w:sz="4" w:space="0" w:color="auto"/>
            </w:tcBorders>
          </w:tcPr>
          <w:p w14:paraId="5AEEC12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27" w14:textId="77777777" w:rsidR="00856F52" w:rsidRPr="008B7F53" w:rsidRDefault="000E6944" w:rsidP="00F45150">
            <w:pPr>
              <w:pStyle w:val="CERnon-indent"/>
              <w:spacing w:before="60" w:after="60"/>
              <w:rPr>
                <w:sz w:val="18"/>
                <w:szCs w:val="16"/>
              </w:rPr>
            </w:pPr>
            <w:r w:rsidRPr="008B7F53">
              <w:rPr>
                <w:rFonts w:cs="Arial"/>
                <w:color w:val="auto"/>
                <w:sz w:val="18"/>
                <w:szCs w:val="16"/>
              </w:rPr>
              <w:t>Unit Under Test Start Date</w:t>
            </w:r>
          </w:p>
        </w:tc>
        <w:tc>
          <w:tcPr>
            <w:tcW w:w="2769" w:type="pct"/>
          </w:tcPr>
          <w:p w14:paraId="5AEEC128"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Date when the Unit is proposed to be under test. This will be approved by the Market Operator in conjunction with the Transmission System Operator(s). </w:t>
            </w:r>
          </w:p>
        </w:tc>
        <w:tc>
          <w:tcPr>
            <w:tcW w:w="560" w:type="pct"/>
          </w:tcPr>
          <w:p w14:paraId="5AEEC129"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2F" w14:textId="77777777" w:rsidTr="00D029C5">
        <w:trPr>
          <w:cantSplit/>
        </w:trPr>
        <w:tc>
          <w:tcPr>
            <w:tcW w:w="675" w:type="pct"/>
            <w:tcBorders>
              <w:top w:val="nil"/>
              <w:left w:val="single" w:sz="4" w:space="0" w:color="auto"/>
              <w:bottom w:val="nil"/>
              <w:right w:val="single" w:sz="4" w:space="0" w:color="auto"/>
            </w:tcBorders>
          </w:tcPr>
          <w:p w14:paraId="5AEEC12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2C" w14:textId="77777777" w:rsidR="00856F52" w:rsidRPr="008B7F53" w:rsidRDefault="000E6944" w:rsidP="00F45150">
            <w:pPr>
              <w:pStyle w:val="CERnon-indent"/>
              <w:spacing w:before="60" w:after="60"/>
              <w:rPr>
                <w:sz w:val="18"/>
                <w:szCs w:val="16"/>
              </w:rPr>
            </w:pPr>
            <w:r w:rsidRPr="008B7F53">
              <w:rPr>
                <w:rFonts w:cs="Arial"/>
                <w:color w:val="auto"/>
                <w:sz w:val="18"/>
                <w:szCs w:val="16"/>
              </w:rPr>
              <w:t>Unit Under Test End Date</w:t>
            </w:r>
          </w:p>
        </w:tc>
        <w:tc>
          <w:tcPr>
            <w:tcW w:w="2769" w:type="pct"/>
          </w:tcPr>
          <w:p w14:paraId="5AEEC12D" w14:textId="77777777" w:rsidR="00856F52" w:rsidRPr="008B7F53" w:rsidRDefault="000E6944" w:rsidP="00F45150">
            <w:pPr>
              <w:pStyle w:val="CERnon-indent"/>
              <w:spacing w:before="60" w:after="60"/>
              <w:rPr>
                <w:sz w:val="18"/>
                <w:szCs w:val="16"/>
              </w:rPr>
            </w:pPr>
            <w:r w:rsidRPr="008B7F53">
              <w:rPr>
                <w:rFonts w:cs="Arial"/>
                <w:color w:val="auto"/>
                <w:sz w:val="18"/>
                <w:szCs w:val="16"/>
              </w:rPr>
              <w:t>Date when the Unit is proposed to complete its test. This will be approved by the Market Operator in conjunction with the Transmission System Operator(s).</w:t>
            </w:r>
          </w:p>
        </w:tc>
        <w:tc>
          <w:tcPr>
            <w:tcW w:w="560" w:type="pct"/>
          </w:tcPr>
          <w:p w14:paraId="5AEEC12E"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34" w14:textId="77777777" w:rsidTr="00D029C5">
        <w:trPr>
          <w:cantSplit/>
        </w:trPr>
        <w:tc>
          <w:tcPr>
            <w:tcW w:w="675" w:type="pct"/>
            <w:tcBorders>
              <w:top w:val="nil"/>
              <w:left w:val="single" w:sz="4" w:space="0" w:color="auto"/>
              <w:bottom w:val="nil"/>
              <w:right w:val="single" w:sz="4" w:space="0" w:color="auto"/>
            </w:tcBorders>
          </w:tcPr>
          <w:p w14:paraId="5AEEC13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31" w14:textId="77777777" w:rsidR="00856F52" w:rsidRPr="008B7F53" w:rsidRDefault="000E6944" w:rsidP="00F45150">
            <w:pPr>
              <w:pStyle w:val="CERnon-indent"/>
              <w:spacing w:before="60" w:after="60"/>
              <w:rPr>
                <w:sz w:val="18"/>
                <w:szCs w:val="16"/>
              </w:rPr>
            </w:pPr>
            <w:r w:rsidRPr="008B7F53">
              <w:rPr>
                <w:rFonts w:cs="Arial"/>
                <w:color w:val="auto"/>
                <w:sz w:val="18"/>
                <w:szCs w:val="16"/>
              </w:rPr>
              <w:t>Qualified Communication Channel</w:t>
            </w:r>
          </w:p>
        </w:tc>
        <w:tc>
          <w:tcPr>
            <w:tcW w:w="2769" w:type="pct"/>
          </w:tcPr>
          <w:p w14:paraId="5AEEC132" w14:textId="77777777" w:rsidR="00856F52" w:rsidRPr="008B7F53" w:rsidRDefault="000E6944" w:rsidP="00F45150">
            <w:pPr>
              <w:pStyle w:val="CERnon-indent"/>
              <w:spacing w:before="60" w:after="60"/>
              <w:rPr>
                <w:sz w:val="18"/>
                <w:szCs w:val="16"/>
              </w:rPr>
            </w:pPr>
            <w:r w:rsidRPr="008B7F53">
              <w:rPr>
                <w:rFonts w:cs="Arial"/>
                <w:color w:val="auto"/>
                <w:sz w:val="18"/>
                <w:szCs w:val="16"/>
              </w:rPr>
              <w:t>Indicator of the communication channels the unit has been qualified to utilise.</w:t>
            </w:r>
          </w:p>
        </w:tc>
        <w:tc>
          <w:tcPr>
            <w:tcW w:w="560" w:type="pct"/>
          </w:tcPr>
          <w:p w14:paraId="5AEEC133"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39" w14:textId="77777777" w:rsidTr="00D029C5">
        <w:trPr>
          <w:cantSplit/>
        </w:trPr>
        <w:tc>
          <w:tcPr>
            <w:tcW w:w="675" w:type="pct"/>
            <w:tcBorders>
              <w:top w:val="nil"/>
              <w:left w:val="single" w:sz="4" w:space="0" w:color="auto"/>
              <w:bottom w:val="nil"/>
              <w:right w:val="single" w:sz="4" w:space="0" w:color="auto"/>
            </w:tcBorders>
          </w:tcPr>
          <w:p w14:paraId="5AEEC13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36" w14:textId="77777777" w:rsidR="00856F52" w:rsidRPr="008B7F53" w:rsidRDefault="000E6944" w:rsidP="00F45150">
            <w:pPr>
              <w:pStyle w:val="CERnon-indent"/>
              <w:spacing w:before="60" w:after="60"/>
              <w:rPr>
                <w:sz w:val="18"/>
                <w:szCs w:val="16"/>
              </w:rPr>
            </w:pPr>
            <w:r w:rsidRPr="008B7F53">
              <w:rPr>
                <w:rFonts w:cs="Arial"/>
                <w:color w:val="auto"/>
                <w:sz w:val="18"/>
                <w:szCs w:val="16"/>
              </w:rPr>
              <w:t>Jurisdiction</w:t>
            </w:r>
          </w:p>
        </w:tc>
        <w:tc>
          <w:tcPr>
            <w:tcW w:w="2769" w:type="pct"/>
          </w:tcPr>
          <w:p w14:paraId="5AEEC137" w14:textId="77777777" w:rsidR="00856F52" w:rsidRPr="008B7F53" w:rsidRDefault="000E6944" w:rsidP="00F45150">
            <w:pPr>
              <w:pStyle w:val="CERnon-indent"/>
              <w:spacing w:before="60" w:after="60"/>
              <w:rPr>
                <w:sz w:val="18"/>
                <w:szCs w:val="16"/>
              </w:rPr>
            </w:pPr>
            <w:r w:rsidRPr="008B7F53">
              <w:rPr>
                <w:rFonts w:cs="Arial"/>
                <w:color w:val="auto"/>
                <w:sz w:val="18"/>
                <w:szCs w:val="16"/>
              </w:rPr>
              <w:t>Jurisdiction for the resource - will be "ROI" or "NI".</w:t>
            </w:r>
          </w:p>
        </w:tc>
        <w:tc>
          <w:tcPr>
            <w:tcW w:w="560" w:type="pct"/>
          </w:tcPr>
          <w:p w14:paraId="5AEEC138"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3E" w14:textId="77777777" w:rsidTr="00D029C5">
        <w:trPr>
          <w:cantSplit/>
        </w:trPr>
        <w:tc>
          <w:tcPr>
            <w:tcW w:w="675" w:type="pct"/>
            <w:tcBorders>
              <w:top w:val="nil"/>
              <w:left w:val="single" w:sz="4" w:space="0" w:color="auto"/>
              <w:bottom w:val="nil"/>
              <w:right w:val="single" w:sz="4" w:space="0" w:color="auto"/>
            </w:tcBorders>
          </w:tcPr>
          <w:p w14:paraId="5AEEC13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3B"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C13C"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Used by the Market Operator and Participant to exchange notes with respect to that registration data. </w:t>
            </w:r>
          </w:p>
        </w:tc>
        <w:tc>
          <w:tcPr>
            <w:tcW w:w="560" w:type="pct"/>
          </w:tcPr>
          <w:p w14:paraId="5AEEC13D" w14:textId="77777777" w:rsidR="00856F52" w:rsidRPr="008B7F53" w:rsidRDefault="00856F52" w:rsidP="00F45150">
            <w:pPr>
              <w:pStyle w:val="CERnon-indent"/>
              <w:spacing w:before="60" w:after="60"/>
              <w:rPr>
                <w:sz w:val="18"/>
                <w:szCs w:val="16"/>
              </w:rPr>
            </w:pPr>
          </w:p>
        </w:tc>
      </w:tr>
      <w:tr w:rsidR="00856F52" w:rsidRPr="008B7F53" w14:paraId="5AEEC143" w14:textId="77777777" w:rsidTr="00D029C5">
        <w:trPr>
          <w:cantSplit/>
        </w:trPr>
        <w:tc>
          <w:tcPr>
            <w:tcW w:w="675" w:type="pct"/>
            <w:tcBorders>
              <w:top w:val="nil"/>
              <w:left w:val="single" w:sz="4" w:space="0" w:color="auto"/>
              <w:bottom w:val="nil"/>
              <w:right w:val="single" w:sz="4" w:space="0" w:color="auto"/>
            </w:tcBorders>
          </w:tcPr>
          <w:p w14:paraId="5AEEC13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40"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Site Name</w:t>
            </w:r>
          </w:p>
        </w:tc>
        <w:tc>
          <w:tcPr>
            <w:tcW w:w="2769" w:type="pct"/>
          </w:tcPr>
          <w:p w14:paraId="5AEEC141"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Trading Site to which the Generator Unit is associated.</w:t>
            </w:r>
          </w:p>
        </w:tc>
        <w:tc>
          <w:tcPr>
            <w:tcW w:w="560" w:type="pct"/>
          </w:tcPr>
          <w:p w14:paraId="5AEEC142" w14:textId="77777777" w:rsidR="00856F52" w:rsidRPr="008B7F53" w:rsidRDefault="00856F52" w:rsidP="00F45150">
            <w:pPr>
              <w:pStyle w:val="CERnon-indent"/>
              <w:spacing w:before="60" w:after="60"/>
              <w:rPr>
                <w:sz w:val="18"/>
                <w:szCs w:val="16"/>
              </w:rPr>
            </w:pPr>
          </w:p>
        </w:tc>
      </w:tr>
      <w:tr w:rsidR="00856F52" w:rsidRPr="008B7F53" w14:paraId="5AEEC148" w14:textId="77777777" w:rsidTr="00D029C5">
        <w:trPr>
          <w:cantSplit/>
        </w:trPr>
        <w:tc>
          <w:tcPr>
            <w:tcW w:w="675" w:type="pct"/>
            <w:tcBorders>
              <w:top w:val="nil"/>
              <w:left w:val="single" w:sz="4" w:space="0" w:color="auto"/>
              <w:bottom w:val="nil"/>
              <w:right w:val="single" w:sz="4" w:space="0" w:color="auto"/>
            </w:tcBorders>
          </w:tcPr>
          <w:p w14:paraId="5AEEC14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45" w14:textId="77777777" w:rsidR="00856F52" w:rsidRPr="008B7F53" w:rsidRDefault="000E6944" w:rsidP="00F45150">
            <w:pPr>
              <w:pStyle w:val="CERnon-indent"/>
              <w:spacing w:before="60" w:after="60"/>
              <w:rPr>
                <w:sz w:val="18"/>
                <w:szCs w:val="16"/>
              </w:rPr>
            </w:pPr>
            <w:r w:rsidRPr="008B7F53">
              <w:rPr>
                <w:rFonts w:cs="Arial"/>
                <w:color w:val="auto"/>
                <w:sz w:val="18"/>
                <w:szCs w:val="16"/>
              </w:rPr>
              <w:t>Meter Registration ID</w:t>
            </w:r>
          </w:p>
        </w:tc>
        <w:tc>
          <w:tcPr>
            <w:tcW w:w="2769" w:type="pct"/>
          </w:tcPr>
          <w:p w14:paraId="5AEEC146" w14:textId="77777777" w:rsidR="00856F52" w:rsidRPr="008B7F53" w:rsidRDefault="000E6944" w:rsidP="00F45150">
            <w:pPr>
              <w:pStyle w:val="CERnon-indent"/>
              <w:spacing w:before="60" w:after="60"/>
              <w:rPr>
                <w:sz w:val="18"/>
                <w:szCs w:val="16"/>
              </w:rPr>
            </w:pPr>
            <w:r w:rsidRPr="008B7F53">
              <w:rPr>
                <w:rFonts w:cs="Arial"/>
                <w:color w:val="auto"/>
                <w:sz w:val="18"/>
                <w:szCs w:val="16"/>
              </w:rPr>
              <w:t>Identifier for metering purposes.</w:t>
            </w:r>
          </w:p>
        </w:tc>
        <w:tc>
          <w:tcPr>
            <w:tcW w:w="560" w:type="pct"/>
          </w:tcPr>
          <w:p w14:paraId="5AEEC147" w14:textId="77777777" w:rsidR="00856F52" w:rsidRPr="008B7F53" w:rsidRDefault="00856F52" w:rsidP="00F45150">
            <w:pPr>
              <w:pStyle w:val="CERnon-indent"/>
              <w:spacing w:before="60" w:after="60"/>
              <w:rPr>
                <w:sz w:val="18"/>
                <w:szCs w:val="16"/>
              </w:rPr>
            </w:pPr>
          </w:p>
        </w:tc>
      </w:tr>
      <w:tr w:rsidR="00856F52" w:rsidRPr="008B7F53" w14:paraId="5AEEC14D" w14:textId="77777777" w:rsidTr="00D029C5">
        <w:trPr>
          <w:cantSplit/>
        </w:trPr>
        <w:tc>
          <w:tcPr>
            <w:tcW w:w="675" w:type="pct"/>
            <w:tcBorders>
              <w:top w:val="nil"/>
              <w:left w:val="single" w:sz="4" w:space="0" w:color="auto"/>
              <w:bottom w:val="nil"/>
              <w:right w:val="single" w:sz="4" w:space="0" w:color="auto"/>
            </w:tcBorders>
          </w:tcPr>
          <w:p w14:paraId="5AEEC14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4A" w14:textId="77777777" w:rsidR="00856F52" w:rsidRPr="008B7F53" w:rsidRDefault="000E6944" w:rsidP="00F45150">
            <w:pPr>
              <w:pStyle w:val="CERnon-indent"/>
              <w:spacing w:before="60" w:after="60"/>
              <w:rPr>
                <w:sz w:val="18"/>
                <w:szCs w:val="16"/>
              </w:rPr>
            </w:pPr>
            <w:r w:rsidRPr="008B7F53">
              <w:rPr>
                <w:rFonts w:cs="Arial"/>
                <w:color w:val="auto"/>
                <w:sz w:val="18"/>
                <w:szCs w:val="16"/>
              </w:rPr>
              <w:t>Data Exchange Test</w:t>
            </w:r>
          </w:p>
        </w:tc>
        <w:tc>
          <w:tcPr>
            <w:tcW w:w="2769" w:type="pct"/>
          </w:tcPr>
          <w:p w14:paraId="5AEEC14B" w14:textId="77777777" w:rsidR="00856F52" w:rsidRPr="008B7F53" w:rsidRDefault="000E6944" w:rsidP="00F45150">
            <w:pPr>
              <w:pStyle w:val="CERnon-indent"/>
              <w:spacing w:before="60" w:after="60"/>
              <w:rPr>
                <w:sz w:val="18"/>
                <w:szCs w:val="16"/>
              </w:rPr>
            </w:pPr>
            <w:r w:rsidRPr="008B7F53">
              <w:rPr>
                <w:rFonts w:cs="Arial"/>
                <w:color w:val="auto"/>
                <w:sz w:val="18"/>
                <w:szCs w:val="16"/>
              </w:rPr>
              <w:t>Will be P (Pass) or F (Fail), depending on whether Market Operator data exchange testing is successful.</w:t>
            </w:r>
          </w:p>
        </w:tc>
        <w:tc>
          <w:tcPr>
            <w:tcW w:w="560" w:type="pct"/>
          </w:tcPr>
          <w:p w14:paraId="5AEEC14C"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52" w14:textId="77777777" w:rsidTr="00D029C5">
        <w:trPr>
          <w:cantSplit/>
        </w:trPr>
        <w:tc>
          <w:tcPr>
            <w:tcW w:w="675" w:type="pct"/>
            <w:tcBorders>
              <w:top w:val="nil"/>
              <w:left w:val="single" w:sz="4" w:space="0" w:color="auto"/>
              <w:bottom w:val="nil"/>
              <w:right w:val="single" w:sz="4" w:space="0" w:color="auto"/>
            </w:tcBorders>
          </w:tcPr>
          <w:p w14:paraId="5AEEC14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4F" w14:textId="77777777" w:rsidR="00856F52" w:rsidRPr="008B7F53" w:rsidRDefault="000E6944" w:rsidP="00F45150">
            <w:pPr>
              <w:pStyle w:val="CERnon-indent"/>
              <w:spacing w:before="60" w:after="60"/>
              <w:rPr>
                <w:sz w:val="18"/>
                <w:szCs w:val="16"/>
              </w:rPr>
            </w:pPr>
            <w:r w:rsidRPr="008B7F53">
              <w:rPr>
                <w:rFonts w:cs="Arial"/>
                <w:color w:val="auto"/>
                <w:sz w:val="18"/>
                <w:szCs w:val="16"/>
              </w:rPr>
              <w:t>EB Licence number</w:t>
            </w:r>
          </w:p>
        </w:tc>
        <w:tc>
          <w:tcPr>
            <w:tcW w:w="2769" w:type="pct"/>
          </w:tcPr>
          <w:p w14:paraId="5AEEC150"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Regulatory licence ID number for the Participant based on type of unit owned (e.g. Wind Generation, Demand-side, etc.). </w:t>
            </w:r>
          </w:p>
        </w:tc>
        <w:tc>
          <w:tcPr>
            <w:tcW w:w="560" w:type="pct"/>
          </w:tcPr>
          <w:p w14:paraId="5AEEC151"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57" w14:textId="77777777" w:rsidTr="00D029C5">
        <w:trPr>
          <w:cantSplit/>
        </w:trPr>
        <w:tc>
          <w:tcPr>
            <w:tcW w:w="675" w:type="pct"/>
            <w:tcBorders>
              <w:top w:val="nil"/>
              <w:left w:val="single" w:sz="4" w:space="0" w:color="auto"/>
              <w:bottom w:val="nil"/>
              <w:right w:val="single" w:sz="4" w:space="0" w:color="auto"/>
            </w:tcBorders>
          </w:tcPr>
          <w:p w14:paraId="5AEEC15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54" w14:textId="77777777" w:rsidR="00856F52" w:rsidRPr="008B7F53" w:rsidRDefault="000E6944" w:rsidP="00F45150">
            <w:pPr>
              <w:pStyle w:val="CERnon-indent"/>
              <w:spacing w:before="60" w:after="60"/>
              <w:rPr>
                <w:sz w:val="18"/>
                <w:szCs w:val="16"/>
              </w:rPr>
            </w:pPr>
            <w:r w:rsidRPr="008B7F53">
              <w:rPr>
                <w:rFonts w:cs="Arial"/>
                <w:color w:val="auto"/>
                <w:sz w:val="18"/>
                <w:szCs w:val="16"/>
              </w:rPr>
              <w:t>Electricity Commission License Effective Date</w:t>
            </w:r>
          </w:p>
        </w:tc>
        <w:tc>
          <w:tcPr>
            <w:tcW w:w="2769" w:type="pct"/>
          </w:tcPr>
          <w:p w14:paraId="5AEEC155" w14:textId="77777777" w:rsidR="00856F52" w:rsidRPr="008B7F53" w:rsidRDefault="000E6944" w:rsidP="00F45150">
            <w:pPr>
              <w:pStyle w:val="CERnon-indent"/>
              <w:spacing w:before="60" w:after="60"/>
              <w:rPr>
                <w:sz w:val="18"/>
                <w:szCs w:val="16"/>
              </w:rPr>
            </w:pPr>
            <w:r w:rsidRPr="008B7F53">
              <w:rPr>
                <w:rFonts w:cs="Arial"/>
                <w:color w:val="auto"/>
                <w:sz w:val="18"/>
                <w:szCs w:val="16"/>
              </w:rPr>
              <w:t>Electricity Commission License Effective Date.</w:t>
            </w:r>
          </w:p>
        </w:tc>
        <w:tc>
          <w:tcPr>
            <w:tcW w:w="560" w:type="pct"/>
          </w:tcPr>
          <w:p w14:paraId="5AEEC156"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5C" w14:textId="77777777" w:rsidTr="00D029C5">
        <w:trPr>
          <w:cantSplit/>
        </w:trPr>
        <w:tc>
          <w:tcPr>
            <w:tcW w:w="675" w:type="pct"/>
            <w:tcBorders>
              <w:top w:val="nil"/>
              <w:left w:val="single" w:sz="4" w:space="0" w:color="auto"/>
              <w:bottom w:val="nil"/>
              <w:right w:val="single" w:sz="4" w:space="0" w:color="auto"/>
            </w:tcBorders>
          </w:tcPr>
          <w:p w14:paraId="5AEEC15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59" w14:textId="77777777" w:rsidR="00856F52" w:rsidRPr="008B7F53" w:rsidRDefault="000E6944" w:rsidP="00F45150">
            <w:pPr>
              <w:pStyle w:val="CERnon-indent"/>
              <w:spacing w:before="60" w:after="60"/>
              <w:rPr>
                <w:sz w:val="18"/>
                <w:szCs w:val="16"/>
              </w:rPr>
            </w:pPr>
            <w:r w:rsidRPr="008B7F53">
              <w:rPr>
                <w:rFonts w:cs="Arial"/>
                <w:color w:val="auto"/>
                <w:sz w:val="18"/>
                <w:szCs w:val="16"/>
              </w:rPr>
              <w:t>Electricity Commission License Expiration Date</w:t>
            </w:r>
          </w:p>
        </w:tc>
        <w:tc>
          <w:tcPr>
            <w:tcW w:w="2769" w:type="pct"/>
          </w:tcPr>
          <w:p w14:paraId="5AEEC15A" w14:textId="77777777" w:rsidR="00856F52" w:rsidRPr="008B7F53" w:rsidRDefault="000E6944" w:rsidP="00F45150">
            <w:pPr>
              <w:pStyle w:val="CERnon-indent"/>
              <w:spacing w:before="60" w:after="60"/>
              <w:rPr>
                <w:sz w:val="18"/>
                <w:szCs w:val="16"/>
              </w:rPr>
            </w:pPr>
            <w:r w:rsidRPr="008B7F53">
              <w:rPr>
                <w:rFonts w:cs="Arial"/>
                <w:color w:val="auto"/>
                <w:sz w:val="18"/>
                <w:szCs w:val="16"/>
              </w:rPr>
              <w:t>Electricity Commission License Expiration Date.</w:t>
            </w:r>
          </w:p>
        </w:tc>
        <w:tc>
          <w:tcPr>
            <w:tcW w:w="560" w:type="pct"/>
          </w:tcPr>
          <w:p w14:paraId="5AEEC15B"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61" w14:textId="77777777" w:rsidTr="00D029C5">
        <w:trPr>
          <w:cantSplit/>
        </w:trPr>
        <w:tc>
          <w:tcPr>
            <w:tcW w:w="675" w:type="pct"/>
            <w:tcBorders>
              <w:top w:val="nil"/>
              <w:left w:val="single" w:sz="4" w:space="0" w:color="auto"/>
              <w:bottom w:val="nil"/>
              <w:right w:val="single" w:sz="4" w:space="0" w:color="auto"/>
            </w:tcBorders>
          </w:tcPr>
          <w:p w14:paraId="5AEEC15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5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External ID</w:t>
            </w:r>
          </w:p>
        </w:tc>
        <w:tc>
          <w:tcPr>
            <w:tcW w:w="2769" w:type="pct"/>
          </w:tcPr>
          <w:p w14:paraId="5AEEC15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Optional text field that can be used to track submissions by Market Participants.  </w:t>
            </w:r>
          </w:p>
        </w:tc>
        <w:tc>
          <w:tcPr>
            <w:tcW w:w="560" w:type="pct"/>
          </w:tcPr>
          <w:p w14:paraId="5AEEC160" w14:textId="77777777" w:rsidR="00856F52" w:rsidRPr="008B7F53" w:rsidRDefault="00856F52" w:rsidP="00F45150">
            <w:pPr>
              <w:pStyle w:val="CERnon-indent"/>
              <w:spacing w:before="60" w:after="60"/>
              <w:rPr>
                <w:sz w:val="18"/>
                <w:szCs w:val="16"/>
              </w:rPr>
            </w:pPr>
          </w:p>
        </w:tc>
      </w:tr>
      <w:tr w:rsidR="00856F52" w:rsidRPr="008B7F53" w14:paraId="5AEEC166" w14:textId="77777777" w:rsidTr="00D029C5">
        <w:trPr>
          <w:cantSplit/>
        </w:trPr>
        <w:tc>
          <w:tcPr>
            <w:tcW w:w="675" w:type="pct"/>
            <w:tcBorders>
              <w:top w:val="nil"/>
              <w:left w:val="single" w:sz="4" w:space="0" w:color="auto"/>
              <w:bottom w:val="nil"/>
              <w:right w:val="single" w:sz="4" w:space="0" w:color="auto"/>
            </w:tcBorders>
          </w:tcPr>
          <w:p w14:paraId="5AEEC16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63" w14:textId="77777777" w:rsidR="00856F52" w:rsidRPr="008B7F53" w:rsidRDefault="000E6944" w:rsidP="00F45150">
            <w:pPr>
              <w:pStyle w:val="CERnon-indent"/>
              <w:spacing w:before="60" w:after="60"/>
              <w:rPr>
                <w:sz w:val="18"/>
                <w:szCs w:val="16"/>
              </w:rPr>
            </w:pPr>
            <w:r w:rsidRPr="008B7F53">
              <w:rPr>
                <w:rFonts w:cs="Arial"/>
                <w:color w:val="auto"/>
                <w:sz w:val="18"/>
                <w:szCs w:val="16"/>
              </w:rPr>
              <w:t>Default Data Submission</w:t>
            </w:r>
          </w:p>
        </w:tc>
        <w:tc>
          <w:tcPr>
            <w:tcW w:w="2769" w:type="pct"/>
          </w:tcPr>
          <w:p w14:paraId="5AEEC164"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a flag set by the Market Operator, and indicates whether Default Data has been submitted by the Market Participant for a Unit.</w:t>
            </w:r>
          </w:p>
        </w:tc>
        <w:tc>
          <w:tcPr>
            <w:tcW w:w="560" w:type="pct"/>
          </w:tcPr>
          <w:p w14:paraId="5AEEC165" w14:textId="77777777" w:rsidR="00856F52" w:rsidRPr="008B7F53" w:rsidRDefault="00856F52" w:rsidP="00F45150">
            <w:pPr>
              <w:pStyle w:val="CERnon-indent"/>
              <w:spacing w:before="60" w:after="60"/>
              <w:rPr>
                <w:sz w:val="18"/>
                <w:szCs w:val="16"/>
              </w:rPr>
            </w:pPr>
          </w:p>
        </w:tc>
      </w:tr>
      <w:tr w:rsidR="00856F52" w:rsidRPr="008B7F53" w14:paraId="5AEEC16B" w14:textId="77777777" w:rsidTr="00D029C5">
        <w:trPr>
          <w:cantSplit/>
        </w:trPr>
        <w:tc>
          <w:tcPr>
            <w:tcW w:w="675" w:type="pct"/>
            <w:tcBorders>
              <w:top w:val="single" w:sz="4" w:space="0" w:color="auto"/>
              <w:left w:val="single" w:sz="4" w:space="0" w:color="auto"/>
              <w:bottom w:val="nil"/>
              <w:right w:val="single" w:sz="4" w:space="0" w:color="auto"/>
            </w:tcBorders>
          </w:tcPr>
          <w:p w14:paraId="5AEEC167" w14:textId="77777777" w:rsidR="00856F52" w:rsidRPr="008B7F53" w:rsidRDefault="000E6944" w:rsidP="00F45150">
            <w:pPr>
              <w:pStyle w:val="CERnon-indent"/>
              <w:spacing w:before="60" w:after="60"/>
              <w:rPr>
                <w:sz w:val="18"/>
                <w:szCs w:val="16"/>
              </w:rPr>
            </w:pPr>
            <w:r w:rsidRPr="008B7F53">
              <w:rPr>
                <w:sz w:val="18"/>
                <w:szCs w:val="16"/>
              </w:rPr>
              <w:t>MPR / Load Parameters</w:t>
            </w:r>
          </w:p>
        </w:tc>
        <w:tc>
          <w:tcPr>
            <w:tcW w:w="996" w:type="pct"/>
            <w:tcBorders>
              <w:left w:val="single" w:sz="4" w:space="0" w:color="auto"/>
            </w:tcBorders>
          </w:tcPr>
          <w:p w14:paraId="5AEEC168"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Type</w:t>
            </w:r>
          </w:p>
        </w:tc>
        <w:tc>
          <w:tcPr>
            <w:tcW w:w="2769" w:type="pct"/>
          </w:tcPr>
          <w:p w14:paraId="5AEEC169" w14:textId="77777777" w:rsidR="00856F52" w:rsidRPr="008B7F53" w:rsidRDefault="000E6944" w:rsidP="00F45150">
            <w:pPr>
              <w:pStyle w:val="CERnon-indent"/>
              <w:spacing w:before="60" w:after="60"/>
              <w:rPr>
                <w:sz w:val="18"/>
                <w:szCs w:val="16"/>
              </w:rPr>
            </w:pPr>
            <w:r w:rsidRPr="008B7F53">
              <w:rPr>
                <w:rFonts w:cs="Arial"/>
                <w:color w:val="auto"/>
                <w:sz w:val="18"/>
                <w:szCs w:val="16"/>
              </w:rPr>
              <w:t>Demand Side Unit (DU) or Supplier Unit (SU)</w:t>
            </w:r>
          </w:p>
        </w:tc>
        <w:tc>
          <w:tcPr>
            <w:tcW w:w="560" w:type="pct"/>
          </w:tcPr>
          <w:p w14:paraId="5AEEC16A"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70" w14:textId="77777777" w:rsidTr="00D029C5">
        <w:trPr>
          <w:cantSplit/>
        </w:trPr>
        <w:tc>
          <w:tcPr>
            <w:tcW w:w="675" w:type="pct"/>
            <w:tcBorders>
              <w:top w:val="nil"/>
              <w:left w:val="single" w:sz="4" w:space="0" w:color="auto"/>
              <w:bottom w:val="nil"/>
              <w:right w:val="single" w:sz="4" w:space="0" w:color="auto"/>
            </w:tcBorders>
          </w:tcPr>
          <w:p w14:paraId="5AEEC16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6D"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Name</w:t>
            </w:r>
          </w:p>
        </w:tc>
        <w:tc>
          <w:tcPr>
            <w:tcW w:w="2769" w:type="pct"/>
          </w:tcPr>
          <w:p w14:paraId="5AEEC16E" w14:textId="77777777" w:rsidR="00856F52" w:rsidRPr="008B7F53" w:rsidRDefault="000E6944" w:rsidP="00F45150">
            <w:pPr>
              <w:pStyle w:val="CERnon-indent"/>
              <w:spacing w:before="60" w:after="60"/>
              <w:rPr>
                <w:sz w:val="18"/>
                <w:szCs w:val="16"/>
              </w:rPr>
            </w:pPr>
            <w:r w:rsidRPr="008B7F53">
              <w:rPr>
                <w:rFonts w:cs="Arial"/>
                <w:color w:val="auto"/>
                <w:sz w:val="18"/>
                <w:szCs w:val="16"/>
              </w:rPr>
              <w:t>The name of the resource in question (e.g. the name of the Generator Unit, Supplier Unit, Demand Side Unit, Interconnector Unit or Interconnector for which data is being submitted).</w:t>
            </w:r>
          </w:p>
        </w:tc>
        <w:tc>
          <w:tcPr>
            <w:tcW w:w="560" w:type="pct"/>
          </w:tcPr>
          <w:p w14:paraId="5AEEC16F"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75" w14:textId="77777777" w:rsidTr="00D029C5">
        <w:trPr>
          <w:cantSplit/>
        </w:trPr>
        <w:tc>
          <w:tcPr>
            <w:tcW w:w="675" w:type="pct"/>
            <w:tcBorders>
              <w:top w:val="nil"/>
              <w:left w:val="single" w:sz="4" w:space="0" w:color="auto"/>
              <w:bottom w:val="nil"/>
              <w:right w:val="single" w:sz="4" w:space="0" w:color="auto"/>
            </w:tcBorders>
          </w:tcPr>
          <w:p w14:paraId="5AEEC17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72" w14:textId="77777777" w:rsidR="00856F52" w:rsidRPr="008B7F53" w:rsidRDefault="000E6944" w:rsidP="00F45150">
            <w:pPr>
              <w:pStyle w:val="CERnon-indent"/>
              <w:spacing w:before="60" w:after="60"/>
              <w:rPr>
                <w:sz w:val="18"/>
                <w:szCs w:val="16"/>
              </w:rPr>
            </w:pPr>
            <w:r w:rsidRPr="008B7F53">
              <w:rPr>
                <w:rFonts w:cs="Arial"/>
                <w:color w:val="auto"/>
                <w:sz w:val="18"/>
                <w:szCs w:val="16"/>
              </w:rPr>
              <w:t>IM Resource Name</w:t>
            </w:r>
          </w:p>
        </w:tc>
        <w:tc>
          <w:tcPr>
            <w:tcW w:w="2769" w:type="pct"/>
          </w:tcPr>
          <w:p w14:paraId="5AEEC173" w14:textId="77777777" w:rsidR="00856F52" w:rsidRPr="008B7F53" w:rsidRDefault="000E6944" w:rsidP="00F45150">
            <w:pPr>
              <w:pStyle w:val="CERnon-indent"/>
              <w:spacing w:before="60" w:after="60"/>
              <w:rPr>
                <w:sz w:val="18"/>
                <w:szCs w:val="16"/>
              </w:rPr>
            </w:pPr>
            <w:r w:rsidRPr="008B7F53">
              <w:rPr>
                <w:rFonts w:cs="Arial"/>
                <w:color w:val="auto"/>
                <w:sz w:val="18"/>
                <w:szCs w:val="16"/>
              </w:rPr>
              <w:t>Reference ID to the unit’s injection point to the transmission system referenced in the Connection Agreement</w:t>
            </w:r>
          </w:p>
        </w:tc>
        <w:tc>
          <w:tcPr>
            <w:tcW w:w="560" w:type="pct"/>
          </w:tcPr>
          <w:p w14:paraId="5AEEC174" w14:textId="77777777" w:rsidR="00856F52" w:rsidRPr="008B7F53" w:rsidRDefault="00856F52" w:rsidP="00F45150">
            <w:pPr>
              <w:pStyle w:val="CERnon-indent"/>
              <w:spacing w:before="60" w:after="60"/>
              <w:rPr>
                <w:sz w:val="18"/>
                <w:szCs w:val="16"/>
              </w:rPr>
            </w:pPr>
          </w:p>
        </w:tc>
      </w:tr>
      <w:tr w:rsidR="00856F52" w:rsidRPr="008B7F53" w14:paraId="5AEEC17A" w14:textId="77777777" w:rsidTr="00D029C5">
        <w:trPr>
          <w:cantSplit/>
        </w:trPr>
        <w:tc>
          <w:tcPr>
            <w:tcW w:w="675" w:type="pct"/>
            <w:tcBorders>
              <w:top w:val="nil"/>
              <w:left w:val="single" w:sz="4" w:space="0" w:color="auto"/>
              <w:bottom w:val="nil"/>
              <w:right w:val="single" w:sz="4" w:space="0" w:color="auto"/>
            </w:tcBorders>
          </w:tcPr>
          <w:p w14:paraId="5AEEC17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77"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Point</w:t>
            </w:r>
          </w:p>
        </w:tc>
        <w:tc>
          <w:tcPr>
            <w:tcW w:w="2769" w:type="pct"/>
          </w:tcPr>
          <w:p w14:paraId="5AEEC178" w14:textId="77777777" w:rsidR="00856F52" w:rsidRPr="008B7F53" w:rsidRDefault="000E6944" w:rsidP="00F45150">
            <w:pPr>
              <w:pStyle w:val="CERnon-indent"/>
              <w:spacing w:before="60" w:after="60"/>
              <w:rPr>
                <w:sz w:val="18"/>
                <w:szCs w:val="16"/>
              </w:rPr>
            </w:pPr>
            <w:r w:rsidRPr="008B7F53">
              <w:rPr>
                <w:rFonts w:cs="Arial"/>
                <w:color w:val="auto"/>
                <w:sz w:val="18"/>
                <w:szCs w:val="16"/>
              </w:rPr>
              <w:t>Identifier of the Unit (provided by the system operators).</w:t>
            </w:r>
          </w:p>
        </w:tc>
        <w:tc>
          <w:tcPr>
            <w:tcW w:w="560" w:type="pct"/>
          </w:tcPr>
          <w:p w14:paraId="5AEEC179"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7F" w14:textId="77777777" w:rsidTr="00D029C5">
        <w:trPr>
          <w:cantSplit/>
        </w:trPr>
        <w:tc>
          <w:tcPr>
            <w:tcW w:w="675" w:type="pct"/>
            <w:tcBorders>
              <w:top w:val="nil"/>
              <w:left w:val="single" w:sz="4" w:space="0" w:color="auto"/>
              <w:bottom w:val="nil"/>
              <w:right w:val="single" w:sz="4" w:space="0" w:color="auto"/>
            </w:tcBorders>
          </w:tcPr>
          <w:p w14:paraId="5AEEC17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7C"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Type</w:t>
            </w:r>
          </w:p>
        </w:tc>
        <w:tc>
          <w:tcPr>
            <w:tcW w:w="2769" w:type="pct"/>
          </w:tcPr>
          <w:p w14:paraId="5AEEC17D" w14:textId="77777777" w:rsidR="00856F52" w:rsidRPr="008B7F53" w:rsidRDefault="000E6944" w:rsidP="00F45150">
            <w:pPr>
              <w:pStyle w:val="CERnon-indent"/>
              <w:spacing w:before="60" w:after="60"/>
              <w:rPr>
                <w:sz w:val="18"/>
                <w:szCs w:val="16"/>
              </w:rPr>
            </w:pPr>
            <w:r w:rsidRPr="008B7F53">
              <w:rPr>
                <w:rFonts w:cs="Arial"/>
                <w:color w:val="auto"/>
                <w:sz w:val="18"/>
                <w:szCs w:val="16"/>
              </w:rPr>
              <w:t>Transmission or Distribution Connected.</w:t>
            </w:r>
          </w:p>
        </w:tc>
        <w:tc>
          <w:tcPr>
            <w:tcW w:w="560" w:type="pct"/>
          </w:tcPr>
          <w:p w14:paraId="5AEEC17E"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84" w14:textId="77777777" w:rsidTr="00D029C5">
        <w:trPr>
          <w:cantSplit/>
        </w:trPr>
        <w:tc>
          <w:tcPr>
            <w:tcW w:w="675" w:type="pct"/>
            <w:tcBorders>
              <w:top w:val="nil"/>
              <w:left w:val="single" w:sz="4" w:space="0" w:color="auto"/>
              <w:bottom w:val="nil"/>
              <w:right w:val="single" w:sz="4" w:space="0" w:color="auto"/>
            </w:tcBorders>
          </w:tcPr>
          <w:p w14:paraId="5AEEC18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81" w14:textId="77777777" w:rsidR="00856F52" w:rsidRPr="008B7F53" w:rsidRDefault="000E6944" w:rsidP="00F45150">
            <w:pPr>
              <w:pStyle w:val="CERnon-indent"/>
              <w:spacing w:before="60" w:after="60"/>
              <w:rPr>
                <w:sz w:val="18"/>
                <w:szCs w:val="16"/>
              </w:rPr>
            </w:pPr>
            <w:r w:rsidRPr="008B7F53">
              <w:rPr>
                <w:rFonts w:cs="Arial"/>
                <w:color w:val="auto"/>
                <w:sz w:val="18"/>
                <w:szCs w:val="16"/>
              </w:rPr>
              <w:t>Connection Agreement</w:t>
            </w:r>
          </w:p>
        </w:tc>
        <w:tc>
          <w:tcPr>
            <w:tcW w:w="2769" w:type="pct"/>
          </w:tcPr>
          <w:p w14:paraId="5AEEC182" w14:textId="77777777" w:rsidR="00856F52" w:rsidRPr="008B7F53" w:rsidRDefault="000E6944" w:rsidP="00F45150">
            <w:pPr>
              <w:pStyle w:val="CERnon-indent"/>
              <w:spacing w:before="60" w:after="60"/>
              <w:rPr>
                <w:sz w:val="18"/>
                <w:szCs w:val="16"/>
              </w:rPr>
            </w:pPr>
            <w:r w:rsidRPr="008B7F53">
              <w:rPr>
                <w:rFonts w:cs="Arial"/>
                <w:color w:val="auto"/>
                <w:sz w:val="18"/>
                <w:szCs w:val="16"/>
              </w:rPr>
              <w:t>Reference ID to the unit’s and/or Participant’s connection agreement.</w:t>
            </w:r>
          </w:p>
        </w:tc>
        <w:tc>
          <w:tcPr>
            <w:tcW w:w="560" w:type="pct"/>
          </w:tcPr>
          <w:p w14:paraId="5AEEC183"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89" w14:textId="77777777" w:rsidTr="00D029C5">
        <w:trPr>
          <w:cantSplit/>
        </w:trPr>
        <w:tc>
          <w:tcPr>
            <w:tcW w:w="675" w:type="pct"/>
            <w:tcBorders>
              <w:top w:val="nil"/>
              <w:left w:val="single" w:sz="4" w:space="0" w:color="auto"/>
              <w:bottom w:val="nil"/>
              <w:right w:val="single" w:sz="4" w:space="0" w:color="auto"/>
            </w:tcBorders>
          </w:tcPr>
          <w:p w14:paraId="5AEEC18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86"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w:t>
            </w:r>
          </w:p>
        </w:tc>
        <w:tc>
          <w:tcPr>
            <w:tcW w:w="2769" w:type="pct"/>
          </w:tcPr>
          <w:p w14:paraId="5AEEC187"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 for Load Data Submission</w:t>
            </w:r>
          </w:p>
        </w:tc>
        <w:tc>
          <w:tcPr>
            <w:tcW w:w="560" w:type="pct"/>
          </w:tcPr>
          <w:p w14:paraId="5AEEC188"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8E" w14:textId="77777777" w:rsidTr="00D029C5">
        <w:trPr>
          <w:cantSplit/>
        </w:trPr>
        <w:tc>
          <w:tcPr>
            <w:tcW w:w="675" w:type="pct"/>
            <w:tcBorders>
              <w:top w:val="nil"/>
              <w:left w:val="single" w:sz="4" w:space="0" w:color="auto"/>
              <w:bottom w:val="nil"/>
              <w:right w:val="single" w:sz="4" w:space="0" w:color="auto"/>
            </w:tcBorders>
          </w:tcPr>
          <w:p w14:paraId="5AEEC18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8B"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C18C"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 for Load Data Submission</w:t>
            </w:r>
          </w:p>
        </w:tc>
        <w:tc>
          <w:tcPr>
            <w:tcW w:w="560" w:type="pct"/>
          </w:tcPr>
          <w:p w14:paraId="5AEEC18D"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93" w14:textId="77777777" w:rsidTr="00D029C5">
        <w:trPr>
          <w:cantSplit/>
        </w:trPr>
        <w:tc>
          <w:tcPr>
            <w:tcW w:w="675" w:type="pct"/>
            <w:tcBorders>
              <w:top w:val="nil"/>
              <w:left w:val="single" w:sz="4" w:space="0" w:color="auto"/>
              <w:bottom w:val="nil"/>
              <w:right w:val="single" w:sz="4" w:space="0" w:color="auto"/>
            </w:tcBorders>
          </w:tcPr>
          <w:p w14:paraId="5AEEC18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90" w14:textId="77777777" w:rsidR="00856F52" w:rsidRPr="008B7F53" w:rsidRDefault="000E6944" w:rsidP="00F45150">
            <w:pPr>
              <w:pStyle w:val="CERnon-indent"/>
              <w:spacing w:before="60" w:after="60"/>
              <w:rPr>
                <w:sz w:val="18"/>
                <w:szCs w:val="16"/>
              </w:rPr>
            </w:pPr>
            <w:r w:rsidRPr="008B7F53">
              <w:rPr>
                <w:rFonts w:cs="Arial"/>
                <w:color w:val="auto"/>
                <w:sz w:val="18"/>
                <w:szCs w:val="16"/>
              </w:rPr>
              <w:t>Dispatchable Capacity</w:t>
            </w:r>
          </w:p>
        </w:tc>
        <w:tc>
          <w:tcPr>
            <w:tcW w:w="2769" w:type="pct"/>
          </w:tcPr>
          <w:p w14:paraId="5AEEC191" w14:textId="77777777" w:rsidR="00856F52" w:rsidRPr="008B7F53" w:rsidRDefault="000E6944" w:rsidP="00F45150">
            <w:pPr>
              <w:pStyle w:val="CERnon-indent"/>
              <w:spacing w:before="60" w:after="60"/>
              <w:rPr>
                <w:sz w:val="18"/>
                <w:szCs w:val="16"/>
              </w:rPr>
            </w:pPr>
            <w:r w:rsidRPr="008B7F53">
              <w:rPr>
                <w:rFonts w:cs="Arial"/>
                <w:color w:val="auto"/>
                <w:sz w:val="18"/>
                <w:szCs w:val="16"/>
              </w:rPr>
              <w:t>MWs available for curtailment.</w:t>
            </w:r>
          </w:p>
        </w:tc>
        <w:tc>
          <w:tcPr>
            <w:tcW w:w="560" w:type="pct"/>
          </w:tcPr>
          <w:p w14:paraId="5AEEC192"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98" w14:textId="77777777" w:rsidTr="00D029C5">
        <w:trPr>
          <w:cantSplit/>
        </w:trPr>
        <w:tc>
          <w:tcPr>
            <w:tcW w:w="675" w:type="pct"/>
            <w:tcBorders>
              <w:top w:val="nil"/>
              <w:left w:val="single" w:sz="4" w:space="0" w:color="auto"/>
              <w:bottom w:val="nil"/>
              <w:right w:val="single" w:sz="4" w:space="0" w:color="auto"/>
            </w:tcBorders>
          </w:tcPr>
          <w:p w14:paraId="5AEEC19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95" w14:textId="77777777" w:rsidR="00856F52" w:rsidRPr="008B7F53" w:rsidRDefault="000E6944" w:rsidP="00F45150">
            <w:pPr>
              <w:pStyle w:val="CERnon-indent"/>
              <w:spacing w:before="60" w:after="60"/>
              <w:rPr>
                <w:sz w:val="18"/>
                <w:szCs w:val="16"/>
              </w:rPr>
            </w:pPr>
            <w:r w:rsidRPr="008B7F53">
              <w:rPr>
                <w:rFonts w:cs="Arial"/>
                <w:color w:val="auto"/>
                <w:sz w:val="18"/>
                <w:szCs w:val="16"/>
              </w:rPr>
              <w:t>Non Dispatchable Capacity</w:t>
            </w:r>
          </w:p>
        </w:tc>
        <w:tc>
          <w:tcPr>
            <w:tcW w:w="2769" w:type="pct"/>
          </w:tcPr>
          <w:p w14:paraId="5AEEC196" w14:textId="77777777" w:rsidR="00856F52" w:rsidRPr="008B7F53" w:rsidRDefault="000E6944" w:rsidP="00F45150">
            <w:pPr>
              <w:pStyle w:val="CERnon-indent"/>
              <w:spacing w:before="60" w:after="60"/>
              <w:rPr>
                <w:sz w:val="18"/>
                <w:szCs w:val="16"/>
              </w:rPr>
            </w:pPr>
            <w:r w:rsidRPr="008B7F53">
              <w:rPr>
                <w:rFonts w:cs="Arial"/>
                <w:color w:val="auto"/>
                <w:sz w:val="18"/>
                <w:szCs w:val="16"/>
              </w:rPr>
              <w:t>Portion of total demand not available for curtailment.</w:t>
            </w:r>
          </w:p>
        </w:tc>
        <w:tc>
          <w:tcPr>
            <w:tcW w:w="560" w:type="pct"/>
          </w:tcPr>
          <w:p w14:paraId="5AEEC197"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9D" w14:textId="77777777" w:rsidTr="00D029C5">
        <w:trPr>
          <w:cantSplit/>
        </w:trPr>
        <w:tc>
          <w:tcPr>
            <w:tcW w:w="675" w:type="pct"/>
            <w:tcBorders>
              <w:top w:val="nil"/>
              <w:left w:val="single" w:sz="4" w:space="0" w:color="auto"/>
              <w:bottom w:val="nil"/>
              <w:right w:val="single" w:sz="4" w:space="0" w:color="auto"/>
            </w:tcBorders>
          </w:tcPr>
          <w:p w14:paraId="5AEEC19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9A" w14:textId="77777777" w:rsidR="00856F52" w:rsidRPr="008B7F53" w:rsidRDefault="000E6944" w:rsidP="00F45150">
            <w:pPr>
              <w:pStyle w:val="CERnon-indent"/>
              <w:spacing w:before="60" w:after="60"/>
              <w:rPr>
                <w:sz w:val="18"/>
                <w:szCs w:val="16"/>
              </w:rPr>
            </w:pPr>
            <w:r w:rsidRPr="008B7F53">
              <w:rPr>
                <w:rFonts w:cs="Arial"/>
                <w:color w:val="auto"/>
                <w:sz w:val="18"/>
                <w:szCs w:val="16"/>
              </w:rPr>
              <w:t>Fuel Type</w:t>
            </w:r>
          </w:p>
        </w:tc>
        <w:tc>
          <w:tcPr>
            <w:tcW w:w="2769" w:type="pct"/>
          </w:tcPr>
          <w:p w14:paraId="5AEEC19B" w14:textId="77777777" w:rsidR="00856F52" w:rsidRPr="008B7F53" w:rsidRDefault="000E6944" w:rsidP="00F45150">
            <w:pPr>
              <w:pStyle w:val="CERnon-indent"/>
              <w:spacing w:before="60" w:after="60"/>
              <w:rPr>
                <w:sz w:val="18"/>
                <w:szCs w:val="16"/>
              </w:rPr>
            </w:pPr>
            <w:r w:rsidRPr="008B7F53">
              <w:rPr>
                <w:rFonts w:cs="Arial"/>
                <w:color w:val="auto"/>
                <w:sz w:val="18"/>
                <w:szCs w:val="16"/>
              </w:rPr>
              <w:t>Type of Fuel</w:t>
            </w:r>
            <w:r w:rsidR="00280F8F">
              <w:rPr>
                <w:rFonts w:cs="Arial"/>
                <w:color w:val="auto"/>
                <w:sz w:val="18"/>
                <w:szCs w:val="16"/>
              </w:rPr>
              <w:t xml:space="preserve">. </w:t>
            </w:r>
            <w:r w:rsidR="00280F8F">
              <w:rPr>
                <w:rFonts w:cs="Arial"/>
                <w:sz w:val="18"/>
                <w:szCs w:val="16"/>
              </w:rPr>
              <w:t>For Battery Storage Units select Pumped Storage</w:t>
            </w:r>
            <w:r w:rsidR="003735A6">
              <w:rPr>
                <w:rFonts w:cs="Arial"/>
                <w:sz w:val="18"/>
                <w:szCs w:val="16"/>
              </w:rPr>
              <w:t xml:space="preserve"> and for Solar Power Units select Wind.</w:t>
            </w:r>
          </w:p>
        </w:tc>
        <w:tc>
          <w:tcPr>
            <w:tcW w:w="560" w:type="pct"/>
          </w:tcPr>
          <w:p w14:paraId="5AEEC19C"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A2" w14:textId="77777777" w:rsidTr="00D029C5">
        <w:trPr>
          <w:cantSplit/>
        </w:trPr>
        <w:tc>
          <w:tcPr>
            <w:tcW w:w="675" w:type="pct"/>
            <w:tcBorders>
              <w:top w:val="nil"/>
              <w:left w:val="single" w:sz="4" w:space="0" w:color="auto"/>
              <w:bottom w:val="nil"/>
              <w:right w:val="single" w:sz="4" w:space="0" w:color="auto"/>
            </w:tcBorders>
          </w:tcPr>
          <w:p w14:paraId="5AEEC19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9F"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Site Supplier Flag</w:t>
            </w:r>
          </w:p>
        </w:tc>
        <w:tc>
          <w:tcPr>
            <w:tcW w:w="2769" w:type="pct"/>
          </w:tcPr>
          <w:p w14:paraId="5AEEC1A0"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Site Supplier Flag (Y/N)</w:t>
            </w:r>
          </w:p>
        </w:tc>
        <w:tc>
          <w:tcPr>
            <w:tcW w:w="560" w:type="pct"/>
          </w:tcPr>
          <w:p w14:paraId="5AEEC1A1" w14:textId="77777777" w:rsidR="00856F52" w:rsidRPr="008B7F53" w:rsidRDefault="00856F52" w:rsidP="00F45150">
            <w:pPr>
              <w:pStyle w:val="CERnon-indent"/>
              <w:spacing w:before="60" w:after="60"/>
              <w:rPr>
                <w:sz w:val="18"/>
                <w:szCs w:val="16"/>
              </w:rPr>
            </w:pPr>
          </w:p>
        </w:tc>
      </w:tr>
      <w:tr w:rsidR="00856F52" w:rsidRPr="008B7F53" w14:paraId="5AEEC1A7" w14:textId="77777777" w:rsidTr="00D029C5">
        <w:trPr>
          <w:cantSplit/>
        </w:trPr>
        <w:tc>
          <w:tcPr>
            <w:tcW w:w="675" w:type="pct"/>
            <w:tcBorders>
              <w:top w:val="nil"/>
              <w:left w:val="single" w:sz="4" w:space="0" w:color="auto"/>
              <w:bottom w:val="nil"/>
              <w:right w:val="single" w:sz="4" w:space="0" w:color="auto"/>
            </w:tcBorders>
          </w:tcPr>
          <w:p w14:paraId="5AEEC1A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A4"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Site Name</w:t>
            </w:r>
          </w:p>
        </w:tc>
        <w:tc>
          <w:tcPr>
            <w:tcW w:w="2769" w:type="pct"/>
          </w:tcPr>
          <w:p w14:paraId="5AEEC1A5"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Site identifier</w:t>
            </w:r>
          </w:p>
        </w:tc>
        <w:tc>
          <w:tcPr>
            <w:tcW w:w="560" w:type="pct"/>
          </w:tcPr>
          <w:p w14:paraId="5AEEC1A6" w14:textId="77777777" w:rsidR="00856F52" w:rsidRPr="008B7F53" w:rsidRDefault="00856F52" w:rsidP="00F45150">
            <w:pPr>
              <w:pStyle w:val="CERnon-indent"/>
              <w:spacing w:before="60" w:after="60"/>
              <w:rPr>
                <w:sz w:val="18"/>
                <w:szCs w:val="16"/>
              </w:rPr>
            </w:pPr>
          </w:p>
        </w:tc>
      </w:tr>
      <w:tr w:rsidR="00856F52" w:rsidRPr="008B7F53" w14:paraId="5AEEC1AC" w14:textId="77777777" w:rsidTr="00D029C5">
        <w:trPr>
          <w:cantSplit/>
        </w:trPr>
        <w:tc>
          <w:tcPr>
            <w:tcW w:w="675" w:type="pct"/>
            <w:tcBorders>
              <w:top w:val="nil"/>
              <w:left w:val="single" w:sz="4" w:space="0" w:color="auto"/>
              <w:bottom w:val="nil"/>
              <w:right w:val="single" w:sz="4" w:space="0" w:color="auto"/>
            </w:tcBorders>
          </w:tcPr>
          <w:p w14:paraId="5AEEC1A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A9" w14:textId="77777777" w:rsidR="00856F52" w:rsidRPr="008B7F53" w:rsidRDefault="000E6944" w:rsidP="00F45150">
            <w:pPr>
              <w:pStyle w:val="CERnon-indent"/>
              <w:spacing w:before="60" w:after="60"/>
              <w:rPr>
                <w:sz w:val="18"/>
                <w:szCs w:val="16"/>
              </w:rPr>
            </w:pPr>
            <w:r w:rsidRPr="008B7F53">
              <w:rPr>
                <w:rFonts w:cs="Arial"/>
                <w:color w:val="auto"/>
                <w:sz w:val="18"/>
                <w:szCs w:val="16"/>
              </w:rPr>
              <w:t>Meter Registration ID</w:t>
            </w:r>
          </w:p>
        </w:tc>
        <w:tc>
          <w:tcPr>
            <w:tcW w:w="2769" w:type="pct"/>
          </w:tcPr>
          <w:p w14:paraId="5AEEC1AA" w14:textId="77777777" w:rsidR="00856F52" w:rsidRPr="008B7F53" w:rsidRDefault="000E6944" w:rsidP="00F45150">
            <w:pPr>
              <w:pStyle w:val="CERnon-indent"/>
              <w:spacing w:before="60" w:after="60"/>
              <w:rPr>
                <w:sz w:val="18"/>
                <w:szCs w:val="16"/>
              </w:rPr>
            </w:pPr>
            <w:r w:rsidRPr="008B7F53">
              <w:rPr>
                <w:rFonts w:cs="Arial"/>
                <w:color w:val="auto"/>
                <w:sz w:val="18"/>
                <w:szCs w:val="16"/>
              </w:rPr>
              <w:t>Identifier for metering purposes.</w:t>
            </w:r>
          </w:p>
        </w:tc>
        <w:tc>
          <w:tcPr>
            <w:tcW w:w="560" w:type="pct"/>
          </w:tcPr>
          <w:p w14:paraId="5AEEC1AB" w14:textId="77777777" w:rsidR="00856F52" w:rsidRPr="008B7F53" w:rsidRDefault="00856F52" w:rsidP="00F45150">
            <w:pPr>
              <w:pStyle w:val="CERnon-indent"/>
              <w:spacing w:before="60" w:after="60"/>
              <w:rPr>
                <w:sz w:val="18"/>
                <w:szCs w:val="16"/>
              </w:rPr>
            </w:pPr>
          </w:p>
        </w:tc>
      </w:tr>
      <w:tr w:rsidR="00856F52" w:rsidRPr="008B7F53" w14:paraId="5AEEC1B1" w14:textId="77777777" w:rsidTr="00D029C5">
        <w:trPr>
          <w:cantSplit/>
        </w:trPr>
        <w:tc>
          <w:tcPr>
            <w:tcW w:w="675" w:type="pct"/>
            <w:tcBorders>
              <w:top w:val="nil"/>
              <w:left w:val="single" w:sz="4" w:space="0" w:color="auto"/>
              <w:bottom w:val="nil"/>
              <w:right w:val="single" w:sz="4" w:space="0" w:color="auto"/>
            </w:tcBorders>
          </w:tcPr>
          <w:p w14:paraId="5AEEC1A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AE" w14:textId="77777777" w:rsidR="00856F52" w:rsidRPr="008B7F53" w:rsidRDefault="000E6944" w:rsidP="00F45150">
            <w:pPr>
              <w:pStyle w:val="CERnon-indent"/>
              <w:spacing w:before="60" w:after="60"/>
              <w:rPr>
                <w:sz w:val="18"/>
                <w:szCs w:val="16"/>
              </w:rPr>
            </w:pPr>
            <w:r w:rsidRPr="008B7F53">
              <w:rPr>
                <w:rFonts w:cs="Arial"/>
                <w:color w:val="auto"/>
                <w:sz w:val="18"/>
                <w:szCs w:val="16"/>
              </w:rPr>
              <w:t>Unit Under Test Start Date</w:t>
            </w:r>
          </w:p>
        </w:tc>
        <w:tc>
          <w:tcPr>
            <w:tcW w:w="2769" w:type="pct"/>
          </w:tcPr>
          <w:p w14:paraId="5AEEC1AF" w14:textId="77777777" w:rsidR="00856F52" w:rsidRPr="008B7F53" w:rsidRDefault="000E6944" w:rsidP="00F45150">
            <w:pPr>
              <w:pStyle w:val="CERnon-indent"/>
              <w:spacing w:before="60" w:after="60"/>
              <w:rPr>
                <w:sz w:val="18"/>
                <w:szCs w:val="16"/>
              </w:rPr>
            </w:pPr>
            <w:r w:rsidRPr="008B7F53">
              <w:rPr>
                <w:rFonts w:cs="Arial"/>
                <w:color w:val="auto"/>
                <w:sz w:val="18"/>
                <w:szCs w:val="16"/>
              </w:rPr>
              <w:t>When applicable</w:t>
            </w:r>
          </w:p>
        </w:tc>
        <w:tc>
          <w:tcPr>
            <w:tcW w:w="560" w:type="pct"/>
          </w:tcPr>
          <w:p w14:paraId="5AEEC1B0" w14:textId="77777777" w:rsidR="00856F52" w:rsidRPr="008B7F53" w:rsidRDefault="00856F52" w:rsidP="00F45150">
            <w:pPr>
              <w:pStyle w:val="CERnon-indent"/>
              <w:spacing w:before="60" w:after="60"/>
              <w:rPr>
                <w:sz w:val="18"/>
                <w:szCs w:val="16"/>
              </w:rPr>
            </w:pPr>
          </w:p>
        </w:tc>
      </w:tr>
      <w:tr w:rsidR="00856F52" w:rsidRPr="008B7F53" w14:paraId="5AEEC1B6" w14:textId="77777777" w:rsidTr="00D029C5">
        <w:trPr>
          <w:cantSplit/>
        </w:trPr>
        <w:tc>
          <w:tcPr>
            <w:tcW w:w="675" w:type="pct"/>
            <w:tcBorders>
              <w:top w:val="nil"/>
              <w:left w:val="single" w:sz="4" w:space="0" w:color="auto"/>
              <w:bottom w:val="nil"/>
              <w:right w:val="single" w:sz="4" w:space="0" w:color="auto"/>
            </w:tcBorders>
          </w:tcPr>
          <w:p w14:paraId="5AEEC1B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B3" w14:textId="77777777" w:rsidR="00856F52" w:rsidRPr="008B7F53" w:rsidRDefault="000E6944" w:rsidP="00F45150">
            <w:pPr>
              <w:pStyle w:val="CERnon-indent"/>
              <w:spacing w:before="60" w:after="60"/>
              <w:rPr>
                <w:sz w:val="18"/>
                <w:szCs w:val="16"/>
              </w:rPr>
            </w:pPr>
            <w:r w:rsidRPr="008B7F53">
              <w:rPr>
                <w:rFonts w:cs="Arial"/>
                <w:color w:val="auto"/>
                <w:sz w:val="18"/>
                <w:szCs w:val="16"/>
              </w:rPr>
              <w:t>Unit Under Test End Date</w:t>
            </w:r>
          </w:p>
        </w:tc>
        <w:tc>
          <w:tcPr>
            <w:tcW w:w="2769" w:type="pct"/>
          </w:tcPr>
          <w:p w14:paraId="5AEEC1B4" w14:textId="77777777" w:rsidR="00856F52" w:rsidRPr="008B7F53" w:rsidRDefault="000E6944" w:rsidP="00F45150">
            <w:pPr>
              <w:pStyle w:val="CERnon-indent"/>
              <w:spacing w:before="60" w:after="60"/>
              <w:rPr>
                <w:sz w:val="18"/>
                <w:szCs w:val="16"/>
              </w:rPr>
            </w:pPr>
            <w:r w:rsidRPr="008B7F53">
              <w:rPr>
                <w:rFonts w:cs="Arial"/>
                <w:color w:val="auto"/>
                <w:sz w:val="18"/>
                <w:szCs w:val="16"/>
              </w:rPr>
              <w:t>When applicable</w:t>
            </w:r>
          </w:p>
        </w:tc>
        <w:tc>
          <w:tcPr>
            <w:tcW w:w="560" w:type="pct"/>
          </w:tcPr>
          <w:p w14:paraId="5AEEC1B5" w14:textId="77777777" w:rsidR="00856F52" w:rsidRPr="008B7F53" w:rsidRDefault="00856F52" w:rsidP="00F45150">
            <w:pPr>
              <w:pStyle w:val="CERnon-indent"/>
              <w:numPr>
                <w:ilvl w:val="0"/>
                <w:numId w:val="12"/>
              </w:numPr>
              <w:pBdr>
                <w:top w:val="single" w:sz="4" w:space="1" w:color="auto"/>
                <w:bottom w:val="single" w:sz="4" w:space="1" w:color="auto"/>
              </w:pBdr>
              <w:tabs>
                <w:tab w:val="clear" w:pos="541"/>
                <w:tab w:val="num" w:pos="360"/>
                <w:tab w:val="num" w:pos="851"/>
                <w:tab w:val="right" w:leader="dot" w:pos="8295"/>
              </w:tabs>
              <w:spacing w:before="60" w:after="60"/>
              <w:ind w:left="0" w:firstLine="0"/>
              <w:jc w:val="center"/>
              <w:rPr>
                <w:sz w:val="18"/>
                <w:szCs w:val="16"/>
              </w:rPr>
            </w:pPr>
          </w:p>
        </w:tc>
      </w:tr>
      <w:tr w:rsidR="00E74196" w:rsidRPr="008B7F53" w14:paraId="5AEEC1BB" w14:textId="77777777" w:rsidTr="00D029C5">
        <w:trPr>
          <w:cantSplit/>
        </w:trPr>
        <w:tc>
          <w:tcPr>
            <w:tcW w:w="675" w:type="pct"/>
            <w:tcBorders>
              <w:top w:val="nil"/>
              <w:left w:val="single" w:sz="4" w:space="0" w:color="auto"/>
              <w:bottom w:val="nil"/>
              <w:right w:val="single" w:sz="4" w:space="0" w:color="auto"/>
            </w:tcBorders>
          </w:tcPr>
          <w:p w14:paraId="5AEEC1B7" w14:textId="77777777" w:rsidR="00E74196" w:rsidRPr="008B7F53" w:rsidRDefault="00E74196" w:rsidP="00E74196">
            <w:pPr>
              <w:pStyle w:val="CERnon-indent"/>
              <w:tabs>
                <w:tab w:val="right" w:leader="dot" w:pos="8295"/>
              </w:tabs>
              <w:spacing w:before="60" w:after="60"/>
              <w:rPr>
                <w:sz w:val="18"/>
                <w:szCs w:val="16"/>
              </w:rPr>
            </w:pPr>
          </w:p>
        </w:tc>
        <w:tc>
          <w:tcPr>
            <w:tcW w:w="996" w:type="pct"/>
            <w:tcBorders>
              <w:left w:val="single" w:sz="4" w:space="0" w:color="auto"/>
            </w:tcBorders>
          </w:tcPr>
          <w:p w14:paraId="5AEEC1B8" w14:textId="77777777" w:rsidR="00E74196" w:rsidRPr="008B7F53" w:rsidRDefault="00E74196" w:rsidP="00F45150">
            <w:pPr>
              <w:pStyle w:val="CERnon-indent"/>
              <w:spacing w:before="60" w:after="60"/>
              <w:rPr>
                <w:sz w:val="18"/>
                <w:szCs w:val="16"/>
              </w:rPr>
            </w:pPr>
            <w:r w:rsidRPr="008B7F53">
              <w:rPr>
                <w:rFonts w:cs="Arial"/>
                <w:color w:val="auto"/>
                <w:sz w:val="18"/>
                <w:szCs w:val="16"/>
              </w:rPr>
              <w:t>Old Resource Flag</w:t>
            </w:r>
          </w:p>
        </w:tc>
        <w:tc>
          <w:tcPr>
            <w:tcW w:w="2769" w:type="pct"/>
          </w:tcPr>
          <w:p w14:paraId="5AEEC1B9" w14:textId="77777777" w:rsidR="00E74196" w:rsidRPr="008B7F53" w:rsidRDefault="00E74196" w:rsidP="00F45150">
            <w:pPr>
              <w:pStyle w:val="CERnon-indent"/>
              <w:spacing w:before="60" w:after="60"/>
              <w:rPr>
                <w:sz w:val="18"/>
                <w:szCs w:val="16"/>
              </w:rPr>
            </w:pPr>
            <w:r w:rsidRPr="008B7F53">
              <w:rPr>
                <w:rFonts w:cs="Arial"/>
                <w:color w:val="auto"/>
                <w:sz w:val="18"/>
                <w:szCs w:val="16"/>
              </w:rPr>
              <w:t>To indicate if this is an old resource whose ownership is being changed / or is being re-registered</w:t>
            </w:r>
          </w:p>
        </w:tc>
        <w:tc>
          <w:tcPr>
            <w:tcW w:w="560" w:type="pct"/>
          </w:tcPr>
          <w:p w14:paraId="5AEEC1BA" w14:textId="77777777" w:rsidR="00E74196" w:rsidRPr="008B7F53" w:rsidRDefault="00E74196" w:rsidP="00F45150">
            <w:pPr>
              <w:pStyle w:val="CERnon-indent"/>
              <w:spacing w:before="60" w:after="60"/>
              <w:rPr>
                <w:sz w:val="18"/>
                <w:szCs w:val="16"/>
              </w:rPr>
            </w:pPr>
            <w:r w:rsidRPr="008B7F53">
              <w:rPr>
                <w:rFonts w:cs="Arial"/>
                <w:color w:val="auto"/>
                <w:sz w:val="18"/>
                <w:szCs w:val="16"/>
              </w:rPr>
              <w:t>VRD</w:t>
            </w:r>
          </w:p>
        </w:tc>
      </w:tr>
      <w:tr w:rsidR="00856F52" w:rsidRPr="008B7F53" w14:paraId="5AEEC1C0" w14:textId="77777777" w:rsidTr="00D029C5">
        <w:trPr>
          <w:cantSplit/>
        </w:trPr>
        <w:tc>
          <w:tcPr>
            <w:tcW w:w="675" w:type="pct"/>
            <w:tcBorders>
              <w:top w:val="nil"/>
              <w:left w:val="single" w:sz="4" w:space="0" w:color="auto"/>
              <w:bottom w:val="nil"/>
              <w:right w:val="single" w:sz="4" w:space="0" w:color="auto"/>
            </w:tcBorders>
          </w:tcPr>
          <w:p w14:paraId="5AEEC1B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BD" w14:textId="77777777" w:rsidR="00856F52" w:rsidRPr="008B7F53" w:rsidRDefault="000E6944" w:rsidP="00F45150">
            <w:pPr>
              <w:pStyle w:val="CERnon-indent"/>
              <w:spacing w:before="60" w:after="60"/>
              <w:rPr>
                <w:sz w:val="18"/>
                <w:szCs w:val="16"/>
              </w:rPr>
            </w:pPr>
            <w:r w:rsidRPr="008B7F53">
              <w:rPr>
                <w:rFonts w:cs="Arial"/>
                <w:color w:val="auto"/>
                <w:sz w:val="18"/>
                <w:szCs w:val="16"/>
              </w:rPr>
              <w:t>Old Resource Name</w:t>
            </w:r>
          </w:p>
        </w:tc>
        <w:tc>
          <w:tcPr>
            <w:tcW w:w="2769" w:type="pct"/>
          </w:tcPr>
          <w:p w14:paraId="5AEEC1BE" w14:textId="77777777" w:rsidR="00856F52" w:rsidRPr="008B7F53" w:rsidRDefault="000E6944" w:rsidP="00F45150">
            <w:pPr>
              <w:pStyle w:val="CERnon-indent"/>
              <w:spacing w:before="60" w:after="60"/>
              <w:rPr>
                <w:sz w:val="18"/>
                <w:szCs w:val="16"/>
              </w:rPr>
            </w:pPr>
            <w:r w:rsidRPr="008B7F53">
              <w:rPr>
                <w:rFonts w:cs="Arial"/>
                <w:color w:val="auto"/>
                <w:sz w:val="18"/>
                <w:szCs w:val="16"/>
              </w:rPr>
              <w:t>In case of a previously registered resource, this is to provide its previous registered resource identification.</w:t>
            </w:r>
          </w:p>
        </w:tc>
        <w:tc>
          <w:tcPr>
            <w:tcW w:w="560" w:type="pct"/>
          </w:tcPr>
          <w:p w14:paraId="5AEEC1BF"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C5" w14:textId="77777777" w:rsidTr="00D029C5">
        <w:trPr>
          <w:cantSplit/>
        </w:trPr>
        <w:tc>
          <w:tcPr>
            <w:tcW w:w="675" w:type="pct"/>
            <w:tcBorders>
              <w:top w:val="nil"/>
              <w:left w:val="single" w:sz="4" w:space="0" w:color="auto"/>
              <w:bottom w:val="nil"/>
              <w:right w:val="single" w:sz="4" w:space="0" w:color="auto"/>
            </w:tcBorders>
          </w:tcPr>
          <w:p w14:paraId="5AEEC1C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C2" w14:textId="77777777" w:rsidR="00856F52" w:rsidRPr="008B7F53" w:rsidRDefault="000E6944" w:rsidP="00F45150">
            <w:pPr>
              <w:pStyle w:val="CERnon-indent"/>
              <w:spacing w:before="60" w:after="60"/>
              <w:rPr>
                <w:sz w:val="18"/>
                <w:szCs w:val="16"/>
              </w:rPr>
            </w:pPr>
            <w:r w:rsidRPr="008B7F53">
              <w:rPr>
                <w:rFonts w:cs="Arial"/>
                <w:color w:val="auto"/>
                <w:sz w:val="18"/>
                <w:szCs w:val="16"/>
              </w:rPr>
              <w:t>Old Participant Name</w:t>
            </w:r>
          </w:p>
        </w:tc>
        <w:tc>
          <w:tcPr>
            <w:tcW w:w="2769" w:type="pct"/>
          </w:tcPr>
          <w:p w14:paraId="5AEEC1C3" w14:textId="77777777" w:rsidR="00856F52" w:rsidRPr="008B7F53" w:rsidRDefault="000E6944" w:rsidP="00F45150">
            <w:pPr>
              <w:pStyle w:val="CERnon-indent"/>
              <w:spacing w:before="60" w:after="60"/>
              <w:rPr>
                <w:sz w:val="18"/>
                <w:szCs w:val="16"/>
              </w:rPr>
            </w:pPr>
            <w:r w:rsidRPr="008B7F53">
              <w:rPr>
                <w:rFonts w:cs="Arial"/>
                <w:color w:val="auto"/>
                <w:sz w:val="18"/>
                <w:szCs w:val="16"/>
              </w:rPr>
              <w:t>In case of a previously registered resource, this is to provide its previous registered Participant identification.</w:t>
            </w:r>
          </w:p>
        </w:tc>
        <w:tc>
          <w:tcPr>
            <w:tcW w:w="560" w:type="pct"/>
          </w:tcPr>
          <w:p w14:paraId="5AEEC1C4" w14:textId="77777777" w:rsidR="00856F52" w:rsidRPr="008B7F53" w:rsidRDefault="000E6944" w:rsidP="00F45150">
            <w:pPr>
              <w:pStyle w:val="CERnon-indent"/>
              <w:spacing w:before="60" w:after="60"/>
              <w:rPr>
                <w:sz w:val="18"/>
                <w:szCs w:val="16"/>
              </w:rPr>
            </w:pPr>
            <w:r w:rsidRPr="008B7F53">
              <w:rPr>
                <w:rFonts w:cs="Arial"/>
                <w:color w:val="auto"/>
                <w:sz w:val="18"/>
                <w:szCs w:val="16"/>
              </w:rPr>
              <w:t>VRD</w:t>
            </w:r>
          </w:p>
        </w:tc>
      </w:tr>
      <w:tr w:rsidR="00856F52" w:rsidRPr="008B7F53" w14:paraId="5AEEC1CA" w14:textId="77777777" w:rsidTr="00D029C5">
        <w:trPr>
          <w:cantSplit/>
        </w:trPr>
        <w:tc>
          <w:tcPr>
            <w:tcW w:w="675" w:type="pct"/>
            <w:tcBorders>
              <w:top w:val="nil"/>
              <w:left w:val="single" w:sz="4" w:space="0" w:color="auto"/>
              <w:bottom w:val="nil"/>
              <w:right w:val="single" w:sz="4" w:space="0" w:color="auto"/>
            </w:tcBorders>
          </w:tcPr>
          <w:p w14:paraId="5AEEC1C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C7" w14:textId="77777777" w:rsidR="00856F52" w:rsidRPr="008B7F53" w:rsidRDefault="000E6944" w:rsidP="00F45150">
            <w:pPr>
              <w:pStyle w:val="CERnon-indent"/>
              <w:spacing w:before="60" w:after="60"/>
              <w:rPr>
                <w:sz w:val="18"/>
                <w:szCs w:val="16"/>
              </w:rPr>
            </w:pPr>
            <w:r w:rsidRPr="008B7F53">
              <w:rPr>
                <w:rFonts w:cs="Arial"/>
                <w:color w:val="auto"/>
                <w:sz w:val="18"/>
                <w:szCs w:val="16"/>
              </w:rPr>
              <w:t>Qualified Communication Channel</w:t>
            </w:r>
          </w:p>
        </w:tc>
        <w:tc>
          <w:tcPr>
            <w:tcW w:w="2769" w:type="pct"/>
          </w:tcPr>
          <w:p w14:paraId="5AEEC1C8" w14:textId="77777777" w:rsidR="00856F52" w:rsidRPr="008B7F53" w:rsidRDefault="000E6944" w:rsidP="00F45150">
            <w:pPr>
              <w:pStyle w:val="CERnon-indent"/>
              <w:spacing w:before="60" w:after="60"/>
              <w:rPr>
                <w:sz w:val="18"/>
                <w:szCs w:val="16"/>
              </w:rPr>
            </w:pPr>
            <w:r w:rsidRPr="008B7F53">
              <w:rPr>
                <w:rFonts w:cs="Arial"/>
                <w:color w:val="auto"/>
                <w:sz w:val="18"/>
                <w:szCs w:val="16"/>
              </w:rPr>
              <w:t>Indicator of the communication channels the unit has been qualified to utilize.</w:t>
            </w:r>
          </w:p>
        </w:tc>
        <w:tc>
          <w:tcPr>
            <w:tcW w:w="560" w:type="pct"/>
          </w:tcPr>
          <w:p w14:paraId="5AEEC1C9"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CF" w14:textId="77777777" w:rsidTr="00D029C5">
        <w:trPr>
          <w:cantSplit/>
        </w:trPr>
        <w:tc>
          <w:tcPr>
            <w:tcW w:w="675" w:type="pct"/>
            <w:tcBorders>
              <w:top w:val="nil"/>
              <w:left w:val="single" w:sz="4" w:space="0" w:color="auto"/>
              <w:bottom w:val="nil"/>
              <w:right w:val="single" w:sz="4" w:space="0" w:color="auto"/>
            </w:tcBorders>
          </w:tcPr>
          <w:p w14:paraId="5AEEC1C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CC" w14:textId="77777777" w:rsidR="00856F52" w:rsidRPr="008B7F53" w:rsidRDefault="000E6944" w:rsidP="00F45150">
            <w:pPr>
              <w:pStyle w:val="CERnon-indent"/>
              <w:spacing w:before="60" w:after="60"/>
              <w:rPr>
                <w:sz w:val="18"/>
                <w:szCs w:val="16"/>
              </w:rPr>
            </w:pPr>
            <w:r w:rsidRPr="008B7F53">
              <w:rPr>
                <w:rFonts w:cs="Arial"/>
                <w:color w:val="auto"/>
                <w:sz w:val="18"/>
                <w:szCs w:val="16"/>
              </w:rPr>
              <w:t>Jurisdiction</w:t>
            </w:r>
          </w:p>
        </w:tc>
        <w:tc>
          <w:tcPr>
            <w:tcW w:w="2769" w:type="pct"/>
          </w:tcPr>
          <w:p w14:paraId="5AEEC1CD" w14:textId="77777777" w:rsidR="00856F52" w:rsidRPr="008B7F53" w:rsidRDefault="000E6944" w:rsidP="00F45150">
            <w:pPr>
              <w:pStyle w:val="CERnon-indent"/>
              <w:spacing w:before="60" w:after="60"/>
              <w:rPr>
                <w:sz w:val="18"/>
                <w:szCs w:val="16"/>
              </w:rPr>
            </w:pPr>
            <w:r w:rsidRPr="008B7F53">
              <w:rPr>
                <w:rFonts w:cs="Arial"/>
                <w:color w:val="auto"/>
                <w:sz w:val="18"/>
                <w:szCs w:val="16"/>
              </w:rPr>
              <w:t>ROI or NI.</w:t>
            </w:r>
          </w:p>
        </w:tc>
        <w:tc>
          <w:tcPr>
            <w:tcW w:w="560" w:type="pct"/>
          </w:tcPr>
          <w:p w14:paraId="5AEEC1CE"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D4" w14:textId="77777777" w:rsidTr="00D029C5">
        <w:trPr>
          <w:cantSplit/>
        </w:trPr>
        <w:tc>
          <w:tcPr>
            <w:tcW w:w="675" w:type="pct"/>
            <w:tcBorders>
              <w:top w:val="nil"/>
              <w:left w:val="single" w:sz="4" w:space="0" w:color="auto"/>
              <w:bottom w:val="nil"/>
              <w:right w:val="single" w:sz="4" w:space="0" w:color="auto"/>
            </w:tcBorders>
          </w:tcPr>
          <w:p w14:paraId="5AEEC1D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D1" w14:textId="77777777" w:rsidR="00856F52" w:rsidRPr="008B7F53" w:rsidRDefault="000E6944" w:rsidP="00F45150">
            <w:pPr>
              <w:pStyle w:val="CERnon-indent"/>
              <w:spacing w:before="60" w:after="60"/>
              <w:rPr>
                <w:sz w:val="18"/>
                <w:szCs w:val="16"/>
              </w:rPr>
            </w:pPr>
            <w:r w:rsidRPr="008B7F53">
              <w:rPr>
                <w:rFonts w:cs="Arial"/>
                <w:color w:val="auto"/>
                <w:sz w:val="18"/>
                <w:szCs w:val="16"/>
              </w:rPr>
              <w:t>Notification Comment</w:t>
            </w:r>
          </w:p>
        </w:tc>
        <w:tc>
          <w:tcPr>
            <w:tcW w:w="2769" w:type="pct"/>
          </w:tcPr>
          <w:p w14:paraId="5AEEC1D2" w14:textId="77777777" w:rsidR="00856F52" w:rsidRPr="008B7F53" w:rsidRDefault="000E6944" w:rsidP="00F45150">
            <w:pPr>
              <w:pStyle w:val="CERnon-indent"/>
              <w:spacing w:before="60" w:after="60"/>
              <w:rPr>
                <w:sz w:val="18"/>
                <w:szCs w:val="16"/>
              </w:rPr>
            </w:pPr>
            <w:r w:rsidRPr="008B7F53">
              <w:rPr>
                <w:rFonts w:cs="Arial"/>
                <w:color w:val="auto"/>
                <w:sz w:val="18"/>
                <w:szCs w:val="16"/>
              </w:rPr>
              <w:t>Used by the operator and Participant to exchange notes with respect to that registration data.</w:t>
            </w:r>
          </w:p>
        </w:tc>
        <w:tc>
          <w:tcPr>
            <w:tcW w:w="560" w:type="pct"/>
          </w:tcPr>
          <w:p w14:paraId="5AEEC1D3" w14:textId="77777777" w:rsidR="00856F52" w:rsidRPr="008B7F53" w:rsidRDefault="00856F52" w:rsidP="00F45150">
            <w:pPr>
              <w:pStyle w:val="CERnon-indent"/>
              <w:spacing w:before="60" w:after="60"/>
              <w:rPr>
                <w:sz w:val="18"/>
                <w:szCs w:val="16"/>
              </w:rPr>
            </w:pPr>
          </w:p>
        </w:tc>
      </w:tr>
      <w:tr w:rsidR="00856F52" w:rsidRPr="008B7F53" w14:paraId="5AEEC1D9" w14:textId="77777777" w:rsidTr="00D029C5">
        <w:trPr>
          <w:cantSplit/>
        </w:trPr>
        <w:tc>
          <w:tcPr>
            <w:tcW w:w="675" w:type="pct"/>
            <w:tcBorders>
              <w:top w:val="nil"/>
              <w:left w:val="single" w:sz="4" w:space="0" w:color="auto"/>
              <w:bottom w:val="nil"/>
              <w:right w:val="single" w:sz="4" w:space="0" w:color="auto"/>
            </w:tcBorders>
          </w:tcPr>
          <w:p w14:paraId="5AEEC1D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D6" w14:textId="77777777" w:rsidR="00856F52" w:rsidRPr="008B7F53" w:rsidRDefault="000E6944" w:rsidP="00F45150">
            <w:pPr>
              <w:pStyle w:val="CERnon-indent"/>
              <w:spacing w:before="60" w:after="60"/>
              <w:rPr>
                <w:sz w:val="18"/>
                <w:szCs w:val="16"/>
              </w:rPr>
            </w:pPr>
            <w:r w:rsidRPr="008B7F53">
              <w:rPr>
                <w:rFonts w:cs="Arial"/>
                <w:color w:val="auto"/>
                <w:sz w:val="18"/>
                <w:szCs w:val="16"/>
              </w:rPr>
              <w:t>Data Exchange Test</w:t>
            </w:r>
          </w:p>
        </w:tc>
        <w:tc>
          <w:tcPr>
            <w:tcW w:w="2769" w:type="pct"/>
          </w:tcPr>
          <w:p w14:paraId="5AEEC1D7" w14:textId="77777777" w:rsidR="00856F52" w:rsidRPr="008B7F53" w:rsidRDefault="000E6944" w:rsidP="00F45150">
            <w:pPr>
              <w:pStyle w:val="CERnon-indent"/>
              <w:spacing w:before="60" w:after="60"/>
              <w:rPr>
                <w:sz w:val="18"/>
                <w:szCs w:val="16"/>
              </w:rPr>
            </w:pPr>
            <w:r w:rsidRPr="008B7F53">
              <w:rPr>
                <w:rFonts w:cs="Arial"/>
                <w:color w:val="auto"/>
                <w:sz w:val="18"/>
                <w:szCs w:val="16"/>
              </w:rPr>
              <w:t>Will be P (Pass) or F (Fail), depending on whether Market Operator data exchange testing is successful.</w:t>
            </w:r>
          </w:p>
        </w:tc>
        <w:tc>
          <w:tcPr>
            <w:tcW w:w="560" w:type="pct"/>
          </w:tcPr>
          <w:p w14:paraId="5AEEC1D8"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DE" w14:textId="77777777" w:rsidTr="00D029C5">
        <w:trPr>
          <w:cantSplit/>
        </w:trPr>
        <w:tc>
          <w:tcPr>
            <w:tcW w:w="675" w:type="pct"/>
            <w:tcBorders>
              <w:top w:val="nil"/>
              <w:left w:val="single" w:sz="4" w:space="0" w:color="auto"/>
              <w:bottom w:val="nil"/>
              <w:right w:val="single" w:sz="4" w:space="0" w:color="auto"/>
            </w:tcBorders>
          </w:tcPr>
          <w:p w14:paraId="5AEEC1D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DB" w14:textId="77777777" w:rsidR="00856F52" w:rsidRPr="008B7F53" w:rsidRDefault="000E6944" w:rsidP="00F45150">
            <w:pPr>
              <w:pStyle w:val="CERnon-indent"/>
              <w:spacing w:before="60" w:after="60"/>
              <w:rPr>
                <w:sz w:val="18"/>
                <w:szCs w:val="16"/>
              </w:rPr>
            </w:pPr>
            <w:r w:rsidRPr="008B7F53">
              <w:rPr>
                <w:rFonts w:cs="Arial"/>
                <w:color w:val="auto"/>
                <w:sz w:val="18"/>
                <w:szCs w:val="16"/>
              </w:rPr>
              <w:t>EB Licence number</w:t>
            </w:r>
          </w:p>
        </w:tc>
        <w:tc>
          <w:tcPr>
            <w:tcW w:w="2769" w:type="pct"/>
          </w:tcPr>
          <w:p w14:paraId="5AEEC1DC" w14:textId="77777777" w:rsidR="00856F52" w:rsidRPr="008B7F53" w:rsidRDefault="000E6944" w:rsidP="00F45150">
            <w:pPr>
              <w:pStyle w:val="CERnon-indent"/>
              <w:spacing w:before="60" w:after="60"/>
              <w:rPr>
                <w:sz w:val="18"/>
                <w:szCs w:val="16"/>
              </w:rPr>
            </w:pPr>
            <w:r w:rsidRPr="008B7F53">
              <w:rPr>
                <w:rFonts w:cs="Arial"/>
                <w:color w:val="auto"/>
                <w:sz w:val="18"/>
                <w:szCs w:val="16"/>
              </w:rPr>
              <w:t>Regulatory licence id number for the Participant based on type of unit owned (e.g. Wind Generation, Demand-side, etc.).</w:t>
            </w:r>
          </w:p>
        </w:tc>
        <w:tc>
          <w:tcPr>
            <w:tcW w:w="560" w:type="pct"/>
          </w:tcPr>
          <w:p w14:paraId="5AEEC1DD"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E3" w14:textId="77777777" w:rsidTr="00D029C5">
        <w:trPr>
          <w:cantSplit/>
        </w:trPr>
        <w:tc>
          <w:tcPr>
            <w:tcW w:w="675" w:type="pct"/>
            <w:tcBorders>
              <w:top w:val="nil"/>
              <w:left w:val="single" w:sz="4" w:space="0" w:color="auto"/>
              <w:bottom w:val="nil"/>
              <w:right w:val="single" w:sz="4" w:space="0" w:color="auto"/>
            </w:tcBorders>
          </w:tcPr>
          <w:p w14:paraId="5AEEC1D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E0" w14:textId="77777777" w:rsidR="00856F52" w:rsidRPr="008B7F53" w:rsidRDefault="000E6944" w:rsidP="00F45150">
            <w:pPr>
              <w:pStyle w:val="CERnon-indent"/>
              <w:spacing w:before="60" w:after="60"/>
              <w:rPr>
                <w:sz w:val="18"/>
                <w:szCs w:val="16"/>
              </w:rPr>
            </w:pPr>
            <w:r w:rsidRPr="008B7F53">
              <w:rPr>
                <w:rFonts w:cs="Arial"/>
                <w:color w:val="auto"/>
                <w:sz w:val="18"/>
                <w:szCs w:val="16"/>
              </w:rPr>
              <w:t>Effective Date of EB Licence</w:t>
            </w:r>
          </w:p>
        </w:tc>
        <w:tc>
          <w:tcPr>
            <w:tcW w:w="2769" w:type="pct"/>
          </w:tcPr>
          <w:p w14:paraId="5AEEC1E1" w14:textId="77777777" w:rsidR="00856F52" w:rsidRPr="008B7F53" w:rsidRDefault="000E6944" w:rsidP="00F45150">
            <w:pPr>
              <w:pStyle w:val="CERnon-indent"/>
              <w:spacing w:before="60" w:after="60"/>
              <w:rPr>
                <w:sz w:val="18"/>
                <w:szCs w:val="16"/>
              </w:rPr>
            </w:pPr>
            <w:r w:rsidRPr="008B7F53">
              <w:rPr>
                <w:rFonts w:cs="Arial"/>
                <w:color w:val="auto"/>
                <w:sz w:val="18"/>
                <w:szCs w:val="16"/>
              </w:rPr>
              <w:t>Proposed date and time when Participant will become eligible to participate in the market.</w:t>
            </w:r>
          </w:p>
        </w:tc>
        <w:tc>
          <w:tcPr>
            <w:tcW w:w="560" w:type="pct"/>
          </w:tcPr>
          <w:p w14:paraId="5AEEC1E2"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E8" w14:textId="77777777" w:rsidTr="00D029C5">
        <w:trPr>
          <w:cantSplit/>
        </w:trPr>
        <w:tc>
          <w:tcPr>
            <w:tcW w:w="675" w:type="pct"/>
            <w:tcBorders>
              <w:top w:val="nil"/>
              <w:left w:val="single" w:sz="4" w:space="0" w:color="auto"/>
              <w:bottom w:val="nil"/>
              <w:right w:val="single" w:sz="4" w:space="0" w:color="auto"/>
            </w:tcBorders>
          </w:tcPr>
          <w:p w14:paraId="5AEEC1E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E5"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 of EB Licence</w:t>
            </w:r>
          </w:p>
        </w:tc>
        <w:tc>
          <w:tcPr>
            <w:tcW w:w="2769" w:type="pct"/>
          </w:tcPr>
          <w:p w14:paraId="5AEEC1E6"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 of EB Licence</w:t>
            </w:r>
          </w:p>
        </w:tc>
        <w:tc>
          <w:tcPr>
            <w:tcW w:w="560" w:type="pct"/>
          </w:tcPr>
          <w:p w14:paraId="5AEEC1E7"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ED" w14:textId="77777777" w:rsidTr="00D029C5">
        <w:trPr>
          <w:cantSplit/>
        </w:trPr>
        <w:tc>
          <w:tcPr>
            <w:tcW w:w="675" w:type="pct"/>
            <w:tcBorders>
              <w:top w:val="nil"/>
              <w:left w:val="single" w:sz="4" w:space="0" w:color="auto"/>
              <w:bottom w:val="nil"/>
              <w:right w:val="single" w:sz="4" w:space="0" w:color="auto"/>
            </w:tcBorders>
          </w:tcPr>
          <w:p w14:paraId="5AEEC1E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EA"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ID</w:t>
            </w:r>
          </w:p>
        </w:tc>
        <w:tc>
          <w:tcPr>
            <w:tcW w:w="2769" w:type="pct"/>
          </w:tcPr>
          <w:p w14:paraId="5AEEC1EB"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ID created by the system operators.</w:t>
            </w:r>
          </w:p>
        </w:tc>
        <w:tc>
          <w:tcPr>
            <w:tcW w:w="560" w:type="pct"/>
          </w:tcPr>
          <w:p w14:paraId="5AEEC1EC"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F2" w14:textId="77777777" w:rsidTr="00D029C5">
        <w:trPr>
          <w:cantSplit/>
        </w:trPr>
        <w:tc>
          <w:tcPr>
            <w:tcW w:w="675" w:type="pct"/>
            <w:tcBorders>
              <w:top w:val="nil"/>
              <w:left w:val="single" w:sz="4" w:space="0" w:color="auto"/>
              <w:bottom w:val="nil"/>
              <w:right w:val="single" w:sz="4" w:space="0" w:color="auto"/>
            </w:tcBorders>
          </w:tcPr>
          <w:p w14:paraId="5AEEC1E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EF"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1</w:t>
            </w:r>
          </w:p>
        </w:tc>
        <w:tc>
          <w:tcPr>
            <w:tcW w:w="2769" w:type="pct"/>
          </w:tcPr>
          <w:p w14:paraId="5AEEC1F0"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of Station for informational purposes.</w:t>
            </w:r>
          </w:p>
        </w:tc>
        <w:tc>
          <w:tcPr>
            <w:tcW w:w="560" w:type="pct"/>
          </w:tcPr>
          <w:p w14:paraId="5AEEC1F1"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F7" w14:textId="77777777" w:rsidTr="00D029C5">
        <w:trPr>
          <w:cantSplit/>
        </w:trPr>
        <w:tc>
          <w:tcPr>
            <w:tcW w:w="675" w:type="pct"/>
            <w:tcBorders>
              <w:top w:val="nil"/>
              <w:left w:val="single" w:sz="4" w:space="0" w:color="auto"/>
              <w:bottom w:val="nil"/>
              <w:right w:val="single" w:sz="4" w:space="0" w:color="auto"/>
            </w:tcBorders>
          </w:tcPr>
          <w:p w14:paraId="5AEEC1F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F4" w14:textId="77777777" w:rsidR="00856F52" w:rsidRPr="008B7F53" w:rsidRDefault="000E6944" w:rsidP="00F45150">
            <w:pPr>
              <w:pStyle w:val="CERnon-indent"/>
              <w:spacing w:before="60" w:after="60"/>
              <w:rPr>
                <w:sz w:val="18"/>
                <w:szCs w:val="16"/>
              </w:rPr>
            </w:pPr>
            <w:r w:rsidRPr="008B7F53">
              <w:rPr>
                <w:rFonts w:cs="Arial"/>
                <w:color w:val="auto"/>
                <w:sz w:val="18"/>
                <w:szCs w:val="16"/>
              </w:rPr>
              <w:t>Station Address line 2</w:t>
            </w:r>
          </w:p>
        </w:tc>
        <w:tc>
          <w:tcPr>
            <w:tcW w:w="2769" w:type="pct"/>
          </w:tcPr>
          <w:p w14:paraId="5AEEC1F5" w14:textId="77777777" w:rsidR="00856F52" w:rsidRPr="008B7F53" w:rsidRDefault="000E6944" w:rsidP="00F45150">
            <w:pPr>
              <w:pStyle w:val="CERnon-indent"/>
              <w:spacing w:before="60" w:after="60"/>
              <w:rPr>
                <w:sz w:val="18"/>
                <w:szCs w:val="16"/>
              </w:rPr>
            </w:pPr>
            <w:r w:rsidRPr="008B7F53">
              <w:rPr>
                <w:rFonts w:cs="Arial"/>
                <w:color w:val="auto"/>
                <w:sz w:val="18"/>
                <w:szCs w:val="16"/>
              </w:rPr>
              <w:t>Address of Station for informational purposes. (following)</w:t>
            </w:r>
          </w:p>
        </w:tc>
        <w:tc>
          <w:tcPr>
            <w:tcW w:w="560" w:type="pct"/>
          </w:tcPr>
          <w:p w14:paraId="5AEEC1F6" w14:textId="77777777" w:rsidR="00856F52" w:rsidRPr="008B7F53" w:rsidRDefault="000E6944" w:rsidP="00F45150">
            <w:pPr>
              <w:pStyle w:val="CERnon-indent"/>
              <w:spacing w:before="60" w:after="60"/>
              <w:rPr>
                <w:sz w:val="18"/>
                <w:szCs w:val="16"/>
              </w:rPr>
            </w:pPr>
            <w:r w:rsidRPr="008B7F53">
              <w:rPr>
                <w:sz w:val="18"/>
                <w:szCs w:val="16"/>
              </w:rPr>
              <w:t>VRD</w:t>
            </w:r>
          </w:p>
        </w:tc>
      </w:tr>
      <w:tr w:rsidR="00856F52" w:rsidRPr="008B7F53" w14:paraId="5AEEC1FC" w14:textId="77777777" w:rsidTr="00D029C5">
        <w:trPr>
          <w:cantSplit/>
        </w:trPr>
        <w:tc>
          <w:tcPr>
            <w:tcW w:w="675" w:type="pct"/>
            <w:tcBorders>
              <w:top w:val="nil"/>
              <w:left w:val="single" w:sz="4" w:space="0" w:color="auto"/>
              <w:bottom w:val="nil"/>
              <w:right w:val="single" w:sz="4" w:space="0" w:color="auto"/>
            </w:tcBorders>
          </w:tcPr>
          <w:p w14:paraId="5AEEC1F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F9"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w:t>
            </w:r>
          </w:p>
        </w:tc>
        <w:tc>
          <w:tcPr>
            <w:tcW w:w="2769" w:type="pct"/>
          </w:tcPr>
          <w:p w14:paraId="5AEEC1FA"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w:t>
            </w:r>
          </w:p>
        </w:tc>
        <w:tc>
          <w:tcPr>
            <w:tcW w:w="560" w:type="pct"/>
          </w:tcPr>
          <w:p w14:paraId="5AEEC1FB" w14:textId="77777777" w:rsidR="00856F52" w:rsidRPr="008B7F53" w:rsidRDefault="00856F52" w:rsidP="00F45150">
            <w:pPr>
              <w:pStyle w:val="CERnon-indent"/>
              <w:spacing w:before="60" w:after="60"/>
              <w:rPr>
                <w:sz w:val="18"/>
                <w:szCs w:val="16"/>
              </w:rPr>
            </w:pPr>
          </w:p>
        </w:tc>
      </w:tr>
      <w:tr w:rsidR="00856F52" w:rsidRPr="008B7F53" w14:paraId="5AEEC201" w14:textId="77777777" w:rsidTr="00D029C5">
        <w:trPr>
          <w:cantSplit/>
        </w:trPr>
        <w:tc>
          <w:tcPr>
            <w:tcW w:w="675" w:type="pct"/>
            <w:tcBorders>
              <w:top w:val="nil"/>
              <w:left w:val="single" w:sz="4" w:space="0" w:color="auto"/>
              <w:bottom w:val="single" w:sz="4" w:space="0" w:color="auto"/>
              <w:right w:val="single" w:sz="4" w:space="0" w:color="auto"/>
            </w:tcBorders>
          </w:tcPr>
          <w:p w14:paraId="5AEEC1F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1FE" w14:textId="77777777" w:rsidR="00856F52" w:rsidRPr="008B7F53" w:rsidRDefault="000E6944" w:rsidP="00F45150">
            <w:pPr>
              <w:pStyle w:val="CERnon-indent"/>
              <w:spacing w:before="60" w:after="60"/>
              <w:rPr>
                <w:sz w:val="18"/>
                <w:szCs w:val="16"/>
              </w:rPr>
            </w:pPr>
            <w:r w:rsidRPr="008B7F53">
              <w:rPr>
                <w:rFonts w:cs="Arial"/>
                <w:color w:val="auto"/>
                <w:sz w:val="18"/>
                <w:szCs w:val="16"/>
              </w:rPr>
              <w:t>Default Data Submission</w:t>
            </w:r>
          </w:p>
        </w:tc>
        <w:tc>
          <w:tcPr>
            <w:tcW w:w="2769" w:type="pct"/>
          </w:tcPr>
          <w:p w14:paraId="5AEEC1FF" w14:textId="77777777" w:rsidR="00856F52" w:rsidRPr="008B7F53" w:rsidRDefault="000E6944" w:rsidP="00F45150">
            <w:pPr>
              <w:pStyle w:val="CERnon-indent"/>
              <w:spacing w:before="60" w:after="60"/>
              <w:rPr>
                <w:sz w:val="18"/>
                <w:szCs w:val="16"/>
              </w:rPr>
            </w:pPr>
            <w:r w:rsidRPr="008B7F53">
              <w:rPr>
                <w:rFonts w:cs="Arial"/>
                <w:color w:val="auto"/>
                <w:sz w:val="18"/>
                <w:szCs w:val="16"/>
              </w:rPr>
              <w:t>This is a flag set by the Market Operator, and indicates whether Default Data has been submitted by the Market Participant for a Unit.</w:t>
            </w:r>
          </w:p>
        </w:tc>
        <w:tc>
          <w:tcPr>
            <w:tcW w:w="560" w:type="pct"/>
          </w:tcPr>
          <w:p w14:paraId="5AEEC200" w14:textId="77777777" w:rsidR="00856F52" w:rsidRPr="008B7F53" w:rsidRDefault="00856F52" w:rsidP="00F45150">
            <w:pPr>
              <w:pStyle w:val="CERnon-indent"/>
              <w:spacing w:before="60" w:after="60"/>
              <w:rPr>
                <w:sz w:val="18"/>
                <w:szCs w:val="16"/>
              </w:rPr>
            </w:pPr>
          </w:p>
        </w:tc>
      </w:tr>
      <w:tr w:rsidR="00856F52" w:rsidRPr="008B7F53" w14:paraId="5AEEC206" w14:textId="77777777" w:rsidTr="00D029C5">
        <w:trPr>
          <w:cantSplit/>
        </w:trPr>
        <w:tc>
          <w:tcPr>
            <w:tcW w:w="675" w:type="pct"/>
            <w:tcBorders>
              <w:top w:val="single" w:sz="4" w:space="0" w:color="auto"/>
              <w:left w:val="single" w:sz="4" w:space="0" w:color="auto"/>
              <w:bottom w:val="nil"/>
              <w:right w:val="single" w:sz="4" w:space="0" w:color="auto"/>
            </w:tcBorders>
          </w:tcPr>
          <w:p w14:paraId="5AEEC202" w14:textId="77777777" w:rsidR="00856F52" w:rsidRPr="008B7F53" w:rsidRDefault="000E6944" w:rsidP="00F45150">
            <w:pPr>
              <w:pStyle w:val="CERnon-indent"/>
              <w:spacing w:before="60" w:after="60"/>
              <w:rPr>
                <w:sz w:val="18"/>
                <w:szCs w:val="16"/>
              </w:rPr>
            </w:pPr>
            <w:r w:rsidRPr="008B7F53">
              <w:rPr>
                <w:sz w:val="18"/>
                <w:szCs w:val="16"/>
              </w:rPr>
              <w:t>MI / Generator Offer</w:t>
            </w:r>
          </w:p>
        </w:tc>
        <w:tc>
          <w:tcPr>
            <w:tcW w:w="996" w:type="pct"/>
            <w:tcBorders>
              <w:left w:val="single" w:sz="4" w:space="0" w:color="auto"/>
            </w:tcBorders>
          </w:tcPr>
          <w:p w14:paraId="5AEEC203" w14:textId="77777777" w:rsidR="00856F52" w:rsidRPr="008B7F53" w:rsidRDefault="000E6944" w:rsidP="00F45150">
            <w:pPr>
              <w:pStyle w:val="CERnon-indent"/>
              <w:spacing w:before="60" w:after="60"/>
              <w:rPr>
                <w:sz w:val="18"/>
                <w:szCs w:val="16"/>
              </w:rPr>
            </w:pPr>
            <w:r w:rsidRPr="008B7F53">
              <w:rPr>
                <w:rFonts w:cs="Arial"/>
                <w:color w:val="auto"/>
                <w:sz w:val="18"/>
                <w:szCs w:val="16"/>
              </w:rPr>
              <w:t>Application Type</w:t>
            </w:r>
          </w:p>
        </w:tc>
        <w:tc>
          <w:tcPr>
            <w:tcW w:w="2769" w:type="pct"/>
          </w:tcPr>
          <w:p w14:paraId="5AEEC204"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"DAM"</w:t>
            </w:r>
          </w:p>
        </w:tc>
        <w:tc>
          <w:tcPr>
            <w:tcW w:w="560" w:type="pct"/>
          </w:tcPr>
          <w:p w14:paraId="5AEEC205" w14:textId="77777777" w:rsidR="00856F52" w:rsidRPr="008B7F53" w:rsidRDefault="00856F52" w:rsidP="00F45150">
            <w:pPr>
              <w:pStyle w:val="CERnon-indent"/>
              <w:spacing w:before="60" w:after="60"/>
              <w:rPr>
                <w:sz w:val="18"/>
                <w:szCs w:val="16"/>
              </w:rPr>
            </w:pPr>
          </w:p>
        </w:tc>
      </w:tr>
      <w:tr w:rsidR="00856F52" w:rsidRPr="008B7F53" w14:paraId="5AEEC20B" w14:textId="77777777" w:rsidTr="00D029C5">
        <w:trPr>
          <w:cantSplit/>
        </w:trPr>
        <w:tc>
          <w:tcPr>
            <w:tcW w:w="675" w:type="pct"/>
            <w:tcBorders>
              <w:top w:val="nil"/>
              <w:left w:val="single" w:sz="4" w:space="0" w:color="auto"/>
              <w:bottom w:val="nil"/>
              <w:right w:val="single" w:sz="4" w:space="0" w:color="auto"/>
            </w:tcBorders>
          </w:tcPr>
          <w:p w14:paraId="5AEEC20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08"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w:t>
            </w:r>
          </w:p>
        </w:tc>
        <w:tc>
          <w:tcPr>
            <w:tcW w:w="2769" w:type="pct"/>
          </w:tcPr>
          <w:p w14:paraId="5AEEC209"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 for which the data is submitted</w:t>
            </w:r>
          </w:p>
        </w:tc>
        <w:tc>
          <w:tcPr>
            <w:tcW w:w="560" w:type="pct"/>
          </w:tcPr>
          <w:p w14:paraId="5AEEC20A" w14:textId="77777777" w:rsidR="00856F52" w:rsidRPr="008B7F53" w:rsidRDefault="00856F52" w:rsidP="00F45150">
            <w:pPr>
              <w:pStyle w:val="CERnon-indent"/>
              <w:spacing w:before="60" w:after="60"/>
              <w:rPr>
                <w:sz w:val="18"/>
                <w:szCs w:val="16"/>
              </w:rPr>
            </w:pPr>
          </w:p>
        </w:tc>
      </w:tr>
      <w:tr w:rsidR="006A2C77" w:rsidRPr="008B7F53" w14:paraId="5AEEC210" w14:textId="77777777" w:rsidTr="00D029C5">
        <w:trPr>
          <w:cantSplit/>
        </w:trPr>
        <w:tc>
          <w:tcPr>
            <w:tcW w:w="675" w:type="pct"/>
            <w:tcBorders>
              <w:top w:val="nil"/>
              <w:left w:val="single" w:sz="4" w:space="0" w:color="auto"/>
              <w:bottom w:val="nil"/>
              <w:right w:val="single" w:sz="4" w:space="0" w:color="auto"/>
            </w:tcBorders>
          </w:tcPr>
          <w:p w14:paraId="5AEEC20C" w14:textId="77777777" w:rsidR="006A2C77" w:rsidRPr="008B7F53" w:rsidRDefault="006A2C77" w:rsidP="00F45150">
            <w:pPr>
              <w:pStyle w:val="CERnon-indent"/>
              <w:spacing w:before="60" w:after="60"/>
              <w:rPr>
                <w:sz w:val="18"/>
                <w:szCs w:val="16"/>
              </w:rPr>
            </w:pPr>
          </w:p>
        </w:tc>
        <w:tc>
          <w:tcPr>
            <w:tcW w:w="996" w:type="pct"/>
            <w:tcBorders>
              <w:left w:val="single" w:sz="4" w:space="0" w:color="auto"/>
            </w:tcBorders>
          </w:tcPr>
          <w:p w14:paraId="5AEEC20D" w14:textId="77777777" w:rsidR="006A2C77" w:rsidRPr="008B7F53" w:rsidRDefault="000E6944" w:rsidP="00F45150">
            <w:pPr>
              <w:pStyle w:val="CERnon-indent"/>
              <w:spacing w:before="60" w:after="60"/>
              <w:rPr>
                <w:rFonts w:cs="Arial"/>
                <w:color w:val="auto"/>
                <w:sz w:val="18"/>
                <w:szCs w:val="16"/>
              </w:rPr>
            </w:pPr>
            <w:r w:rsidRPr="008B7F53">
              <w:rPr>
                <w:rFonts w:cs="Arial"/>
                <w:color w:val="auto"/>
                <w:sz w:val="18"/>
                <w:szCs w:val="16"/>
              </w:rPr>
              <w:t>Gate Window Identifier</w:t>
            </w:r>
          </w:p>
        </w:tc>
        <w:tc>
          <w:tcPr>
            <w:tcW w:w="2769" w:type="pct"/>
          </w:tcPr>
          <w:p w14:paraId="5AEEC20E" w14:textId="77777777" w:rsidR="006A2C77" w:rsidRPr="008B7F53" w:rsidRDefault="000E6944" w:rsidP="00F45150">
            <w:pPr>
              <w:pStyle w:val="CERnon-indent"/>
              <w:spacing w:before="60" w:after="60"/>
              <w:rPr>
                <w:rFonts w:cs="Arial"/>
                <w:color w:val="auto"/>
                <w:sz w:val="18"/>
                <w:szCs w:val="16"/>
              </w:rPr>
            </w:pPr>
            <w:r w:rsidRPr="008B7F53">
              <w:rPr>
                <w:rFonts w:cs="Arial"/>
                <w:color w:val="auto"/>
                <w:sz w:val="18"/>
                <w:szCs w:val="16"/>
              </w:rPr>
              <w:t>Identifier of the Gate Window to which the data is being submitted</w:t>
            </w:r>
          </w:p>
        </w:tc>
        <w:tc>
          <w:tcPr>
            <w:tcW w:w="560" w:type="pct"/>
          </w:tcPr>
          <w:p w14:paraId="5AEEC20F" w14:textId="77777777" w:rsidR="006A2C77" w:rsidRPr="008B7F53" w:rsidRDefault="006A2C77" w:rsidP="00F45150">
            <w:pPr>
              <w:pStyle w:val="CERnon-indent"/>
              <w:spacing w:before="60" w:after="60"/>
              <w:rPr>
                <w:sz w:val="18"/>
                <w:szCs w:val="16"/>
              </w:rPr>
            </w:pPr>
          </w:p>
        </w:tc>
      </w:tr>
      <w:tr w:rsidR="00856F52" w:rsidRPr="008B7F53" w14:paraId="5AEEC215" w14:textId="77777777" w:rsidTr="00D029C5">
        <w:trPr>
          <w:cantSplit/>
        </w:trPr>
        <w:tc>
          <w:tcPr>
            <w:tcW w:w="675" w:type="pct"/>
            <w:tcBorders>
              <w:top w:val="nil"/>
              <w:left w:val="single" w:sz="4" w:space="0" w:color="auto"/>
              <w:bottom w:val="nil"/>
              <w:right w:val="single" w:sz="4" w:space="0" w:color="auto"/>
            </w:tcBorders>
          </w:tcPr>
          <w:p w14:paraId="5AEEC21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12"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Name</w:t>
            </w:r>
          </w:p>
        </w:tc>
        <w:tc>
          <w:tcPr>
            <w:tcW w:w="2769" w:type="pct"/>
          </w:tcPr>
          <w:p w14:paraId="5AEEC213"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Participant</w:t>
            </w:r>
          </w:p>
        </w:tc>
        <w:tc>
          <w:tcPr>
            <w:tcW w:w="560" w:type="pct"/>
          </w:tcPr>
          <w:p w14:paraId="5AEEC214" w14:textId="77777777" w:rsidR="00856F52" w:rsidRPr="008B7F53" w:rsidRDefault="00856F52" w:rsidP="00F45150">
            <w:pPr>
              <w:pStyle w:val="CERnon-indent"/>
              <w:spacing w:before="60" w:after="60"/>
              <w:rPr>
                <w:sz w:val="18"/>
                <w:szCs w:val="16"/>
              </w:rPr>
            </w:pPr>
          </w:p>
        </w:tc>
      </w:tr>
      <w:tr w:rsidR="00856F52" w:rsidRPr="008B7F53" w14:paraId="5AEEC21A" w14:textId="77777777" w:rsidTr="00D029C5">
        <w:trPr>
          <w:cantSplit/>
        </w:trPr>
        <w:tc>
          <w:tcPr>
            <w:tcW w:w="675" w:type="pct"/>
            <w:tcBorders>
              <w:top w:val="nil"/>
              <w:left w:val="single" w:sz="4" w:space="0" w:color="auto"/>
              <w:bottom w:val="nil"/>
              <w:right w:val="single" w:sz="4" w:space="0" w:color="auto"/>
            </w:tcBorders>
          </w:tcPr>
          <w:p w14:paraId="5AEEC21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17"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2769" w:type="pct"/>
          </w:tcPr>
          <w:p w14:paraId="5AEEC218"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560" w:type="pct"/>
          </w:tcPr>
          <w:p w14:paraId="5AEEC219" w14:textId="77777777" w:rsidR="00856F52" w:rsidRPr="008B7F53" w:rsidRDefault="00856F52" w:rsidP="00F45150">
            <w:pPr>
              <w:pStyle w:val="CERnon-indent"/>
              <w:spacing w:before="60" w:after="60"/>
              <w:rPr>
                <w:sz w:val="18"/>
                <w:szCs w:val="16"/>
              </w:rPr>
            </w:pPr>
          </w:p>
        </w:tc>
      </w:tr>
      <w:tr w:rsidR="00856F52" w:rsidRPr="008B7F53" w14:paraId="5AEEC21F" w14:textId="77777777" w:rsidTr="00D029C5">
        <w:trPr>
          <w:cantSplit/>
        </w:trPr>
        <w:tc>
          <w:tcPr>
            <w:tcW w:w="675" w:type="pct"/>
            <w:tcBorders>
              <w:top w:val="nil"/>
              <w:left w:val="single" w:sz="4" w:space="0" w:color="auto"/>
              <w:bottom w:val="nil"/>
              <w:right w:val="single" w:sz="4" w:space="0" w:color="auto"/>
            </w:tcBorders>
          </w:tcPr>
          <w:p w14:paraId="5AEEC21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1C" w14:textId="77777777" w:rsidR="00856F52" w:rsidRPr="008B7F53" w:rsidRDefault="000E6944" w:rsidP="00F45150">
            <w:pPr>
              <w:pStyle w:val="CERnon-indent"/>
              <w:spacing w:before="60" w:after="60"/>
              <w:rPr>
                <w:sz w:val="18"/>
                <w:szCs w:val="16"/>
              </w:rPr>
            </w:pPr>
            <w:r w:rsidRPr="008B7F53">
              <w:rPr>
                <w:rFonts w:cs="Arial"/>
                <w:color w:val="auto"/>
                <w:sz w:val="18"/>
                <w:szCs w:val="16"/>
              </w:rPr>
              <w:t>Mode</w:t>
            </w:r>
          </w:p>
        </w:tc>
        <w:tc>
          <w:tcPr>
            <w:tcW w:w="2769" w:type="pct"/>
          </w:tcPr>
          <w:p w14:paraId="5AEEC21D"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NORMAL</w:t>
            </w:r>
          </w:p>
        </w:tc>
        <w:tc>
          <w:tcPr>
            <w:tcW w:w="560" w:type="pct"/>
          </w:tcPr>
          <w:p w14:paraId="5AEEC21E" w14:textId="77777777" w:rsidR="00856F52" w:rsidRPr="008B7F53" w:rsidRDefault="00856F52" w:rsidP="00F45150">
            <w:pPr>
              <w:pStyle w:val="CERnon-indent"/>
              <w:spacing w:before="60" w:after="60"/>
              <w:rPr>
                <w:sz w:val="18"/>
                <w:szCs w:val="16"/>
              </w:rPr>
            </w:pPr>
          </w:p>
        </w:tc>
      </w:tr>
      <w:tr w:rsidR="00856F52" w:rsidRPr="008B7F53" w14:paraId="5AEEC224" w14:textId="77777777" w:rsidTr="00D029C5">
        <w:trPr>
          <w:cantSplit/>
        </w:trPr>
        <w:tc>
          <w:tcPr>
            <w:tcW w:w="675" w:type="pct"/>
            <w:tcBorders>
              <w:top w:val="nil"/>
              <w:left w:val="single" w:sz="4" w:space="0" w:color="auto"/>
              <w:bottom w:val="nil"/>
              <w:right w:val="single" w:sz="4" w:space="0" w:color="auto"/>
            </w:tcBorders>
          </w:tcPr>
          <w:p w14:paraId="5AEEC22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21"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Data Flag</w:t>
            </w:r>
          </w:p>
        </w:tc>
        <w:tc>
          <w:tcPr>
            <w:tcW w:w="2769" w:type="pct"/>
          </w:tcPr>
          <w:p w14:paraId="5AEEC222" w14:textId="77777777" w:rsidR="00856F52" w:rsidRPr="008B7F53" w:rsidRDefault="000E6944"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560" w:type="pct"/>
          </w:tcPr>
          <w:p w14:paraId="5AEEC223" w14:textId="77777777" w:rsidR="00856F52" w:rsidRPr="008B7F53" w:rsidRDefault="00856F52" w:rsidP="00F45150">
            <w:pPr>
              <w:pStyle w:val="CERnon-indent"/>
              <w:spacing w:before="60" w:after="60"/>
              <w:rPr>
                <w:sz w:val="18"/>
                <w:szCs w:val="16"/>
              </w:rPr>
            </w:pPr>
          </w:p>
        </w:tc>
      </w:tr>
      <w:tr w:rsidR="00856F52" w:rsidRPr="008B7F53" w14:paraId="5AEEC229" w14:textId="77777777" w:rsidTr="00D029C5">
        <w:trPr>
          <w:cantSplit/>
        </w:trPr>
        <w:tc>
          <w:tcPr>
            <w:tcW w:w="675" w:type="pct"/>
            <w:tcBorders>
              <w:top w:val="nil"/>
              <w:left w:val="single" w:sz="4" w:space="0" w:color="auto"/>
              <w:bottom w:val="nil"/>
              <w:right w:val="single" w:sz="4" w:space="0" w:color="auto"/>
            </w:tcBorders>
          </w:tcPr>
          <w:p w14:paraId="5AEEC22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26" w14:textId="77777777" w:rsidR="00856F52" w:rsidRPr="008B7F53" w:rsidRDefault="000E6944" w:rsidP="00F45150">
            <w:pPr>
              <w:pStyle w:val="CERnon-indent"/>
              <w:spacing w:before="60" w:after="60"/>
              <w:rPr>
                <w:sz w:val="18"/>
                <w:szCs w:val="16"/>
              </w:rPr>
            </w:pPr>
            <w:r w:rsidRPr="008B7F53">
              <w:rPr>
                <w:rFonts w:cs="Arial"/>
                <w:color w:val="auto"/>
                <w:sz w:val="18"/>
                <w:szCs w:val="16"/>
              </w:rPr>
              <w:t>Version Number</w:t>
            </w:r>
          </w:p>
        </w:tc>
        <w:tc>
          <w:tcPr>
            <w:tcW w:w="2769" w:type="pct"/>
          </w:tcPr>
          <w:p w14:paraId="5AEEC227"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1.0</w:t>
            </w:r>
          </w:p>
        </w:tc>
        <w:tc>
          <w:tcPr>
            <w:tcW w:w="560" w:type="pct"/>
          </w:tcPr>
          <w:p w14:paraId="5AEEC228" w14:textId="77777777" w:rsidR="00856F52" w:rsidRPr="008B7F53" w:rsidRDefault="00856F52" w:rsidP="00F45150">
            <w:pPr>
              <w:pStyle w:val="CERnon-indent"/>
              <w:spacing w:before="60" w:after="60"/>
              <w:rPr>
                <w:sz w:val="18"/>
                <w:szCs w:val="16"/>
              </w:rPr>
            </w:pPr>
          </w:p>
        </w:tc>
      </w:tr>
      <w:tr w:rsidR="00856F52" w:rsidRPr="008B7F53" w14:paraId="5AEEC22E" w14:textId="77777777" w:rsidTr="00D029C5">
        <w:trPr>
          <w:cantSplit/>
        </w:trPr>
        <w:tc>
          <w:tcPr>
            <w:tcW w:w="675" w:type="pct"/>
            <w:tcBorders>
              <w:top w:val="nil"/>
              <w:left w:val="single" w:sz="4" w:space="0" w:color="auto"/>
              <w:bottom w:val="nil"/>
              <w:right w:val="single" w:sz="4" w:space="0" w:color="auto"/>
            </w:tcBorders>
          </w:tcPr>
          <w:p w14:paraId="5AEEC22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2B"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Name</w:t>
            </w:r>
          </w:p>
        </w:tc>
        <w:tc>
          <w:tcPr>
            <w:tcW w:w="2769" w:type="pct"/>
          </w:tcPr>
          <w:p w14:paraId="5AEEC22C"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Resource Name</w:t>
            </w:r>
          </w:p>
        </w:tc>
        <w:tc>
          <w:tcPr>
            <w:tcW w:w="560" w:type="pct"/>
          </w:tcPr>
          <w:p w14:paraId="5AEEC22D" w14:textId="77777777" w:rsidR="00856F52" w:rsidRPr="008B7F53" w:rsidRDefault="00856F52" w:rsidP="00F45150">
            <w:pPr>
              <w:pStyle w:val="CERnon-indent"/>
              <w:spacing w:before="60" w:after="60"/>
              <w:rPr>
                <w:sz w:val="18"/>
                <w:szCs w:val="16"/>
              </w:rPr>
            </w:pPr>
          </w:p>
        </w:tc>
      </w:tr>
      <w:tr w:rsidR="00856F52" w:rsidRPr="008B7F53" w14:paraId="5AEEC233" w14:textId="77777777" w:rsidTr="00D029C5">
        <w:trPr>
          <w:cantSplit/>
        </w:trPr>
        <w:tc>
          <w:tcPr>
            <w:tcW w:w="675" w:type="pct"/>
            <w:tcBorders>
              <w:top w:val="nil"/>
              <w:left w:val="single" w:sz="4" w:space="0" w:color="auto"/>
              <w:bottom w:val="nil"/>
              <w:right w:val="single" w:sz="4" w:space="0" w:color="auto"/>
            </w:tcBorders>
          </w:tcPr>
          <w:p w14:paraId="5AEEC22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30"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Type</w:t>
            </w:r>
          </w:p>
        </w:tc>
        <w:tc>
          <w:tcPr>
            <w:tcW w:w="2769" w:type="pct"/>
          </w:tcPr>
          <w:p w14:paraId="5AEEC231"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Unit Classification.</w:t>
            </w:r>
          </w:p>
        </w:tc>
        <w:tc>
          <w:tcPr>
            <w:tcW w:w="560" w:type="pct"/>
          </w:tcPr>
          <w:p w14:paraId="5AEEC232" w14:textId="77777777" w:rsidR="00856F52" w:rsidRPr="008B7F53" w:rsidRDefault="00856F52" w:rsidP="00F45150">
            <w:pPr>
              <w:pStyle w:val="CERnon-indent"/>
              <w:spacing w:before="60" w:after="60"/>
              <w:rPr>
                <w:sz w:val="18"/>
                <w:szCs w:val="16"/>
              </w:rPr>
            </w:pPr>
          </w:p>
        </w:tc>
      </w:tr>
      <w:tr w:rsidR="00856F52" w:rsidRPr="008B7F53" w14:paraId="5AEEC238" w14:textId="77777777" w:rsidTr="00D029C5">
        <w:trPr>
          <w:cantSplit/>
        </w:trPr>
        <w:tc>
          <w:tcPr>
            <w:tcW w:w="675" w:type="pct"/>
            <w:tcBorders>
              <w:top w:val="nil"/>
              <w:left w:val="single" w:sz="4" w:space="0" w:color="auto"/>
              <w:bottom w:val="nil"/>
              <w:right w:val="single" w:sz="4" w:space="0" w:color="auto"/>
            </w:tcBorders>
          </w:tcPr>
          <w:p w14:paraId="5AEEC23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35"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C236"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date in the future.</w:t>
            </w:r>
          </w:p>
        </w:tc>
        <w:tc>
          <w:tcPr>
            <w:tcW w:w="560" w:type="pct"/>
          </w:tcPr>
          <w:p w14:paraId="5AEEC237" w14:textId="77777777" w:rsidR="00856F52" w:rsidRPr="008B7F53" w:rsidRDefault="00856F52" w:rsidP="00F45150">
            <w:pPr>
              <w:pStyle w:val="CERnon-indent"/>
              <w:spacing w:before="60" w:after="60"/>
              <w:rPr>
                <w:sz w:val="18"/>
                <w:szCs w:val="16"/>
              </w:rPr>
            </w:pPr>
          </w:p>
        </w:tc>
      </w:tr>
      <w:tr w:rsidR="00856F52" w:rsidRPr="008B7F53" w14:paraId="5AEEC23D" w14:textId="77777777" w:rsidTr="00D029C5">
        <w:trPr>
          <w:cantSplit/>
        </w:trPr>
        <w:tc>
          <w:tcPr>
            <w:tcW w:w="675" w:type="pct"/>
            <w:tcBorders>
              <w:top w:val="nil"/>
              <w:left w:val="single" w:sz="4" w:space="0" w:color="auto"/>
              <w:bottom w:val="nil"/>
              <w:right w:val="single" w:sz="4" w:space="0" w:color="auto"/>
            </w:tcBorders>
          </w:tcPr>
          <w:p w14:paraId="5AEEC23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3A"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Day Type</w:t>
            </w:r>
          </w:p>
        </w:tc>
        <w:tc>
          <w:tcPr>
            <w:tcW w:w="2769" w:type="pct"/>
          </w:tcPr>
          <w:p w14:paraId="5AEEC23B"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Day Type Parameter value.</w:t>
            </w:r>
          </w:p>
        </w:tc>
        <w:tc>
          <w:tcPr>
            <w:tcW w:w="560" w:type="pct"/>
          </w:tcPr>
          <w:p w14:paraId="5AEEC23C" w14:textId="77777777" w:rsidR="00856F52" w:rsidRPr="008B7F53" w:rsidRDefault="00856F52" w:rsidP="00F45150">
            <w:pPr>
              <w:pStyle w:val="CERnon-indent"/>
              <w:spacing w:before="60" w:after="60"/>
              <w:rPr>
                <w:sz w:val="18"/>
                <w:szCs w:val="16"/>
              </w:rPr>
            </w:pPr>
          </w:p>
        </w:tc>
      </w:tr>
      <w:tr w:rsidR="00856F52" w:rsidRPr="008B7F53" w14:paraId="5AEEC242" w14:textId="77777777" w:rsidTr="00D029C5">
        <w:trPr>
          <w:cantSplit/>
        </w:trPr>
        <w:tc>
          <w:tcPr>
            <w:tcW w:w="675" w:type="pct"/>
            <w:tcBorders>
              <w:top w:val="nil"/>
              <w:left w:val="single" w:sz="4" w:space="0" w:color="auto"/>
              <w:bottom w:val="nil"/>
              <w:right w:val="single" w:sz="4" w:space="0" w:color="auto"/>
            </w:tcBorders>
          </w:tcPr>
          <w:p w14:paraId="5AEEC23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3F"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Identifier</w:t>
            </w:r>
          </w:p>
        </w:tc>
        <w:tc>
          <w:tcPr>
            <w:tcW w:w="2769" w:type="pct"/>
          </w:tcPr>
          <w:p w14:paraId="5AEEC240"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241" w14:textId="77777777" w:rsidR="00856F52" w:rsidRPr="008B7F53" w:rsidRDefault="00856F52" w:rsidP="00F45150">
            <w:pPr>
              <w:pStyle w:val="CERnon-indent"/>
              <w:spacing w:before="60" w:after="60"/>
              <w:rPr>
                <w:sz w:val="18"/>
                <w:szCs w:val="16"/>
              </w:rPr>
            </w:pPr>
          </w:p>
        </w:tc>
      </w:tr>
      <w:tr w:rsidR="00856F52" w:rsidRPr="008B7F53" w14:paraId="5AEEC247" w14:textId="77777777" w:rsidTr="00D029C5">
        <w:trPr>
          <w:cantSplit/>
        </w:trPr>
        <w:tc>
          <w:tcPr>
            <w:tcW w:w="675" w:type="pct"/>
            <w:tcBorders>
              <w:top w:val="nil"/>
              <w:left w:val="single" w:sz="4" w:space="0" w:color="auto"/>
              <w:bottom w:val="nil"/>
              <w:right w:val="single" w:sz="4" w:space="0" w:color="auto"/>
            </w:tcBorders>
          </w:tcPr>
          <w:p w14:paraId="5AEEC24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44"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Hour</w:t>
            </w:r>
          </w:p>
        </w:tc>
        <w:tc>
          <w:tcPr>
            <w:tcW w:w="2769" w:type="pct"/>
          </w:tcPr>
          <w:p w14:paraId="5AEEC245"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End Hour, Start Interval and End Interval</w:t>
            </w:r>
          </w:p>
        </w:tc>
        <w:tc>
          <w:tcPr>
            <w:tcW w:w="560" w:type="pct"/>
          </w:tcPr>
          <w:p w14:paraId="5AEEC246" w14:textId="77777777" w:rsidR="00856F52" w:rsidRPr="008B7F53" w:rsidRDefault="00856F52" w:rsidP="00F45150">
            <w:pPr>
              <w:pStyle w:val="CERnon-indent"/>
              <w:spacing w:before="60" w:after="60"/>
              <w:rPr>
                <w:sz w:val="18"/>
                <w:szCs w:val="16"/>
              </w:rPr>
            </w:pPr>
          </w:p>
        </w:tc>
      </w:tr>
      <w:tr w:rsidR="00856F52" w:rsidRPr="008B7F53" w14:paraId="5AEEC24C" w14:textId="77777777" w:rsidTr="00D029C5">
        <w:trPr>
          <w:cantSplit/>
        </w:trPr>
        <w:tc>
          <w:tcPr>
            <w:tcW w:w="675" w:type="pct"/>
            <w:tcBorders>
              <w:top w:val="nil"/>
              <w:left w:val="single" w:sz="4" w:space="0" w:color="auto"/>
              <w:bottom w:val="nil"/>
              <w:right w:val="single" w:sz="4" w:space="0" w:color="auto"/>
            </w:tcBorders>
          </w:tcPr>
          <w:p w14:paraId="5AEEC24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49" w14:textId="77777777" w:rsidR="00856F52" w:rsidRPr="008B7F53" w:rsidRDefault="000E6944" w:rsidP="00F45150">
            <w:pPr>
              <w:pStyle w:val="CERnon-indent"/>
              <w:spacing w:before="60" w:after="60"/>
              <w:rPr>
                <w:sz w:val="18"/>
                <w:szCs w:val="16"/>
              </w:rPr>
            </w:pPr>
            <w:r w:rsidRPr="008B7F53">
              <w:rPr>
                <w:rFonts w:cs="Arial"/>
                <w:color w:val="auto"/>
                <w:sz w:val="18"/>
                <w:szCs w:val="16"/>
              </w:rPr>
              <w:t>End Hour</w:t>
            </w:r>
          </w:p>
        </w:tc>
        <w:tc>
          <w:tcPr>
            <w:tcW w:w="2769" w:type="pct"/>
          </w:tcPr>
          <w:p w14:paraId="5AEEC24A"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Start Interval and End Interval</w:t>
            </w:r>
          </w:p>
        </w:tc>
        <w:tc>
          <w:tcPr>
            <w:tcW w:w="560" w:type="pct"/>
          </w:tcPr>
          <w:p w14:paraId="5AEEC24B" w14:textId="77777777" w:rsidR="00856F52" w:rsidRPr="008B7F53" w:rsidRDefault="00856F52" w:rsidP="00F45150">
            <w:pPr>
              <w:pStyle w:val="CERnon-indent"/>
              <w:spacing w:before="60" w:after="60"/>
              <w:rPr>
                <w:sz w:val="18"/>
                <w:szCs w:val="16"/>
              </w:rPr>
            </w:pPr>
          </w:p>
        </w:tc>
      </w:tr>
      <w:tr w:rsidR="00856F52" w:rsidRPr="008B7F53" w14:paraId="5AEEC251" w14:textId="77777777" w:rsidTr="00D029C5">
        <w:trPr>
          <w:cantSplit/>
        </w:trPr>
        <w:tc>
          <w:tcPr>
            <w:tcW w:w="675" w:type="pct"/>
            <w:tcBorders>
              <w:top w:val="nil"/>
              <w:left w:val="single" w:sz="4" w:space="0" w:color="auto"/>
              <w:bottom w:val="nil"/>
              <w:right w:val="single" w:sz="4" w:space="0" w:color="auto"/>
            </w:tcBorders>
          </w:tcPr>
          <w:p w14:paraId="5AEEC24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4E"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Interval</w:t>
            </w:r>
          </w:p>
        </w:tc>
        <w:tc>
          <w:tcPr>
            <w:tcW w:w="2769" w:type="pct"/>
          </w:tcPr>
          <w:p w14:paraId="5AEEC24F"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End Interval</w:t>
            </w:r>
          </w:p>
        </w:tc>
        <w:tc>
          <w:tcPr>
            <w:tcW w:w="560" w:type="pct"/>
          </w:tcPr>
          <w:p w14:paraId="5AEEC250" w14:textId="77777777" w:rsidR="00856F52" w:rsidRPr="008B7F53" w:rsidRDefault="00856F52" w:rsidP="00F45150">
            <w:pPr>
              <w:pStyle w:val="CERnon-indent"/>
              <w:spacing w:before="60" w:after="60"/>
              <w:rPr>
                <w:sz w:val="18"/>
                <w:szCs w:val="16"/>
              </w:rPr>
            </w:pPr>
          </w:p>
        </w:tc>
      </w:tr>
      <w:tr w:rsidR="00856F52" w:rsidRPr="008B7F53" w14:paraId="5AEEC256" w14:textId="77777777" w:rsidTr="00D029C5">
        <w:trPr>
          <w:cantSplit/>
        </w:trPr>
        <w:tc>
          <w:tcPr>
            <w:tcW w:w="675" w:type="pct"/>
            <w:tcBorders>
              <w:top w:val="nil"/>
              <w:left w:val="single" w:sz="4" w:space="0" w:color="auto"/>
              <w:bottom w:val="nil"/>
              <w:right w:val="single" w:sz="4" w:space="0" w:color="auto"/>
            </w:tcBorders>
          </w:tcPr>
          <w:p w14:paraId="5AEEC25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53" w14:textId="77777777" w:rsidR="00856F52" w:rsidRPr="008B7F53" w:rsidRDefault="000E6944" w:rsidP="00F45150">
            <w:pPr>
              <w:pStyle w:val="CERnon-indent"/>
              <w:spacing w:before="60" w:after="60"/>
              <w:rPr>
                <w:sz w:val="18"/>
                <w:szCs w:val="16"/>
              </w:rPr>
            </w:pPr>
            <w:r w:rsidRPr="008B7F53">
              <w:rPr>
                <w:rFonts w:cs="Arial"/>
                <w:color w:val="auto"/>
                <w:sz w:val="18"/>
                <w:szCs w:val="16"/>
              </w:rPr>
              <w:t>End Interval</w:t>
            </w:r>
          </w:p>
        </w:tc>
        <w:tc>
          <w:tcPr>
            <w:tcW w:w="2769" w:type="pct"/>
          </w:tcPr>
          <w:p w14:paraId="5AEEC254"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Start Interval</w:t>
            </w:r>
          </w:p>
        </w:tc>
        <w:tc>
          <w:tcPr>
            <w:tcW w:w="560" w:type="pct"/>
          </w:tcPr>
          <w:p w14:paraId="5AEEC255" w14:textId="77777777" w:rsidR="00856F52" w:rsidRPr="008B7F53" w:rsidRDefault="00856F52" w:rsidP="00F45150">
            <w:pPr>
              <w:pStyle w:val="CERnon-indent"/>
              <w:spacing w:before="60" w:after="60"/>
              <w:rPr>
                <w:sz w:val="18"/>
                <w:szCs w:val="16"/>
              </w:rPr>
            </w:pPr>
          </w:p>
        </w:tc>
      </w:tr>
      <w:tr w:rsidR="00856F52" w:rsidRPr="008B7F53" w14:paraId="5AEEC25B" w14:textId="77777777" w:rsidTr="00D029C5">
        <w:trPr>
          <w:cantSplit/>
        </w:trPr>
        <w:tc>
          <w:tcPr>
            <w:tcW w:w="675" w:type="pct"/>
            <w:tcBorders>
              <w:top w:val="nil"/>
              <w:left w:val="single" w:sz="4" w:space="0" w:color="auto"/>
              <w:bottom w:val="nil"/>
              <w:right w:val="single" w:sz="4" w:space="0" w:color="auto"/>
            </w:tcBorders>
          </w:tcPr>
          <w:p w14:paraId="5AEEC25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58"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Maximum Availability</w:t>
            </w:r>
          </w:p>
        </w:tc>
        <w:tc>
          <w:tcPr>
            <w:tcW w:w="2769" w:type="pct"/>
          </w:tcPr>
          <w:p w14:paraId="5AEEC259"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25A"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60" w14:textId="77777777" w:rsidTr="00D029C5">
        <w:trPr>
          <w:cantSplit/>
        </w:trPr>
        <w:tc>
          <w:tcPr>
            <w:tcW w:w="675" w:type="pct"/>
            <w:tcBorders>
              <w:top w:val="nil"/>
              <w:left w:val="single" w:sz="4" w:space="0" w:color="auto"/>
              <w:bottom w:val="nil"/>
              <w:right w:val="single" w:sz="4" w:space="0" w:color="auto"/>
            </w:tcBorders>
          </w:tcPr>
          <w:p w14:paraId="5AEEC25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5D"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Minimum Stable Generation</w:t>
            </w:r>
          </w:p>
        </w:tc>
        <w:tc>
          <w:tcPr>
            <w:tcW w:w="2769" w:type="pct"/>
          </w:tcPr>
          <w:p w14:paraId="5AEEC25E"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25F"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65" w14:textId="77777777" w:rsidTr="00D029C5">
        <w:trPr>
          <w:cantSplit/>
        </w:trPr>
        <w:tc>
          <w:tcPr>
            <w:tcW w:w="675" w:type="pct"/>
            <w:tcBorders>
              <w:top w:val="nil"/>
              <w:left w:val="single" w:sz="4" w:space="0" w:color="auto"/>
              <w:bottom w:val="nil"/>
              <w:right w:val="single" w:sz="4" w:space="0" w:color="auto"/>
            </w:tcBorders>
          </w:tcPr>
          <w:p w14:paraId="5AEEC26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62"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Minimum Output</w:t>
            </w:r>
          </w:p>
        </w:tc>
        <w:tc>
          <w:tcPr>
            <w:tcW w:w="2769" w:type="pct"/>
          </w:tcPr>
          <w:p w14:paraId="5AEEC263"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264"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6A" w14:textId="77777777" w:rsidTr="00D029C5">
        <w:trPr>
          <w:cantSplit/>
        </w:trPr>
        <w:tc>
          <w:tcPr>
            <w:tcW w:w="675" w:type="pct"/>
            <w:tcBorders>
              <w:top w:val="nil"/>
              <w:left w:val="single" w:sz="4" w:space="0" w:color="auto"/>
              <w:bottom w:val="nil"/>
              <w:right w:val="single" w:sz="4" w:space="0" w:color="auto"/>
            </w:tcBorders>
          </w:tcPr>
          <w:p w14:paraId="5AEEC26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67" w14:textId="77777777" w:rsidR="00856F52" w:rsidRPr="008B7F53" w:rsidRDefault="000E6944" w:rsidP="00F45150">
            <w:pPr>
              <w:pStyle w:val="CERnon-indent"/>
              <w:spacing w:before="60" w:after="60"/>
              <w:rPr>
                <w:sz w:val="18"/>
                <w:szCs w:val="16"/>
              </w:rPr>
            </w:pPr>
            <w:r w:rsidRPr="008B7F53">
              <w:rPr>
                <w:rFonts w:cs="Arial"/>
                <w:color w:val="auto"/>
                <w:sz w:val="18"/>
                <w:szCs w:val="16"/>
              </w:rPr>
              <w:t>Target Reservoir Level</w:t>
            </w:r>
          </w:p>
        </w:tc>
        <w:tc>
          <w:tcPr>
            <w:tcW w:w="2769" w:type="pct"/>
          </w:tcPr>
          <w:p w14:paraId="5AEEC268" w14:textId="77777777" w:rsidR="00856F52" w:rsidRPr="008B7F53" w:rsidRDefault="000E6944" w:rsidP="00F45150">
            <w:pPr>
              <w:pStyle w:val="CERnon-indent"/>
              <w:spacing w:before="60" w:after="60"/>
              <w:rPr>
                <w:sz w:val="18"/>
                <w:szCs w:val="16"/>
              </w:rPr>
            </w:pPr>
            <w:r w:rsidRPr="008B7F53">
              <w:rPr>
                <w:rFonts w:cs="Arial"/>
                <w:color w:val="auto"/>
                <w:sz w:val="18"/>
                <w:szCs w:val="16"/>
              </w:rPr>
              <w:t>For Pumped Storage Units</w:t>
            </w:r>
            <w:r w:rsidR="00280F8F">
              <w:rPr>
                <w:rFonts w:cs="Arial"/>
                <w:color w:val="auto"/>
                <w:sz w:val="18"/>
                <w:szCs w:val="16"/>
              </w:rPr>
              <w:t xml:space="preserve"> </w:t>
            </w:r>
            <w:r w:rsidR="00280F8F">
              <w:rPr>
                <w:rFonts w:cs="Arial"/>
                <w:sz w:val="18"/>
                <w:szCs w:val="16"/>
              </w:rPr>
              <w:t>and Battery Storage Units only. For Battery Storage Units this field refers to the unit’s Target Charge Level</w:t>
            </w:r>
          </w:p>
        </w:tc>
        <w:tc>
          <w:tcPr>
            <w:tcW w:w="560" w:type="pct"/>
          </w:tcPr>
          <w:p w14:paraId="5AEEC269"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6F" w14:textId="77777777" w:rsidTr="00D029C5">
        <w:trPr>
          <w:cantSplit/>
        </w:trPr>
        <w:tc>
          <w:tcPr>
            <w:tcW w:w="675" w:type="pct"/>
            <w:tcBorders>
              <w:top w:val="nil"/>
              <w:left w:val="single" w:sz="4" w:space="0" w:color="auto"/>
              <w:bottom w:val="nil"/>
              <w:right w:val="single" w:sz="4" w:space="0" w:color="auto"/>
            </w:tcBorders>
          </w:tcPr>
          <w:p w14:paraId="5AEEC26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6C" w14:textId="77777777" w:rsidR="00856F52" w:rsidRPr="008B7F53" w:rsidRDefault="000E6944" w:rsidP="00F45150">
            <w:pPr>
              <w:pStyle w:val="CERnon-indent"/>
              <w:spacing w:before="60" w:after="60"/>
              <w:rPr>
                <w:sz w:val="18"/>
                <w:szCs w:val="16"/>
              </w:rPr>
            </w:pPr>
            <w:r w:rsidRPr="008B7F53">
              <w:rPr>
                <w:rFonts w:cs="Arial"/>
                <w:color w:val="auto"/>
                <w:sz w:val="18"/>
                <w:szCs w:val="16"/>
              </w:rPr>
              <w:t>Target Reservoir Level Percentage</w:t>
            </w:r>
          </w:p>
        </w:tc>
        <w:tc>
          <w:tcPr>
            <w:tcW w:w="2769" w:type="pct"/>
          </w:tcPr>
          <w:p w14:paraId="5AEEC26D" w14:textId="77777777" w:rsidR="00856F52" w:rsidRPr="008B7F53" w:rsidRDefault="000E6944" w:rsidP="00F45150">
            <w:pPr>
              <w:pStyle w:val="CERnon-indent"/>
              <w:spacing w:before="60" w:after="60"/>
              <w:rPr>
                <w:sz w:val="18"/>
                <w:szCs w:val="16"/>
              </w:rPr>
            </w:pPr>
            <w:r w:rsidRPr="008B7F53">
              <w:rPr>
                <w:rFonts w:cs="Arial"/>
                <w:color w:val="auto"/>
                <w:sz w:val="18"/>
                <w:szCs w:val="16"/>
              </w:rPr>
              <w:t>For Pumped Storage Units</w:t>
            </w:r>
            <w:r w:rsidR="00280F8F">
              <w:rPr>
                <w:rFonts w:cs="Arial"/>
                <w:color w:val="auto"/>
                <w:sz w:val="18"/>
                <w:szCs w:val="16"/>
              </w:rPr>
              <w:t xml:space="preserve"> and Battery Storage Units </w:t>
            </w:r>
            <w:r w:rsidRPr="008B7F53">
              <w:rPr>
                <w:rFonts w:cs="Arial"/>
                <w:color w:val="auto"/>
                <w:sz w:val="18"/>
                <w:szCs w:val="16"/>
              </w:rPr>
              <w:t xml:space="preserve"> only</w:t>
            </w:r>
            <w:r w:rsidR="00280F8F">
              <w:rPr>
                <w:rFonts w:cs="Arial"/>
                <w:color w:val="auto"/>
                <w:sz w:val="18"/>
                <w:szCs w:val="16"/>
              </w:rPr>
              <w:t xml:space="preserve">.  </w:t>
            </w:r>
            <w:r w:rsidR="00280F8F">
              <w:rPr>
                <w:rFonts w:cs="Arial"/>
                <w:sz w:val="18"/>
                <w:szCs w:val="16"/>
              </w:rPr>
              <w:t>For Battery Storage Units this field refers to the unit’s Target Charge Level Percentage</w:t>
            </w:r>
          </w:p>
        </w:tc>
        <w:tc>
          <w:tcPr>
            <w:tcW w:w="560" w:type="pct"/>
          </w:tcPr>
          <w:p w14:paraId="5AEEC26E" w14:textId="77777777" w:rsidR="00856F52" w:rsidRPr="008B7F53" w:rsidRDefault="000E6944" w:rsidP="00F45150">
            <w:pPr>
              <w:pStyle w:val="CERnon-indent"/>
              <w:spacing w:before="60" w:after="60"/>
              <w:rPr>
                <w:sz w:val="18"/>
                <w:szCs w:val="16"/>
              </w:rPr>
            </w:pPr>
            <w:r w:rsidRPr="008B7F53">
              <w:rPr>
                <w:sz w:val="18"/>
                <w:szCs w:val="16"/>
              </w:rPr>
              <w:t>VTOD</w:t>
            </w:r>
          </w:p>
        </w:tc>
      </w:tr>
      <w:tr w:rsidR="00856F52" w:rsidRPr="008B7F53" w14:paraId="5AEEC274" w14:textId="77777777" w:rsidTr="00D029C5">
        <w:trPr>
          <w:cantSplit/>
        </w:trPr>
        <w:tc>
          <w:tcPr>
            <w:tcW w:w="675" w:type="pct"/>
            <w:tcBorders>
              <w:top w:val="nil"/>
              <w:left w:val="single" w:sz="4" w:space="0" w:color="auto"/>
              <w:bottom w:val="nil"/>
              <w:right w:val="single" w:sz="4" w:space="0" w:color="auto"/>
            </w:tcBorders>
          </w:tcPr>
          <w:p w14:paraId="5AEEC27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71" w14:textId="77777777" w:rsidR="00856F52" w:rsidRPr="008B7F53" w:rsidRDefault="000E6944" w:rsidP="00F45150">
            <w:pPr>
              <w:pStyle w:val="CERnon-indent"/>
              <w:spacing w:before="60" w:after="60"/>
              <w:rPr>
                <w:sz w:val="18"/>
                <w:szCs w:val="16"/>
              </w:rPr>
            </w:pPr>
            <w:r w:rsidRPr="008B7F53">
              <w:rPr>
                <w:rFonts w:cs="Arial"/>
                <w:color w:val="auto"/>
                <w:sz w:val="18"/>
                <w:szCs w:val="16"/>
              </w:rPr>
              <w:t>Prior Day End Reservoir Level</w:t>
            </w:r>
          </w:p>
        </w:tc>
        <w:tc>
          <w:tcPr>
            <w:tcW w:w="2769" w:type="pct"/>
          </w:tcPr>
          <w:p w14:paraId="5AEEC272"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For Pumped Storage Units </w:t>
            </w:r>
            <w:r w:rsidR="00280F8F">
              <w:rPr>
                <w:rFonts w:cs="Arial"/>
                <w:color w:val="auto"/>
                <w:sz w:val="18"/>
                <w:szCs w:val="16"/>
              </w:rPr>
              <w:t xml:space="preserve">and Battery Storage Units </w:t>
            </w:r>
            <w:r w:rsidRPr="008B7F53">
              <w:rPr>
                <w:rFonts w:cs="Arial"/>
                <w:color w:val="auto"/>
                <w:sz w:val="18"/>
                <w:szCs w:val="16"/>
              </w:rPr>
              <w:t>only, not utilised in the Central Market Systems</w:t>
            </w:r>
            <w:r w:rsidR="00280F8F">
              <w:rPr>
                <w:rFonts w:cs="Arial"/>
                <w:color w:val="auto"/>
                <w:sz w:val="18"/>
                <w:szCs w:val="16"/>
              </w:rPr>
              <w:t xml:space="preserve">. </w:t>
            </w:r>
            <w:r w:rsidR="00280F8F" w:rsidRPr="00ED642F">
              <w:rPr>
                <w:rFonts w:cs="Arial"/>
                <w:sz w:val="18"/>
                <w:szCs w:val="16"/>
              </w:rPr>
              <w:t>For Battery Storage Units this field refers to the unit’s</w:t>
            </w:r>
            <w:r w:rsidR="00280F8F">
              <w:rPr>
                <w:rFonts w:cs="Arial"/>
                <w:sz w:val="18"/>
                <w:szCs w:val="16"/>
              </w:rPr>
              <w:t xml:space="preserve"> Prior Day End Charge Level</w:t>
            </w:r>
          </w:p>
        </w:tc>
        <w:tc>
          <w:tcPr>
            <w:tcW w:w="560" w:type="pct"/>
          </w:tcPr>
          <w:p w14:paraId="5AEEC273" w14:textId="77777777" w:rsidR="00856F52" w:rsidRPr="008B7F53" w:rsidRDefault="00856F52" w:rsidP="00F45150">
            <w:pPr>
              <w:pStyle w:val="CERnon-indent"/>
              <w:spacing w:before="60" w:after="60"/>
              <w:rPr>
                <w:sz w:val="18"/>
                <w:szCs w:val="16"/>
              </w:rPr>
            </w:pPr>
          </w:p>
        </w:tc>
      </w:tr>
      <w:tr w:rsidR="00856F52" w:rsidRPr="008B7F53" w14:paraId="5AEEC279" w14:textId="77777777" w:rsidTr="00D029C5">
        <w:trPr>
          <w:cantSplit/>
        </w:trPr>
        <w:tc>
          <w:tcPr>
            <w:tcW w:w="675" w:type="pct"/>
            <w:tcBorders>
              <w:top w:val="nil"/>
              <w:left w:val="single" w:sz="4" w:space="0" w:color="auto"/>
              <w:bottom w:val="nil"/>
              <w:right w:val="single" w:sz="4" w:space="0" w:color="auto"/>
            </w:tcBorders>
          </w:tcPr>
          <w:p w14:paraId="5AEEC27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76"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Operational Reservoir Capacity </w:t>
            </w:r>
          </w:p>
        </w:tc>
        <w:tc>
          <w:tcPr>
            <w:tcW w:w="2769" w:type="pct"/>
          </w:tcPr>
          <w:p w14:paraId="5AEEC277" w14:textId="77777777" w:rsidR="00856F52" w:rsidRPr="008B7F53" w:rsidRDefault="000E6944" w:rsidP="00F45150">
            <w:pPr>
              <w:pStyle w:val="CERnon-indent"/>
              <w:spacing w:before="60" w:after="60"/>
              <w:rPr>
                <w:sz w:val="18"/>
                <w:szCs w:val="16"/>
              </w:rPr>
            </w:pPr>
            <w:r w:rsidRPr="008B7F53">
              <w:rPr>
                <w:rFonts w:cs="Arial"/>
                <w:color w:val="auto"/>
                <w:sz w:val="18"/>
                <w:szCs w:val="16"/>
              </w:rPr>
              <w:t>For Pumped Storage Units</w:t>
            </w:r>
            <w:r w:rsidR="00280F8F">
              <w:rPr>
                <w:rFonts w:cs="Arial"/>
                <w:color w:val="auto"/>
                <w:sz w:val="18"/>
                <w:szCs w:val="16"/>
              </w:rPr>
              <w:t xml:space="preserve"> and Battery Storage Units</w:t>
            </w:r>
            <w:r w:rsidRPr="008B7F53">
              <w:rPr>
                <w:rFonts w:cs="Arial"/>
                <w:color w:val="auto"/>
                <w:sz w:val="18"/>
                <w:szCs w:val="16"/>
              </w:rPr>
              <w:t xml:space="preserve"> only, not utilised in the Central Market Systems</w:t>
            </w:r>
            <w:r w:rsidR="00280F8F">
              <w:rPr>
                <w:rFonts w:cs="Arial"/>
                <w:color w:val="auto"/>
                <w:sz w:val="18"/>
                <w:szCs w:val="16"/>
              </w:rPr>
              <w:t xml:space="preserve">. </w:t>
            </w:r>
            <w:r w:rsidR="00280F8F" w:rsidRPr="00ED642F">
              <w:rPr>
                <w:rFonts w:cs="Arial"/>
                <w:sz w:val="18"/>
                <w:szCs w:val="16"/>
              </w:rPr>
              <w:t>For Battery Storage Units this field refers to the unit’s</w:t>
            </w:r>
            <w:r w:rsidR="00280F8F">
              <w:rPr>
                <w:rFonts w:cs="Arial"/>
                <w:sz w:val="18"/>
                <w:szCs w:val="16"/>
              </w:rPr>
              <w:t xml:space="preserve"> Operational Charge Capacity</w:t>
            </w:r>
          </w:p>
        </w:tc>
        <w:tc>
          <w:tcPr>
            <w:tcW w:w="560" w:type="pct"/>
          </w:tcPr>
          <w:p w14:paraId="5AEEC278" w14:textId="77777777" w:rsidR="00856F52" w:rsidRPr="008B7F53" w:rsidRDefault="00856F52" w:rsidP="00F45150">
            <w:pPr>
              <w:pStyle w:val="CERnon-indent"/>
              <w:spacing w:before="60" w:after="60"/>
              <w:rPr>
                <w:sz w:val="18"/>
                <w:szCs w:val="16"/>
              </w:rPr>
            </w:pPr>
          </w:p>
        </w:tc>
      </w:tr>
      <w:tr w:rsidR="00856F52" w:rsidRPr="008B7F53" w14:paraId="5AEEC27E" w14:textId="77777777" w:rsidTr="00D029C5">
        <w:trPr>
          <w:cantSplit/>
        </w:trPr>
        <w:tc>
          <w:tcPr>
            <w:tcW w:w="675" w:type="pct"/>
            <w:tcBorders>
              <w:top w:val="nil"/>
              <w:left w:val="single" w:sz="4" w:space="0" w:color="auto"/>
              <w:bottom w:val="nil"/>
              <w:right w:val="single" w:sz="4" w:space="0" w:color="auto"/>
            </w:tcBorders>
          </w:tcPr>
          <w:p w14:paraId="5AEEC27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7B" w14:textId="77777777" w:rsidR="00856F52" w:rsidRPr="008B7F53" w:rsidRDefault="000E6944" w:rsidP="00F45150">
            <w:pPr>
              <w:pStyle w:val="CERnon-indent"/>
              <w:spacing w:before="60" w:after="60"/>
              <w:rPr>
                <w:sz w:val="18"/>
                <w:szCs w:val="16"/>
              </w:rPr>
            </w:pPr>
            <w:r w:rsidRPr="008B7F53">
              <w:rPr>
                <w:rFonts w:cs="Arial"/>
                <w:color w:val="auto"/>
                <w:sz w:val="18"/>
                <w:szCs w:val="16"/>
              </w:rPr>
              <w:t>Spin Generation Cost</w:t>
            </w:r>
          </w:p>
        </w:tc>
        <w:tc>
          <w:tcPr>
            <w:tcW w:w="2769" w:type="pct"/>
          </w:tcPr>
          <w:p w14:paraId="5AEEC27C"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For Pumped Storage Units </w:t>
            </w:r>
            <w:r w:rsidR="00280F8F" w:rsidRPr="00ED642F">
              <w:rPr>
                <w:rFonts w:cs="Arial"/>
                <w:sz w:val="18"/>
                <w:szCs w:val="16"/>
              </w:rPr>
              <w:t xml:space="preserve">and Battery Storage Units </w:t>
            </w:r>
            <w:r w:rsidRPr="008B7F53">
              <w:rPr>
                <w:rFonts w:cs="Arial"/>
                <w:color w:val="auto"/>
                <w:sz w:val="18"/>
                <w:szCs w:val="16"/>
              </w:rPr>
              <w:t>only, is the cost of running in spinning mode.  Used only operationally</w:t>
            </w:r>
          </w:p>
        </w:tc>
        <w:tc>
          <w:tcPr>
            <w:tcW w:w="560" w:type="pct"/>
          </w:tcPr>
          <w:p w14:paraId="5AEEC27D" w14:textId="77777777" w:rsidR="00856F52" w:rsidRPr="008B7F53" w:rsidRDefault="00856F52" w:rsidP="00F45150">
            <w:pPr>
              <w:pStyle w:val="CERnon-indent"/>
              <w:spacing w:before="60" w:after="60"/>
              <w:rPr>
                <w:sz w:val="18"/>
                <w:szCs w:val="16"/>
              </w:rPr>
            </w:pPr>
          </w:p>
        </w:tc>
      </w:tr>
      <w:tr w:rsidR="00856F52" w:rsidRPr="008B7F53" w14:paraId="5AEEC283" w14:textId="77777777" w:rsidTr="00D029C5">
        <w:trPr>
          <w:cantSplit/>
        </w:trPr>
        <w:tc>
          <w:tcPr>
            <w:tcW w:w="675" w:type="pct"/>
            <w:tcBorders>
              <w:top w:val="nil"/>
              <w:left w:val="single" w:sz="4" w:space="0" w:color="auto"/>
              <w:bottom w:val="nil"/>
              <w:right w:val="single" w:sz="4" w:space="0" w:color="auto"/>
            </w:tcBorders>
          </w:tcPr>
          <w:p w14:paraId="5AEEC27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80" w14:textId="77777777" w:rsidR="00856F52" w:rsidRPr="008B7F53" w:rsidRDefault="000E6944" w:rsidP="00F45150">
            <w:pPr>
              <w:pStyle w:val="CERnon-indent"/>
              <w:spacing w:before="60" w:after="60"/>
              <w:rPr>
                <w:sz w:val="18"/>
                <w:szCs w:val="16"/>
              </w:rPr>
            </w:pPr>
            <w:r w:rsidRPr="008B7F53">
              <w:rPr>
                <w:rFonts w:cs="Arial"/>
                <w:color w:val="auto"/>
                <w:sz w:val="18"/>
                <w:szCs w:val="16"/>
              </w:rPr>
              <w:t>Spin Pump Cost</w:t>
            </w:r>
          </w:p>
        </w:tc>
        <w:tc>
          <w:tcPr>
            <w:tcW w:w="2769" w:type="pct"/>
          </w:tcPr>
          <w:p w14:paraId="5AEEC281"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For Pumped Storage Units </w:t>
            </w:r>
            <w:r w:rsidR="00CF4561" w:rsidRPr="00ED642F">
              <w:rPr>
                <w:rFonts w:cs="Arial"/>
                <w:sz w:val="18"/>
                <w:szCs w:val="16"/>
              </w:rPr>
              <w:t xml:space="preserve">and Battery Storage Units </w:t>
            </w:r>
            <w:r w:rsidRPr="008B7F53">
              <w:rPr>
                <w:rFonts w:cs="Arial"/>
                <w:color w:val="auto"/>
                <w:sz w:val="18"/>
                <w:szCs w:val="16"/>
              </w:rPr>
              <w:t xml:space="preserve">only, is the cost of running in pumping </w:t>
            </w:r>
            <w:r w:rsidR="00CF4561">
              <w:rPr>
                <w:rFonts w:cs="Arial"/>
                <w:sz w:val="18"/>
                <w:szCs w:val="16"/>
              </w:rPr>
              <w:t>or charging</w:t>
            </w:r>
            <w:r w:rsidR="00CF4561" w:rsidRPr="008B7F53">
              <w:rPr>
                <w:rFonts w:cs="Arial"/>
                <w:sz w:val="18"/>
                <w:szCs w:val="16"/>
              </w:rPr>
              <w:t xml:space="preserve"> </w:t>
            </w:r>
            <w:r w:rsidRPr="008B7F53">
              <w:rPr>
                <w:rFonts w:cs="Arial"/>
                <w:color w:val="auto"/>
                <w:sz w:val="18"/>
                <w:szCs w:val="16"/>
              </w:rPr>
              <w:t>mode.  Used only operationally</w:t>
            </w:r>
          </w:p>
        </w:tc>
        <w:tc>
          <w:tcPr>
            <w:tcW w:w="560" w:type="pct"/>
          </w:tcPr>
          <w:p w14:paraId="5AEEC282" w14:textId="77777777" w:rsidR="00856F52" w:rsidRPr="008B7F53" w:rsidRDefault="00856F52" w:rsidP="00F45150">
            <w:pPr>
              <w:pStyle w:val="CERnon-indent"/>
              <w:spacing w:before="60" w:after="60"/>
              <w:rPr>
                <w:sz w:val="18"/>
                <w:szCs w:val="16"/>
              </w:rPr>
            </w:pPr>
          </w:p>
        </w:tc>
      </w:tr>
      <w:tr w:rsidR="00856F52" w:rsidRPr="008B7F53" w14:paraId="5AEEC288" w14:textId="77777777" w:rsidTr="00D029C5">
        <w:trPr>
          <w:cantSplit/>
        </w:trPr>
        <w:tc>
          <w:tcPr>
            <w:tcW w:w="675" w:type="pct"/>
            <w:tcBorders>
              <w:top w:val="nil"/>
              <w:left w:val="single" w:sz="4" w:space="0" w:color="auto"/>
              <w:bottom w:val="nil"/>
              <w:right w:val="single" w:sz="4" w:space="0" w:color="auto"/>
            </w:tcBorders>
          </w:tcPr>
          <w:p w14:paraId="5AEEC28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85" w14:textId="77777777" w:rsidR="00856F52" w:rsidRPr="008B7F53" w:rsidRDefault="000E6944" w:rsidP="00F45150">
            <w:pPr>
              <w:pStyle w:val="CERnon-indent"/>
              <w:spacing w:before="60" w:after="60"/>
              <w:rPr>
                <w:sz w:val="18"/>
                <w:szCs w:val="16"/>
              </w:rPr>
            </w:pPr>
            <w:r w:rsidRPr="008B7F53">
              <w:rPr>
                <w:rFonts w:cs="Arial"/>
                <w:color w:val="auto"/>
                <w:sz w:val="18"/>
                <w:szCs w:val="16"/>
              </w:rPr>
              <w:t>Minimum Generation Cost</w:t>
            </w:r>
          </w:p>
        </w:tc>
        <w:tc>
          <w:tcPr>
            <w:tcW w:w="2769" w:type="pct"/>
          </w:tcPr>
          <w:p w14:paraId="5AEEC286"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For Pumped Storage Units </w:t>
            </w:r>
            <w:r w:rsidR="00CF4561" w:rsidRPr="00ED642F">
              <w:rPr>
                <w:rFonts w:cs="Arial"/>
                <w:sz w:val="18"/>
                <w:szCs w:val="16"/>
              </w:rPr>
              <w:t xml:space="preserve">and Battery Storage Units </w:t>
            </w:r>
            <w:r w:rsidRPr="008B7F53">
              <w:rPr>
                <w:rFonts w:cs="Arial"/>
                <w:color w:val="auto"/>
                <w:sz w:val="18"/>
                <w:szCs w:val="16"/>
              </w:rPr>
              <w:t>only, is the cost of running at minimum generation level.  Used only operationally</w:t>
            </w:r>
          </w:p>
        </w:tc>
        <w:tc>
          <w:tcPr>
            <w:tcW w:w="560" w:type="pct"/>
          </w:tcPr>
          <w:p w14:paraId="5AEEC287" w14:textId="77777777" w:rsidR="00856F52" w:rsidRPr="008B7F53" w:rsidRDefault="00856F52" w:rsidP="00F45150">
            <w:pPr>
              <w:pStyle w:val="CERnon-indent"/>
              <w:spacing w:before="60" w:after="60"/>
              <w:rPr>
                <w:sz w:val="18"/>
                <w:szCs w:val="16"/>
              </w:rPr>
            </w:pPr>
          </w:p>
        </w:tc>
      </w:tr>
      <w:tr w:rsidR="00856F52" w:rsidRPr="008B7F53" w14:paraId="5AEEC28D" w14:textId="77777777" w:rsidTr="00D029C5">
        <w:trPr>
          <w:cantSplit/>
        </w:trPr>
        <w:tc>
          <w:tcPr>
            <w:tcW w:w="675" w:type="pct"/>
            <w:tcBorders>
              <w:top w:val="nil"/>
              <w:left w:val="single" w:sz="4" w:space="0" w:color="auto"/>
              <w:bottom w:val="nil"/>
              <w:right w:val="single" w:sz="4" w:space="0" w:color="auto"/>
            </w:tcBorders>
          </w:tcPr>
          <w:p w14:paraId="5AEEC28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8A" w14:textId="77777777" w:rsidR="00856F52" w:rsidRPr="008B7F53" w:rsidRDefault="000E6944" w:rsidP="00F45150">
            <w:pPr>
              <w:pStyle w:val="CERnon-indent"/>
              <w:spacing w:before="60" w:after="60"/>
              <w:rPr>
                <w:sz w:val="18"/>
                <w:szCs w:val="16"/>
              </w:rPr>
            </w:pPr>
            <w:r w:rsidRPr="008B7F53">
              <w:rPr>
                <w:rFonts w:cs="Arial"/>
                <w:color w:val="auto"/>
                <w:sz w:val="18"/>
                <w:szCs w:val="16"/>
              </w:rPr>
              <w:t>Energy Limit</w:t>
            </w:r>
          </w:p>
        </w:tc>
        <w:tc>
          <w:tcPr>
            <w:tcW w:w="2769" w:type="pct"/>
          </w:tcPr>
          <w:p w14:paraId="5AEEC28B" w14:textId="77777777" w:rsidR="00856F52" w:rsidRPr="008B7F53" w:rsidRDefault="000E6944" w:rsidP="00F45150">
            <w:pPr>
              <w:pStyle w:val="CERnon-indent"/>
              <w:spacing w:before="60" w:after="60"/>
              <w:rPr>
                <w:sz w:val="18"/>
                <w:szCs w:val="16"/>
              </w:rPr>
            </w:pPr>
            <w:r w:rsidRPr="008B7F53">
              <w:rPr>
                <w:rFonts w:cs="Arial"/>
                <w:color w:val="auto"/>
                <w:sz w:val="18"/>
                <w:szCs w:val="16"/>
              </w:rPr>
              <w:t>For Energy Limited Units only, is the Energy Limit for the Trading Day</w:t>
            </w:r>
          </w:p>
        </w:tc>
        <w:tc>
          <w:tcPr>
            <w:tcW w:w="560" w:type="pct"/>
          </w:tcPr>
          <w:p w14:paraId="5AEEC28C"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92" w14:textId="77777777" w:rsidTr="00D029C5">
        <w:trPr>
          <w:cantSplit/>
        </w:trPr>
        <w:tc>
          <w:tcPr>
            <w:tcW w:w="675" w:type="pct"/>
            <w:tcBorders>
              <w:top w:val="nil"/>
              <w:left w:val="single" w:sz="4" w:space="0" w:color="auto"/>
              <w:bottom w:val="nil"/>
              <w:right w:val="single" w:sz="4" w:space="0" w:color="auto"/>
            </w:tcBorders>
          </w:tcPr>
          <w:p w14:paraId="5AEEC28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8F" w14:textId="77777777" w:rsidR="00856F52" w:rsidRPr="008B7F53" w:rsidRDefault="000E6944" w:rsidP="00F45150">
            <w:pPr>
              <w:pStyle w:val="CERnon-indent"/>
              <w:spacing w:before="60" w:after="60"/>
              <w:rPr>
                <w:sz w:val="18"/>
                <w:szCs w:val="16"/>
              </w:rPr>
            </w:pPr>
            <w:r w:rsidRPr="008B7F53">
              <w:rPr>
                <w:rFonts w:cs="Arial"/>
                <w:color w:val="auto"/>
                <w:sz w:val="18"/>
                <w:szCs w:val="16"/>
              </w:rPr>
              <w:t>Energy Limit Factor</w:t>
            </w:r>
          </w:p>
        </w:tc>
        <w:tc>
          <w:tcPr>
            <w:tcW w:w="2769" w:type="pct"/>
          </w:tcPr>
          <w:p w14:paraId="5AEEC290" w14:textId="77777777" w:rsidR="00856F52" w:rsidRPr="008B7F53" w:rsidRDefault="000E6944" w:rsidP="00F45150">
            <w:pPr>
              <w:pStyle w:val="CERnon-indent"/>
              <w:spacing w:before="60" w:after="60"/>
              <w:rPr>
                <w:sz w:val="18"/>
                <w:szCs w:val="16"/>
              </w:rPr>
            </w:pPr>
            <w:r w:rsidRPr="008B7F53">
              <w:rPr>
                <w:rFonts w:cs="Arial"/>
                <w:color w:val="auto"/>
                <w:sz w:val="18"/>
                <w:szCs w:val="16"/>
              </w:rPr>
              <w:t>For Energy Limited Units only, is the proportion of the Energy Limit that applies within the Ending Overlap Optimisation Period</w:t>
            </w:r>
          </w:p>
        </w:tc>
        <w:tc>
          <w:tcPr>
            <w:tcW w:w="560" w:type="pct"/>
          </w:tcPr>
          <w:p w14:paraId="5AEEC291"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97" w14:textId="77777777" w:rsidTr="00D029C5">
        <w:trPr>
          <w:cantSplit/>
        </w:trPr>
        <w:tc>
          <w:tcPr>
            <w:tcW w:w="675" w:type="pct"/>
            <w:tcBorders>
              <w:top w:val="nil"/>
              <w:left w:val="single" w:sz="4" w:space="0" w:color="auto"/>
              <w:bottom w:val="nil"/>
              <w:right w:val="single" w:sz="4" w:space="0" w:color="auto"/>
            </w:tcBorders>
          </w:tcPr>
          <w:p w14:paraId="5AEEC29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94" w14:textId="77777777" w:rsidR="00856F52" w:rsidRPr="008B7F53" w:rsidRDefault="000E6944" w:rsidP="00F45150">
            <w:pPr>
              <w:pStyle w:val="CERnon-indent"/>
              <w:spacing w:before="60" w:after="60"/>
              <w:rPr>
                <w:sz w:val="18"/>
                <w:szCs w:val="16"/>
              </w:rPr>
            </w:pPr>
            <w:r w:rsidRPr="008B7F53">
              <w:rPr>
                <w:rFonts w:cs="Arial"/>
                <w:color w:val="auto"/>
                <w:sz w:val="18"/>
                <w:szCs w:val="16"/>
              </w:rPr>
              <w:t>Energy Limit Period Flag</w:t>
            </w:r>
          </w:p>
        </w:tc>
        <w:tc>
          <w:tcPr>
            <w:tcW w:w="2769" w:type="pct"/>
          </w:tcPr>
          <w:p w14:paraId="5AEEC295" w14:textId="77777777" w:rsidR="00856F52" w:rsidRPr="008B7F53" w:rsidRDefault="000E6944" w:rsidP="00F45150">
            <w:pPr>
              <w:pStyle w:val="CERnon-indent"/>
              <w:spacing w:before="60" w:after="60"/>
              <w:rPr>
                <w:sz w:val="18"/>
                <w:szCs w:val="16"/>
              </w:rPr>
            </w:pPr>
            <w:r w:rsidRPr="008B7F53">
              <w:rPr>
                <w:rFonts w:cs="Arial"/>
                <w:color w:val="auto"/>
                <w:sz w:val="18"/>
                <w:szCs w:val="16"/>
              </w:rPr>
              <w:t>For Energy Limited Units only, relating to the start and end of the Energy Limit Period</w:t>
            </w:r>
          </w:p>
        </w:tc>
        <w:tc>
          <w:tcPr>
            <w:tcW w:w="560" w:type="pct"/>
          </w:tcPr>
          <w:p w14:paraId="5AEEC296"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29C" w14:textId="77777777" w:rsidTr="00D029C5">
        <w:trPr>
          <w:cantSplit/>
        </w:trPr>
        <w:tc>
          <w:tcPr>
            <w:tcW w:w="675" w:type="pct"/>
            <w:tcBorders>
              <w:top w:val="nil"/>
              <w:left w:val="single" w:sz="4" w:space="0" w:color="auto"/>
              <w:bottom w:val="nil"/>
              <w:right w:val="single" w:sz="4" w:space="0" w:color="auto"/>
            </w:tcBorders>
          </w:tcPr>
          <w:p w14:paraId="5AEEC29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99" w14:textId="77777777" w:rsidR="00856F52" w:rsidRPr="008B7F53" w:rsidRDefault="000E6944" w:rsidP="00F45150">
            <w:pPr>
              <w:pStyle w:val="CERnon-indent"/>
              <w:spacing w:before="60" w:after="60"/>
              <w:rPr>
                <w:sz w:val="18"/>
                <w:szCs w:val="16"/>
              </w:rPr>
            </w:pPr>
            <w:r w:rsidRPr="008B7F53">
              <w:rPr>
                <w:rFonts w:cs="Arial"/>
                <w:color w:val="auto"/>
                <w:sz w:val="18"/>
                <w:szCs w:val="16"/>
              </w:rPr>
              <w:t>Price Quantity Curve - Price</w:t>
            </w:r>
          </w:p>
        </w:tc>
        <w:tc>
          <w:tcPr>
            <w:tcW w:w="2769" w:type="pct"/>
            <w:shd w:val="clear" w:color="auto" w:fill="auto"/>
          </w:tcPr>
          <w:p w14:paraId="5AEEC29A"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9B"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A1" w14:textId="77777777" w:rsidTr="00D029C5">
        <w:trPr>
          <w:cantSplit/>
        </w:trPr>
        <w:tc>
          <w:tcPr>
            <w:tcW w:w="675" w:type="pct"/>
            <w:tcBorders>
              <w:top w:val="nil"/>
              <w:left w:val="single" w:sz="4" w:space="0" w:color="auto"/>
              <w:bottom w:val="nil"/>
              <w:right w:val="single" w:sz="4" w:space="0" w:color="auto"/>
            </w:tcBorders>
          </w:tcPr>
          <w:p w14:paraId="5AEEC29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9E" w14:textId="77777777" w:rsidR="00856F52" w:rsidRPr="008B7F53" w:rsidRDefault="000E6944" w:rsidP="00F45150">
            <w:pPr>
              <w:pStyle w:val="CERnon-indent"/>
              <w:spacing w:before="60" w:after="60"/>
              <w:rPr>
                <w:sz w:val="18"/>
                <w:szCs w:val="16"/>
              </w:rPr>
            </w:pPr>
            <w:r w:rsidRPr="008B7F53">
              <w:rPr>
                <w:rFonts w:cs="Arial"/>
                <w:color w:val="auto"/>
                <w:sz w:val="18"/>
                <w:szCs w:val="16"/>
              </w:rPr>
              <w:t>Price Quantity Curve - Quantity</w:t>
            </w:r>
          </w:p>
        </w:tc>
        <w:tc>
          <w:tcPr>
            <w:tcW w:w="2769" w:type="pct"/>
            <w:shd w:val="clear" w:color="auto" w:fill="auto"/>
          </w:tcPr>
          <w:p w14:paraId="5AEEC29F"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A0"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A6" w14:textId="77777777" w:rsidTr="00D029C5">
        <w:trPr>
          <w:cantSplit/>
        </w:trPr>
        <w:tc>
          <w:tcPr>
            <w:tcW w:w="675" w:type="pct"/>
            <w:tcBorders>
              <w:top w:val="nil"/>
              <w:left w:val="single" w:sz="4" w:space="0" w:color="auto"/>
              <w:bottom w:val="nil"/>
              <w:right w:val="single" w:sz="4" w:space="0" w:color="auto"/>
            </w:tcBorders>
          </w:tcPr>
          <w:p w14:paraId="5AEEC2A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A3"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Up Cost Hot</w:t>
            </w:r>
          </w:p>
        </w:tc>
        <w:tc>
          <w:tcPr>
            <w:tcW w:w="2769" w:type="pct"/>
            <w:shd w:val="clear" w:color="auto" w:fill="auto"/>
          </w:tcPr>
          <w:p w14:paraId="5AEEC2A4"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A5"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AB" w14:textId="77777777" w:rsidTr="00D029C5">
        <w:trPr>
          <w:cantSplit/>
        </w:trPr>
        <w:tc>
          <w:tcPr>
            <w:tcW w:w="675" w:type="pct"/>
            <w:tcBorders>
              <w:top w:val="nil"/>
              <w:left w:val="single" w:sz="4" w:space="0" w:color="auto"/>
              <w:bottom w:val="nil"/>
              <w:right w:val="single" w:sz="4" w:space="0" w:color="auto"/>
            </w:tcBorders>
          </w:tcPr>
          <w:p w14:paraId="5AEEC2A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A8"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Up Cost Warm</w:t>
            </w:r>
          </w:p>
        </w:tc>
        <w:tc>
          <w:tcPr>
            <w:tcW w:w="2769" w:type="pct"/>
            <w:shd w:val="clear" w:color="auto" w:fill="auto"/>
          </w:tcPr>
          <w:p w14:paraId="5AEEC2A9"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AA"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B0" w14:textId="77777777" w:rsidTr="00D029C5">
        <w:trPr>
          <w:cantSplit/>
        </w:trPr>
        <w:tc>
          <w:tcPr>
            <w:tcW w:w="675" w:type="pct"/>
            <w:tcBorders>
              <w:top w:val="nil"/>
              <w:left w:val="single" w:sz="4" w:space="0" w:color="auto"/>
              <w:bottom w:val="nil"/>
              <w:right w:val="single" w:sz="4" w:space="0" w:color="auto"/>
            </w:tcBorders>
          </w:tcPr>
          <w:p w14:paraId="5AEEC2A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AD"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Up Cost Cold</w:t>
            </w:r>
          </w:p>
        </w:tc>
        <w:tc>
          <w:tcPr>
            <w:tcW w:w="2769" w:type="pct"/>
            <w:shd w:val="clear" w:color="auto" w:fill="auto"/>
          </w:tcPr>
          <w:p w14:paraId="5AEEC2AE"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AF"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B5" w14:textId="77777777" w:rsidTr="00D029C5">
        <w:trPr>
          <w:cantSplit/>
        </w:trPr>
        <w:tc>
          <w:tcPr>
            <w:tcW w:w="675" w:type="pct"/>
            <w:tcBorders>
              <w:top w:val="nil"/>
              <w:left w:val="single" w:sz="4" w:space="0" w:color="auto"/>
              <w:bottom w:val="nil"/>
              <w:right w:val="single" w:sz="4" w:space="0" w:color="auto"/>
            </w:tcBorders>
          </w:tcPr>
          <w:p w14:paraId="5AEEC2B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B2" w14:textId="77777777" w:rsidR="00856F52" w:rsidRPr="008B7F53" w:rsidRDefault="000E6944" w:rsidP="00F45150">
            <w:pPr>
              <w:pStyle w:val="CERnon-indent"/>
              <w:spacing w:before="60" w:after="60"/>
              <w:rPr>
                <w:sz w:val="18"/>
                <w:szCs w:val="16"/>
              </w:rPr>
            </w:pPr>
            <w:r w:rsidRPr="008B7F53">
              <w:rPr>
                <w:rFonts w:cs="Arial"/>
                <w:color w:val="auto"/>
                <w:sz w:val="18"/>
                <w:szCs w:val="16"/>
              </w:rPr>
              <w:t>No Load Cost</w:t>
            </w:r>
          </w:p>
        </w:tc>
        <w:tc>
          <w:tcPr>
            <w:tcW w:w="2769" w:type="pct"/>
            <w:shd w:val="clear" w:color="auto" w:fill="auto"/>
          </w:tcPr>
          <w:p w14:paraId="5AEEC2B3"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shd w:val="clear" w:color="auto" w:fill="auto"/>
          </w:tcPr>
          <w:p w14:paraId="5AEEC2B4"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BA" w14:textId="77777777" w:rsidTr="00D029C5">
        <w:trPr>
          <w:cantSplit/>
        </w:trPr>
        <w:tc>
          <w:tcPr>
            <w:tcW w:w="675" w:type="pct"/>
            <w:tcBorders>
              <w:top w:val="nil"/>
              <w:left w:val="single" w:sz="4" w:space="0" w:color="auto"/>
              <w:bottom w:val="nil"/>
              <w:right w:val="single" w:sz="4" w:space="0" w:color="auto"/>
            </w:tcBorders>
          </w:tcPr>
          <w:p w14:paraId="5AEEC2B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B7" w14:textId="77777777" w:rsidR="00856F52" w:rsidRPr="008B7F53" w:rsidRDefault="000E6944" w:rsidP="00F45150">
            <w:pPr>
              <w:pStyle w:val="CERnon-indent"/>
              <w:spacing w:before="60" w:after="60"/>
              <w:rPr>
                <w:sz w:val="18"/>
                <w:szCs w:val="16"/>
              </w:rPr>
            </w:pPr>
            <w:r w:rsidRPr="008B7F53">
              <w:rPr>
                <w:rFonts w:cs="Arial"/>
                <w:color w:val="auto"/>
                <w:sz w:val="18"/>
                <w:szCs w:val="16"/>
              </w:rPr>
              <w:t>Nomination Profile</w:t>
            </w:r>
          </w:p>
        </w:tc>
        <w:tc>
          <w:tcPr>
            <w:tcW w:w="2769" w:type="pct"/>
            <w:shd w:val="clear" w:color="auto" w:fill="auto"/>
          </w:tcPr>
          <w:p w14:paraId="5AEEC2B8"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by each Predictable Price Taker Generator Unit, Variable Price Taker Generator Unit or Unit Under Test</w:t>
            </w:r>
          </w:p>
        </w:tc>
        <w:tc>
          <w:tcPr>
            <w:tcW w:w="560" w:type="pct"/>
            <w:shd w:val="clear" w:color="auto" w:fill="auto"/>
          </w:tcPr>
          <w:p w14:paraId="5AEEC2B9"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BF" w14:textId="77777777" w:rsidTr="00D029C5">
        <w:trPr>
          <w:cantSplit/>
        </w:trPr>
        <w:tc>
          <w:tcPr>
            <w:tcW w:w="675" w:type="pct"/>
            <w:tcBorders>
              <w:top w:val="nil"/>
              <w:left w:val="single" w:sz="4" w:space="0" w:color="auto"/>
              <w:bottom w:val="single" w:sz="4" w:space="0" w:color="auto"/>
              <w:right w:val="single" w:sz="4" w:space="0" w:color="auto"/>
            </w:tcBorders>
          </w:tcPr>
          <w:p w14:paraId="5AEEC2B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shd w:val="clear" w:color="auto" w:fill="auto"/>
          </w:tcPr>
          <w:p w14:paraId="5AEEC2BC" w14:textId="77777777" w:rsidR="00856F52" w:rsidRPr="008B7F53" w:rsidRDefault="000E6944" w:rsidP="00F45150">
            <w:pPr>
              <w:pStyle w:val="CERnon-indent"/>
              <w:spacing w:before="60" w:after="60"/>
              <w:rPr>
                <w:sz w:val="18"/>
                <w:szCs w:val="16"/>
              </w:rPr>
            </w:pPr>
            <w:r w:rsidRPr="008B7F53">
              <w:rPr>
                <w:rFonts w:cs="Arial"/>
                <w:color w:val="auto"/>
                <w:sz w:val="18"/>
                <w:szCs w:val="16"/>
              </w:rPr>
              <w:t>Decremental Price</w:t>
            </w:r>
          </w:p>
        </w:tc>
        <w:tc>
          <w:tcPr>
            <w:tcW w:w="2769" w:type="pct"/>
            <w:shd w:val="clear" w:color="auto" w:fill="auto"/>
          </w:tcPr>
          <w:p w14:paraId="5AEEC2BD"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by each Predictable Price Taker Generator Unit, Variable Price Taker Generator Unit or Unit Under Test</w:t>
            </w:r>
          </w:p>
        </w:tc>
        <w:tc>
          <w:tcPr>
            <w:tcW w:w="560" w:type="pct"/>
            <w:shd w:val="clear" w:color="auto" w:fill="auto"/>
          </w:tcPr>
          <w:p w14:paraId="5AEEC2BE"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2C4" w14:textId="77777777" w:rsidTr="00D029C5">
        <w:trPr>
          <w:cantSplit/>
        </w:trPr>
        <w:tc>
          <w:tcPr>
            <w:tcW w:w="675" w:type="pct"/>
            <w:tcBorders>
              <w:top w:val="single" w:sz="4" w:space="0" w:color="auto"/>
              <w:left w:val="single" w:sz="4" w:space="0" w:color="auto"/>
              <w:bottom w:val="nil"/>
              <w:right w:val="single" w:sz="4" w:space="0" w:color="auto"/>
            </w:tcBorders>
          </w:tcPr>
          <w:p w14:paraId="5AEEC2C0" w14:textId="77777777" w:rsidR="00856F52" w:rsidRPr="008B7F53" w:rsidRDefault="000E6944" w:rsidP="00F45150">
            <w:pPr>
              <w:pStyle w:val="CERnon-indent"/>
              <w:spacing w:before="60" w:after="60"/>
              <w:rPr>
                <w:sz w:val="18"/>
                <w:szCs w:val="16"/>
              </w:rPr>
            </w:pPr>
            <w:r w:rsidRPr="008B7F53">
              <w:rPr>
                <w:sz w:val="18"/>
                <w:szCs w:val="16"/>
              </w:rPr>
              <w:t>MI / Generator Technical Offer Data</w:t>
            </w:r>
          </w:p>
        </w:tc>
        <w:tc>
          <w:tcPr>
            <w:tcW w:w="996" w:type="pct"/>
            <w:tcBorders>
              <w:left w:val="single" w:sz="4" w:space="0" w:color="auto"/>
            </w:tcBorders>
          </w:tcPr>
          <w:p w14:paraId="5AEEC2C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Name</w:t>
            </w:r>
          </w:p>
        </w:tc>
        <w:tc>
          <w:tcPr>
            <w:tcW w:w="2769" w:type="pct"/>
          </w:tcPr>
          <w:p w14:paraId="5AEEC2C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560" w:type="pct"/>
          </w:tcPr>
          <w:p w14:paraId="5AEEC2C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2C9" w14:textId="77777777" w:rsidTr="00D029C5">
        <w:trPr>
          <w:cantSplit/>
        </w:trPr>
        <w:tc>
          <w:tcPr>
            <w:tcW w:w="675" w:type="pct"/>
            <w:tcBorders>
              <w:top w:val="nil"/>
              <w:left w:val="single" w:sz="4" w:space="0" w:color="auto"/>
              <w:bottom w:val="nil"/>
              <w:right w:val="single" w:sz="4" w:space="0" w:color="auto"/>
            </w:tcBorders>
          </w:tcPr>
          <w:p w14:paraId="5AEEC2C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C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Type</w:t>
            </w:r>
          </w:p>
        </w:tc>
        <w:tc>
          <w:tcPr>
            <w:tcW w:w="2769" w:type="pct"/>
          </w:tcPr>
          <w:p w14:paraId="5AEEC2C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Unit Classification.</w:t>
            </w:r>
          </w:p>
        </w:tc>
        <w:tc>
          <w:tcPr>
            <w:tcW w:w="560" w:type="pct"/>
          </w:tcPr>
          <w:p w14:paraId="5AEEC2C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2CE" w14:textId="77777777" w:rsidTr="00D029C5">
        <w:trPr>
          <w:cantSplit/>
        </w:trPr>
        <w:tc>
          <w:tcPr>
            <w:tcW w:w="675" w:type="pct"/>
            <w:tcBorders>
              <w:top w:val="nil"/>
              <w:left w:val="single" w:sz="4" w:space="0" w:color="auto"/>
              <w:bottom w:val="nil"/>
              <w:right w:val="single" w:sz="4" w:space="0" w:color="auto"/>
            </w:tcBorders>
          </w:tcPr>
          <w:p w14:paraId="5AEEC2C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C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769" w:type="pct"/>
          </w:tcPr>
          <w:p w14:paraId="5AEEC2C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560" w:type="pct"/>
          </w:tcPr>
          <w:p w14:paraId="5AEEC2CD" w14:textId="77777777" w:rsidR="00856F52" w:rsidRPr="008B7F53" w:rsidRDefault="00856F52" w:rsidP="00F45150">
            <w:pPr>
              <w:pStyle w:val="CERnon-indent"/>
              <w:spacing w:before="60" w:after="60"/>
              <w:rPr>
                <w:rFonts w:cs="Arial"/>
                <w:color w:val="auto"/>
                <w:sz w:val="18"/>
                <w:szCs w:val="16"/>
              </w:rPr>
            </w:pPr>
          </w:p>
        </w:tc>
      </w:tr>
      <w:tr w:rsidR="00856F52" w:rsidRPr="008B7F53" w14:paraId="5AEEC2D3" w14:textId="77777777" w:rsidTr="00D029C5">
        <w:trPr>
          <w:cantSplit/>
        </w:trPr>
        <w:tc>
          <w:tcPr>
            <w:tcW w:w="675" w:type="pct"/>
            <w:tcBorders>
              <w:top w:val="nil"/>
              <w:left w:val="single" w:sz="4" w:space="0" w:color="auto"/>
              <w:bottom w:val="nil"/>
              <w:right w:val="single" w:sz="4" w:space="0" w:color="auto"/>
            </w:tcBorders>
          </w:tcPr>
          <w:p w14:paraId="5AEEC2C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D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769" w:type="pct"/>
          </w:tcPr>
          <w:p w14:paraId="5AEEC2D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2D2" w14:textId="77777777" w:rsidR="00856F52" w:rsidRPr="008B7F53" w:rsidRDefault="00856F52" w:rsidP="00F45150">
            <w:pPr>
              <w:pStyle w:val="CERnon-indent"/>
              <w:spacing w:before="60" w:after="60"/>
              <w:rPr>
                <w:rFonts w:cs="Arial"/>
                <w:color w:val="auto"/>
                <w:sz w:val="18"/>
                <w:szCs w:val="16"/>
              </w:rPr>
            </w:pPr>
          </w:p>
        </w:tc>
      </w:tr>
      <w:tr w:rsidR="00856F52" w:rsidRPr="008B7F53" w14:paraId="5AEEC2D8" w14:textId="77777777" w:rsidTr="00D029C5">
        <w:trPr>
          <w:cantSplit/>
        </w:trPr>
        <w:tc>
          <w:tcPr>
            <w:tcW w:w="675" w:type="pct"/>
            <w:tcBorders>
              <w:top w:val="nil"/>
              <w:left w:val="single" w:sz="4" w:space="0" w:color="auto"/>
              <w:bottom w:val="nil"/>
              <w:right w:val="single" w:sz="4" w:space="0" w:color="auto"/>
            </w:tcBorders>
          </w:tcPr>
          <w:p w14:paraId="5AEEC2D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D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Flag</w:t>
            </w:r>
          </w:p>
        </w:tc>
        <w:tc>
          <w:tcPr>
            <w:tcW w:w="2769" w:type="pct"/>
          </w:tcPr>
          <w:p w14:paraId="5AEEC2D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Will be “Yes” or “No”, depending on whether the Unit has block loading characteristics.</w:t>
            </w:r>
          </w:p>
        </w:tc>
        <w:tc>
          <w:tcPr>
            <w:tcW w:w="560" w:type="pct"/>
          </w:tcPr>
          <w:p w14:paraId="5AEEC2D7"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DD" w14:textId="77777777" w:rsidTr="00D029C5">
        <w:trPr>
          <w:cantSplit/>
        </w:trPr>
        <w:tc>
          <w:tcPr>
            <w:tcW w:w="675" w:type="pct"/>
            <w:tcBorders>
              <w:top w:val="nil"/>
              <w:left w:val="single" w:sz="4" w:space="0" w:color="auto"/>
              <w:bottom w:val="nil"/>
              <w:right w:val="single" w:sz="4" w:space="0" w:color="auto"/>
            </w:tcBorders>
          </w:tcPr>
          <w:p w14:paraId="5AEEC2D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D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Cold</w:t>
            </w:r>
          </w:p>
        </w:tc>
        <w:tc>
          <w:tcPr>
            <w:tcW w:w="2769" w:type="pct"/>
          </w:tcPr>
          <w:p w14:paraId="5AEEC2D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in MW when the unit is in a cold state.</w:t>
            </w:r>
          </w:p>
        </w:tc>
        <w:tc>
          <w:tcPr>
            <w:tcW w:w="560" w:type="pct"/>
          </w:tcPr>
          <w:p w14:paraId="5AEEC2DC"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E2" w14:textId="77777777" w:rsidTr="00D029C5">
        <w:trPr>
          <w:cantSplit/>
        </w:trPr>
        <w:tc>
          <w:tcPr>
            <w:tcW w:w="675" w:type="pct"/>
            <w:tcBorders>
              <w:top w:val="nil"/>
              <w:left w:val="single" w:sz="4" w:space="0" w:color="auto"/>
              <w:bottom w:val="nil"/>
              <w:right w:val="single" w:sz="4" w:space="0" w:color="auto"/>
            </w:tcBorders>
          </w:tcPr>
          <w:p w14:paraId="5AEEC2D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D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Warm</w:t>
            </w:r>
          </w:p>
        </w:tc>
        <w:tc>
          <w:tcPr>
            <w:tcW w:w="2769" w:type="pct"/>
          </w:tcPr>
          <w:p w14:paraId="5AEEC2E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in MW when the unit is in a warm state.</w:t>
            </w:r>
          </w:p>
        </w:tc>
        <w:tc>
          <w:tcPr>
            <w:tcW w:w="560" w:type="pct"/>
          </w:tcPr>
          <w:p w14:paraId="5AEEC2E1"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E7" w14:textId="77777777" w:rsidTr="00D029C5">
        <w:trPr>
          <w:cantSplit/>
        </w:trPr>
        <w:tc>
          <w:tcPr>
            <w:tcW w:w="675" w:type="pct"/>
            <w:tcBorders>
              <w:top w:val="nil"/>
              <w:left w:val="single" w:sz="4" w:space="0" w:color="auto"/>
              <w:bottom w:val="nil"/>
              <w:right w:val="single" w:sz="4" w:space="0" w:color="auto"/>
            </w:tcBorders>
          </w:tcPr>
          <w:p w14:paraId="5AEEC2E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E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Hot</w:t>
            </w:r>
          </w:p>
        </w:tc>
        <w:tc>
          <w:tcPr>
            <w:tcW w:w="2769" w:type="pct"/>
          </w:tcPr>
          <w:p w14:paraId="5AEEC2E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Block Load in MW when the unit is in a hot state.</w:t>
            </w:r>
          </w:p>
        </w:tc>
        <w:tc>
          <w:tcPr>
            <w:tcW w:w="560" w:type="pct"/>
          </w:tcPr>
          <w:p w14:paraId="5AEEC2E6"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EC" w14:textId="77777777" w:rsidTr="00D029C5">
        <w:trPr>
          <w:cantSplit/>
        </w:trPr>
        <w:tc>
          <w:tcPr>
            <w:tcW w:w="675" w:type="pct"/>
            <w:tcBorders>
              <w:top w:val="nil"/>
              <w:left w:val="single" w:sz="4" w:space="0" w:color="auto"/>
              <w:bottom w:val="nil"/>
              <w:right w:val="single" w:sz="4" w:space="0" w:color="auto"/>
            </w:tcBorders>
          </w:tcPr>
          <w:p w14:paraId="5AEEC2E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E9" w14:textId="77777777" w:rsidR="00856F52" w:rsidRPr="008B7F53" w:rsidRDefault="000E6944" w:rsidP="00F45150">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1</w:t>
            </w:r>
          </w:p>
        </w:tc>
        <w:tc>
          <w:tcPr>
            <w:tcW w:w="2769" w:type="pct"/>
          </w:tcPr>
          <w:p w14:paraId="5AEEC2EA" w14:textId="77777777" w:rsidR="00856F52" w:rsidRPr="008B7F53" w:rsidRDefault="00B26053" w:rsidP="00F45150">
            <w:pPr>
              <w:pStyle w:val="CERnon-indent"/>
              <w:spacing w:before="60" w:after="60"/>
              <w:rPr>
                <w:rFonts w:cs="Arial"/>
                <w:color w:val="auto"/>
                <w:sz w:val="18"/>
                <w:szCs w:val="16"/>
              </w:rPr>
            </w:pPr>
            <w:proofErr w:type="spellStart"/>
            <w:r w:rsidRPr="00391863">
              <w:rPr>
                <w:rFonts w:cs="Arial"/>
                <w:sz w:val="18"/>
                <w:szCs w:val="16"/>
              </w:rPr>
              <w:t>Deloading</w:t>
            </w:r>
            <w:proofErr w:type="spellEnd"/>
            <w:r w:rsidRPr="00391863">
              <w:rPr>
                <w:rFonts w:cs="Arial"/>
                <w:sz w:val="18"/>
                <w:szCs w:val="16"/>
              </w:rPr>
              <w:t xml:space="preserve"> Rate in MW/min that applies for a Unit below the  DELOAD_BREAK_PT to zero.</w:t>
            </w:r>
          </w:p>
        </w:tc>
        <w:tc>
          <w:tcPr>
            <w:tcW w:w="560" w:type="pct"/>
          </w:tcPr>
          <w:p w14:paraId="5AEEC2EB"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F1" w14:textId="77777777" w:rsidTr="00D029C5">
        <w:trPr>
          <w:cantSplit/>
        </w:trPr>
        <w:tc>
          <w:tcPr>
            <w:tcW w:w="675" w:type="pct"/>
            <w:tcBorders>
              <w:top w:val="nil"/>
              <w:left w:val="single" w:sz="4" w:space="0" w:color="auto"/>
              <w:bottom w:val="nil"/>
              <w:right w:val="single" w:sz="4" w:space="0" w:color="auto"/>
            </w:tcBorders>
          </w:tcPr>
          <w:p w14:paraId="5AEEC2E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EE" w14:textId="77777777" w:rsidR="00856F52" w:rsidRPr="008B7F53" w:rsidRDefault="000E6944" w:rsidP="00F45150">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2</w:t>
            </w:r>
          </w:p>
        </w:tc>
        <w:tc>
          <w:tcPr>
            <w:tcW w:w="2769" w:type="pct"/>
          </w:tcPr>
          <w:p w14:paraId="5AEEC2EF" w14:textId="77777777" w:rsidR="00856F52" w:rsidRPr="008B7F53" w:rsidRDefault="000E6944" w:rsidP="00B26053">
            <w:pPr>
              <w:pStyle w:val="CERnon-indent"/>
              <w:spacing w:before="60" w:after="60"/>
              <w:rPr>
                <w:rFonts w:cs="Arial"/>
                <w:color w:val="auto"/>
                <w:sz w:val="18"/>
                <w:szCs w:val="16"/>
              </w:rPr>
            </w:pPr>
            <w:proofErr w:type="spellStart"/>
            <w:r w:rsidRPr="008B7F53">
              <w:rPr>
                <w:rFonts w:cs="Arial"/>
                <w:color w:val="auto"/>
                <w:sz w:val="18"/>
                <w:szCs w:val="16"/>
              </w:rPr>
              <w:t>Deloading</w:t>
            </w:r>
            <w:proofErr w:type="spellEnd"/>
            <w:r w:rsidRPr="008B7F53">
              <w:rPr>
                <w:rFonts w:cs="Arial"/>
                <w:color w:val="auto"/>
                <w:sz w:val="18"/>
                <w:szCs w:val="16"/>
              </w:rPr>
              <w:t xml:space="preserve"> Rate in MW/min that applies for a Unit below Minimum Generation beyond DELOAD_BREAK_PT.</w:t>
            </w:r>
          </w:p>
        </w:tc>
        <w:tc>
          <w:tcPr>
            <w:tcW w:w="560" w:type="pct"/>
          </w:tcPr>
          <w:p w14:paraId="5AEEC2F0"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F6" w14:textId="77777777" w:rsidTr="00D029C5">
        <w:trPr>
          <w:cantSplit/>
        </w:trPr>
        <w:tc>
          <w:tcPr>
            <w:tcW w:w="675" w:type="pct"/>
            <w:tcBorders>
              <w:top w:val="nil"/>
              <w:left w:val="single" w:sz="4" w:space="0" w:color="auto"/>
              <w:bottom w:val="nil"/>
              <w:right w:val="single" w:sz="4" w:space="0" w:color="auto"/>
            </w:tcBorders>
          </w:tcPr>
          <w:p w14:paraId="5AEEC2F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F3" w14:textId="77777777" w:rsidR="00856F52" w:rsidRPr="008B7F53" w:rsidRDefault="000E6944" w:rsidP="00F45150">
            <w:pPr>
              <w:pStyle w:val="CERnon-indent"/>
              <w:spacing w:before="60" w:after="60"/>
              <w:rPr>
                <w:rFonts w:cs="Arial"/>
                <w:color w:val="auto"/>
                <w:sz w:val="18"/>
                <w:szCs w:val="16"/>
              </w:rPr>
            </w:pPr>
            <w:proofErr w:type="spellStart"/>
            <w:r w:rsidRPr="008B7F53">
              <w:rPr>
                <w:rFonts w:cs="Arial"/>
                <w:color w:val="auto"/>
                <w:sz w:val="18"/>
                <w:szCs w:val="16"/>
              </w:rPr>
              <w:t>Deload</w:t>
            </w:r>
            <w:proofErr w:type="spellEnd"/>
            <w:r w:rsidRPr="008B7F53">
              <w:rPr>
                <w:rFonts w:cs="Arial"/>
                <w:color w:val="auto"/>
                <w:sz w:val="18"/>
                <w:szCs w:val="16"/>
              </w:rPr>
              <w:t xml:space="preserve"> Break Point</w:t>
            </w:r>
          </w:p>
        </w:tc>
        <w:tc>
          <w:tcPr>
            <w:tcW w:w="2769" w:type="pct"/>
          </w:tcPr>
          <w:p w14:paraId="5AEEC2F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MW level from which the </w:t>
            </w:r>
            <w:proofErr w:type="spellStart"/>
            <w:r w:rsidRPr="008B7F53">
              <w:rPr>
                <w:rFonts w:cs="Arial"/>
                <w:color w:val="auto"/>
                <w:sz w:val="18"/>
                <w:szCs w:val="16"/>
              </w:rPr>
              <w:t>deloading</w:t>
            </w:r>
            <w:proofErr w:type="spellEnd"/>
            <w:r w:rsidRPr="008B7F53">
              <w:rPr>
                <w:rFonts w:cs="Arial"/>
                <w:color w:val="auto"/>
                <w:sz w:val="18"/>
                <w:szCs w:val="16"/>
              </w:rPr>
              <w:t xml:space="preserve"> rate will change from DELOADING_RATE_1 to DELOADING_RATE_2.</w:t>
            </w:r>
          </w:p>
        </w:tc>
        <w:tc>
          <w:tcPr>
            <w:tcW w:w="560" w:type="pct"/>
          </w:tcPr>
          <w:p w14:paraId="5AEEC2F5"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2FB" w14:textId="77777777" w:rsidTr="00D029C5">
        <w:trPr>
          <w:cantSplit/>
        </w:trPr>
        <w:tc>
          <w:tcPr>
            <w:tcW w:w="675" w:type="pct"/>
            <w:tcBorders>
              <w:top w:val="nil"/>
              <w:left w:val="single" w:sz="4" w:space="0" w:color="auto"/>
              <w:bottom w:val="nil"/>
              <w:right w:val="single" w:sz="4" w:space="0" w:color="auto"/>
            </w:tcBorders>
          </w:tcPr>
          <w:p w14:paraId="5AEEC2F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F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Time Sync Cold</w:t>
            </w:r>
          </w:p>
        </w:tc>
        <w:tc>
          <w:tcPr>
            <w:tcW w:w="2769" w:type="pct"/>
          </w:tcPr>
          <w:p w14:paraId="5AEEC2F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This is not utilised in the systems. This can be left as NULL in the Data  Transaction</w:t>
            </w:r>
          </w:p>
        </w:tc>
        <w:tc>
          <w:tcPr>
            <w:tcW w:w="560" w:type="pct"/>
          </w:tcPr>
          <w:p w14:paraId="5AEEC2FA"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00" w14:textId="77777777" w:rsidTr="00D029C5">
        <w:trPr>
          <w:cantSplit/>
        </w:trPr>
        <w:tc>
          <w:tcPr>
            <w:tcW w:w="675" w:type="pct"/>
            <w:tcBorders>
              <w:top w:val="nil"/>
              <w:left w:val="single" w:sz="4" w:space="0" w:color="auto"/>
              <w:bottom w:val="nil"/>
              <w:right w:val="single" w:sz="4" w:space="0" w:color="auto"/>
            </w:tcBorders>
          </w:tcPr>
          <w:p w14:paraId="5AEEC2F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2F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Time Sync Warm</w:t>
            </w:r>
          </w:p>
        </w:tc>
        <w:tc>
          <w:tcPr>
            <w:tcW w:w="2769" w:type="pct"/>
          </w:tcPr>
          <w:p w14:paraId="5AEEC2F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The duration in hours off load that indicates the standby status change of the unit from Warm to Cold. </w:t>
            </w:r>
          </w:p>
        </w:tc>
        <w:tc>
          <w:tcPr>
            <w:tcW w:w="560" w:type="pct"/>
          </w:tcPr>
          <w:p w14:paraId="5AEEC2FF"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05" w14:textId="77777777" w:rsidTr="00D029C5">
        <w:trPr>
          <w:cantSplit/>
        </w:trPr>
        <w:tc>
          <w:tcPr>
            <w:tcW w:w="675" w:type="pct"/>
            <w:tcBorders>
              <w:top w:val="nil"/>
              <w:left w:val="single" w:sz="4" w:space="0" w:color="auto"/>
              <w:bottom w:val="nil"/>
              <w:right w:val="single" w:sz="4" w:space="0" w:color="auto"/>
            </w:tcBorders>
          </w:tcPr>
          <w:p w14:paraId="5AEEC30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0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Time Sync Hot</w:t>
            </w:r>
          </w:p>
        </w:tc>
        <w:tc>
          <w:tcPr>
            <w:tcW w:w="2769" w:type="pct"/>
          </w:tcPr>
          <w:p w14:paraId="5AEEC30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The duration in hours off load that indicates the standby status change of the unit from Hot to Warm. </w:t>
            </w:r>
          </w:p>
        </w:tc>
        <w:tc>
          <w:tcPr>
            <w:tcW w:w="560" w:type="pct"/>
          </w:tcPr>
          <w:p w14:paraId="5AEEC304"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0A" w14:textId="77777777" w:rsidTr="00D029C5">
        <w:trPr>
          <w:cantSplit/>
        </w:trPr>
        <w:tc>
          <w:tcPr>
            <w:tcW w:w="675" w:type="pct"/>
            <w:tcBorders>
              <w:top w:val="nil"/>
              <w:left w:val="single" w:sz="4" w:space="0" w:color="auto"/>
              <w:bottom w:val="nil"/>
              <w:right w:val="single" w:sz="4" w:space="0" w:color="auto"/>
            </w:tcBorders>
          </w:tcPr>
          <w:p w14:paraId="5AEEC30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0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Start-Up Time Cold</w:t>
            </w:r>
          </w:p>
        </w:tc>
        <w:tc>
          <w:tcPr>
            <w:tcW w:w="2769" w:type="pct"/>
          </w:tcPr>
          <w:p w14:paraId="5AEEC30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cold state.</w:t>
            </w:r>
          </w:p>
        </w:tc>
        <w:tc>
          <w:tcPr>
            <w:tcW w:w="560" w:type="pct"/>
          </w:tcPr>
          <w:p w14:paraId="5AEEC309"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0F" w14:textId="77777777" w:rsidTr="00D029C5">
        <w:trPr>
          <w:cantSplit/>
        </w:trPr>
        <w:tc>
          <w:tcPr>
            <w:tcW w:w="675" w:type="pct"/>
            <w:tcBorders>
              <w:top w:val="nil"/>
              <w:left w:val="single" w:sz="4" w:space="0" w:color="auto"/>
              <w:bottom w:val="nil"/>
              <w:right w:val="single" w:sz="4" w:space="0" w:color="auto"/>
            </w:tcBorders>
          </w:tcPr>
          <w:p w14:paraId="5AEEC30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0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Start-Up Time warm</w:t>
            </w:r>
          </w:p>
        </w:tc>
        <w:tc>
          <w:tcPr>
            <w:tcW w:w="2769" w:type="pct"/>
          </w:tcPr>
          <w:p w14:paraId="5AEEC30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warm state.</w:t>
            </w:r>
          </w:p>
        </w:tc>
        <w:tc>
          <w:tcPr>
            <w:tcW w:w="560" w:type="pct"/>
          </w:tcPr>
          <w:p w14:paraId="5AEEC30E"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14" w14:textId="77777777" w:rsidTr="00D029C5">
        <w:trPr>
          <w:cantSplit/>
        </w:trPr>
        <w:tc>
          <w:tcPr>
            <w:tcW w:w="675" w:type="pct"/>
            <w:tcBorders>
              <w:top w:val="nil"/>
              <w:left w:val="single" w:sz="4" w:space="0" w:color="auto"/>
              <w:bottom w:val="nil"/>
              <w:right w:val="single" w:sz="4" w:space="0" w:color="auto"/>
            </w:tcBorders>
          </w:tcPr>
          <w:p w14:paraId="5AEEC31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1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Start-Up Time Hot</w:t>
            </w:r>
          </w:p>
        </w:tc>
        <w:tc>
          <w:tcPr>
            <w:tcW w:w="2769" w:type="pct"/>
          </w:tcPr>
          <w:p w14:paraId="5AEEC31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hot state.</w:t>
            </w:r>
          </w:p>
        </w:tc>
        <w:tc>
          <w:tcPr>
            <w:tcW w:w="560" w:type="pct"/>
          </w:tcPr>
          <w:p w14:paraId="5AEEC313"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19" w14:textId="77777777" w:rsidTr="00D029C5">
        <w:trPr>
          <w:cantSplit/>
        </w:trPr>
        <w:tc>
          <w:tcPr>
            <w:tcW w:w="675" w:type="pct"/>
            <w:tcBorders>
              <w:top w:val="nil"/>
              <w:left w:val="single" w:sz="4" w:space="0" w:color="auto"/>
              <w:bottom w:val="nil"/>
              <w:right w:val="single" w:sz="4" w:space="0" w:color="auto"/>
            </w:tcBorders>
          </w:tcPr>
          <w:p w14:paraId="5AEEC31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1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1</w:t>
            </w:r>
          </w:p>
        </w:tc>
        <w:tc>
          <w:tcPr>
            <w:tcW w:w="2769" w:type="pct"/>
          </w:tcPr>
          <w:p w14:paraId="5AEEC317"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above Minimum Generation for which a Unit remains at a constant MW level before continuing to increase or decrease output.</w:t>
            </w:r>
          </w:p>
        </w:tc>
        <w:tc>
          <w:tcPr>
            <w:tcW w:w="560" w:type="pct"/>
          </w:tcPr>
          <w:p w14:paraId="5AEEC318"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1E" w14:textId="77777777" w:rsidTr="00D029C5">
        <w:trPr>
          <w:cantSplit/>
        </w:trPr>
        <w:tc>
          <w:tcPr>
            <w:tcW w:w="675" w:type="pct"/>
            <w:tcBorders>
              <w:top w:val="nil"/>
              <w:left w:val="single" w:sz="4" w:space="0" w:color="auto"/>
              <w:bottom w:val="nil"/>
              <w:right w:val="single" w:sz="4" w:space="0" w:color="auto"/>
            </w:tcBorders>
          </w:tcPr>
          <w:p w14:paraId="5AEEC31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1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2</w:t>
            </w:r>
          </w:p>
        </w:tc>
        <w:tc>
          <w:tcPr>
            <w:tcW w:w="2769" w:type="pct"/>
          </w:tcPr>
          <w:p w14:paraId="5AEEC31C"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above Minimum Generation for which a Unit remains at a constant MW level before continuing to increase or decrease output.</w:t>
            </w:r>
          </w:p>
        </w:tc>
        <w:tc>
          <w:tcPr>
            <w:tcW w:w="560" w:type="pct"/>
          </w:tcPr>
          <w:p w14:paraId="5AEEC31D"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23" w14:textId="77777777" w:rsidTr="00D029C5">
        <w:trPr>
          <w:cantSplit/>
        </w:trPr>
        <w:tc>
          <w:tcPr>
            <w:tcW w:w="675" w:type="pct"/>
            <w:tcBorders>
              <w:top w:val="nil"/>
              <w:left w:val="single" w:sz="4" w:space="0" w:color="auto"/>
              <w:bottom w:val="nil"/>
              <w:right w:val="single" w:sz="4" w:space="0" w:color="auto"/>
            </w:tcBorders>
          </w:tcPr>
          <w:p w14:paraId="5AEEC31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2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3</w:t>
            </w:r>
          </w:p>
        </w:tc>
        <w:tc>
          <w:tcPr>
            <w:tcW w:w="2769" w:type="pct"/>
          </w:tcPr>
          <w:p w14:paraId="5AEEC321"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above Minimum Generation for which a Unit remains at a constant MW level before continuing to increase or decrease output.</w:t>
            </w:r>
          </w:p>
        </w:tc>
        <w:tc>
          <w:tcPr>
            <w:tcW w:w="560" w:type="pct"/>
          </w:tcPr>
          <w:p w14:paraId="5AEEC322"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28" w14:textId="77777777" w:rsidTr="00D029C5">
        <w:trPr>
          <w:cantSplit/>
        </w:trPr>
        <w:tc>
          <w:tcPr>
            <w:tcW w:w="675" w:type="pct"/>
            <w:tcBorders>
              <w:top w:val="nil"/>
              <w:left w:val="single" w:sz="4" w:space="0" w:color="auto"/>
              <w:bottom w:val="nil"/>
              <w:right w:val="single" w:sz="4" w:space="0" w:color="auto"/>
            </w:tcBorders>
          </w:tcPr>
          <w:p w14:paraId="5AEEC32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2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Trigger Point 1</w:t>
            </w:r>
          </w:p>
        </w:tc>
        <w:tc>
          <w:tcPr>
            <w:tcW w:w="2769" w:type="pct"/>
          </w:tcPr>
          <w:p w14:paraId="5AEEC32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DWELL_TIMES_1 should be observed before output can further increase or decrease.</w:t>
            </w:r>
          </w:p>
        </w:tc>
        <w:tc>
          <w:tcPr>
            <w:tcW w:w="560" w:type="pct"/>
          </w:tcPr>
          <w:p w14:paraId="5AEEC327"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2D" w14:textId="77777777" w:rsidTr="00D029C5">
        <w:trPr>
          <w:cantSplit/>
        </w:trPr>
        <w:tc>
          <w:tcPr>
            <w:tcW w:w="675" w:type="pct"/>
            <w:tcBorders>
              <w:top w:val="nil"/>
              <w:left w:val="single" w:sz="4" w:space="0" w:color="auto"/>
              <w:bottom w:val="nil"/>
              <w:right w:val="single" w:sz="4" w:space="0" w:color="auto"/>
            </w:tcBorders>
          </w:tcPr>
          <w:p w14:paraId="5AEEC32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2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Trigger Point 2</w:t>
            </w:r>
          </w:p>
        </w:tc>
        <w:tc>
          <w:tcPr>
            <w:tcW w:w="2769" w:type="pct"/>
          </w:tcPr>
          <w:p w14:paraId="5AEEC32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DWELL_TIMES_2 should be observed before output can further increase or decrease.</w:t>
            </w:r>
          </w:p>
        </w:tc>
        <w:tc>
          <w:tcPr>
            <w:tcW w:w="560" w:type="pct"/>
          </w:tcPr>
          <w:p w14:paraId="5AEEC32C"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32" w14:textId="77777777" w:rsidTr="00D029C5">
        <w:trPr>
          <w:cantSplit/>
        </w:trPr>
        <w:tc>
          <w:tcPr>
            <w:tcW w:w="675" w:type="pct"/>
            <w:tcBorders>
              <w:top w:val="nil"/>
              <w:left w:val="single" w:sz="4" w:space="0" w:color="auto"/>
              <w:bottom w:val="nil"/>
              <w:right w:val="single" w:sz="4" w:space="0" w:color="auto"/>
            </w:tcBorders>
          </w:tcPr>
          <w:p w14:paraId="5AEEC32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2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Dwell Time Trigger Point 3</w:t>
            </w:r>
          </w:p>
        </w:tc>
        <w:tc>
          <w:tcPr>
            <w:tcW w:w="2769" w:type="pct"/>
          </w:tcPr>
          <w:p w14:paraId="5AEEC33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DWELL_TIMES_3 should be observed before output can further increase or decrease.</w:t>
            </w:r>
          </w:p>
        </w:tc>
        <w:tc>
          <w:tcPr>
            <w:tcW w:w="560" w:type="pct"/>
          </w:tcPr>
          <w:p w14:paraId="5AEEC331"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37" w14:textId="77777777" w:rsidTr="00D029C5">
        <w:trPr>
          <w:cantSplit/>
        </w:trPr>
        <w:tc>
          <w:tcPr>
            <w:tcW w:w="675" w:type="pct"/>
            <w:tcBorders>
              <w:top w:val="nil"/>
              <w:left w:val="single" w:sz="4" w:space="0" w:color="auto"/>
              <w:bottom w:val="nil"/>
              <w:right w:val="single" w:sz="4" w:space="0" w:color="auto"/>
            </w:tcBorders>
          </w:tcPr>
          <w:p w14:paraId="5AEEC33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3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Cold 1</w:t>
            </w:r>
          </w:p>
        </w:tc>
        <w:tc>
          <w:tcPr>
            <w:tcW w:w="2769" w:type="pct"/>
          </w:tcPr>
          <w:p w14:paraId="5AEEC33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until LOADING_UP_BREAK_PT_COLD_1.</w:t>
            </w:r>
          </w:p>
        </w:tc>
        <w:tc>
          <w:tcPr>
            <w:tcW w:w="560" w:type="pct"/>
          </w:tcPr>
          <w:p w14:paraId="5AEEC336"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3C" w14:textId="77777777" w:rsidTr="00D029C5">
        <w:trPr>
          <w:cantSplit/>
        </w:trPr>
        <w:tc>
          <w:tcPr>
            <w:tcW w:w="675" w:type="pct"/>
            <w:tcBorders>
              <w:top w:val="nil"/>
              <w:left w:val="single" w:sz="4" w:space="0" w:color="auto"/>
              <w:bottom w:val="nil"/>
              <w:right w:val="single" w:sz="4" w:space="0" w:color="auto"/>
            </w:tcBorders>
          </w:tcPr>
          <w:p w14:paraId="5AEEC33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3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Cold 2</w:t>
            </w:r>
          </w:p>
        </w:tc>
        <w:tc>
          <w:tcPr>
            <w:tcW w:w="2769" w:type="pct"/>
          </w:tcPr>
          <w:p w14:paraId="5AEEC33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from LOADING_UP_BREAK_PT_COLD_1 to LOADING_UP_BREAK_PT_COLD_2.</w:t>
            </w:r>
          </w:p>
        </w:tc>
        <w:tc>
          <w:tcPr>
            <w:tcW w:w="560" w:type="pct"/>
          </w:tcPr>
          <w:p w14:paraId="5AEEC33B"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41" w14:textId="77777777" w:rsidTr="00D029C5">
        <w:trPr>
          <w:cantSplit/>
        </w:trPr>
        <w:tc>
          <w:tcPr>
            <w:tcW w:w="675" w:type="pct"/>
            <w:tcBorders>
              <w:top w:val="nil"/>
              <w:left w:val="single" w:sz="4" w:space="0" w:color="auto"/>
              <w:bottom w:val="nil"/>
              <w:right w:val="single" w:sz="4" w:space="0" w:color="auto"/>
            </w:tcBorders>
          </w:tcPr>
          <w:p w14:paraId="5AEEC33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3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Cold 3</w:t>
            </w:r>
          </w:p>
        </w:tc>
        <w:tc>
          <w:tcPr>
            <w:tcW w:w="2769" w:type="pct"/>
          </w:tcPr>
          <w:p w14:paraId="5AEEC33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above LOADING_UP_BREAK_PT_COLD_2.</w:t>
            </w:r>
          </w:p>
        </w:tc>
        <w:tc>
          <w:tcPr>
            <w:tcW w:w="560" w:type="pct"/>
          </w:tcPr>
          <w:p w14:paraId="5AEEC340"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46" w14:textId="77777777" w:rsidTr="00D029C5">
        <w:trPr>
          <w:cantSplit/>
        </w:trPr>
        <w:tc>
          <w:tcPr>
            <w:tcW w:w="675" w:type="pct"/>
            <w:tcBorders>
              <w:top w:val="nil"/>
              <w:left w:val="single" w:sz="4" w:space="0" w:color="auto"/>
              <w:bottom w:val="nil"/>
              <w:right w:val="single" w:sz="4" w:space="0" w:color="auto"/>
            </w:tcBorders>
          </w:tcPr>
          <w:p w14:paraId="5AEEC34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4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Warm 1</w:t>
            </w:r>
          </w:p>
        </w:tc>
        <w:tc>
          <w:tcPr>
            <w:tcW w:w="2769" w:type="pct"/>
          </w:tcPr>
          <w:p w14:paraId="5AEEC34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until LOADING_UP_BREAK_PT_WARM_1</w:t>
            </w:r>
          </w:p>
        </w:tc>
        <w:tc>
          <w:tcPr>
            <w:tcW w:w="560" w:type="pct"/>
          </w:tcPr>
          <w:p w14:paraId="5AEEC345"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4B" w14:textId="77777777" w:rsidTr="00D029C5">
        <w:trPr>
          <w:cantSplit/>
        </w:trPr>
        <w:tc>
          <w:tcPr>
            <w:tcW w:w="675" w:type="pct"/>
            <w:tcBorders>
              <w:top w:val="nil"/>
              <w:left w:val="single" w:sz="4" w:space="0" w:color="auto"/>
              <w:bottom w:val="nil"/>
              <w:right w:val="single" w:sz="4" w:space="0" w:color="auto"/>
            </w:tcBorders>
          </w:tcPr>
          <w:p w14:paraId="5AEEC34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4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Warm 2</w:t>
            </w:r>
          </w:p>
        </w:tc>
        <w:tc>
          <w:tcPr>
            <w:tcW w:w="2769" w:type="pct"/>
          </w:tcPr>
          <w:p w14:paraId="5AEEC34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from LOADING_UP_BREAK_PT_WARM_1 to LOADING_UP_BREAK_PT_WARM_2</w:t>
            </w:r>
          </w:p>
        </w:tc>
        <w:tc>
          <w:tcPr>
            <w:tcW w:w="560" w:type="pct"/>
          </w:tcPr>
          <w:p w14:paraId="5AEEC34A"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50" w14:textId="77777777" w:rsidTr="00D029C5">
        <w:trPr>
          <w:cantSplit/>
        </w:trPr>
        <w:tc>
          <w:tcPr>
            <w:tcW w:w="675" w:type="pct"/>
            <w:tcBorders>
              <w:top w:val="nil"/>
              <w:left w:val="single" w:sz="4" w:space="0" w:color="auto"/>
              <w:bottom w:val="nil"/>
              <w:right w:val="single" w:sz="4" w:space="0" w:color="auto"/>
            </w:tcBorders>
          </w:tcPr>
          <w:p w14:paraId="5AEEC34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4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Warm 3</w:t>
            </w:r>
          </w:p>
        </w:tc>
        <w:tc>
          <w:tcPr>
            <w:tcW w:w="2769" w:type="pct"/>
          </w:tcPr>
          <w:p w14:paraId="5AEEC34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above LOADING_UP_BREAK_PT_WARM_2</w:t>
            </w:r>
          </w:p>
        </w:tc>
        <w:tc>
          <w:tcPr>
            <w:tcW w:w="560" w:type="pct"/>
          </w:tcPr>
          <w:p w14:paraId="5AEEC34F"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55" w14:textId="77777777" w:rsidTr="00D029C5">
        <w:trPr>
          <w:cantSplit/>
        </w:trPr>
        <w:tc>
          <w:tcPr>
            <w:tcW w:w="675" w:type="pct"/>
            <w:tcBorders>
              <w:top w:val="nil"/>
              <w:left w:val="single" w:sz="4" w:space="0" w:color="auto"/>
              <w:bottom w:val="nil"/>
              <w:right w:val="single" w:sz="4" w:space="0" w:color="auto"/>
            </w:tcBorders>
          </w:tcPr>
          <w:p w14:paraId="5AEEC35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5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Hot 1</w:t>
            </w:r>
          </w:p>
        </w:tc>
        <w:tc>
          <w:tcPr>
            <w:tcW w:w="2769" w:type="pct"/>
          </w:tcPr>
          <w:p w14:paraId="5AEEC35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until LOADING_UP_BREAK_PT_HOT_1.</w:t>
            </w:r>
          </w:p>
        </w:tc>
        <w:tc>
          <w:tcPr>
            <w:tcW w:w="560" w:type="pct"/>
          </w:tcPr>
          <w:p w14:paraId="5AEEC354"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5A" w14:textId="77777777" w:rsidTr="00D029C5">
        <w:trPr>
          <w:cantSplit/>
        </w:trPr>
        <w:tc>
          <w:tcPr>
            <w:tcW w:w="675" w:type="pct"/>
            <w:tcBorders>
              <w:top w:val="nil"/>
              <w:left w:val="single" w:sz="4" w:space="0" w:color="auto"/>
              <w:bottom w:val="nil"/>
              <w:right w:val="single" w:sz="4" w:space="0" w:color="auto"/>
            </w:tcBorders>
          </w:tcPr>
          <w:p w14:paraId="5AEEC35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5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Hot 2</w:t>
            </w:r>
          </w:p>
        </w:tc>
        <w:tc>
          <w:tcPr>
            <w:tcW w:w="2769" w:type="pct"/>
          </w:tcPr>
          <w:p w14:paraId="5AEEC35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from LOADING_UP_BREAK_PT_HOT_1 to LOADING_UP_BREAK_PT_HOT_2.</w:t>
            </w:r>
          </w:p>
        </w:tc>
        <w:tc>
          <w:tcPr>
            <w:tcW w:w="560" w:type="pct"/>
          </w:tcPr>
          <w:p w14:paraId="5AEEC359"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5F" w14:textId="77777777" w:rsidTr="00D029C5">
        <w:trPr>
          <w:cantSplit/>
        </w:trPr>
        <w:tc>
          <w:tcPr>
            <w:tcW w:w="675" w:type="pct"/>
            <w:tcBorders>
              <w:top w:val="nil"/>
              <w:left w:val="single" w:sz="4" w:space="0" w:color="auto"/>
              <w:bottom w:val="nil"/>
              <w:right w:val="single" w:sz="4" w:space="0" w:color="auto"/>
            </w:tcBorders>
          </w:tcPr>
          <w:p w14:paraId="5AEEC35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5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Rate Hot 3</w:t>
            </w:r>
          </w:p>
        </w:tc>
        <w:tc>
          <w:tcPr>
            <w:tcW w:w="2769" w:type="pct"/>
          </w:tcPr>
          <w:p w14:paraId="5AEEC35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above LOADING_UP_BREAK_PT_HOT_2.</w:t>
            </w:r>
          </w:p>
        </w:tc>
        <w:tc>
          <w:tcPr>
            <w:tcW w:w="560" w:type="pct"/>
          </w:tcPr>
          <w:p w14:paraId="5AEEC35E"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64" w14:textId="77777777" w:rsidTr="00D029C5">
        <w:trPr>
          <w:cantSplit/>
        </w:trPr>
        <w:tc>
          <w:tcPr>
            <w:tcW w:w="675" w:type="pct"/>
            <w:tcBorders>
              <w:top w:val="nil"/>
              <w:left w:val="single" w:sz="4" w:space="0" w:color="auto"/>
              <w:bottom w:val="nil"/>
              <w:right w:val="single" w:sz="4" w:space="0" w:color="auto"/>
            </w:tcBorders>
          </w:tcPr>
          <w:p w14:paraId="5AEEC36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6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Cold 1</w:t>
            </w:r>
          </w:p>
        </w:tc>
        <w:tc>
          <w:tcPr>
            <w:tcW w:w="2769" w:type="pct"/>
          </w:tcPr>
          <w:p w14:paraId="5AEEC36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1 to Loading Rate 2.</w:t>
            </w:r>
          </w:p>
        </w:tc>
        <w:tc>
          <w:tcPr>
            <w:tcW w:w="560" w:type="pct"/>
          </w:tcPr>
          <w:p w14:paraId="5AEEC363"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69" w14:textId="77777777" w:rsidTr="00D029C5">
        <w:trPr>
          <w:cantSplit/>
        </w:trPr>
        <w:tc>
          <w:tcPr>
            <w:tcW w:w="675" w:type="pct"/>
            <w:tcBorders>
              <w:top w:val="nil"/>
              <w:left w:val="single" w:sz="4" w:space="0" w:color="auto"/>
              <w:bottom w:val="nil"/>
              <w:right w:val="single" w:sz="4" w:space="0" w:color="auto"/>
            </w:tcBorders>
          </w:tcPr>
          <w:p w14:paraId="5AEEC36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6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Cold 2</w:t>
            </w:r>
          </w:p>
        </w:tc>
        <w:tc>
          <w:tcPr>
            <w:tcW w:w="2769" w:type="pct"/>
          </w:tcPr>
          <w:p w14:paraId="5AEEC36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2 to Loading Rate 3.</w:t>
            </w:r>
          </w:p>
        </w:tc>
        <w:tc>
          <w:tcPr>
            <w:tcW w:w="560" w:type="pct"/>
          </w:tcPr>
          <w:p w14:paraId="5AEEC368"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6E" w14:textId="77777777" w:rsidTr="00D029C5">
        <w:trPr>
          <w:cantSplit/>
        </w:trPr>
        <w:tc>
          <w:tcPr>
            <w:tcW w:w="675" w:type="pct"/>
            <w:tcBorders>
              <w:top w:val="nil"/>
              <w:left w:val="single" w:sz="4" w:space="0" w:color="auto"/>
              <w:bottom w:val="nil"/>
              <w:right w:val="single" w:sz="4" w:space="0" w:color="auto"/>
            </w:tcBorders>
          </w:tcPr>
          <w:p w14:paraId="5AEEC36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6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Warm 1</w:t>
            </w:r>
          </w:p>
        </w:tc>
        <w:tc>
          <w:tcPr>
            <w:tcW w:w="2769" w:type="pct"/>
          </w:tcPr>
          <w:p w14:paraId="5AEEC36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1 to Loading Rate 2.</w:t>
            </w:r>
          </w:p>
        </w:tc>
        <w:tc>
          <w:tcPr>
            <w:tcW w:w="560" w:type="pct"/>
          </w:tcPr>
          <w:p w14:paraId="5AEEC36D"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73" w14:textId="77777777" w:rsidTr="00D029C5">
        <w:trPr>
          <w:cantSplit/>
        </w:trPr>
        <w:tc>
          <w:tcPr>
            <w:tcW w:w="675" w:type="pct"/>
            <w:tcBorders>
              <w:top w:val="nil"/>
              <w:left w:val="single" w:sz="4" w:space="0" w:color="auto"/>
              <w:bottom w:val="nil"/>
              <w:right w:val="single" w:sz="4" w:space="0" w:color="auto"/>
            </w:tcBorders>
          </w:tcPr>
          <w:p w14:paraId="5AEEC36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7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Warm 2</w:t>
            </w:r>
          </w:p>
        </w:tc>
        <w:tc>
          <w:tcPr>
            <w:tcW w:w="2769" w:type="pct"/>
          </w:tcPr>
          <w:p w14:paraId="5AEEC37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2 to Loading Rate 3.</w:t>
            </w:r>
          </w:p>
        </w:tc>
        <w:tc>
          <w:tcPr>
            <w:tcW w:w="560" w:type="pct"/>
          </w:tcPr>
          <w:p w14:paraId="5AEEC372"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78" w14:textId="77777777" w:rsidTr="00D029C5">
        <w:trPr>
          <w:cantSplit/>
        </w:trPr>
        <w:tc>
          <w:tcPr>
            <w:tcW w:w="675" w:type="pct"/>
            <w:tcBorders>
              <w:top w:val="nil"/>
              <w:left w:val="single" w:sz="4" w:space="0" w:color="auto"/>
              <w:bottom w:val="nil"/>
              <w:right w:val="single" w:sz="4" w:space="0" w:color="auto"/>
            </w:tcBorders>
          </w:tcPr>
          <w:p w14:paraId="5AEEC37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7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Hot 1</w:t>
            </w:r>
          </w:p>
        </w:tc>
        <w:tc>
          <w:tcPr>
            <w:tcW w:w="2769" w:type="pct"/>
          </w:tcPr>
          <w:p w14:paraId="5AEEC37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1 to Loading Rate 2.</w:t>
            </w:r>
          </w:p>
        </w:tc>
        <w:tc>
          <w:tcPr>
            <w:tcW w:w="560" w:type="pct"/>
          </w:tcPr>
          <w:p w14:paraId="5AEEC377"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7D" w14:textId="77777777" w:rsidTr="00D029C5">
        <w:trPr>
          <w:cantSplit/>
        </w:trPr>
        <w:tc>
          <w:tcPr>
            <w:tcW w:w="675" w:type="pct"/>
            <w:tcBorders>
              <w:top w:val="nil"/>
              <w:left w:val="single" w:sz="4" w:space="0" w:color="auto"/>
              <w:bottom w:val="nil"/>
              <w:right w:val="single" w:sz="4" w:space="0" w:color="auto"/>
            </w:tcBorders>
          </w:tcPr>
          <w:p w14:paraId="5AEEC37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7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Loading Up Breakpoint Hot 2</w:t>
            </w:r>
          </w:p>
        </w:tc>
        <w:tc>
          <w:tcPr>
            <w:tcW w:w="2769" w:type="pct"/>
          </w:tcPr>
          <w:p w14:paraId="5AEEC37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2 to Loading Rate 3.</w:t>
            </w:r>
          </w:p>
        </w:tc>
        <w:tc>
          <w:tcPr>
            <w:tcW w:w="560" w:type="pct"/>
          </w:tcPr>
          <w:p w14:paraId="5AEEC37C"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82" w14:textId="77777777" w:rsidTr="00D029C5">
        <w:trPr>
          <w:cantSplit/>
        </w:trPr>
        <w:tc>
          <w:tcPr>
            <w:tcW w:w="675" w:type="pct"/>
            <w:tcBorders>
              <w:top w:val="nil"/>
              <w:left w:val="single" w:sz="4" w:space="0" w:color="auto"/>
              <w:bottom w:val="nil"/>
              <w:right w:val="single" w:sz="4" w:space="0" w:color="auto"/>
            </w:tcBorders>
          </w:tcPr>
          <w:p w14:paraId="5AEEC37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7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On-time</w:t>
            </w:r>
          </w:p>
        </w:tc>
        <w:tc>
          <w:tcPr>
            <w:tcW w:w="2769" w:type="pct"/>
          </w:tcPr>
          <w:p w14:paraId="5AEEC38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The minimum time that must elapse from the time a Generator Unit Starts-Up before it can be Shut-Down</w:t>
            </w:r>
          </w:p>
        </w:tc>
        <w:tc>
          <w:tcPr>
            <w:tcW w:w="560" w:type="pct"/>
          </w:tcPr>
          <w:p w14:paraId="5AEEC381"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87" w14:textId="77777777" w:rsidTr="00D029C5">
        <w:trPr>
          <w:cantSplit/>
        </w:trPr>
        <w:tc>
          <w:tcPr>
            <w:tcW w:w="675" w:type="pct"/>
            <w:tcBorders>
              <w:top w:val="nil"/>
              <w:left w:val="single" w:sz="4" w:space="0" w:color="auto"/>
              <w:bottom w:val="nil"/>
              <w:right w:val="single" w:sz="4" w:space="0" w:color="auto"/>
            </w:tcBorders>
          </w:tcPr>
          <w:p w14:paraId="5AEEC38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8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Maximum On-time</w:t>
            </w:r>
          </w:p>
        </w:tc>
        <w:tc>
          <w:tcPr>
            <w:tcW w:w="2769" w:type="pct"/>
          </w:tcPr>
          <w:p w14:paraId="5AEEC38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The maximum time that must elapse from the time a Generator Unit Starts-Up before it can be Shut-Down</w:t>
            </w:r>
          </w:p>
        </w:tc>
        <w:tc>
          <w:tcPr>
            <w:tcW w:w="560" w:type="pct"/>
          </w:tcPr>
          <w:p w14:paraId="5AEEC386"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8C" w14:textId="77777777" w:rsidTr="00D029C5">
        <w:trPr>
          <w:cantSplit/>
        </w:trPr>
        <w:tc>
          <w:tcPr>
            <w:tcW w:w="675" w:type="pct"/>
            <w:tcBorders>
              <w:top w:val="nil"/>
              <w:left w:val="single" w:sz="4" w:space="0" w:color="auto"/>
              <w:bottom w:val="nil"/>
              <w:right w:val="single" w:sz="4" w:space="0" w:color="auto"/>
            </w:tcBorders>
          </w:tcPr>
          <w:p w14:paraId="5AEEC38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8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Off-time</w:t>
            </w:r>
          </w:p>
        </w:tc>
        <w:tc>
          <w:tcPr>
            <w:tcW w:w="2769" w:type="pct"/>
          </w:tcPr>
          <w:p w14:paraId="5AEEC38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The minimum time that a Generator Unit must remain producing no Active Power or Reactive Power commencing at the time when it stops producing Active Power or Reactive Power.</w:t>
            </w:r>
          </w:p>
        </w:tc>
        <w:tc>
          <w:tcPr>
            <w:tcW w:w="560" w:type="pct"/>
          </w:tcPr>
          <w:p w14:paraId="5AEEC38B"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91" w14:textId="77777777" w:rsidTr="00D029C5">
        <w:trPr>
          <w:cantSplit/>
        </w:trPr>
        <w:tc>
          <w:tcPr>
            <w:tcW w:w="675" w:type="pct"/>
            <w:tcBorders>
              <w:top w:val="nil"/>
              <w:left w:val="single" w:sz="4" w:space="0" w:color="auto"/>
              <w:bottom w:val="nil"/>
              <w:right w:val="single" w:sz="4" w:space="0" w:color="auto"/>
            </w:tcBorders>
          </w:tcPr>
          <w:p w14:paraId="5AEEC38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8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Pumped Storage Cycle Efficiency</w:t>
            </w:r>
          </w:p>
        </w:tc>
        <w:tc>
          <w:tcPr>
            <w:tcW w:w="2769" w:type="pct"/>
          </w:tcPr>
          <w:p w14:paraId="5AEEC38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w:t>
            </w:r>
            <w:proofErr w:type="spellStart"/>
            <w:r w:rsidRPr="008B7F53">
              <w:rPr>
                <w:rFonts w:cs="Arial"/>
                <w:color w:val="auto"/>
                <w:sz w:val="18"/>
                <w:szCs w:val="16"/>
              </w:rPr>
              <w:t>PSCEuh</w:t>
            </w:r>
            <w:proofErr w:type="spellEnd"/>
            <w:r w:rsidR="00CF4561">
              <w:rPr>
                <w:rFonts w:cs="Arial"/>
                <w:color w:val="auto"/>
                <w:sz w:val="18"/>
                <w:szCs w:val="16"/>
              </w:rPr>
              <w:t xml:space="preserve"> </w:t>
            </w:r>
            <w:r w:rsidR="00CF4561">
              <w:rPr>
                <w:rFonts w:cs="Arial"/>
                <w:sz w:val="18"/>
                <w:szCs w:val="16"/>
              </w:rPr>
              <w:t xml:space="preserve">and </w:t>
            </w:r>
            <w:proofErr w:type="spellStart"/>
            <w:r w:rsidR="00CF4561">
              <w:rPr>
                <w:rFonts w:cs="Arial"/>
                <w:sz w:val="18"/>
                <w:szCs w:val="16"/>
              </w:rPr>
              <w:t>BSEuh</w:t>
            </w:r>
            <w:proofErr w:type="spellEnd"/>
            <w:r w:rsidR="00CF4561" w:rsidRPr="008B7F53">
              <w:rPr>
                <w:rFonts w:cs="Arial"/>
                <w:sz w:val="18"/>
                <w:szCs w:val="16"/>
              </w:rPr>
              <w:t>)</w:t>
            </w:r>
            <w:r w:rsidR="00CF4561">
              <w:rPr>
                <w:rFonts w:cs="Arial"/>
                <w:sz w:val="18"/>
                <w:szCs w:val="16"/>
              </w:rPr>
              <w:t>.</w:t>
            </w:r>
            <w:r w:rsidR="00CF4561" w:rsidRPr="008B7F53">
              <w:rPr>
                <w:rFonts w:cs="Arial"/>
                <w:sz w:val="18"/>
                <w:szCs w:val="16"/>
              </w:rPr>
              <w:t xml:space="preserve"> </w:t>
            </w:r>
            <w:r w:rsidR="00CF4561">
              <w:rPr>
                <w:rFonts w:cs="Arial"/>
                <w:sz w:val="18"/>
                <w:szCs w:val="16"/>
              </w:rPr>
              <w:t xml:space="preserve">For Pumped Storage Units this </w:t>
            </w:r>
            <w:proofErr w:type="spellStart"/>
            <w:r w:rsidR="00CF4561">
              <w:rPr>
                <w:rFonts w:cs="Arial"/>
                <w:sz w:val="18"/>
                <w:szCs w:val="16"/>
              </w:rPr>
              <w:t>is</w:t>
            </w:r>
            <w:r w:rsidR="00CF4561">
              <w:rPr>
                <w:rFonts w:cs="Arial"/>
                <w:color w:val="auto"/>
                <w:sz w:val="18"/>
                <w:szCs w:val="16"/>
              </w:rPr>
              <w:t>t</w:t>
            </w:r>
            <w:r w:rsidRPr="008B7F53">
              <w:rPr>
                <w:rFonts w:cs="Arial"/>
                <w:color w:val="auto"/>
                <w:sz w:val="18"/>
                <w:szCs w:val="16"/>
              </w:rPr>
              <w:t>he</w:t>
            </w:r>
            <w:proofErr w:type="spellEnd"/>
            <w:r w:rsidRPr="008B7F53">
              <w:rPr>
                <w:rFonts w:cs="Arial"/>
                <w:color w:val="auto"/>
                <w:sz w:val="18"/>
                <w:szCs w:val="16"/>
              </w:rPr>
              <w:t xml:space="preserve"> ratio between the gross electrical energy consumed to pump a given quantity of water from the lower reservoir to the upper reservoir and the net electrical energy sent out through the release of that quantity of water from the upper reservoir</w:t>
            </w:r>
            <w:r w:rsidR="00CF4561">
              <w:rPr>
                <w:rFonts w:cs="Arial"/>
                <w:color w:val="auto"/>
                <w:sz w:val="18"/>
                <w:szCs w:val="16"/>
              </w:rPr>
              <w:t>.</w:t>
            </w:r>
            <w:r w:rsidR="00CF4561">
              <w:rPr>
                <w:rFonts w:cs="Arial"/>
                <w:sz w:val="18"/>
                <w:szCs w:val="16"/>
              </w:rPr>
              <w:t xml:space="preserve"> For Battery Storage Units is </w:t>
            </w:r>
            <w:r w:rsidR="00CF4561" w:rsidRPr="00AD5A11">
              <w:rPr>
                <w:rFonts w:cs="Arial"/>
                <w:sz w:val="18"/>
                <w:szCs w:val="16"/>
                <w:lang w:val="en-IE"/>
              </w:rPr>
              <w:t>a percentage value calculated from the level of Generation provided by the discharge of a defined quantity of charge from the Battery Storage Unit divided by the level of Demand required to store the same defined quantity of charge.</w:t>
            </w:r>
          </w:p>
        </w:tc>
        <w:tc>
          <w:tcPr>
            <w:tcW w:w="560" w:type="pct"/>
          </w:tcPr>
          <w:p w14:paraId="5AEEC390"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96" w14:textId="77777777" w:rsidTr="00D029C5">
        <w:trPr>
          <w:cantSplit/>
        </w:trPr>
        <w:tc>
          <w:tcPr>
            <w:tcW w:w="675" w:type="pct"/>
            <w:tcBorders>
              <w:top w:val="nil"/>
              <w:left w:val="single" w:sz="4" w:space="0" w:color="auto"/>
              <w:bottom w:val="nil"/>
              <w:right w:val="single" w:sz="4" w:space="0" w:color="auto"/>
            </w:tcBorders>
          </w:tcPr>
          <w:p w14:paraId="5AEEC39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9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Pumping Load Capacity</w:t>
            </w:r>
          </w:p>
        </w:tc>
        <w:tc>
          <w:tcPr>
            <w:tcW w:w="2769" w:type="pct"/>
          </w:tcPr>
          <w:p w14:paraId="5AEEC39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For Pumped Storage</w:t>
            </w:r>
            <w:r w:rsidR="00CF4561">
              <w:rPr>
                <w:rFonts w:cs="Arial"/>
                <w:color w:val="auto"/>
                <w:sz w:val="18"/>
                <w:szCs w:val="16"/>
              </w:rPr>
              <w:t xml:space="preserve"> </w:t>
            </w:r>
            <w:r w:rsidR="00CF4561">
              <w:rPr>
                <w:rFonts w:cs="Arial"/>
                <w:sz w:val="18"/>
                <w:szCs w:val="16"/>
              </w:rPr>
              <w:t>and Battery Storage only</w:t>
            </w:r>
            <w:r w:rsidRPr="008B7F53">
              <w:rPr>
                <w:rFonts w:cs="Arial"/>
                <w:color w:val="auto"/>
                <w:sz w:val="18"/>
                <w:szCs w:val="16"/>
              </w:rPr>
              <w:t xml:space="preserve">, the load consumed by unit during pumping </w:t>
            </w:r>
            <w:r w:rsidR="00CF4561">
              <w:rPr>
                <w:rFonts w:cs="Arial"/>
                <w:sz w:val="18"/>
                <w:szCs w:val="16"/>
              </w:rPr>
              <w:t xml:space="preserve">or charging </w:t>
            </w:r>
            <w:r w:rsidRPr="008B7F53">
              <w:rPr>
                <w:rFonts w:cs="Arial"/>
                <w:color w:val="auto"/>
                <w:sz w:val="18"/>
                <w:szCs w:val="16"/>
              </w:rPr>
              <w:t>phase (MW).</w:t>
            </w:r>
          </w:p>
        </w:tc>
        <w:tc>
          <w:tcPr>
            <w:tcW w:w="560" w:type="pct"/>
          </w:tcPr>
          <w:p w14:paraId="5AEEC395"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9B" w14:textId="77777777" w:rsidTr="00D029C5">
        <w:trPr>
          <w:cantSplit/>
        </w:trPr>
        <w:tc>
          <w:tcPr>
            <w:tcW w:w="675" w:type="pct"/>
            <w:tcBorders>
              <w:top w:val="nil"/>
              <w:left w:val="single" w:sz="4" w:space="0" w:color="auto"/>
              <w:bottom w:val="nil"/>
              <w:right w:val="single" w:sz="4" w:space="0" w:color="auto"/>
            </w:tcBorders>
          </w:tcPr>
          <w:p w14:paraId="5AEEC39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9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769" w:type="pct"/>
          </w:tcPr>
          <w:p w14:paraId="5AEEC39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560" w:type="pct"/>
          </w:tcPr>
          <w:p w14:paraId="5AEEC39A"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A0" w14:textId="77777777" w:rsidTr="00D029C5">
        <w:trPr>
          <w:cantSplit/>
        </w:trPr>
        <w:tc>
          <w:tcPr>
            <w:tcW w:w="675" w:type="pct"/>
            <w:tcBorders>
              <w:top w:val="nil"/>
              <w:left w:val="single" w:sz="4" w:space="0" w:color="auto"/>
              <w:bottom w:val="nil"/>
              <w:right w:val="single" w:sz="4" w:space="0" w:color="auto"/>
            </w:tcBorders>
          </w:tcPr>
          <w:p w14:paraId="5AEEC39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9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769" w:type="pct"/>
          </w:tcPr>
          <w:p w14:paraId="5AEEC39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560" w:type="pct"/>
          </w:tcPr>
          <w:p w14:paraId="5AEEC39F"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A5" w14:textId="77777777" w:rsidTr="00D029C5">
        <w:trPr>
          <w:cantSplit/>
        </w:trPr>
        <w:tc>
          <w:tcPr>
            <w:tcW w:w="675" w:type="pct"/>
            <w:tcBorders>
              <w:top w:val="nil"/>
              <w:left w:val="single" w:sz="4" w:space="0" w:color="auto"/>
              <w:bottom w:val="nil"/>
              <w:right w:val="single" w:sz="4" w:space="0" w:color="auto"/>
            </w:tcBorders>
          </w:tcPr>
          <w:p w14:paraId="5AEEC3A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A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1</w:t>
            </w:r>
          </w:p>
        </w:tc>
        <w:tc>
          <w:tcPr>
            <w:tcW w:w="2769" w:type="pct"/>
          </w:tcPr>
          <w:p w14:paraId="5AEEC3A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until RAMP_UP_BREAK_PT_1.</w:t>
            </w:r>
          </w:p>
        </w:tc>
        <w:tc>
          <w:tcPr>
            <w:tcW w:w="560" w:type="pct"/>
          </w:tcPr>
          <w:p w14:paraId="5AEEC3A4"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AA" w14:textId="77777777" w:rsidTr="00D029C5">
        <w:trPr>
          <w:cantSplit/>
        </w:trPr>
        <w:tc>
          <w:tcPr>
            <w:tcW w:w="675" w:type="pct"/>
            <w:tcBorders>
              <w:top w:val="nil"/>
              <w:left w:val="single" w:sz="4" w:space="0" w:color="auto"/>
              <w:bottom w:val="nil"/>
              <w:right w:val="single" w:sz="4" w:space="0" w:color="auto"/>
            </w:tcBorders>
          </w:tcPr>
          <w:p w14:paraId="5AEEC3A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A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2</w:t>
            </w:r>
          </w:p>
        </w:tc>
        <w:tc>
          <w:tcPr>
            <w:tcW w:w="2769" w:type="pct"/>
          </w:tcPr>
          <w:p w14:paraId="5AEEC3A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RAMP_UP_BREAK_PT_1 until RAMP_UP_BREAK_PT_2.</w:t>
            </w:r>
          </w:p>
        </w:tc>
        <w:tc>
          <w:tcPr>
            <w:tcW w:w="560" w:type="pct"/>
          </w:tcPr>
          <w:p w14:paraId="5AEEC3A9"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AF" w14:textId="77777777" w:rsidTr="00D029C5">
        <w:trPr>
          <w:cantSplit/>
        </w:trPr>
        <w:tc>
          <w:tcPr>
            <w:tcW w:w="675" w:type="pct"/>
            <w:tcBorders>
              <w:top w:val="nil"/>
              <w:left w:val="single" w:sz="4" w:space="0" w:color="auto"/>
              <w:bottom w:val="nil"/>
              <w:right w:val="single" w:sz="4" w:space="0" w:color="auto"/>
            </w:tcBorders>
          </w:tcPr>
          <w:p w14:paraId="5AEEC3A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A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3</w:t>
            </w:r>
          </w:p>
        </w:tc>
        <w:tc>
          <w:tcPr>
            <w:tcW w:w="2769" w:type="pct"/>
          </w:tcPr>
          <w:p w14:paraId="5AEEC3A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RAMP_UP_BREAK_PT_2 until RAMP_UP_BREAK_PT_3.</w:t>
            </w:r>
          </w:p>
        </w:tc>
        <w:tc>
          <w:tcPr>
            <w:tcW w:w="560" w:type="pct"/>
          </w:tcPr>
          <w:p w14:paraId="5AEEC3AE"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B4" w14:textId="77777777" w:rsidTr="00D029C5">
        <w:trPr>
          <w:cantSplit/>
        </w:trPr>
        <w:tc>
          <w:tcPr>
            <w:tcW w:w="675" w:type="pct"/>
            <w:tcBorders>
              <w:top w:val="nil"/>
              <w:left w:val="single" w:sz="4" w:space="0" w:color="auto"/>
              <w:bottom w:val="nil"/>
              <w:right w:val="single" w:sz="4" w:space="0" w:color="auto"/>
            </w:tcBorders>
          </w:tcPr>
          <w:p w14:paraId="5AEEC3B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B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4</w:t>
            </w:r>
          </w:p>
        </w:tc>
        <w:tc>
          <w:tcPr>
            <w:tcW w:w="2769" w:type="pct"/>
          </w:tcPr>
          <w:p w14:paraId="5AEEC3B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RAMP_UP_BREAK_PT_3 until RAMP_UP_BREAK_PT_4.</w:t>
            </w:r>
          </w:p>
        </w:tc>
        <w:tc>
          <w:tcPr>
            <w:tcW w:w="560" w:type="pct"/>
          </w:tcPr>
          <w:p w14:paraId="5AEEC3B3"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B9" w14:textId="77777777" w:rsidTr="00D029C5">
        <w:trPr>
          <w:cantSplit/>
        </w:trPr>
        <w:tc>
          <w:tcPr>
            <w:tcW w:w="675" w:type="pct"/>
            <w:tcBorders>
              <w:top w:val="nil"/>
              <w:left w:val="single" w:sz="4" w:space="0" w:color="auto"/>
              <w:bottom w:val="nil"/>
              <w:right w:val="single" w:sz="4" w:space="0" w:color="auto"/>
            </w:tcBorders>
          </w:tcPr>
          <w:p w14:paraId="5AEEC3B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B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5</w:t>
            </w:r>
          </w:p>
        </w:tc>
        <w:tc>
          <w:tcPr>
            <w:tcW w:w="2769" w:type="pct"/>
          </w:tcPr>
          <w:p w14:paraId="5AEEC3B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560" w:type="pct"/>
          </w:tcPr>
          <w:p w14:paraId="5AEEC3B8"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BE" w14:textId="77777777" w:rsidTr="00D029C5">
        <w:trPr>
          <w:cantSplit/>
        </w:trPr>
        <w:tc>
          <w:tcPr>
            <w:tcW w:w="675" w:type="pct"/>
            <w:tcBorders>
              <w:top w:val="nil"/>
              <w:left w:val="single" w:sz="4" w:space="0" w:color="auto"/>
              <w:bottom w:val="nil"/>
              <w:right w:val="single" w:sz="4" w:space="0" w:color="auto"/>
            </w:tcBorders>
          </w:tcPr>
          <w:p w14:paraId="5AEEC3B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B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Breakpoint 1</w:t>
            </w:r>
          </w:p>
        </w:tc>
        <w:tc>
          <w:tcPr>
            <w:tcW w:w="2769" w:type="pct"/>
          </w:tcPr>
          <w:p w14:paraId="5AEEC3B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560" w:type="pct"/>
          </w:tcPr>
          <w:p w14:paraId="5AEEC3BD"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C3" w14:textId="77777777" w:rsidTr="00D029C5">
        <w:trPr>
          <w:cantSplit/>
        </w:trPr>
        <w:tc>
          <w:tcPr>
            <w:tcW w:w="675" w:type="pct"/>
            <w:tcBorders>
              <w:top w:val="nil"/>
              <w:left w:val="single" w:sz="4" w:space="0" w:color="auto"/>
              <w:bottom w:val="nil"/>
              <w:right w:val="single" w:sz="4" w:space="0" w:color="auto"/>
            </w:tcBorders>
          </w:tcPr>
          <w:p w14:paraId="5AEEC3B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C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Breakpoint 2</w:t>
            </w:r>
          </w:p>
        </w:tc>
        <w:tc>
          <w:tcPr>
            <w:tcW w:w="2769" w:type="pct"/>
          </w:tcPr>
          <w:p w14:paraId="5AEEC3C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560" w:type="pct"/>
          </w:tcPr>
          <w:p w14:paraId="5AEEC3C2"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C8" w14:textId="77777777" w:rsidTr="00D029C5">
        <w:trPr>
          <w:cantSplit/>
        </w:trPr>
        <w:tc>
          <w:tcPr>
            <w:tcW w:w="675" w:type="pct"/>
            <w:tcBorders>
              <w:top w:val="nil"/>
              <w:left w:val="single" w:sz="4" w:space="0" w:color="auto"/>
              <w:bottom w:val="nil"/>
              <w:right w:val="single" w:sz="4" w:space="0" w:color="auto"/>
            </w:tcBorders>
          </w:tcPr>
          <w:p w14:paraId="5AEEC3C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C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Breakpoint 3</w:t>
            </w:r>
          </w:p>
        </w:tc>
        <w:tc>
          <w:tcPr>
            <w:tcW w:w="2769" w:type="pct"/>
          </w:tcPr>
          <w:p w14:paraId="5AEEC3C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560" w:type="pct"/>
          </w:tcPr>
          <w:p w14:paraId="5AEEC3C7"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CD" w14:textId="77777777" w:rsidTr="00D029C5">
        <w:trPr>
          <w:cantSplit/>
        </w:trPr>
        <w:tc>
          <w:tcPr>
            <w:tcW w:w="675" w:type="pct"/>
            <w:tcBorders>
              <w:top w:val="nil"/>
              <w:left w:val="single" w:sz="4" w:space="0" w:color="auto"/>
              <w:bottom w:val="nil"/>
              <w:right w:val="single" w:sz="4" w:space="0" w:color="auto"/>
            </w:tcBorders>
          </w:tcPr>
          <w:p w14:paraId="5AEEC3C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C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Breakpoint 4</w:t>
            </w:r>
          </w:p>
        </w:tc>
        <w:tc>
          <w:tcPr>
            <w:tcW w:w="2769" w:type="pct"/>
          </w:tcPr>
          <w:p w14:paraId="5AEEC3C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Rate 5.</w:t>
            </w:r>
          </w:p>
        </w:tc>
        <w:tc>
          <w:tcPr>
            <w:tcW w:w="560" w:type="pct"/>
          </w:tcPr>
          <w:p w14:paraId="5AEEC3CC"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D2" w14:textId="77777777" w:rsidTr="00D029C5">
        <w:trPr>
          <w:cantSplit/>
        </w:trPr>
        <w:tc>
          <w:tcPr>
            <w:tcW w:w="675" w:type="pct"/>
            <w:tcBorders>
              <w:top w:val="nil"/>
              <w:left w:val="single" w:sz="4" w:space="0" w:color="auto"/>
              <w:bottom w:val="nil"/>
              <w:right w:val="single" w:sz="4" w:space="0" w:color="auto"/>
            </w:tcBorders>
          </w:tcPr>
          <w:p w14:paraId="5AEEC3C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C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1</w:t>
            </w:r>
          </w:p>
        </w:tc>
        <w:tc>
          <w:tcPr>
            <w:tcW w:w="2769" w:type="pct"/>
          </w:tcPr>
          <w:p w14:paraId="5AEEC3D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in MW/min that applies until RAMP_DOWN_BREAK_PT_1.</w:t>
            </w:r>
          </w:p>
        </w:tc>
        <w:tc>
          <w:tcPr>
            <w:tcW w:w="560" w:type="pct"/>
          </w:tcPr>
          <w:p w14:paraId="5AEEC3D1"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D7" w14:textId="77777777" w:rsidTr="00D029C5">
        <w:trPr>
          <w:cantSplit/>
        </w:trPr>
        <w:tc>
          <w:tcPr>
            <w:tcW w:w="675" w:type="pct"/>
            <w:tcBorders>
              <w:top w:val="nil"/>
              <w:left w:val="single" w:sz="4" w:space="0" w:color="auto"/>
              <w:bottom w:val="nil"/>
              <w:right w:val="single" w:sz="4" w:space="0" w:color="auto"/>
            </w:tcBorders>
          </w:tcPr>
          <w:p w14:paraId="5AEEC3D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D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2</w:t>
            </w:r>
          </w:p>
        </w:tc>
        <w:tc>
          <w:tcPr>
            <w:tcW w:w="2769" w:type="pct"/>
          </w:tcPr>
          <w:p w14:paraId="5AEEC3D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RAMP_DOWN_BREAK_PT_1 until RAMP_DOWN_BREAK_PT_2.</w:t>
            </w:r>
          </w:p>
        </w:tc>
        <w:tc>
          <w:tcPr>
            <w:tcW w:w="560" w:type="pct"/>
          </w:tcPr>
          <w:p w14:paraId="5AEEC3D6"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DC" w14:textId="77777777" w:rsidTr="00D029C5">
        <w:trPr>
          <w:cantSplit/>
        </w:trPr>
        <w:tc>
          <w:tcPr>
            <w:tcW w:w="675" w:type="pct"/>
            <w:tcBorders>
              <w:top w:val="nil"/>
              <w:left w:val="single" w:sz="4" w:space="0" w:color="auto"/>
              <w:bottom w:val="nil"/>
              <w:right w:val="single" w:sz="4" w:space="0" w:color="auto"/>
            </w:tcBorders>
          </w:tcPr>
          <w:p w14:paraId="5AEEC3D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D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3</w:t>
            </w:r>
          </w:p>
        </w:tc>
        <w:tc>
          <w:tcPr>
            <w:tcW w:w="2769" w:type="pct"/>
          </w:tcPr>
          <w:p w14:paraId="5AEEC3D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RAMP_DOWN_BREAK_PT_2 until RAMP_DOWN_BREAK_PT_3.</w:t>
            </w:r>
          </w:p>
        </w:tc>
        <w:tc>
          <w:tcPr>
            <w:tcW w:w="560" w:type="pct"/>
          </w:tcPr>
          <w:p w14:paraId="5AEEC3DB"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E1" w14:textId="77777777" w:rsidTr="00D029C5">
        <w:trPr>
          <w:cantSplit/>
        </w:trPr>
        <w:tc>
          <w:tcPr>
            <w:tcW w:w="675" w:type="pct"/>
            <w:tcBorders>
              <w:top w:val="nil"/>
              <w:left w:val="single" w:sz="4" w:space="0" w:color="auto"/>
              <w:bottom w:val="nil"/>
              <w:right w:val="single" w:sz="4" w:space="0" w:color="auto"/>
            </w:tcBorders>
          </w:tcPr>
          <w:p w14:paraId="5AEEC3D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D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4</w:t>
            </w:r>
          </w:p>
        </w:tc>
        <w:tc>
          <w:tcPr>
            <w:tcW w:w="2769" w:type="pct"/>
          </w:tcPr>
          <w:p w14:paraId="5AEEC3D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RAMP_DOWN_BREAK_PT_3 until RAMP_DOWN_BREAK_PT_4.</w:t>
            </w:r>
          </w:p>
        </w:tc>
        <w:tc>
          <w:tcPr>
            <w:tcW w:w="560" w:type="pct"/>
          </w:tcPr>
          <w:p w14:paraId="5AEEC3E0"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E6" w14:textId="77777777" w:rsidTr="00D029C5">
        <w:trPr>
          <w:cantSplit/>
        </w:trPr>
        <w:tc>
          <w:tcPr>
            <w:tcW w:w="675" w:type="pct"/>
            <w:tcBorders>
              <w:top w:val="nil"/>
              <w:left w:val="single" w:sz="4" w:space="0" w:color="auto"/>
              <w:bottom w:val="nil"/>
              <w:right w:val="single" w:sz="4" w:space="0" w:color="auto"/>
            </w:tcBorders>
          </w:tcPr>
          <w:p w14:paraId="5AEEC3E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E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Rate 5</w:t>
            </w:r>
          </w:p>
        </w:tc>
        <w:tc>
          <w:tcPr>
            <w:tcW w:w="2769" w:type="pct"/>
          </w:tcPr>
          <w:p w14:paraId="5AEEC3E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560" w:type="pct"/>
          </w:tcPr>
          <w:p w14:paraId="5AEEC3E5"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EB" w14:textId="77777777" w:rsidTr="00D029C5">
        <w:trPr>
          <w:cantSplit/>
        </w:trPr>
        <w:tc>
          <w:tcPr>
            <w:tcW w:w="675" w:type="pct"/>
            <w:tcBorders>
              <w:top w:val="nil"/>
              <w:left w:val="single" w:sz="4" w:space="0" w:color="auto"/>
              <w:bottom w:val="nil"/>
              <w:right w:val="single" w:sz="4" w:space="0" w:color="auto"/>
            </w:tcBorders>
          </w:tcPr>
          <w:p w14:paraId="5AEEC3E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E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Breakpoint 1</w:t>
            </w:r>
          </w:p>
        </w:tc>
        <w:tc>
          <w:tcPr>
            <w:tcW w:w="2769" w:type="pct"/>
          </w:tcPr>
          <w:p w14:paraId="5AEEC3E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560" w:type="pct"/>
          </w:tcPr>
          <w:p w14:paraId="5AEEC3EA"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F0" w14:textId="77777777" w:rsidTr="00D029C5">
        <w:trPr>
          <w:cantSplit/>
        </w:trPr>
        <w:tc>
          <w:tcPr>
            <w:tcW w:w="675" w:type="pct"/>
            <w:tcBorders>
              <w:top w:val="nil"/>
              <w:left w:val="single" w:sz="4" w:space="0" w:color="auto"/>
              <w:bottom w:val="nil"/>
              <w:right w:val="single" w:sz="4" w:space="0" w:color="auto"/>
            </w:tcBorders>
          </w:tcPr>
          <w:p w14:paraId="5AEEC3E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E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Breakpoint 2</w:t>
            </w:r>
          </w:p>
        </w:tc>
        <w:tc>
          <w:tcPr>
            <w:tcW w:w="2769" w:type="pct"/>
          </w:tcPr>
          <w:p w14:paraId="5AEEC3E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560" w:type="pct"/>
          </w:tcPr>
          <w:p w14:paraId="5AEEC3EF"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F5" w14:textId="77777777" w:rsidTr="00D029C5">
        <w:trPr>
          <w:cantSplit/>
        </w:trPr>
        <w:tc>
          <w:tcPr>
            <w:tcW w:w="675" w:type="pct"/>
            <w:tcBorders>
              <w:top w:val="nil"/>
              <w:left w:val="single" w:sz="4" w:space="0" w:color="auto"/>
              <w:bottom w:val="nil"/>
              <w:right w:val="single" w:sz="4" w:space="0" w:color="auto"/>
            </w:tcBorders>
          </w:tcPr>
          <w:p w14:paraId="5AEEC3F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F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Breakpoint 3</w:t>
            </w:r>
          </w:p>
        </w:tc>
        <w:tc>
          <w:tcPr>
            <w:tcW w:w="2769" w:type="pct"/>
          </w:tcPr>
          <w:p w14:paraId="5AEEC3F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560" w:type="pct"/>
          </w:tcPr>
          <w:p w14:paraId="5AEEC3F4"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FA" w14:textId="77777777" w:rsidTr="00D029C5">
        <w:trPr>
          <w:cantSplit/>
        </w:trPr>
        <w:tc>
          <w:tcPr>
            <w:tcW w:w="675" w:type="pct"/>
            <w:tcBorders>
              <w:top w:val="nil"/>
              <w:left w:val="single" w:sz="4" w:space="0" w:color="auto"/>
              <w:bottom w:val="nil"/>
              <w:right w:val="single" w:sz="4" w:space="0" w:color="auto"/>
            </w:tcBorders>
          </w:tcPr>
          <w:p w14:paraId="5AEEC3F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F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Ramp Down Breakpoint 4</w:t>
            </w:r>
          </w:p>
        </w:tc>
        <w:tc>
          <w:tcPr>
            <w:tcW w:w="2769" w:type="pct"/>
          </w:tcPr>
          <w:p w14:paraId="5AEEC3F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Down Rate 5.</w:t>
            </w:r>
          </w:p>
        </w:tc>
        <w:tc>
          <w:tcPr>
            <w:tcW w:w="560" w:type="pct"/>
          </w:tcPr>
          <w:p w14:paraId="5AEEC3F9"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3FF" w14:textId="77777777" w:rsidTr="00D029C5">
        <w:trPr>
          <w:cantSplit/>
        </w:trPr>
        <w:tc>
          <w:tcPr>
            <w:tcW w:w="675" w:type="pct"/>
            <w:tcBorders>
              <w:top w:val="nil"/>
              <w:left w:val="single" w:sz="4" w:space="0" w:color="auto"/>
              <w:bottom w:val="nil"/>
              <w:right w:val="single" w:sz="4" w:space="0" w:color="auto"/>
            </w:tcBorders>
          </w:tcPr>
          <w:p w14:paraId="5AEEC3F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3F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Start Forbidden Range 1 </w:t>
            </w:r>
          </w:p>
        </w:tc>
        <w:tc>
          <w:tcPr>
            <w:tcW w:w="2769" w:type="pct"/>
          </w:tcPr>
          <w:p w14:paraId="5AEEC3F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where restricted loading range (1) starts. Unit must move through this range as quickly as possible</w:t>
            </w:r>
          </w:p>
        </w:tc>
        <w:tc>
          <w:tcPr>
            <w:tcW w:w="560" w:type="pct"/>
          </w:tcPr>
          <w:p w14:paraId="5AEEC3FE"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04" w14:textId="77777777" w:rsidTr="00D029C5">
        <w:trPr>
          <w:cantSplit/>
        </w:trPr>
        <w:tc>
          <w:tcPr>
            <w:tcW w:w="675" w:type="pct"/>
            <w:tcBorders>
              <w:top w:val="nil"/>
              <w:left w:val="single" w:sz="4" w:space="0" w:color="auto"/>
              <w:bottom w:val="nil"/>
              <w:right w:val="single" w:sz="4" w:space="0" w:color="auto"/>
            </w:tcBorders>
          </w:tcPr>
          <w:p w14:paraId="5AEEC40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0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End Forbidden Range 1 </w:t>
            </w:r>
          </w:p>
        </w:tc>
        <w:tc>
          <w:tcPr>
            <w:tcW w:w="2769" w:type="pct"/>
          </w:tcPr>
          <w:p w14:paraId="5AEEC40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where restricted loading range (1) ends. Unit must move through this range as quickly as possible.</w:t>
            </w:r>
          </w:p>
        </w:tc>
        <w:tc>
          <w:tcPr>
            <w:tcW w:w="560" w:type="pct"/>
          </w:tcPr>
          <w:p w14:paraId="5AEEC403"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09" w14:textId="77777777" w:rsidTr="00D029C5">
        <w:trPr>
          <w:cantSplit/>
        </w:trPr>
        <w:tc>
          <w:tcPr>
            <w:tcW w:w="675" w:type="pct"/>
            <w:tcBorders>
              <w:top w:val="nil"/>
              <w:left w:val="single" w:sz="4" w:space="0" w:color="auto"/>
              <w:bottom w:val="nil"/>
              <w:right w:val="single" w:sz="4" w:space="0" w:color="auto"/>
            </w:tcBorders>
          </w:tcPr>
          <w:p w14:paraId="5AEEC40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0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Start Forbidden Range 2 </w:t>
            </w:r>
          </w:p>
        </w:tc>
        <w:tc>
          <w:tcPr>
            <w:tcW w:w="2769" w:type="pct"/>
          </w:tcPr>
          <w:p w14:paraId="5AEEC40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where restricted loading range (2) starts. Unit must move through this range as quickly as possible.</w:t>
            </w:r>
          </w:p>
        </w:tc>
        <w:tc>
          <w:tcPr>
            <w:tcW w:w="560" w:type="pct"/>
          </w:tcPr>
          <w:p w14:paraId="5AEEC408"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0E" w14:textId="77777777" w:rsidTr="00D029C5">
        <w:trPr>
          <w:cantSplit/>
        </w:trPr>
        <w:tc>
          <w:tcPr>
            <w:tcW w:w="675" w:type="pct"/>
            <w:tcBorders>
              <w:top w:val="nil"/>
              <w:left w:val="single" w:sz="4" w:space="0" w:color="auto"/>
              <w:bottom w:val="nil"/>
              <w:right w:val="single" w:sz="4" w:space="0" w:color="auto"/>
            </w:tcBorders>
          </w:tcPr>
          <w:p w14:paraId="5AEEC40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0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End Forbidden Range 2 </w:t>
            </w:r>
          </w:p>
        </w:tc>
        <w:tc>
          <w:tcPr>
            <w:tcW w:w="2769" w:type="pct"/>
          </w:tcPr>
          <w:p w14:paraId="5AEEC40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where restricted loading range (2) ends. Unit must move through this range as quickly as possible.</w:t>
            </w:r>
          </w:p>
        </w:tc>
        <w:tc>
          <w:tcPr>
            <w:tcW w:w="560" w:type="pct"/>
          </w:tcPr>
          <w:p w14:paraId="5AEEC40D"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13" w14:textId="77777777" w:rsidTr="00D029C5">
        <w:trPr>
          <w:cantSplit/>
        </w:trPr>
        <w:tc>
          <w:tcPr>
            <w:tcW w:w="675" w:type="pct"/>
            <w:tcBorders>
              <w:top w:val="nil"/>
              <w:left w:val="single" w:sz="4" w:space="0" w:color="auto"/>
              <w:bottom w:val="nil"/>
              <w:right w:val="single" w:sz="4" w:space="0" w:color="auto"/>
            </w:tcBorders>
          </w:tcPr>
          <w:p w14:paraId="5AEEC40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1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Hot 1</w:t>
            </w:r>
          </w:p>
        </w:tc>
        <w:tc>
          <w:tcPr>
            <w:tcW w:w="2769" w:type="pct"/>
          </w:tcPr>
          <w:p w14:paraId="5AEEC411"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hot state before continuing to increase or decrease output.</w:t>
            </w:r>
          </w:p>
        </w:tc>
        <w:tc>
          <w:tcPr>
            <w:tcW w:w="560" w:type="pct"/>
          </w:tcPr>
          <w:p w14:paraId="5AEEC412"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18" w14:textId="77777777" w:rsidTr="00D029C5">
        <w:trPr>
          <w:cantSplit/>
        </w:trPr>
        <w:tc>
          <w:tcPr>
            <w:tcW w:w="675" w:type="pct"/>
            <w:tcBorders>
              <w:top w:val="nil"/>
              <w:left w:val="single" w:sz="4" w:space="0" w:color="auto"/>
              <w:bottom w:val="nil"/>
              <w:right w:val="single" w:sz="4" w:space="0" w:color="auto"/>
            </w:tcBorders>
          </w:tcPr>
          <w:p w14:paraId="5AEEC41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1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Hot 2</w:t>
            </w:r>
          </w:p>
        </w:tc>
        <w:tc>
          <w:tcPr>
            <w:tcW w:w="2769" w:type="pct"/>
          </w:tcPr>
          <w:p w14:paraId="5AEEC416"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hot state before continuing to increase or decrease output.</w:t>
            </w:r>
          </w:p>
        </w:tc>
        <w:tc>
          <w:tcPr>
            <w:tcW w:w="560" w:type="pct"/>
          </w:tcPr>
          <w:p w14:paraId="5AEEC417"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1D" w14:textId="77777777" w:rsidTr="00D029C5">
        <w:trPr>
          <w:cantSplit/>
        </w:trPr>
        <w:tc>
          <w:tcPr>
            <w:tcW w:w="675" w:type="pct"/>
            <w:tcBorders>
              <w:top w:val="nil"/>
              <w:left w:val="single" w:sz="4" w:space="0" w:color="auto"/>
              <w:bottom w:val="nil"/>
              <w:right w:val="single" w:sz="4" w:space="0" w:color="auto"/>
            </w:tcBorders>
          </w:tcPr>
          <w:p w14:paraId="5AEEC41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1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Warm 1</w:t>
            </w:r>
          </w:p>
        </w:tc>
        <w:tc>
          <w:tcPr>
            <w:tcW w:w="2769" w:type="pct"/>
          </w:tcPr>
          <w:p w14:paraId="5AEEC41B"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warm state before continuing to increase or decrease output.</w:t>
            </w:r>
          </w:p>
        </w:tc>
        <w:tc>
          <w:tcPr>
            <w:tcW w:w="560" w:type="pct"/>
          </w:tcPr>
          <w:p w14:paraId="5AEEC41C"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22" w14:textId="77777777" w:rsidTr="00D029C5">
        <w:trPr>
          <w:cantSplit/>
        </w:trPr>
        <w:tc>
          <w:tcPr>
            <w:tcW w:w="675" w:type="pct"/>
            <w:tcBorders>
              <w:top w:val="nil"/>
              <w:left w:val="single" w:sz="4" w:space="0" w:color="auto"/>
              <w:bottom w:val="nil"/>
              <w:right w:val="single" w:sz="4" w:space="0" w:color="auto"/>
            </w:tcBorders>
          </w:tcPr>
          <w:p w14:paraId="5AEEC41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1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Warm 2</w:t>
            </w:r>
          </w:p>
        </w:tc>
        <w:tc>
          <w:tcPr>
            <w:tcW w:w="2769" w:type="pct"/>
          </w:tcPr>
          <w:p w14:paraId="5AEEC420"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warm state before continuing to increase or decrease output.</w:t>
            </w:r>
          </w:p>
        </w:tc>
        <w:tc>
          <w:tcPr>
            <w:tcW w:w="560" w:type="pct"/>
          </w:tcPr>
          <w:p w14:paraId="5AEEC421" w14:textId="77777777" w:rsidR="00856F52" w:rsidRPr="008B7F53" w:rsidRDefault="000E6944" w:rsidP="00F45150">
            <w:pPr>
              <w:pStyle w:val="CERnon-indent"/>
              <w:spacing w:before="60" w:after="60"/>
              <w:rPr>
                <w:sz w:val="18"/>
                <w:szCs w:val="16"/>
              </w:rPr>
            </w:pPr>
            <w:r w:rsidRPr="008B7F53">
              <w:rPr>
                <w:rFonts w:cs="Arial"/>
                <w:color w:val="auto"/>
                <w:sz w:val="18"/>
                <w:szCs w:val="16"/>
              </w:rPr>
              <w:t>VTOD</w:t>
            </w:r>
          </w:p>
        </w:tc>
      </w:tr>
      <w:tr w:rsidR="00856F52" w:rsidRPr="008B7F53" w14:paraId="5AEEC427" w14:textId="77777777" w:rsidTr="00D029C5">
        <w:trPr>
          <w:cantSplit/>
        </w:trPr>
        <w:tc>
          <w:tcPr>
            <w:tcW w:w="675" w:type="pct"/>
            <w:tcBorders>
              <w:top w:val="nil"/>
              <w:left w:val="single" w:sz="4" w:space="0" w:color="auto"/>
              <w:bottom w:val="nil"/>
              <w:right w:val="single" w:sz="4" w:space="0" w:color="auto"/>
            </w:tcBorders>
          </w:tcPr>
          <w:p w14:paraId="5AEEC42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2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Cold 1</w:t>
            </w:r>
          </w:p>
        </w:tc>
        <w:tc>
          <w:tcPr>
            <w:tcW w:w="2769" w:type="pct"/>
          </w:tcPr>
          <w:p w14:paraId="5AEEC425"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cold state before continuing to increase or decrease output.</w:t>
            </w:r>
          </w:p>
        </w:tc>
        <w:tc>
          <w:tcPr>
            <w:tcW w:w="560" w:type="pct"/>
          </w:tcPr>
          <w:p w14:paraId="5AEEC42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2C" w14:textId="77777777" w:rsidTr="00D029C5">
        <w:trPr>
          <w:cantSplit/>
        </w:trPr>
        <w:tc>
          <w:tcPr>
            <w:tcW w:w="675" w:type="pct"/>
            <w:tcBorders>
              <w:top w:val="nil"/>
              <w:left w:val="single" w:sz="4" w:space="0" w:color="auto"/>
              <w:bottom w:val="nil"/>
              <w:right w:val="single" w:sz="4" w:space="0" w:color="auto"/>
            </w:tcBorders>
          </w:tcPr>
          <w:p w14:paraId="5AEEC42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2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Soak Time Cold 2</w:t>
            </w:r>
          </w:p>
        </w:tc>
        <w:tc>
          <w:tcPr>
            <w:tcW w:w="2769" w:type="pct"/>
          </w:tcPr>
          <w:p w14:paraId="5AEEC42A" w14:textId="77777777" w:rsidR="00856F52" w:rsidRPr="008B7F53" w:rsidRDefault="000E6944" w:rsidP="00B26053">
            <w:pPr>
              <w:pStyle w:val="CERnon-indent"/>
              <w:spacing w:before="60" w:after="60"/>
              <w:rPr>
                <w:rFonts w:cs="Arial"/>
                <w:color w:val="auto"/>
                <w:sz w:val="18"/>
                <w:szCs w:val="16"/>
              </w:rPr>
            </w:pPr>
            <w:r w:rsidRPr="008B7F53">
              <w:rPr>
                <w:rFonts w:cs="Arial"/>
                <w:color w:val="auto"/>
                <w:sz w:val="18"/>
                <w:szCs w:val="16"/>
              </w:rPr>
              <w:t>Time below Minimum Generation for which a Unit remains at a constant MW level whilst in a cold state before continuing to increase or decrease output.</w:t>
            </w:r>
          </w:p>
        </w:tc>
        <w:tc>
          <w:tcPr>
            <w:tcW w:w="560" w:type="pct"/>
          </w:tcPr>
          <w:p w14:paraId="5AEEC42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31" w14:textId="77777777" w:rsidTr="00D029C5">
        <w:trPr>
          <w:cantSplit/>
        </w:trPr>
        <w:tc>
          <w:tcPr>
            <w:tcW w:w="675" w:type="pct"/>
            <w:tcBorders>
              <w:top w:val="nil"/>
              <w:left w:val="single" w:sz="4" w:space="0" w:color="auto"/>
              <w:bottom w:val="nil"/>
              <w:right w:val="single" w:sz="4" w:space="0" w:color="auto"/>
            </w:tcBorders>
          </w:tcPr>
          <w:p w14:paraId="5AEEC42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2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Hot 1</w:t>
            </w:r>
          </w:p>
        </w:tc>
        <w:tc>
          <w:tcPr>
            <w:tcW w:w="2769" w:type="pct"/>
          </w:tcPr>
          <w:p w14:paraId="5AEEC42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TRIGGER_PT_HOT_1 should be observed before output can further increase or decrease.</w:t>
            </w:r>
          </w:p>
        </w:tc>
        <w:tc>
          <w:tcPr>
            <w:tcW w:w="560" w:type="pct"/>
          </w:tcPr>
          <w:p w14:paraId="5AEEC43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36" w14:textId="77777777" w:rsidTr="00D029C5">
        <w:trPr>
          <w:cantSplit/>
        </w:trPr>
        <w:tc>
          <w:tcPr>
            <w:tcW w:w="675" w:type="pct"/>
            <w:tcBorders>
              <w:top w:val="nil"/>
              <w:left w:val="single" w:sz="4" w:space="0" w:color="auto"/>
              <w:bottom w:val="nil"/>
              <w:right w:val="single" w:sz="4" w:space="0" w:color="auto"/>
            </w:tcBorders>
          </w:tcPr>
          <w:p w14:paraId="5AEEC43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3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Hot 2</w:t>
            </w:r>
          </w:p>
        </w:tc>
        <w:tc>
          <w:tcPr>
            <w:tcW w:w="2769" w:type="pct"/>
          </w:tcPr>
          <w:p w14:paraId="5AEEC43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TRIGGER_PT_HOT_2 should be observed before output can further increase or decrease.</w:t>
            </w:r>
          </w:p>
        </w:tc>
        <w:tc>
          <w:tcPr>
            <w:tcW w:w="560" w:type="pct"/>
          </w:tcPr>
          <w:p w14:paraId="5AEEC43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3B" w14:textId="77777777" w:rsidTr="00D029C5">
        <w:trPr>
          <w:cantSplit/>
        </w:trPr>
        <w:tc>
          <w:tcPr>
            <w:tcW w:w="675" w:type="pct"/>
            <w:tcBorders>
              <w:top w:val="nil"/>
              <w:left w:val="single" w:sz="4" w:space="0" w:color="auto"/>
              <w:bottom w:val="nil"/>
              <w:right w:val="single" w:sz="4" w:space="0" w:color="auto"/>
            </w:tcBorders>
          </w:tcPr>
          <w:p w14:paraId="5AEEC43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3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Warm 1</w:t>
            </w:r>
          </w:p>
        </w:tc>
        <w:tc>
          <w:tcPr>
            <w:tcW w:w="2769" w:type="pct"/>
          </w:tcPr>
          <w:p w14:paraId="5AEEC43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TRIGGER_PT_WARM_1 should be observed before output can further increase or decrease.</w:t>
            </w:r>
          </w:p>
        </w:tc>
        <w:tc>
          <w:tcPr>
            <w:tcW w:w="560" w:type="pct"/>
          </w:tcPr>
          <w:p w14:paraId="5AEEC43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40" w14:textId="77777777" w:rsidTr="00D029C5">
        <w:trPr>
          <w:cantSplit/>
        </w:trPr>
        <w:tc>
          <w:tcPr>
            <w:tcW w:w="675" w:type="pct"/>
            <w:tcBorders>
              <w:top w:val="nil"/>
              <w:left w:val="single" w:sz="4" w:space="0" w:color="auto"/>
              <w:bottom w:val="nil"/>
              <w:right w:val="single" w:sz="4" w:space="0" w:color="auto"/>
            </w:tcBorders>
          </w:tcPr>
          <w:p w14:paraId="5AEEC43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3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Warm 2</w:t>
            </w:r>
          </w:p>
        </w:tc>
        <w:tc>
          <w:tcPr>
            <w:tcW w:w="2769" w:type="pct"/>
          </w:tcPr>
          <w:p w14:paraId="5AEEC43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TRIGGER_PT_WARM_2 should be observed before output can further increase or decrease.</w:t>
            </w:r>
          </w:p>
        </w:tc>
        <w:tc>
          <w:tcPr>
            <w:tcW w:w="560" w:type="pct"/>
          </w:tcPr>
          <w:p w14:paraId="5AEEC43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45" w14:textId="77777777" w:rsidTr="00D029C5">
        <w:trPr>
          <w:cantSplit/>
        </w:trPr>
        <w:tc>
          <w:tcPr>
            <w:tcW w:w="675" w:type="pct"/>
            <w:tcBorders>
              <w:top w:val="nil"/>
              <w:left w:val="single" w:sz="4" w:space="0" w:color="auto"/>
              <w:bottom w:val="nil"/>
              <w:right w:val="single" w:sz="4" w:space="0" w:color="auto"/>
            </w:tcBorders>
          </w:tcPr>
          <w:p w14:paraId="5AEEC44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4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Cold 1</w:t>
            </w:r>
          </w:p>
        </w:tc>
        <w:tc>
          <w:tcPr>
            <w:tcW w:w="2769" w:type="pct"/>
          </w:tcPr>
          <w:p w14:paraId="5AEEC44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TRIGGER_PT_COLD_1 should be observed before output can further increase or decrease.</w:t>
            </w:r>
          </w:p>
        </w:tc>
        <w:tc>
          <w:tcPr>
            <w:tcW w:w="560" w:type="pct"/>
          </w:tcPr>
          <w:p w14:paraId="5AEEC44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4A" w14:textId="77777777" w:rsidTr="00D029C5">
        <w:trPr>
          <w:cantSplit/>
        </w:trPr>
        <w:tc>
          <w:tcPr>
            <w:tcW w:w="675" w:type="pct"/>
            <w:tcBorders>
              <w:top w:val="nil"/>
              <w:left w:val="single" w:sz="4" w:space="0" w:color="auto"/>
              <w:bottom w:val="nil"/>
              <w:right w:val="single" w:sz="4" w:space="0" w:color="auto"/>
            </w:tcBorders>
          </w:tcPr>
          <w:p w14:paraId="5AEEC44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4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Trigger Point Cold 2</w:t>
            </w:r>
          </w:p>
        </w:tc>
        <w:tc>
          <w:tcPr>
            <w:tcW w:w="2769" w:type="pct"/>
          </w:tcPr>
          <w:p w14:paraId="5AEEC44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MW level at which TRIGGER_PT_COLD_2 should be observed before output can further increase or decrease.</w:t>
            </w:r>
          </w:p>
        </w:tc>
        <w:tc>
          <w:tcPr>
            <w:tcW w:w="560" w:type="pct"/>
          </w:tcPr>
          <w:p w14:paraId="5AEEC44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4F" w14:textId="77777777" w:rsidTr="00D029C5">
        <w:trPr>
          <w:cantSplit/>
        </w:trPr>
        <w:tc>
          <w:tcPr>
            <w:tcW w:w="675" w:type="pct"/>
            <w:tcBorders>
              <w:top w:val="nil"/>
              <w:left w:val="single" w:sz="4" w:space="0" w:color="auto"/>
              <w:bottom w:val="nil"/>
              <w:right w:val="single" w:sz="4" w:space="0" w:color="auto"/>
            </w:tcBorders>
          </w:tcPr>
          <w:p w14:paraId="5AEEC44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4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Short Term Maximisation Capacity above MAXGEN</w:t>
            </w:r>
          </w:p>
        </w:tc>
        <w:tc>
          <w:tcPr>
            <w:tcW w:w="2769" w:type="pct"/>
          </w:tcPr>
          <w:p w14:paraId="5AEEC44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Capacity above MAXGEN that can be sustained for a finite period of time (MW).</w:t>
            </w:r>
          </w:p>
        </w:tc>
        <w:tc>
          <w:tcPr>
            <w:tcW w:w="560" w:type="pct"/>
          </w:tcPr>
          <w:p w14:paraId="5AEEC44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54" w14:textId="77777777" w:rsidTr="00D029C5">
        <w:trPr>
          <w:cantSplit/>
        </w:trPr>
        <w:tc>
          <w:tcPr>
            <w:tcW w:w="675" w:type="pct"/>
            <w:tcBorders>
              <w:top w:val="nil"/>
              <w:left w:val="single" w:sz="4" w:space="0" w:color="auto"/>
              <w:bottom w:val="nil"/>
              <w:right w:val="single" w:sz="4" w:space="0" w:color="auto"/>
            </w:tcBorders>
          </w:tcPr>
          <w:p w14:paraId="5AEEC45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5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Short Term Maximisation time</w:t>
            </w:r>
          </w:p>
        </w:tc>
        <w:tc>
          <w:tcPr>
            <w:tcW w:w="2769" w:type="pct"/>
          </w:tcPr>
          <w:p w14:paraId="5AEEC45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The duration in hours representing the length of time that Short-Term Maximisation can be sustained.</w:t>
            </w:r>
          </w:p>
        </w:tc>
        <w:tc>
          <w:tcPr>
            <w:tcW w:w="560" w:type="pct"/>
          </w:tcPr>
          <w:p w14:paraId="5AEEC45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59" w14:textId="77777777" w:rsidTr="00D029C5">
        <w:trPr>
          <w:cantSplit/>
        </w:trPr>
        <w:tc>
          <w:tcPr>
            <w:tcW w:w="675" w:type="pct"/>
            <w:tcBorders>
              <w:top w:val="nil"/>
              <w:left w:val="single" w:sz="4" w:space="0" w:color="auto"/>
              <w:bottom w:val="nil"/>
              <w:right w:val="single" w:sz="4" w:space="0" w:color="auto"/>
            </w:tcBorders>
          </w:tcPr>
          <w:p w14:paraId="5AEEC45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5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Minimum Down Time </w:t>
            </w:r>
          </w:p>
        </w:tc>
        <w:tc>
          <w:tcPr>
            <w:tcW w:w="2769" w:type="pct"/>
          </w:tcPr>
          <w:p w14:paraId="5AEEC45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amount of time the demand-side unit can be curtailed.(in Hours)</w:t>
            </w:r>
          </w:p>
        </w:tc>
        <w:tc>
          <w:tcPr>
            <w:tcW w:w="560" w:type="pct"/>
          </w:tcPr>
          <w:p w14:paraId="5AEEC45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5E" w14:textId="77777777" w:rsidTr="00D029C5">
        <w:trPr>
          <w:cantSplit/>
        </w:trPr>
        <w:tc>
          <w:tcPr>
            <w:tcW w:w="675" w:type="pct"/>
            <w:tcBorders>
              <w:top w:val="nil"/>
              <w:left w:val="single" w:sz="4" w:space="0" w:color="auto"/>
              <w:bottom w:val="single" w:sz="4" w:space="0" w:color="auto"/>
              <w:right w:val="single" w:sz="4" w:space="0" w:color="auto"/>
            </w:tcBorders>
          </w:tcPr>
          <w:p w14:paraId="5AEEC45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5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Maximum Down Time</w:t>
            </w:r>
          </w:p>
        </w:tc>
        <w:tc>
          <w:tcPr>
            <w:tcW w:w="2769" w:type="pct"/>
          </w:tcPr>
          <w:p w14:paraId="5AEEC45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Maximum amount of time the demand-side unit can be curtailed.(in Hours)</w:t>
            </w:r>
          </w:p>
        </w:tc>
        <w:tc>
          <w:tcPr>
            <w:tcW w:w="560" w:type="pct"/>
          </w:tcPr>
          <w:p w14:paraId="5AEEC45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63" w14:textId="77777777" w:rsidTr="00D029C5">
        <w:trPr>
          <w:cantSplit/>
        </w:trPr>
        <w:tc>
          <w:tcPr>
            <w:tcW w:w="675" w:type="pct"/>
            <w:tcBorders>
              <w:top w:val="single" w:sz="4" w:space="0" w:color="auto"/>
              <w:left w:val="single" w:sz="4" w:space="0" w:color="auto"/>
              <w:bottom w:val="nil"/>
              <w:right w:val="single" w:sz="4" w:space="0" w:color="auto"/>
            </w:tcBorders>
          </w:tcPr>
          <w:p w14:paraId="5AEEC45F" w14:textId="77777777" w:rsidR="00856F52" w:rsidRPr="008B7F53" w:rsidRDefault="000E6944" w:rsidP="00F45150">
            <w:pPr>
              <w:pStyle w:val="CERnon-indent"/>
              <w:spacing w:before="60" w:after="60"/>
              <w:rPr>
                <w:sz w:val="18"/>
                <w:szCs w:val="16"/>
              </w:rPr>
            </w:pPr>
            <w:r w:rsidRPr="008B7F53">
              <w:rPr>
                <w:sz w:val="18"/>
                <w:szCs w:val="16"/>
              </w:rPr>
              <w:t>MI / Demand Offer</w:t>
            </w:r>
          </w:p>
        </w:tc>
        <w:tc>
          <w:tcPr>
            <w:tcW w:w="996" w:type="pct"/>
            <w:tcBorders>
              <w:left w:val="single" w:sz="4" w:space="0" w:color="auto"/>
            </w:tcBorders>
          </w:tcPr>
          <w:p w14:paraId="5AEEC460" w14:textId="77777777" w:rsidR="00856F52" w:rsidRPr="008B7F53" w:rsidRDefault="000E6944" w:rsidP="00F45150">
            <w:pPr>
              <w:pStyle w:val="CERnon-indent"/>
              <w:spacing w:before="60" w:after="60"/>
              <w:rPr>
                <w:sz w:val="18"/>
                <w:szCs w:val="16"/>
              </w:rPr>
            </w:pPr>
            <w:r w:rsidRPr="008B7F53">
              <w:rPr>
                <w:rFonts w:cs="Arial"/>
                <w:color w:val="auto"/>
                <w:sz w:val="18"/>
                <w:szCs w:val="16"/>
              </w:rPr>
              <w:t>Application Type</w:t>
            </w:r>
          </w:p>
        </w:tc>
        <w:tc>
          <w:tcPr>
            <w:tcW w:w="2769" w:type="pct"/>
          </w:tcPr>
          <w:p w14:paraId="5AEEC461"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"DAM"</w:t>
            </w:r>
          </w:p>
        </w:tc>
        <w:tc>
          <w:tcPr>
            <w:tcW w:w="560" w:type="pct"/>
          </w:tcPr>
          <w:p w14:paraId="5AEEC462" w14:textId="77777777" w:rsidR="00856F52" w:rsidRPr="008B7F53" w:rsidRDefault="00856F52" w:rsidP="00F45150">
            <w:pPr>
              <w:pStyle w:val="CERnon-indent"/>
              <w:spacing w:before="60" w:after="60"/>
              <w:rPr>
                <w:sz w:val="18"/>
                <w:szCs w:val="16"/>
              </w:rPr>
            </w:pPr>
          </w:p>
        </w:tc>
      </w:tr>
      <w:tr w:rsidR="00856F52" w:rsidRPr="008B7F53" w14:paraId="5AEEC468" w14:textId="77777777" w:rsidTr="00D029C5">
        <w:trPr>
          <w:cantSplit/>
        </w:trPr>
        <w:tc>
          <w:tcPr>
            <w:tcW w:w="675" w:type="pct"/>
            <w:tcBorders>
              <w:top w:val="nil"/>
              <w:left w:val="single" w:sz="4" w:space="0" w:color="auto"/>
              <w:bottom w:val="nil"/>
              <w:right w:val="single" w:sz="4" w:space="0" w:color="auto"/>
            </w:tcBorders>
          </w:tcPr>
          <w:p w14:paraId="5AEEC46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65"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w:t>
            </w:r>
          </w:p>
        </w:tc>
        <w:tc>
          <w:tcPr>
            <w:tcW w:w="2769" w:type="pct"/>
          </w:tcPr>
          <w:p w14:paraId="5AEEC466"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 for which the data is submitted.</w:t>
            </w:r>
          </w:p>
        </w:tc>
        <w:tc>
          <w:tcPr>
            <w:tcW w:w="560" w:type="pct"/>
          </w:tcPr>
          <w:p w14:paraId="5AEEC467" w14:textId="77777777" w:rsidR="00856F52" w:rsidRPr="008B7F53" w:rsidRDefault="00856F52" w:rsidP="00F45150">
            <w:pPr>
              <w:pStyle w:val="CERnon-indent"/>
              <w:spacing w:before="60" w:after="60"/>
              <w:rPr>
                <w:sz w:val="18"/>
                <w:szCs w:val="16"/>
              </w:rPr>
            </w:pPr>
          </w:p>
        </w:tc>
      </w:tr>
      <w:tr w:rsidR="00156000" w:rsidRPr="008B7F53" w14:paraId="5AEEC46D" w14:textId="77777777" w:rsidTr="00934F80">
        <w:trPr>
          <w:cantSplit/>
        </w:trPr>
        <w:tc>
          <w:tcPr>
            <w:tcW w:w="675" w:type="pct"/>
            <w:tcBorders>
              <w:top w:val="nil"/>
              <w:left w:val="single" w:sz="4" w:space="0" w:color="auto"/>
              <w:bottom w:val="nil"/>
              <w:right w:val="single" w:sz="4" w:space="0" w:color="auto"/>
            </w:tcBorders>
          </w:tcPr>
          <w:p w14:paraId="5AEEC469" w14:textId="77777777" w:rsidR="00156000" w:rsidRPr="008B7F53" w:rsidRDefault="00156000" w:rsidP="00F45150">
            <w:pPr>
              <w:pStyle w:val="CERnon-indent"/>
              <w:spacing w:before="60" w:after="60"/>
              <w:rPr>
                <w:sz w:val="18"/>
                <w:szCs w:val="16"/>
              </w:rPr>
            </w:pPr>
          </w:p>
        </w:tc>
        <w:tc>
          <w:tcPr>
            <w:tcW w:w="996" w:type="pct"/>
            <w:tcBorders>
              <w:left w:val="single" w:sz="4" w:space="0" w:color="auto"/>
            </w:tcBorders>
          </w:tcPr>
          <w:p w14:paraId="5AEEC46A"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Gate Window Identifier</w:t>
            </w:r>
          </w:p>
        </w:tc>
        <w:tc>
          <w:tcPr>
            <w:tcW w:w="2769" w:type="pct"/>
          </w:tcPr>
          <w:p w14:paraId="5AEEC46B"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Identifier of the Gate Window to which the data is being submitted</w:t>
            </w:r>
          </w:p>
        </w:tc>
        <w:tc>
          <w:tcPr>
            <w:tcW w:w="560" w:type="pct"/>
          </w:tcPr>
          <w:p w14:paraId="5AEEC46C" w14:textId="77777777" w:rsidR="00156000" w:rsidRPr="008B7F53" w:rsidRDefault="00156000" w:rsidP="00F45150">
            <w:pPr>
              <w:pStyle w:val="CERnon-indent"/>
              <w:spacing w:before="60" w:after="60"/>
              <w:rPr>
                <w:sz w:val="18"/>
                <w:szCs w:val="16"/>
              </w:rPr>
            </w:pPr>
          </w:p>
        </w:tc>
      </w:tr>
      <w:tr w:rsidR="00856F52" w:rsidRPr="008B7F53" w14:paraId="5AEEC472" w14:textId="77777777" w:rsidTr="00D029C5">
        <w:trPr>
          <w:cantSplit/>
        </w:trPr>
        <w:tc>
          <w:tcPr>
            <w:tcW w:w="675" w:type="pct"/>
            <w:tcBorders>
              <w:top w:val="nil"/>
              <w:left w:val="single" w:sz="4" w:space="0" w:color="auto"/>
              <w:bottom w:val="nil"/>
              <w:right w:val="single" w:sz="4" w:space="0" w:color="auto"/>
            </w:tcBorders>
          </w:tcPr>
          <w:p w14:paraId="5AEEC46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6F"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Name</w:t>
            </w:r>
          </w:p>
        </w:tc>
        <w:tc>
          <w:tcPr>
            <w:tcW w:w="2769" w:type="pct"/>
          </w:tcPr>
          <w:p w14:paraId="5AEEC470"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Participant.</w:t>
            </w:r>
          </w:p>
        </w:tc>
        <w:tc>
          <w:tcPr>
            <w:tcW w:w="560" w:type="pct"/>
          </w:tcPr>
          <w:p w14:paraId="5AEEC471" w14:textId="77777777" w:rsidR="00856F52" w:rsidRPr="008B7F53" w:rsidRDefault="00856F52" w:rsidP="00F45150">
            <w:pPr>
              <w:pStyle w:val="CERnon-indent"/>
              <w:spacing w:before="60" w:after="60"/>
              <w:rPr>
                <w:sz w:val="18"/>
                <w:szCs w:val="16"/>
              </w:rPr>
            </w:pPr>
          </w:p>
        </w:tc>
      </w:tr>
      <w:tr w:rsidR="00856F52" w:rsidRPr="008B7F53" w14:paraId="5AEEC477" w14:textId="77777777" w:rsidTr="00D029C5">
        <w:trPr>
          <w:cantSplit/>
        </w:trPr>
        <w:tc>
          <w:tcPr>
            <w:tcW w:w="675" w:type="pct"/>
            <w:tcBorders>
              <w:top w:val="nil"/>
              <w:left w:val="single" w:sz="4" w:space="0" w:color="auto"/>
              <w:bottom w:val="nil"/>
              <w:right w:val="single" w:sz="4" w:space="0" w:color="auto"/>
            </w:tcBorders>
          </w:tcPr>
          <w:p w14:paraId="5AEEC47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74"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2769" w:type="pct"/>
          </w:tcPr>
          <w:p w14:paraId="5AEEC475"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560" w:type="pct"/>
          </w:tcPr>
          <w:p w14:paraId="5AEEC476" w14:textId="77777777" w:rsidR="00856F52" w:rsidRPr="008B7F53" w:rsidRDefault="00856F52" w:rsidP="00F45150">
            <w:pPr>
              <w:pStyle w:val="CERnon-indent"/>
              <w:spacing w:before="60" w:after="60"/>
              <w:rPr>
                <w:sz w:val="18"/>
                <w:szCs w:val="16"/>
              </w:rPr>
            </w:pPr>
          </w:p>
        </w:tc>
      </w:tr>
      <w:tr w:rsidR="00C36128" w:rsidRPr="008B7F53" w14:paraId="5AEEC47C" w14:textId="77777777" w:rsidTr="00D029C5">
        <w:trPr>
          <w:cantSplit/>
        </w:trPr>
        <w:tc>
          <w:tcPr>
            <w:tcW w:w="675" w:type="pct"/>
            <w:tcBorders>
              <w:top w:val="nil"/>
              <w:left w:val="single" w:sz="4" w:space="0" w:color="auto"/>
              <w:bottom w:val="nil"/>
              <w:right w:val="single" w:sz="4" w:space="0" w:color="auto"/>
            </w:tcBorders>
          </w:tcPr>
          <w:p w14:paraId="5AEEC478" w14:textId="77777777" w:rsidR="00C36128" w:rsidRPr="008B7F53" w:rsidRDefault="00C36128" w:rsidP="00F45150">
            <w:pPr>
              <w:pStyle w:val="CERnon-indent"/>
              <w:spacing w:before="60" w:after="60"/>
              <w:rPr>
                <w:sz w:val="18"/>
                <w:szCs w:val="16"/>
              </w:rPr>
            </w:pPr>
          </w:p>
        </w:tc>
        <w:tc>
          <w:tcPr>
            <w:tcW w:w="996" w:type="pct"/>
            <w:tcBorders>
              <w:left w:val="single" w:sz="4" w:space="0" w:color="auto"/>
            </w:tcBorders>
          </w:tcPr>
          <w:p w14:paraId="5AEEC479" w14:textId="77777777" w:rsidR="00C36128" w:rsidRPr="008B7F53" w:rsidRDefault="00C36128" w:rsidP="00F45150">
            <w:pPr>
              <w:pStyle w:val="CERnon-indent"/>
              <w:spacing w:before="60" w:after="60"/>
              <w:rPr>
                <w:sz w:val="18"/>
                <w:szCs w:val="16"/>
              </w:rPr>
            </w:pPr>
            <w:r w:rsidRPr="008B7F53">
              <w:rPr>
                <w:rFonts w:cs="Arial"/>
                <w:color w:val="auto"/>
                <w:sz w:val="18"/>
                <w:szCs w:val="16"/>
              </w:rPr>
              <w:t>Mode</w:t>
            </w:r>
          </w:p>
        </w:tc>
        <w:tc>
          <w:tcPr>
            <w:tcW w:w="2769" w:type="pct"/>
          </w:tcPr>
          <w:p w14:paraId="5AEEC47A" w14:textId="77777777" w:rsidR="00C36128" w:rsidRPr="008B7F53" w:rsidRDefault="00C36128" w:rsidP="00F45150">
            <w:pPr>
              <w:pStyle w:val="CERnon-indent"/>
              <w:spacing w:before="60" w:after="60"/>
              <w:rPr>
                <w:sz w:val="18"/>
                <w:szCs w:val="16"/>
              </w:rPr>
            </w:pPr>
            <w:r w:rsidRPr="008B7F53">
              <w:rPr>
                <w:rFonts w:cs="Arial"/>
                <w:color w:val="auto"/>
                <w:sz w:val="18"/>
                <w:szCs w:val="16"/>
              </w:rPr>
              <w:t>Must be NORMAL</w:t>
            </w:r>
          </w:p>
        </w:tc>
        <w:tc>
          <w:tcPr>
            <w:tcW w:w="560" w:type="pct"/>
          </w:tcPr>
          <w:p w14:paraId="5AEEC47B" w14:textId="77777777" w:rsidR="00C36128" w:rsidRPr="008B7F53" w:rsidRDefault="00C36128" w:rsidP="00F45150">
            <w:pPr>
              <w:pStyle w:val="CERnon-indent"/>
              <w:spacing w:before="60" w:after="60"/>
              <w:rPr>
                <w:sz w:val="18"/>
                <w:szCs w:val="16"/>
              </w:rPr>
            </w:pPr>
          </w:p>
        </w:tc>
      </w:tr>
      <w:tr w:rsidR="00C36128" w:rsidRPr="008B7F53" w14:paraId="5AEEC481" w14:textId="77777777" w:rsidTr="00D029C5">
        <w:trPr>
          <w:cantSplit/>
        </w:trPr>
        <w:tc>
          <w:tcPr>
            <w:tcW w:w="675" w:type="pct"/>
            <w:tcBorders>
              <w:top w:val="nil"/>
              <w:left w:val="single" w:sz="4" w:space="0" w:color="auto"/>
              <w:bottom w:val="nil"/>
              <w:right w:val="single" w:sz="4" w:space="0" w:color="auto"/>
            </w:tcBorders>
          </w:tcPr>
          <w:p w14:paraId="5AEEC47D" w14:textId="77777777" w:rsidR="00C36128" w:rsidRPr="008B7F53" w:rsidRDefault="00C36128" w:rsidP="00F45150">
            <w:pPr>
              <w:pStyle w:val="CERnon-indent"/>
              <w:spacing w:before="60" w:after="60"/>
              <w:rPr>
                <w:sz w:val="18"/>
                <w:szCs w:val="16"/>
              </w:rPr>
            </w:pPr>
          </w:p>
        </w:tc>
        <w:tc>
          <w:tcPr>
            <w:tcW w:w="996" w:type="pct"/>
            <w:tcBorders>
              <w:left w:val="single" w:sz="4" w:space="0" w:color="auto"/>
            </w:tcBorders>
          </w:tcPr>
          <w:p w14:paraId="5AEEC47E" w14:textId="77777777" w:rsidR="00C36128" w:rsidRPr="008B7F53" w:rsidRDefault="00C36128" w:rsidP="00F45150">
            <w:pPr>
              <w:pStyle w:val="CERnon-indent"/>
              <w:spacing w:before="60" w:after="60"/>
              <w:rPr>
                <w:sz w:val="18"/>
                <w:szCs w:val="16"/>
              </w:rPr>
            </w:pPr>
            <w:r w:rsidRPr="008B7F53">
              <w:rPr>
                <w:rFonts w:cs="Arial"/>
                <w:color w:val="auto"/>
                <w:sz w:val="18"/>
                <w:szCs w:val="16"/>
              </w:rPr>
              <w:t>Standing Data Flag</w:t>
            </w:r>
          </w:p>
        </w:tc>
        <w:tc>
          <w:tcPr>
            <w:tcW w:w="2769" w:type="pct"/>
          </w:tcPr>
          <w:p w14:paraId="5AEEC47F" w14:textId="77777777" w:rsidR="00C36128" w:rsidRPr="008B7F53" w:rsidRDefault="00C36128"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560" w:type="pct"/>
          </w:tcPr>
          <w:p w14:paraId="5AEEC480" w14:textId="77777777" w:rsidR="00C36128" w:rsidRPr="008B7F53" w:rsidRDefault="00C36128" w:rsidP="00F45150">
            <w:pPr>
              <w:pStyle w:val="CERnon-indent"/>
              <w:spacing w:before="60" w:after="60"/>
              <w:rPr>
                <w:sz w:val="18"/>
                <w:szCs w:val="16"/>
              </w:rPr>
            </w:pPr>
          </w:p>
        </w:tc>
      </w:tr>
      <w:tr w:rsidR="00856F52" w:rsidRPr="008B7F53" w14:paraId="5AEEC486" w14:textId="77777777" w:rsidTr="00D029C5">
        <w:trPr>
          <w:cantSplit/>
        </w:trPr>
        <w:tc>
          <w:tcPr>
            <w:tcW w:w="675" w:type="pct"/>
            <w:tcBorders>
              <w:top w:val="nil"/>
              <w:left w:val="single" w:sz="4" w:space="0" w:color="auto"/>
              <w:bottom w:val="nil"/>
              <w:right w:val="single" w:sz="4" w:space="0" w:color="auto"/>
            </w:tcBorders>
          </w:tcPr>
          <w:p w14:paraId="5AEEC48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83" w14:textId="77777777" w:rsidR="00856F52" w:rsidRPr="008B7F53" w:rsidRDefault="000E6944" w:rsidP="00F45150">
            <w:pPr>
              <w:pStyle w:val="CERnon-indent"/>
              <w:spacing w:before="60" w:after="60"/>
              <w:rPr>
                <w:sz w:val="18"/>
                <w:szCs w:val="16"/>
              </w:rPr>
            </w:pPr>
            <w:r w:rsidRPr="008B7F53">
              <w:rPr>
                <w:rFonts w:cs="Arial"/>
                <w:color w:val="auto"/>
                <w:sz w:val="18"/>
                <w:szCs w:val="16"/>
              </w:rPr>
              <w:t>Version Number</w:t>
            </w:r>
          </w:p>
        </w:tc>
        <w:tc>
          <w:tcPr>
            <w:tcW w:w="2769" w:type="pct"/>
          </w:tcPr>
          <w:p w14:paraId="5AEEC484"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1.0</w:t>
            </w:r>
          </w:p>
        </w:tc>
        <w:tc>
          <w:tcPr>
            <w:tcW w:w="560" w:type="pct"/>
          </w:tcPr>
          <w:p w14:paraId="5AEEC485" w14:textId="77777777" w:rsidR="00856F52" w:rsidRPr="008B7F53" w:rsidRDefault="00856F52" w:rsidP="00F45150">
            <w:pPr>
              <w:pStyle w:val="CERnon-indent"/>
              <w:spacing w:before="60" w:after="60"/>
              <w:rPr>
                <w:sz w:val="18"/>
                <w:szCs w:val="16"/>
              </w:rPr>
            </w:pPr>
          </w:p>
        </w:tc>
      </w:tr>
      <w:tr w:rsidR="00856F52" w:rsidRPr="008B7F53" w14:paraId="5AEEC48B" w14:textId="77777777" w:rsidTr="00D029C5">
        <w:trPr>
          <w:cantSplit/>
        </w:trPr>
        <w:tc>
          <w:tcPr>
            <w:tcW w:w="675" w:type="pct"/>
            <w:tcBorders>
              <w:top w:val="nil"/>
              <w:left w:val="single" w:sz="4" w:space="0" w:color="auto"/>
              <w:bottom w:val="nil"/>
              <w:right w:val="single" w:sz="4" w:space="0" w:color="auto"/>
            </w:tcBorders>
          </w:tcPr>
          <w:p w14:paraId="5AEEC48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88"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Name</w:t>
            </w:r>
          </w:p>
        </w:tc>
        <w:tc>
          <w:tcPr>
            <w:tcW w:w="2769" w:type="pct"/>
          </w:tcPr>
          <w:p w14:paraId="5AEEC489"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Resource Name</w:t>
            </w:r>
          </w:p>
        </w:tc>
        <w:tc>
          <w:tcPr>
            <w:tcW w:w="560" w:type="pct"/>
          </w:tcPr>
          <w:p w14:paraId="5AEEC48A" w14:textId="77777777" w:rsidR="00856F52" w:rsidRPr="008B7F53" w:rsidRDefault="00856F52" w:rsidP="00F45150">
            <w:pPr>
              <w:pStyle w:val="CERnon-indent"/>
              <w:spacing w:before="60" w:after="60"/>
              <w:rPr>
                <w:sz w:val="18"/>
                <w:szCs w:val="16"/>
              </w:rPr>
            </w:pPr>
          </w:p>
        </w:tc>
      </w:tr>
      <w:tr w:rsidR="00856F52" w:rsidRPr="008B7F53" w14:paraId="5AEEC490" w14:textId="77777777" w:rsidTr="00D029C5">
        <w:trPr>
          <w:cantSplit/>
        </w:trPr>
        <w:tc>
          <w:tcPr>
            <w:tcW w:w="675" w:type="pct"/>
            <w:tcBorders>
              <w:top w:val="nil"/>
              <w:left w:val="single" w:sz="4" w:space="0" w:color="auto"/>
              <w:bottom w:val="nil"/>
              <w:right w:val="single" w:sz="4" w:space="0" w:color="auto"/>
            </w:tcBorders>
          </w:tcPr>
          <w:p w14:paraId="5AEEC48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8D"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Type</w:t>
            </w:r>
          </w:p>
        </w:tc>
        <w:tc>
          <w:tcPr>
            <w:tcW w:w="2769" w:type="pct"/>
          </w:tcPr>
          <w:p w14:paraId="5AEEC48E"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Unit Classification.</w:t>
            </w:r>
          </w:p>
        </w:tc>
        <w:tc>
          <w:tcPr>
            <w:tcW w:w="560" w:type="pct"/>
          </w:tcPr>
          <w:p w14:paraId="5AEEC48F" w14:textId="77777777" w:rsidR="00856F52" w:rsidRPr="008B7F53" w:rsidRDefault="00856F52" w:rsidP="00F45150">
            <w:pPr>
              <w:pStyle w:val="CERnon-indent"/>
              <w:spacing w:before="60" w:after="60"/>
              <w:rPr>
                <w:sz w:val="18"/>
                <w:szCs w:val="16"/>
              </w:rPr>
            </w:pPr>
          </w:p>
        </w:tc>
      </w:tr>
      <w:tr w:rsidR="00856F52" w:rsidRPr="008B7F53" w14:paraId="5AEEC495" w14:textId="77777777" w:rsidTr="00D029C5">
        <w:trPr>
          <w:cantSplit/>
        </w:trPr>
        <w:tc>
          <w:tcPr>
            <w:tcW w:w="675" w:type="pct"/>
            <w:tcBorders>
              <w:top w:val="nil"/>
              <w:left w:val="single" w:sz="4" w:space="0" w:color="auto"/>
              <w:bottom w:val="nil"/>
              <w:right w:val="single" w:sz="4" w:space="0" w:color="auto"/>
            </w:tcBorders>
          </w:tcPr>
          <w:p w14:paraId="5AEEC49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92"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C493"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date in the future.</w:t>
            </w:r>
          </w:p>
        </w:tc>
        <w:tc>
          <w:tcPr>
            <w:tcW w:w="560" w:type="pct"/>
          </w:tcPr>
          <w:p w14:paraId="5AEEC494" w14:textId="77777777" w:rsidR="00856F52" w:rsidRPr="008B7F53" w:rsidRDefault="00856F52" w:rsidP="00F45150">
            <w:pPr>
              <w:pStyle w:val="CERnon-indent"/>
              <w:spacing w:before="60" w:after="60"/>
              <w:rPr>
                <w:sz w:val="18"/>
                <w:szCs w:val="16"/>
              </w:rPr>
            </w:pPr>
          </w:p>
        </w:tc>
      </w:tr>
      <w:tr w:rsidR="00856F52" w:rsidRPr="008B7F53" w14:paraId="5AEEC49A" w14:textId="77777777" w:rsidTr="00D029C5">
        <w:trPr>
          <w:cantSplit/>
        </w:trPr>
        <w:tc>
          <w:tcPr>
            <w:tcW w:w="675" w:type="pct"/>
            <w:tcBorders>
              <w:top w:val="nil"/>
              <w:left w:val="single" w:sz="4" w:space="0" w:color="auto"/>
              <w:bottom w:val="nil"/>
              <w:right w:val="single" w:sz="4" w:space="0" w:color="auto"/>
            </w:tcBorders>
          </w:tcPr>
          <w:p w14:paraId="5AEEC49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97"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Day Type</w:t>
            </w:r>
          </w:p>
        </w:tc>
        <w:tc>
          <w:tcPr>
            <w:tcW w:w="2769" w:type="pct"/>
          </w:tcPr>
          <w:p w14:paraId="5AEEC498"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Day Type Parameter value.</w:t>
            </w:r>
          </w:p>
        </w:tc>
        <w:tc>
          <w:tcPr>
            <w:tcW w:w="560" w:type="pct"/>
          </w:tcPr>
          <w:p w14:paraId="5AEEC499" w14:textId="77777777" w:rsidR="00856F52" w:rsidRPr="008B7F53" w:rsidRDefault="00856F52" w:rsidP="00F45150">
            <w:pPr>
              <w:pStyle w:val="CERnon-indent"/>
              <w:spacing w:before="60" w:after="60"/>
              <w:rPr>
                <w:sz w:val="18"/>
                <w:szCs w:val="16"/>
              </w:rPr>
            </w:pPr>
          </w:p>
        </w:tc>
      </w:tr>
      <w:tr w:rsidR="00856F52" w:rsidRPr="008B7F53" w14:paraId="5AEEC49F" w14:textId="77777777" w:rsidTr="00D029C5">
        <w:trPr>
          <w:cantSplit/>
        </w:trPr>
        <w:tc>
          <w:tcPr>
            <w:tcW w:w="675" w:type="pct"/>
            <w:tcBorders>
              <w:top w:val="nil"/>
              <w:left w:val="single" w:sz="4" w:space="0" w:color="auto"/>
              <w:bottom w:val="nil"/>
              <w:right w:val="single" w:sz="4" w:space="0" w:color="auto"/>
            </w:tcBorders>
          </w:tcPr>
          <w:p w14:paraId="5AEEC49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9C"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Identifier</w:t>
            </w:r>
          </w:p>
        </w:tc>
        <w:tc>
          <w:tcPr>
            <w:tcW w:w="2769" w:type="pct"/>
          </w:tcPr>
          <w:p w14:paraId="5AEEC49D"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49E" w14:textId="77777777" w:rsidR="00856F52" w:rsidRPr="008B7F53" w:rsidRDefault="00856F52" w:rsidP="00F45150">
            <w:pPr>
              <w:pStyle w:val="CERnon-indent"/>
              <w:spacing w:before="60" w:after="60"/>
              <w:rPr>
                <w:sz w:val="18"/>
                <w:szCs w:val="16"/>
              </w:rPr>
            </w:pPr>
          </w:p>
        </w:tc>
      </w:tr>
      <w:tr w:rsidR="00856F52" w:rsidRPr="008B7F53" w14:paraId="5AEEC4A4" w14:textId="77777777" w:rsidTr="00D029C5">
        <w:trPr>
          <w:cantSplit/>
        </w:trPr>
        <w:tc>
          <w:tcPr>
            <w:tcW w:w="675" w:type="pct"/>
            <w:tcBorders>
              <w:top w:val="nil"/>
              <w:left w:val="single" w:sz="4" w:space="0" w:color="auto"/>
              <w:bottom w:val="nil"/>
              <w:right w:val="single" w:sz="4" w:space="0" w:color="auto"/>
            </w:tcBorders>
          </w:tcPr>
          <w:p w14:paraId="5AEEC4A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A1"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Hour</w:t>
            </w:r>
          </w:p>
        </w:tc>
        <w:tc>
          <w:tcPr>
            <w:tcW w:w="2769" w:type="pct"/>
          </w:tcPr>
          <w:p w14:paraId="5AEEC4A2"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End Hour, Start Interval and End Interval.</w:t>
            </w:r>
          </w:p>
        </w:tc>
        <w:tc>
          <w:tcPr>
            <w:tcW w:w="560" w:type="pct"/>
          </w:tcPr>
          <w:p w14:paraId="5AEEC4A3" w14:textId="77777777" w:rsidR="00856F52" w:rsidRPr="008B7F53" w:rsidRDefault="00856F52" w:rsidP="00F45150">
            <w:pPr>
              <w:pStyle w:val="CERnon-indent"/>
              <w:spacing w:before="60" w:after="60"/>
              <w:rPr>
                <w:sz w:val="18"/>
                <w:szCs w:val="16"/>
              </w:rPr>
            </w:pPr>
          </w:p>
        </w:tc>
      </w:tr>
      <w:tr w:rsidR="00856F52" w:rsidRPr="008B7F53" w14:paraId="5AEEC4A9" w14:textId="77777777" w:rsidTr="00D029C5">
        <w:trPr>
          <w:cantSplit/>
        </w:trPr>
        <w:tc>
          <w:tcPr>
            <w:tcW w:w="675" w:type="pct"/>
            <w:tcBorders>
              <w:top w:val="nil"/>
              <w:left w:val="single" w:sz="4" w:space="0" w:color="auto"/>
              <w:bottom w:val="nil"/>
              <w:right w:val="single" w:sz="4" w:space="0" w:color="auto"/>
            </w:tcBorders>
          </w:tcPr>
          <w:p w14:paraId="5AEEC4A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A6" w14:textId="77777777" w:rsidR="00856F52" w:rsidRPr="008B7F53" w:rsidRDefault="000E6944" w:rsidP="00F45150">
            <w:pPr>
              <w:pStyle w:val="CERnon-indent"/>
              <w:spacing w:before="60" w:after="60"/>
              <w:rPr>
                <w:sz w:val="18"/>
                <w:szCs w:val="16"/>
              </w:rPr>
            </w:pPr>
            <w:r w:rsidRPr="008B7F53">
              <w:rPr>
                <w:rFonts w:cs="Arial"/>
                <w:color w:val="auto"/>
                <w:sz w:val="18"/>
                <w:szCs w:val="16"/>
              </w:rPr>
              <w:t>End Hour</w:t>
            </w:r>
          </w:p>
        </w:tc>
        <w:tc>
          <w:tcPr>
            <w:tcW w:w="2769" w:type="pct"/>
          </w:tcPr>
          <w:p w14:paraId="5AEEC4A7"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Start Interval and End Interval.</w:t>
            </w:r>
          </w:p>
        </w:tc>
        <w:tc>
          <w:tcPr>
            <w:tcW w:w="560" w:type="pct"/>
          </w:tcPr>
          <w:p w14:paraId="5AEEC4A8" w14:textId="77777777" w:rsidR="00856F52" w:rsidRPr="008B7F53" w:rsidRDefault="00856F52" w:rsidP="00F45150">
            <w:pPr>
              <w:pStyle w:val="CERnon-indent"/>
              <w:spacing w:before="60" w:after="60"/>
              <w:rPr>
                <w:sz w:val="18"/>
                <w:szCs w:val="16"/>
              </w:rPr>
            </w:pPr>
          </w:p>
        </w:tc>
      </w:tr>
      <w:tr w:rsidR="00856F52" w:rsidRPr="008B7F53" w14:paraId="5AEEC4AE" w14:textId="77777777" w:rsidTr="00D029C5">
        <w:trPr>
          <w:cantSplit/>
        </w:trPr>
        <w:tc>
          <w:tcPr>
            <w:tcW w:w="675" w:type="pct"/>
            <w:tcBorders>
              <w:top w:val="nil"/>
              <w:left w:val="single" w:sz="4" w:space="0" w:color="auto"/>
              <w:bottom w:val="nil"/>
              <w:right w:val="single" w:sz="4" w:space="0" w:color="auto"/>
            </w:tcBorders>
          </w:tcPr>
          <w:p w14:paraId="5AEEC4A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AB"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Interval</w:t>
            </w:r>
          </w:p>
        </w:tc>
        <w:tc>
          <w:tcPr>
            <w:tcW w:w="2769" w:type="pct"/>
          </w:tcPr>
          <w:p w14:paraId="5AEEC4AC"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End Interval.</w:t>
            </w:r>
          </w:p>
        </w:tc>
        <w:tc>
          <w:tcPr>
            <w:tcW w:w="560" w:type="pct"/>
          </w:tcPr>
          <w:p w14:paraId="5AEEC4AD" w14:textId="77777777" w:rsidR="00856F52" w:rsidRPr="008B7F53" w:rsidRDefault="00856F52" w:rsidP="00F45150">
            <w:pPr>
              <w:pStyle w:val="CERnon-indent"/>
              <w:spacing w:before="60" w:after="60"/>
              <w:rPr>
                <w:sz w:val="18"/>
                <w:szCs w:val="16"/>
              </w:rPr>
            </w:pPr>
          </w:p>
        </w:tc>
      </w:tr>
      <w:tr w:rsidR="00856F52" w:rsidRPr="008B7F53" w14:paraId="5AEEC4B3" w14:textId="77777777" w:rsidTr="00D029C5">
        <w:trPr>
          <w:cantSplit/>
        </w:trPr>
        <w:tc>
          <w:tcPr>
            <w:tcW w:w="675" w:type="pct"/>
            <w:tcBorders>
              <w:top w:val="nil"/>
              <w:left w:val="single" w:sz="4" w:space="0" w:color="auto"/>
              <w:bottom w:val="nil"/>
              <w:right w:val="single" w:sz="4" w:space="0" w:color="auto"/>
            </w:tcBorders>
          </w:tcPr>
          <w:p w14:paraId="5AEEC4A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B0" w14:textId="77777777" w:rsidR="00856F52" w:rsidRPr="008B7F53" w:rsidRDefault="000E6944" w:rsidP="00F45150">
            <w:pPr>
              <w:pStyle w:val="CERnon-indent"/>
              <w:spacing w:before="60" w:after="60"/>
              <w:rPr>
                <w:sz w:val="18"/>
                <w:szCs w:val="16"/>
              </w:rPr>
            </w:pPr>
            <w:r w:rsidRPr="008B7F53">
              <w:rPr>
                <w:rFonts w:cs="Arial"/>
                <w:color w:val="auto"/>
                <w:sz w:val="18"/>
                <w:szCs w:val="16"/>
              </w:rPr>
              <w:t>End Interval</w:t>
            </w:r>
          </w:p>
        </w:tc>
        <w:tc>
          <w:tcPr>
            <w:tcW w:w="2769" w:type="pct"/>
          </w:tcPr>
          <w:p w14:paraId="5AEEC4B1"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Start Interval.</w:t>
            </w:r>
          </w:p>
        </w:tc>
        <w:tc>
          <w:tcPr>
            <w:tcW w:w="560" w:type="pct"/>
          </w:tcPr>
          <w:p w14:paraId="5AEEC4B2" w14:textId="77777777" w:rsidR="00856F52" w:rsidRPr="008B7F53" w:rsidRDefault="00856F52" w:rsidP="00F45150">
            <w:pPr>
              <w:pStyle w:val="CERnon-indent"/>
              <w:spacing w:before="60" w:after="60"/>
              <w:rPr>
                <w:sz w:val="18"/>
                <w:szCs w:val="16"/>
              </w:rPr>
            </w:pPr>
          </w:p>
        </w:tc>
      </w:tr>
      <w:tr w:rsidR="00856F52" w:rsidRPr="008B7F53" w14:paraId="5AEEC4B8" w14:textId="77777777" w:rsidTr="00D029C5">
        <w:trPr>
          <w:cantSplit/>
        </w:trPr>
        <w:tc>
          <w:tcPr>
            <w:tcW w:w="675" w:type="pct"/>
            <w:tcBorders>
              <w:top w:val="nil"/>
              <w:left w:val="single" w:sz="4" w:space="0" w:color="auto"/>
              <w:bottom w:val="nil"/>
              <w:right w:val="single" w:sz="4" w:space="0" w:color="auto"/>
            </w:tcBorders>
          </w:tcPr>
          <w:p w14:paraId="5AEEC4B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B5"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Maximum Availability</w:t>
            </w:r>
          </w:p>
        </w:tc>
        <w:tc>
          <w:tcPr>
            <w:tcW w:w="2769" w:type="pct"/>
          </w:tcPr>
          <w:p w14:paraId="5AEEC4B6"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4B7"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4BD" w14:textId="77777777" w:rsidTr="00D029C5">
        <w:trPr>
          <w:cantSplit/>
        </w:trPr>
        <w:tc>
          <w:tcPr>
            <w:tcW w:w="675" w:type="pct"/>
            <w:tcBorders>
              <w:top w:val="nil"/>
              <w:left w:val="single" w:sz="4" w:space="0" w:color="auto"/>
              <w:bottom w:val="nil"/>
              <w:right w:val="single" w:sz="4" w:space="0" w:color="auto"/>
            </w:tcBorders>
          </w:tcPr>
          <w:p w14:paraId="5AEEC4B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BA"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Minimum Stable Generation</w:t>
            </w:r>
          </w:p>
        </w:tc>
        <w:tc>
          <w:tcPr>
            <w:tcW w:w="2769" w:type="pct"/>
          </w:tcPr>
          <w:p w14:paraId="5AEEC4BB"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4BC"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4C2" w14:textId="77777777" w:rsidTr="00D029C5">
        <w:trPr>
          <w:cantSplit/>
          <w:trHeight w:val="449"/>
        </w:trPr>
        <w:tc>
          <w:tcPr>
            <w:tcW w:w="675" w:type="pct"/>
            <w:tcBorders>
              <w:top w:val="nil"/>
              <w:left w:val="single" w:sz="4" w:space="0" w:color="auto"/>
              <w:bottom w:val="nil"/>
              <w:right w:val="single" w:sz="4" w:space="0" w:color="auto"/>
            </w:tcBorders>
          </w:tcPr>
          <w:p w14:paraId="5AEEC4B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BF" w14:textId="77777777" w:rsidR="00856F52" w:rsidRPr="008B7F53" w:rsidRDefault="000E6944" w:rsidP="00F45150">
            <w:pPr>
              <w:pStyle w:val="CERnon-indent"/>
              <w:spacing w:before="60" w:after="60"/>
              <w:rPr>
                <w:sz w:val="18"/>
                <w:szCs w:val="16"/>
              </w:rPr>
            </w:pPr>
            <w:r w:rsidRPr="008B7F53">
              <w:rPr>
                <w:rFonts w:cs="Arial"/>
                <w:color w:val="auto"/>
                <w:sz w:val="18"/>
                <w:szCs w:val="16"/>
              </w:rPr>
              <w:t>Forecast Minimum Output</w:t>
            </w:r>
          </w:p>
        </w:tc>
        <w:tc>
          <w:tcPr>
            <w:tcW w:w="2769" w:type="pct"/>
          </w:tcPr>
          <w:p w14:paraId="5AEEC4C0" w14:textId="77777777" w:rsidR="00856F52" w:rsidRPr="008B7F53" w:rsidRDefault="000E6944"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560" w:type="pct"/>
          </w:tcPr>
          <w:p w14:paraId="5AEEC4C1" w14:textId="77777777" w:rsidR="00856F52" w:rsidRPr="008B7F53" w:rsidRDefault="000E6944" w:rsidP="00F45150">
            <w:pPr>
              <w:pStyle w:val="CERnon-indent"/>
              <w:spacing w:before="60" w:after="60"/>
              <w:rPr>
                <w:sz w:val="18"/>
                <w:szCs w:val="16"/>
              </w:rPr>
            </w:pPr>
            <w:r w:rsidRPr="008B7F53">
              <w:rPr>
                <w:sz w:val="18"/>
                <w:szCs w:val="16"/>
              </w:rPr>
              <w:t>TOD</w:t>
            </w:r>
          </w:p>
        </w:tc>
      </w:tr>
      <w:tr w:rsidR="00856F52" w:rsidRPr="008B7F53" w14:paraId="5AEEC4C7" w14:textId="77777777" w:rsidTr="00D029C5">
        <w:trPr>
          <w:cantSplit/>
        </w:trPr>
        <w:tc>
          <w:tcPr>
            <w:tcW w:w="675" w:type="pct"/>
            <w:tcBorders>
              <w:top w:val="nil"/>
              <w:left w:val="single" w:sz="4" w:space="0" w:color="auto"/>
              <w:bottom w:val="nil"/>
              <w:right w:val="single" w:sz="4" w:space="0" w:color="auto"/>
            </w:tcBorders>
          </w:tcPr>
          <w:p w14:paraId="5AEEC4C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C4" w14:textId="77777777" w:rsidR="00856F52" w:rsidRPr="008B7F53" w:rsidRDefault="000E6944" w:rsidP="00F45150">
            <w:pPr>
              <w:pStyle w:val="CERnon-indent"/>
              <w:spacing w:before="60" w:after="60"/>
              <w:rPr>
                <w:sz w:val="18"/>
                <w:szCs w:val="16"/>
              </w:rPr>
            </w:pPr>
            <w:r w:rsidRPr="008B7F53">
              <w:rPr>
                <w:rFonts w:cs="Arial"/>
                <w:color w:val="auto"/>
                <w:sz w:val="18"/>
                <w:szCs w:val="16"/>
              </w:rPr>
              <w:t>Price Quantity Curve - Price</w:t>
            </w:r>
          </w:p>
        </w:tc>
        <w:tc>
          <w:tcPr>
            <w:tcW w:w="2769" w:type="pct"/>
          </w:tcPr>
          <w:p w14:paraId="5AEEC4C5"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4C6"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4CC" w14:textId="77777777" w:rsidTr="00D029C5">
        <w:trPr>
          <w:cantSplit/>
        </w:trPr>
        <w:tc>
          <w:tcPr>
            <w:tcW w:w="675" w:type="pct"/>
            <w:tcBorders>
              <w:top w:val="nil"/>
              <w:left w:val="single" w:sz="4" w:space="0" w:color="auto"/>
              <w:bottom w:val="nil"/>
              <w:right w:val="single" w:sz="4" w:space="0" w:color="auto"/>
            </w:tcBorders>
          </w:tcPr>
          <w:p w14:paraId="5AEEC4C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C9" w14:textId="77777777" w:rsidR="00856F52" w:rsidRPr="008B7F53" w:rsidRDefault="000E6944" w:rsidP="00F45150">
            <w:pPr>
              <w:pStyle w:val="CERnon-indent"/>
              <w:spacing w:before="60" w:after="60"/>
              <w:rPr>
                <w:sz w:val="18"/>
                <w:szCs w:val="16"/>
              </w:rPr>
            </w:pPr>
            <w:r w:rsidRPr="008B7F53">
              <w:rPr>
                <w:rFonts w:cs="Arial"/>
                <w:color w:val="auto"/>
                <w:sz w:val="18"/>
                <w:szCs w:val="16"/>
              </w:rPr>
              <w:t>Price Quantity Curve - Quantity</w:t>
            </w:r>
          </w:p>
        </w:tc>
        <w:tc>
          <w:tcPr>
            <w:tcW w:w="2769" w:type="pct"/>
          </w:tcPr>
          <w:p w14:paraId="5AEEC4CA"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4CB"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4D1" w14:textId="77777777" w:rsidTr="00D029C5">
        <w:trPr>
          <w:cantSplit/>
        </w:trPr>
        <w:tc>
          <w:tcPr>
            <w:tcW w:w="675" w:type="pct"/>
            <w:tcBorders>
              <w:top w:val="nil"/>
              <w:left w:val="single" w:sz="4" w:space="0" w:color="auto"/>
              <w:bottom w:val="nil"/>
              <w:right w:val="single" w:sz="4" w:space="0" w:color="auto"/>
            </w:tcBorders>
          </w:tcPr>
          <w:p w14:paraId="5AEEC4C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CE" w14:textId="77777777" w:rsidR="00856F52" w:rsidRPr="008B7F53" w:rsidRDefault="000E6944" w:rsidP="00F45150">
            <w:pPr>
              <w:pStyle w:val="CERnon-indent"/>
              <w:spacing w:before="60" w:after="60"/>
              <w:rPr>
                <w:sz w:val="18"/>
                <w:szCs w:val="16"/>
              </w:rPr>
            </w:pPr>
            <w:r w:rsidRPr="008B7F53">
              <w:rPr>
                <w:rFonts w:cs="Arial"/>
                <w:color w:val="auto"/>
                <w:sz w:val="18"/>
                <w:szCs w:val="16"/>
              </w:rPr>
              <w:t xml:space="preserve">Shut Down Cost </w:t>
            </w:r>
          </w:p>
        </w:tc>
        <w:tc>
          <w:tcPr>
            <w:tcW w:w="2769" w:type="pct"/>
          </w:tcPr>
          <w:p w14:paraId="5AEEC4CF"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4D0"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4D6" w14:textId="77777777" w:rsidTr="00D029C5">
        <w:trPr>
          <w:cantSplit/>
        </w:trPr>
        <w:tc>
          <w:tcPr>
            <w:tcW w:w="675" w:type="pct"/>
            <w:tcBorders>
              <w:top w:val="nil"/>
              <w:left w:val="single" w:sz="4" w:space="0" w:color="auto"/>
              <w:bottom w:val="nil"/>
              <w:right w:val="single" w:sz="4" w:space="0" w:color="auto"/>
            </w:tcBorders>
          </w:tcPr>
          <w:p w14:paraId="5AEEC4D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D3" w14:textId="77777777" w:rsidR="00856F52" w:rsidRPr="008B7F53" w:rsidRDefault="000E6944" w:rsidP="00F45150">
            <w:pPr>
              <w:pStyle w:val="CERnon-indent"/>
              <w:spacing w:before="60" w:after="60"/>
              <w:rPr>
                <w:sz w:val="18"/>
                <w:szCs w:val="16"/>
              </w:rPr>
            </w:pPr>
            <w:r w:rsidRPr="008B7F53">
              <w:rPr>
                <w:rFonts w:cs="Arial"/>
                <w:color w:val="auto"/>
                <w:sz w:val="18"/>
                <w:szCs w:val="16"/>
              </w:rPr>
              <w:t>Nomination Profile</w:t>
            </w:r>
          </w:p>
        </w:tc>
        <w:tc>
          <w:tcPr>
            <w:tcW w:w="2769" w:type="pct"/>
          </w:tcPr>
          <w:p w14:paraId="5AEEC4D4"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by each Predictable Price Taker Generator Unit, Variable Price Taker Generator Unit or Unit Under Test.</w:t>
            </w:r>
          </w:p>
        </w:tc>
        <w:tc>
          <w:tcPr>
            <w:tcW w:w="560" w:type="pct"/>
          </w:tcPr>
          <w:p w14:paraId="5AEEC4D5"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4DB" w14:textId="77777777" w:rsidTr="00D029C5">
        <w:trPr>
          <w:cantSplit/>
        </w:trPr>
        <w:tc>
          <w:tcPr>
            <w:tcW w:w="675" w:type="pct"/>
            <w:tcBorders>
              <w:top w:val="nil"/>
              <w:left w:val="single" w:sz="4" w:space="0" w:color="auto"/>
              <w:bottom w:val="single" w:sz="4" w:space="0" w:color="auto"/>
              <w:right w:val="single" w:sz="4" w:space="0" w:color="auto"/>
            </w:tcBorders>
          </w:tcPr>
          <w:p w14:paraId="5AEEC4D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D8" w14:textId="77777777" w:rsidR="00856F52" w:rsidRPr="008B7F53" w:rsidRDefault="000E6944" w:rsidP="00F45150">
            <w:pPr>
              <w:pStyle w:val="CERnon-indent"/>
              <w:spacing w:before="60" w:after="60"/>
              <w:rPr>
                <w:sz w:val="18"/>
                <w:szCs w:val="16"/>
              </w:rPr>
            </w:pPr>
            <w:r w:rsidRPr="008B7F53">
              <w:rPr>
                <w:rFonts w:cs="Arial"/>
                <w:color w:val="auto"/>
                <w:sz w:val="18"/>
                <w:szCs w:val="16"/>
              </w:rPr>
              <w:t>Decremental Price</w:t>
            </w:r>
          </w:p>
        </w:tc>
        <w:tc>
          <w:tcPr>
            <w:tcW w:w="2769" w:type="pct"/>
          </w:tcPr>
          <w:p w14:paraId="5AEEC4D9"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by each Predictable Price Taker Generator Unit, Variable Price Taker Generator Unit or Unit Under Test.</w:t>
            </w:r>
          </w:p>
        </w:tc>
        <w:tc>
          <w:tcPr>
            <w:tcW w:w="560" w:type="pct"/>
          </w:tcPr>
          <w:p w14:paraId="5AEEC4DA"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4E0" w14:textId="77777777" w:rsidTr="00D029C5">
        <w:trPr>
          <w:cantSplit/>
        </w:trPr>
        <w:tc>
          <w:tcPr>
            <w:tcW w:w="675" w:type="pct"/>
            <w:tcBorders>
              <w:top w:val="single" w:sz="4" w:space="0" w:color="auto"/>
              <w:left w:val="single" w:sz="4" w:space="0" w:color="auto"/>
              <w:bottom w:val="nil"/>
              <w:right w:val="single" w:sz="4" w:space="0" w:color="auto"/>
            </w:tcBorders>
          </w:tcPr>
          <w:p w14:paraId="5AEEC4DC" w14:textId="77777777" w:rsidR="00856F52" w:rsidRPr="008B7F53" w:rsidRDefault="000E6944" w:rsidP="00F45150">
            <w:pPr>
              <w:pStyle w:val="CERnon-indent"/>
              <w:spacing w:before="60" w:after="60"/>
              <w:rPr>
                <w:sz w:val="18"/>
                <w:szCs w:val="16"/>
              </w:rPr>
            </w:pPr>
            <w:r w:rsidRPr="008B7F53">
              <w:rPr>
                <w:sz w:val="18"/>
                <w:szCs w:val="16"/>
              </w:rPr>
              <w:t>MI / Demand Technical Offer Data</w:t>
            </w:r>
          </w:p>
        </w:tc>
        <w:tc>
          <w:tcPr>
            <w:tcW w:w="996" w:type="pct"/>
            <w:tcBorders>
              <w:left w:val="single" w:sz="4" w:space="0" w:color="auto"/>
            </w:tcBorders>
          </w:tcPr>
          <w:p w14:paraId="5AEEC4D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Name</w:t>
            </w:r>
          </w:p>
        </w:tc>
        <w:tc>
          <w:tcPr>
            <w:tcW w:w="2769" w:type="pct"/>
          </w:tcPr>
          <w:p w14:paraId="5AEEC4D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560" w:type="pct"/>
          </w:tcPr>
          <w:p w14:paraId="5AEEC4D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E5" w14:textId="77777777" w:rsidTr="00D029C5">
        <w:trPr>
          <w:cantSplit/>
        </w:trPr>
        <w:tc>
          <w:tcPr>
            <w:tcW w:w="675" w:type="pct"/>
            <w:tcBorders>
              <w:top w:val="nil"/>
              <w:left w:val="single" w:sz="4" w:space="0" w:color="auto"/>
              <w:bottom w:val="nil"/>
              <w:right w:val="single" w:sz="4" w:space="0" w:color="auto"/>
            </w:tcBorders>
          </w:tcPr>
          <w:p w14:paraId="5AEEC4E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E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Type</w:t>
            </w:r>
          </w:p>
        </w:tc>
        <w:tc>
          <w:tcPr>
            <w:tcW w:w="2769" w:type="pct"/>
          </w:tcPr>
          <w:p w14:paraId="5AEEC4E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Unit Classification.</w:t>
            </w:r>
          </w:p>
        </w:tc>
        <w:tc>
          <w:tcPr>
            <w:tcW w:w="560" w:type="pct"/>
          </w:tcPr>
          <w:p w14:paraId="5AEEC4E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EA" w14:textId="77777777" w:rsidTr="00D029C5">
        <w:trPr>
          <w:cantSplit/>
        </w:trPr>
        <w:tc>
          <w:tcPr>
            <w:tcW w:w="675" w:type="pct"/>
            <w:tcBorders>
              <w:top w:val="nil"/>
              <w:left w:val="single" w:sz="4" w:space="0" w:color="auto"/>
              <w:bottom w:val="nil"/>
              <w:right w:val="single" w:sz="4" w:space="0" w:color="auto"/>
            </w:tcBorders>
          </w:tcPr>
          <w:p w14:paraId="5AEEC4E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E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769" w:type="pct"/>
          </w:tcPr>
          <w:p w14:paraId="5AEEC4E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560" w:type="pct"/>
          </w:tcPr>
          <w:p w14:paraId="5AEEC4E9" w14:textId="77777777" w:rsidR="00856F52" w:rsidRPr="008B7F53" w:rsidRDefault="00856F52" w:rsidP="00F45150">
            <w:pPr>
              <w:pStyle w:val="CERnon-indent"/>
              <w:spacing w:before="60" w:after="60"/>
              <w:rPr>
                <w:rFonts w:cs="Arial"/>
                <w:color w:val="auto"/>
                <w:sz w:val="18"/>
                <w:szCs w:val="16"/>
              </w:rPr>
            </w:pPr>
          </w:p>
        </w:tc>
      </w:tr>
      <w:tr w:rsidR="00856F52" w:rsidRPr="008B7F53" w14:paraId="5AEEC4EF" w14:textId="77777777" w:rsidTr="00D029C5">
        <w:trPr>
          <w:cantSplit/>
        </w:trPr>
        <w:tc>
          <w:tcPr>
            <w:tcW w:w="675" w:type="pct"/>
            <w:tcBorders>
              <w:top w:val="nil"/>
              <w:left w:val="single" w:sz="4" w:space="0" w:color="auto"/>
              <w:bottom w:val="nil"/>
              <w:right w:val="single" w:sz="4" w:space="0" w:color="auto"/>
            </w:tcBorders>
          </w:tcPr>
          <w:p w14:paraId="5AEEC4E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E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769" w:type="pct"/>
          </w:tcPr>
          <w:p w14:paraId="5AEEC4E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4EE" w14:textId="77777777" w:rsidR="00856F52" w:rsidRPr="008B7F53" w:rsidRDefault="00856F52" w:rsidP="00F45150">
            <w:pPr>
              <w:pStyle w:val="CERnon-indent"/>
              <w:spacing w:before="60" w:after="60"/>
              <w:rPr>
                <w:rFonts w:cs="Arial"/>
                <w:color w:val="auto"/>
                <w:sz w:val="18"/>
                <w:szCs w:val="16"/>
              </w:rPr>
            </w:pPr>
          </w:p>
        </w:tc>
      </w:tr>
      <w:tr w:rsidR="00856F52" w:rsidRPr="008B7F53" w14:paraId="5AEEC4F4" w14:textId="77777777" w:rsidTr="00D029C5">
        <w:trPr>
          <w:cantSplit/>
        </w:trPr>
        <w:tc>
          <w:tcPr>
            <w:tcW w:w="675" w:type="pct"/>
            <w:tcBorders>
              <w:top w:val="nil"/>
              <w:left w:val="single" w:sz="4" w:space="0" w:color="auto"/>
              <w:bottom w:val="nil"/>
              <w:right w:val="single" w:sz="4" w:space="0" w:color="auto"/>
            </w:tcBorders>
          </w:tcPr>
          <w:p w14:paraId="5AEEC4F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F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769" w:type="pct"/>
          </w:tcPr>
          <w:p w14:paraId="5AEEC4F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560" w:type="pct"/>
          </w:tcPr>
          <w:p w14:paraId="5AEEC4F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F9" w14:textId="77777777" w:rsidTr="00D029C5">
        <w:trPr>
          <w:cantSplit/>
        </w:trPr>
        <w:tc>
          <w:tcPr>
            <w:tcW w:w="675" w:type="pct"/>
            <w:tcBorders>
              <w:top w:val="nil"/>
              <w:left w:val="single" w:sz="4" w:space="0" w:color="auto"/>
              <w:bottom w:val="nil"/>
              <w:right w:val="single" w:sz="4" w:space="0" w:color="auto"/>
            </w:tcBorders>
          </w:tcPr>
          <w:p w14:paraId="5AEEC4F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F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769" w:type="pct"/>
          </w:tcPr>
          <w:p w14:paraId="5AEEC4F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560" w:type="pct"/>
          </w:tcPr>
          <w:p w14:paraId="5AEEC4F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4FE" w14:textId="77777777" w:rsidTr="00D029C5">
        <w:trPr>
          <w:cantSplit/>
        </w:trPr>
        <w:tc>
          <w:tcPr>
            <w:tcW w:w="675" w:type="pct"/>
            <w:tcBorders>
              <w:top w:val="nil"/>
              <w:left w:val="single" w:sz="4" w:space="0" w:color="auto"/>
              <w:bottom w:val="nil"/>
              <w:right w:val="single" w:sz="4" w:space="0" w:color="auto"/>
            </w:tcBorders>
          </w:tcPr>
          <w:p w14:paraId="5AEEC4F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4F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 xml:space="preserve">Minimum Down Time </w:t>
            </w:r>
          </w:p>
        </w:tc>
        <w:tc>
          <w:tcPr>
            <w:tcW w:w="2769" w:type="pct"/>
          </w:tcPr>
          <w:p w14:paraId="5AEEC4FC"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Minimum amount of time the Demand Side Unit can be curtailed.(in Hours)</w:t>
            </w:r>
          </w:p>
        </w:tc>
        <w:tc>
          <w:tcPr>
            <w:tcW w:w="560" w:type="pct"/>
          </w:tcPr>
          <w:p w14:paraId="5AEEC4F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503" w14:textId="77777777" w:rsidTr="00D029C5">
        <w:trPr>
          <w:cantSplit/>
        </w:trPr>
        <w:tc>
          <w:tcPr>
            <w:tcW w:w="675" w:type="pct"/>
            <w:tcBorders>
              <w:top w:val="nil"/>
              <w:left w:val="single" w:sz="4" w:space="0" w:color="auto"/>
              <w:bottom w:val="single" w:sz="4" w:space="0" w:color="auto"/>
              <w:right w:val="single" w:sz="4" w:space="0" w:color="auto"/>
            </w:tcBorders>
          </w:tcPr>
          <w:p w14:paraId="5AEEC4F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00"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Maximum Down Time</w:t>
            </w:r>
          </w:p>
        </w:tc>
        <w:tc>
          <w:tcPr>
            <w:tcW w:w="2769" w:type="pct"/>
          </w:tcPr>
          <w:p w14:paraId="5AEEC501"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Maximum amount of time the Demand Side Unit can be curtailed.(in Hours)</w:t>
            </w:r>
          </w:p>
        </w:tc>
        <w:tc>
          <w:tcPr>
            <w:tcW w:w="560" w:type="pct"/>
          </w:tcPr>
          <w:p w14:paraId="5AEEC50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VTOD</w:t>
            </w:r>
          </w:p>
        </w:tc>
      </w:tr>
      <w:tr w:rsidR="00856F52" w:rsidRPr="008B7F53" w14:paraId="5AEEC508" w14:textId="77777777" w:rsidTr="00D029C5">
        <w:trPr>
          <w:cantSplit/>
        </w:trPr>
        <w:tc>
          <w:tcPr>
            <w:tcW w:w="675" w:type="pct"/>
            <w:tcBorders>
              <w:top w:val="single" w:sz="4" w:space="0" w:color="auto"/>
              <w:left w:val="single" w:sz="4" w:space="0" w:color="auto"/>
              <w:bottom w:val="nil"/>
              <w:right w:val="single" w:sz="4" w:space="0" w:color="auto"/>
            </w:tcBorders>
          </w:tcPr>
          <w:p w14:paraId="5AEEC504" w14:textId="77777777" w:rsidR="00856F52" w:rsidRPr="008B7F53" w:rsidRDefault="000E6944" w:rsidP="00F45150">
            <w:pPr>
              <w:pStyle w:val="CERnon-indent"/>
              <w:spacing w:before="60" w:after="60"/>
              <w:rPr>
                <w:sz w:val="18"/>
                <w:szCs w:val="16"/>
              </w:rPr>
            </w:pPr>
            <w:r w:rsidRPr="008B7F53">
              <w:rPr>
                <w:sz w:val="18"/>
                <w:szCs w:val="16"/>
              </w:rPr>
              <w:t>MI / Validation Technical Offer Data Choice</w:t>
            </w:r>
          </w:p>
        </w:tc>
        <w:tc>
          <w:tcPr>
            <w:tcW w:w="996" w:type="pct"/>
            <w:tcBorders>
              <w:left w:val="single" w:sz="4" w:space="0" w:color="auto"/>
            </w:tcBorders>
          </w:tcPr>
          <w:p w14:paraId="5AEEC50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769" w:type="pct"/>
          </w:tcPr>
          <w:p w14:paraId="5AEEC506"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"DAM"</w:t>
            </w:r>
          </w:p>
        </w:tc>
        <w:tc>
          <w:tcPr>
            <w:tcW w:w="560" w:type="pct"/>
          </w:tcPr>
          <w:p w14:paraId="5AEEC507"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0D" w14:textId="77777777" w:rsidTr="00D029C5">
        <w:trPr>
          <w:cantSplit/>
        </w:trPr>
        <w:tc>
          <w:tcPr>
            <w:tcW w:w="675" w:type="pct"/>
            <w:tcBorders>
              <w:top w:val="nil"/>
              <w:left w:val="single" w:sz="4" w:space="0" w:color="auto"/>
              <w:bottom w:val="nil"/>
              <w:right w:val="single" w:sz="4" w:space="0" w:color="auto"/>
            </w:tcBorders>
          </w:tcPr>
          <w:p w14:paraId="5AEEC50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0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Trading Day</w:t>
            </w:r>
          </w:p>
        </w:tc>
        <w:tc>
          <w:tcPr>
            <w:tcW w:w="2769" w:type="pct"/>
          </w:tcPr>
          <w:p w14:paraId="5AEEC50B"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Trading Day for which the data is submitted.</w:t>
            </w:r>
          </w:p>
        </w:tc>
        <w:tc>
          <w:tcPr>
            <w:tcW w:w="560" w:type="pct"/>
          </w:tcPr>
          <w:p w14:paraId="5AEEC50C" w14:textId="77777777" w:rsidR="00856F52" w:rsidRPr="008B7F53" w:rsidRDefault="00856F52" w:rsidP="00F45150">
            <w:pPr>
              <w:pStyle w:val="CERnon-indent"/>
              <w:spacing w:before="60" w:after="60"/>
              <w:rPr>
                <w:rFonts w:cs="Arial"/>
                <w:color w:val="auto"/>
                <w:sz w:val="18"/>
                <w:szCs w:val="16"/>
              </w:rPr>
            </w:pPr>
          </w:p>
        </w:tc>
      </w:tr>
      <w:tr w:rsidR="00156000" w:rsidRPr="008B7F53" w14:paraId="5AEEC512" w14:textId="77777777" w:rsidTr="00934F80">
        <w:trPr>
          <w:cantSplit/>
        </w:trPr>
        <w:tc>
          <w:tcPr>
            <w:tcW w:w="675" w:type="pct"/>
            <w:tcBorders>
              <w:top w:val="nil"/>
              <w:left w:val="single" w:sz="4" w:space="0" w:color="auto"/>
              <w:bottom w:val="nil"/>
              <w:right w:val="single" w:sz="4" w:space="0" w:color="auto"/>
            </w:tcBorders>
          </w:tcPr>
          <w:p w14:paraId="5AEEC50E" w14:textId="77777777" w:rsidR="00156000" w:rsidRPr="008B7F53" w:rsidRDefault="00156000" w:rsidP="00F45150">
            <w:pPr>
              <w:pStyle w:val="CERnon-indent"/>
              <w:spacing w:before="60" w:after="60"/>
              <w:rPr>
                <w:sz w:val="18"/>
                <w:szCs w:val="16"/>
              </w:rPr>
            </w:pPr>
          </w:p>
        </w:tc>
        <w:tc>
          <w:tcPr>
            <w:tcW w:w="996" w:type="pct"/>
            <w:tcBorders>
              <w:left w:val="single" w:sz="4" w:space="0" w:color="auto"/>
            </w:tcBorders>
          </w:tcPr>
          <w:p w14:paraId="5AEEC50F"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Gate Window Identifier</w:t>
            </w:r>
          </w:p>
        </w:tc>
        <w:tc>
          <w:tcPr>
            <w:tcW w:w="2769" w:type="pct"/>
          </w:tcPr>
          <w:p w14:paraId="5AEEC510"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Identifier of the Gate Window to which the data is being submitted</w:t>
            </w:r>
          </w:p>
        </w:tc>
        <w:tc>
          <w:tcPr>
            <w:tcW w:w="560" w:type="pct"/>
          </w:tcPr>
          <w:p w14:paraId="5AEEC511" w14:textId="77777777" w:rsidR="00156000" w:rsidRPr="008B7F53" w:rsidRDefault="00156000" w:rsidP="00F45150">
            <w:pPr>
              <w:pStyle w:val="CERnon-indent"/>
              <w:spacing w:before="60" w:after="60"/>
              <w:rPr>
                <w:sz w:val="18"/>
                <w:szCs w:val="16"/>
              </w:rPr>
            </w:pPr>
          </w:p>
        </w:tc>
      </w:tr>
      <w:tr w:rsidR="00856F52" w:rsidRPr="008B7F53" w14:paraId="5AEEC517" w14:textId="77777777" w:rsidTr="00D029C5">
        <w:trPr>
          <w:cantSplit/>
        </w:trPr>
        <w:tc>
          <w:tcPr>
            <w:tcW w:w="675" w:type="pct"/>
            <w:tcBorders>
              <w:top w:val="nil"/>
              <w:left w:val="single" w:sz="4" w:space="0" w:color="auto"/>
              <w:bottom w:val="nil"/>
              <w:right w:val="single" w:sz="4" w:space="0" w:color="auto"/>
            </w:tcBorders>
          </w:tcPr>
          <w:p w14:paraId="5AEEC51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1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769" w:type="pct"/>
          </w:tcPr>
          <w:p w14:paraId="5AEEC515"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Name of the Participant.</w:t>
            </w:r>
          </w:p>
        </w:tc>
        <w:tc>
          <w:tcPr>
            <w:tcW w:w="560" w:type="pct"/>
          </w:tcPr>
          <w:p w14:paraId="5AEEC516"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1C" w14:textId="77777777" w:rsidTr="00D029C5">
        <w:trPr>
          <w:cantSplit/>
        </w:trPr>
        <w:tc>
          <w:tcPr>
            <w:tcW w:w="675" w:type="pct"/>
            <w:tcBorders>
              <w:top w:val="nil"/>
              <w:left w:val="single" w:sz="4" w:space="0" w:color="auto"/>
              <w:bottom w:val="nil"/>
              <w:right w:val="single" w:sz="4" w:space="0" w:color="auto"/>
            </w:tcBorders>
          </w:tcPr>
          <w:p w14:paraId="5AEEC51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1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User Name</w:t>
            </w:r>
          </w:p>
        </w:tc>
        <w:tc>
          <w:tcPr>
            <w:tcW w:w="2769" w:type="pct"/>
          </w:tcPr>
          <w:p w14:paraId="5AEEC51A"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User Name.</w:t>
            </w:r>
          </w:p>
        </w:tc>
        <w:tc>
          <w:tcPr>
            <w:tcW w:w="560" w:type="pct"/>
          </w:tcPr>
          <w:p w14:paraId="5AEEC51B"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21" w14:textId="77777777" w:rsidTr="00D029C5">
        <w:trPr>
          <w:cantSplit/>
        </w:trPr>
        <w:tc>
          <w:tcPr>
            <w:tcW w:w="675" w:type="pct"/>
            <w:tcBorders>
              <w:top w:val="nil"/>
              <w:left w:val="single" w:sz="4" w:space="0" w:color="auto"/>
              <w:bottom w:val="nil"/>
              <w:right w:val="single" w:sz="4" w:space="0" w:color="auto"/>
            </w:tcBorders>
          </w:tcPr>
          <w:p w14:paraId="5AEEC51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1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Mode</w:t>
            </w:r>
          </w:p>
        </w:tc>
        <w:tc>
          <w:tcPr>
            <w:tcW w:w="2769" w:type="pct"/>
          </w:tcPr>
          <w:p w14:paraId="5AEEC51F"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NORMAL</w:t>
            </w:r>
          </w:p>
        </w:tc>
        <w:tc>
          <w:tcPr>
            <w:tcW w:w="560" w:type="pct"/>
          </w:tcPr>
          <w:p w14:paraId="5AEEC520"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26" w14:textId="77777777" w:rsidTr="00D029C5">
        <w:trPr>
          <w:cantSplit/>
        </w:trPr>
        <w:tc>
          <w:tcPr>
            <w:tcW w:w="675" w:type="pct"/>
            <w:tcBorders>
              <w:top w:val="nil"/>
              <w:left w:val="single" w:sz="4" w:space="0" w:color="auto"/>
              <w:bottom w:val="nil"/>
              <w:right w:val="single" w:sz="4" w:space="0" w:color="auto"/>
            </w:tcBorders>
          </w:tcPr>
          <w:p w14:paraId="5AEEC52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2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Name</w:t>
            </w:r>
          </w:p>
        </w:tc>
        <w:tc>
          <w:tcPr>
            <w:tcW w:w="2769" w:type="pct"/>
          </w:tcPr>
          <w:p w14:paraId="5AEEC524"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560" w:type="pct"/>
          </w:tcPr>
          <w:p w14:paraId="5AEEC525"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2B" w14:textId="77777777" w:rsidTr="00D029C5">
        <w:trPr>
          <w:cantSplit/>
        </w:trPr>
        <w:tc>
          <w:tcPr>
            <w:tcW w:w="675" w:type="pct"/>
            <w:tcBorders>
              <w:top w:val="nil"/>
              <w:left w:val="single" w:sz="4" w:space="0" w:color="auto"/>
              <w:bottom w:val="nil"/>
              <w:right w:val="single" w:sz="4" w:space="0" w:color="auto"/>
            </w:tcBorders>
          </w:tcPr>
          <w:p w14:paraId="5AEEC52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2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Resource Type</w:t>
            </w:r>
          </w:p>
        </w:tc>
        <w:tc>
          <w:tcPr>
            <w:tcW w:w="2769" w:type="pct"/>
          </w:tcPr>
          <w:p w14:paraId="5AEEC529"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a valid Unit Classification.</w:t>
            </w:r>
          </w:p>
        </w:tc>
        <w:tc>
          <w:tcPr>
            <w:tcW w:w="560" w:type="pct"/>
          </w:tcPr>
          <w:p w14:paraId="5AEEC52A"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30" w14:textId="77777777" w:rsidTr="00D029C5">
        <w:trPr>
          <w:cantSplit/>
        </w:trPr>
        <w:tc>
          <w:tcPr>
            <w:tcW w:w="675" w:type="pct"/>
            <w:tcBorders>
              <w:top w:val="nil"/>
              <w:left w:val="single" w:sz="4" w:space="0" w:color="auto"/>
              <w:bottom w:val="nil"/>
              <w:right w:val="single" w:sz="4" w:space="0" w:color="auto"/>
            </w:tcBorders>
          </w:tcPr>
          <w:p w14:paraId="5AEEC52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2D"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769" w:type="pct"/>
          </w:tcPr>
          <w:p w14:paraId="5AEEC52E"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560" w:type="pct"/>
          </w:tcPr>
          <w:p w14:paraId="5AEEC52F"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35" w14:textId="77777777" w:rsidTr="00D029C5">
        <w:trPr>
          <w:cantSplit/>
        </w:trPr>
        <w:tc>
          <w:tcPr>
            <w:tcW w:w="675" w:type="pct"/>
            <w:tcBorders>
              <w:top w:val="nil"/>
              <w:left w:val="single" w:sz="4" w:space="0" w:color="auto"/>
              <w:bottom w:val="nil"/>
              <w:right w:val="single" w:sz="4" w:space="0" w:color="auto"/>
            </w:tcBorders>
          </w:tcPr>
          <w:p w14:paraId="5AEEC53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32"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769" w:type="pct"/>
          </w:tcPr>
          <w:p w14:paraId="5AEEC533"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Must be 1.0</w:t>
            </w:r>
          </w:p>
        </w:tc>
        <w:tc>
          <w:tcPr>
            <w:tcW w:w="560" w:type="pct"/>
          </w:tcPr>
          <w:p w14:paraId="5AEEC534" w14:textId="77777777" w:rsidR="00856F52" w:rsidRPr="008B7F53" w:rsidRDefault="00856F52" w:rsidP="00F45150">
            <w:pPr>
              <w:pStyle w:val="CERnon-indent"/>
              <w:spacing w:before="60" w:after="60"/>
              <w:rPr>
                <w:rFonts w:cs="Arial"/>
                <w:color w:val="auto"/>
                <w:sz w:val="18"/>
                <w:szCs w:val="16"/>
              </w:rPr>
            </w:pPr>
          </w:p>
        </w:tc>
      </w:tr>
      <w:tr w:rsidR="00856F52" w:rsidRPr="008B7F53" w14:paraId="5AEEC53A" w14:textId="77777777" w:rsidTr="00D029C5">
        <w:trPr>
          <w:cantSplit/>
        </w:trPr>
        <w:tc>
          <w:tcPr>
            <w:tcW w:w="675" w:type="pct"/>
            <w:tcBorders>
              <w:top w:val="nil"/>
              <w:left w:val="single" w:sz="4" w:space="0" w:color="auto"/>
              <w:bottom w:val="single" w:sz="4" w:space="0" w:color="auto"/>
              <w:right w:val="single" w:sz="4" w:space="0" w:color="auto"/>
            </w:tcBorders>
          </w:tcPr>
          <w:p w14:paraId="5AEEC53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3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769" w:type="pct"/>
          </w:tcPr>
          <w:p w14:paraId="5AEEC538"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539" w14:textId="77777777" w:rsidR="00856F52" w:rsidRPr="008B7F53" w:rsidRDefault="00856F52" w:rsidP="00F45150">
            <w:pPr>
              <w:pStyle w:val="CERnon-indent"/>
              <w:spacing w:before="60" w:after="60"/>
              <w:rPr>
                <w:sz w:val="18"/>
                <w:szCs w:val="16"/>
              </w:rPr>
            </w:pPr>
          </w:p>
        </w:tc>
      </w:tr>
      <w:tr w:rsidR="00856F52" w:rsidRPr="008B7F53" w14:paraId="5AEEC53F" w14:textId="77777777" w:rsidTr="00D029C5">
        <w:trPr>
          <w:cantSplit/>
        </w:trPr>
        <w:tc>
          <w:tcPr>
            <w:tcW w:w="675" w:type="pct"/>
            <w:tcBorders>
              <w:top w:val="single" w:sz="4" w:space="0" w:color="auto"/>
              <w:left w:val="single" w:sz="4" w:space="0" w:color="auto"/>
              <w:bottom w:val="nil"/>
              <w:right w:val="single" w:sz="4" w:space="0" w:color="auto"/>
            </w:tcBorders>
          </w:tcPr>
          <w:p w14:paraId="5AEEC53B" w14:textId="77777777" w:rsidR="00856F52" w:rsidRPr="008B7F53" w:rsidRDefault="000E6944" w:rsidP="00F45150">
            <w:pPr>
              <w:pStyle w:val="CERnon-indent"/>
              <w:spacing w:before="60" w:after="60"/>
              <w:rPr>
                <w:sz w:val="18"/>
                <w:szCs w:val="16"/>
              </w:rPr>
            </w:pPr>
            <w:r w:rsidRPr="008B7F53">
              <w:rPr>
                <w:sz w:val="18"/>
                <w:szCs w:val="16"/>
              </w:rPr>
              <w:t>MI / Settlement Reallocation</w:t>
            </w:r>
          </w:p>
        </w:tc>
        <w:tc>
          <w:tcPr>
            <w:tcW w:w="996" w:type="pct"/>
            <w:tcBorders>
              <w:left w:val="single" w:sz="4" w:space="0" w:color="auto"/>
            </w:tcBorders>
          </w:tcPr>
          <w:p w14:paraId="5AEEC53C" w14:textId="77777777" w:rsidR="00856F52" w:rsidRPr="008B7F53" w:rsidRDefault="000E6944" w:rsidP="00F45150">
            <w:pPr>
              <w:pStyle w:val="CERnon-indent"/>
              <w:spacing w:before="60" w:after="60"/>
              <w:rPr>
                <w:sz w:val="18"/>
                <w:szCs w:val="16"/>
              </w:rPr>
            </w:pPr>
            <w:r w:rsidRPr="008B7F53">
              <w:rPr>
                <w:rFonts w:cs="Arial"/>
                <w:color w:val="auto"/>
                <w:sz w:val="18"/>
                <w:szCs w:val="16"/>
              </w:rPr>
              <w:t>Application Type</w:t>
            </w:r>
          </w:p>
        </w:tc>
        <w:tc>
          <w:tcPr>
            <w:tcW w:w="2769" w:type="pct"/>
          </w:tcPr>
          <w:p w14:paraId="5AEEC53D"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"DAM"</w:t>
            </w:r>
          </w:p>
        </w:tc>
        <w:tc>
          <w:tcPr>
            <w:tcW w:w="560" w:type="pct"/>
          </w:tcPr>
          <w:p w14:paraId="5AEEC53E" w14:textId="77777777" w:rsidR="00856F52" w:rsidRPr="008B7F53" w:rsidRDefault="00856F52" w:rsidP="00F45150">
            <w:pPr>
              <w:pStyle w:val="CERnon-indent"/>
              <w:spacing w:before="60" w:after="60"/>
              <w:rPr>
                <w:sz w:val="18"/>
                <w:szCs w:val="16"/>
              </w:rPr>
            </w:pPr>
          </w:p>
        </w:tc>
      </w:tr>
      <w:tr w:rsidR="00856F52" w:rsidRPr="008B7F53" w14:paraId="5AEEC544" w14:textId="77777777" w:rsidTr="00D029C5">
        <w:trPr>
          <w:cantSplit/>
        </w:trPr>
        <w:tc>
          <w:tcPr>
            <w:tcW w:w="675" w:type="pct"/>
            <w:tcBorders>
              <w:top w:val="nil"/>
              <w:left w:val="single" w:sz="4" w:space="0" w:color="auto"/>
              <w:bottom w:val="nil"/>
              <w:right w:val="single" w:sz="4" w:space="0" w:color="auto"/>
            </w:tcBorders>
          </w:tcPr>
          <w:p w14:paraId="5AEEC54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41"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w:t>
            </w:r>
          </w:p>
        </w:tc>
        <w:tc>
          <w:tcPr>
            <w:tcW w:w="2769" w:type="pct"/>
          </w:tcPr>
          <w:p w14:paraId="5AEEC542"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 for which the data is submitted.</w:t>
            </w:r>
          </w:p>
        </w:tc>
        <w:tc>
          <w:tcPr>
            <w:tcW w:w="560" w:type="pct"/>
          </w:tcPr>
          <w:p w14:paraId="5AEEC543" w14:textId="77777777" w:rsidR="00856F52" w:rsidRPr="008B7F53" w:rsidRDefault="00856F52" w:rsidP="00F45150">
            <w:pPr>
              <w:pStyle w:val="CERnon-indent"/>
              <w:spacing w:before="60" w:after="60"/>
              <w:rPr>
                <w:sz w:val="18"/>
                <w:szCs w:val="16"/>
              </w:rPr>
            </w:pPr>
          </w:p>
        </w:tc>
      </w:tr>
      <w:tr w:rsidR="00856F52" w:rsidRPr="008B7F53" w14:paraId="5AEEC549" w14:textId="77777777" w:rsidTr="00D029C5">
        <w:trPr>
          <w:cantSplit/>
        </w:trPr>
        <w:tc>
          <w:tcPr>
            <w:tcW w:w="675" w:type="pct"/>
            <w:tcBorders>
              <w:top w:val="nil"/>
              <w:left w:val="single" w:sz="4" w:space="0" w:color="auto"/>
              <w:bottom w:val="nil"/>
              <w:right w:val="single" w:sz="4" w:space="0" w:color="auto"/>
            </w:tcBorders>
          </w:tcPr>
          <w:p w14:paraId="5AEEC54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46"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Name</w:t>
            </w:r>
          </w:p>
        </w:tc>
        <w:tc>
          <w:tcPr>
            <w:tcW w:w="2769" w:type="pct"/>
          </w:tcPr>
          <w:p w14:paraId="5AEEC547"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Participant.</w:t>
            </w:r>
          </w:p>
        </w:tc>
        <w:tc>
          <w:tcPr>
            <w:tcW w:w="560" w:type="pct"/>
          </w:tcPr>
          <w:p w14:paraId="5AEEC548" w14:textId="77777777" w:rsidR="00856F52" w:rsidRPr="008B7F53" w:rsidRDefault="00856F52" w:rsidP="00F45150">
            <w:pPr>
              <w:pStyle w:val="CERnon-indent"/>
              <w:spacing w:before="60" w:after="60"/>
              <w:rPr>
                <w:sz w:val="18"/>
                <w:szCs w:val="16"/>
              </w:rPr>
            </w:pPr>
          </w:p>
        </w:tc>
      </w:tr>
      <w:tr w:rsidR="00856F52" w:rsidRPr="008B7F53" w14:paraId="5AEEC54E" w14:textId="77777777" w:rsidTr="00D029C5">
        <w:trPr>
          <w:cantSplit/>
        </w:trPr>
        <w:tc>
          <w:tcPr>
            <w:tcW w:w="675" w:type="pct"/>
            <w:tcBorders>
              <w:top w:val="nil"/>
              <w:left w:val="single" w:sz="4" w:space="0" w:color="auto"/>
              <w:bottom w:val="nil"/>
              <w:right w:val="single" w:sz="4" w:space="0" w:color="auto"/>
            </w:tcBorders>
          </w:tcPr>
          <w:p w14:paraId="5AEEC54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4B"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2769" w:type="pct"/>
          </w:tcPr>
          <w:p w14:paraId="5AEEC54C"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560" w:type="pct"/>
          </w:tcPr>
          <w:p w14:paraId="5AEEC54D" w14:textId="77777777" w:rsidR="00856F52" w:rsidRPr="008B7F53" w:rsidRDefault="00856F52" w:rsidP="00F45150">
            <w:pPr>
              <w:pStyle w:val="CERnon-indent"/>
              <w:spacing w:before="60" w:after="60"/>
              <w:rPr>
                <w:sz w:val="18"/>
                <w:szCs w:val="16"/>
              </w:rPr>
            </w:pPr>
          </w:p>
        </w:tc>
      </w:tr>
      <w:tr w:rsidR="00856F52" w:rsidRPr="008B7F53" w14:paraId="5AEEC553" w14:textId="77777777" w:rsidTr="00D029C5">
        <w:trPr>
          <w:cantSplit/>
        </w:trPr>
        <w:tc>
          <w:tcPr>
            <w:tcW w:w="675" w:type="pct"/>
            <w:tcBorders>
              <w:top w:val="nil"/>
              <w:left w:val="single" w:sz="4" w:space="0" w:color="auto"/>
              <w:bottom w:val="nil"/>
              <w:right w:val="single" w:sz="4" w:space="0" w:color="auto"/>
            </w:tcBorders>
          </w:tcPr>
          <w:p w14:paraId="5AEEC54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50" w14:textId="77777777" w:rsidR="00856F52" w:rsidRPr="008B7F53" w:rsidRDefault="000E6944" w:rsidP="00F45150">
            <w:pPr>
              <w:pStyle w:val="CERnon-indent"/>
              <w:spacing w:before="60" w:after="60"/>
              <w:rPr>
                <w:sz w:val="18"/>
                <w:szCs w:val="16"/>
              </w:rPr>
            </w:pPr>
            <w:r w:rsidRPr="008B7F53">
              <w:rPr>
                <w:rFonts w:cs="Arial"/>
                <w:color w:val="auto"/>
                <w:sz w:val="18"/>
                <w:szCs w:val="16"/>
              </w:rPr>
              <w:t>Mode</w:t>
            </w:r>
          </w:p>
        </w:tc>
        <w:tc>
          <w:tcPr>
            <w:tcW w:w="2769" w:type="pct"/>
          </w:tcPr>
          <w:p w14:paraId="5AEEC551"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NORMAL</w:t>
            </w:r>
          </w:p>
        </w:tc>
        <w:tc>
          <w:tcPr>
            <w:tcW w:w="560" w:type="pct"/>
          </w:tcPr>
          <w:p w14:paraId="5AEEC552" w14:textId="77777777" w:rsidR="00856F52" w:rsidRPr="008B7F53" w:rsidRDefault="00856F52" w:rsidP="00F45150">
            <w:pPr>
              <w:pStyle w:val="CERnon-indent"/>
              <w:spacing w:before="60" w:after="60"/>
              <w:ind w:hanging="283"/>
              <w:rPr>
                <w:sz w:val="18"/>
                <w:szCs w:val="16"/>
              </w:rPr>
            </w:pPr>
          </w:p>
        </w:tc>
      </w:tr>
      <w:tr w:rsidR="00856F52" w:rsidRPr="008B7F53" w14:paraId="5AEEC558" w14:textId="77777777" w:rsidTr="00D029C5">
        <w:trPr>
          <w:cantSplit/>
        </w:trPr>
        <w:tc>
          <w:tcPr>
            <w:tcW w:w="675" w:type="pct"/>
            <w:tcBorders>
              <w:top w:val="nil"/>
              <w:left w:val="single" w:sz="4" w:space="0" w:color="auto"/>
              <w:bottom w:val="nil"/>
              <w:right w:val="single" w:sz="4" w:space="0" w:color="auto"/>
            </w:tcBorders>
          </w:tcPr>
          <w:p w14:paraId="5AEEC554" w14:textId="77777777" w:rsidR="00856F52" w:rsidRPr="008B7F53" w:rsidRDefault="00856F52" w:rsidP="00F45150">
            <w:pPr>
              <w:pStyle w:val="CERnon-indent"/>
              <w:spacing w:before="60" w:after="60"/>
              <w:ind w:hanging="283"/>
              <w:rPr>
                <w:sz w:val="18"/>
                <w:szCs w:val="16"/>
              </w:rPr>
            </w:pPr>
          </w:p>
        </w:tc>
        <w:tc>
          <w:tcPr>
            <w:tcW w:w="996" w:type="pct"/>
            <w:tcBorders>
              <w:left w:val="single" w:sz="4" w:space="0" w:color="auto"/>
            </w:tcBorders>
          </w:tcPr>
          <w:p w14:paraId="5AEEC555"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Data Flag</w:t>
            </w:r>
          </w:p>
        </w:tc>
        <w:tc>
          <w:tcPr>
            <w:tcW w:w="2769" w:type="pct"/>
          </w:tcPr>
          <w:p w14:paraId="5AEEC556" w14:textId="77777777" w:rsidR="00856F52" w:rsidRPr="008B7F53" w:rsidRDefault="000E6944"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560" w:type="pct"/>
          </w:tcPr>
          <w:p w14:paraId="5AEEC557" w14:textId="77777777" w:rsidR="00856F52" w:rsidRPr="008B7F53" w:rsidRDefault="00856F52" w:rsidP="00F45150">
            <w:pPr>
              <w:pStyle w:val="CERnon-indent"/>
              <w:spacing w:before="60" w:after="60"/>
              <w:rPr>
                <w:sz w:val="18"/>
                <w:szCs w:val="16"/>
              </w:rPr>
            </w:pPr>
          </w:p>
        </w:tc>
      </w:tr>
      <w:tr w:rsidR="00856F52" w:rsidRPr="008B7F53" w14:paraId="5AEEC55D" w14:textId="77777777" w:rsidTr="00D029C5">
        <w:trPr>
          <w:cantSplit/>
        </w:trPr>
        <w:tc>
          <w:tcPr>
            <w:tcW w:w="675" w:type="pct"/>
            <w:tcBorders>
              <w:top w:val="nil"/>
              <w:left w:val="single" w:sz="4" w:space="0" w:color="auto"/>
              <w:bottom w:val="nil"/>
              <w:right w:val="single" w:sz="4" w:space="0" w:color="auto"/>
            </w:tcBorders>
          </w:tcPr>
          <w:p w14:paraId="5AEEC55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5A" w14:textId="77777777" w:rsidR="00856F52" w:rsidRPr="008B7F53" w:rsidRDefault="000E6944" w:rsidP="00F45150">
            <w:pPr>
              <w:pStyle w:val="CERnon-indent"/>
              <w:spacing w:before="60" w:after="60"/>
              <w:rPr>
                <w:sz w:val="18"/>
                <w:szCs w:val="16"/>
              </w:rPr>
            </w:pPr>
            <w:r w:rsidRPr="008B7F53">
              <w:rPr>
                <w:rFonts w:cs="Arial"/>
                <w:color w:val="auto"/>
                <w:sz w:val="18"/>
                <w:szCs w:val="16"/>
              </w:rPr>
              <w:t>Version Number</w:t>
            </w:r>
          </w:p>
        </w:tc>
        <w:tc>
          <w:tcPr>
            <w:tcW w:w="2769" w:type="pct"/>
          </w:tcPr>
          <w:p w14:paraId="5AEEC55B"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1.0</w:t>
            </w:r>
          </w:p>
        </w:tc>
        <w:tc>
          <w:tcPr>
            <w:tcW w:w="560" w:type="pct"/>
          </w:tcPr>
          <w:p w14:paraId="5AEEC55C" w14:textId="77777777" w:rsidR="00856F52" w:rsidRPr="008B7F53" w:rsidRDefault="00856F52" w:rsidP="00F45150">
            <w:pPr>
              <w:pStyle w:val="CERnon-indent"/>
              <w:spacing w:before="60" w:after="60"/>
              <w:rPr>
                <w:sz w:val="18"/>
                <w:szCs w:val="16"/>
              </w:rPr>
            </w:pPr>
          </w:p>
        </w:tc>
      </w:tr>
      <w:tr w:rsidR="00856F52" w:rsidRPr="008B7F53" w14:paraId="5AEEC562" w14:textId="77777777" w:rsidTr="00D029C5">
        <w:trPr>
          <w:cantSplit/>
        </w:trPr>
        <w:tc>
          <w:tcPr>
            <w:tcW w:w="675" w:type="pct"/>
            <w:tcBorders>
              <w:top w:val="nil"/>
              <w:left w:val="single" w:sz="4" w:space="0" w:color="auto"/>
              <w:bottom w:val="nil"/>
              <w:right w:val="single" w:sz="4" w:space="0" w:color="auto"/>
            </w:tcBorders>
          </w:tcPr>
          <w:p w14:paraId="5AEEC55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5F" w14:textId="77777777" w:rsidR="00856F52" w:rsidRPr="008B7F53" w:rsidRDefault="000E6944" w:rsidP="00F45150">
            <w:pPr>
              <w:pStyle w:val="CERnon-indent"/>
              <w:spacing w:before="60" w:after="60"/>
              <w:rPr>
                <w:sz w:val="18"/>
                <w:szCs w:val="16"/>
              </w:rPr>
            </w:pPr>
            <w:r w:rsidRPr="008B7F53">
              <w:rPr>
                <w:rFonts w:cs="Arial"/>
                <w:color w:val="auto"/>
                <w:sz w:val="18"/>
                <w:szCs w:val="16"/>
              </w:rPr>
              <w:t>Credited Participant Name</w:t>
            </w:r>
          </w:p>
        </w:tc>
        <w:tc>
          <w:tcPr>
            <w:tcW w:w="2769" w:type="pct"/>
          </w:tcPr>
          <w:p w14:paraId="5AEEC560"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Participant.</w:t>
            </w:r>
          </w:p>
        </w:tc>
        <w:tc>
          <w:tcPr>
            <w:tcW w:w="560" w:type="pct"/>
          </w:tcPr>
          <w:p w14:paraId="5AEEC561" w14:textId="77777777" w:rsidR="00856F52" w:rsidRPr="008B7F53" w:rsidRDefault="00856F52" w:rsidP="00F45150">
            <w:pPr>
              <w:pStyle w:val="CERnon-indent"/>
              <w:spacing w:before="60" w:after="60"/>
              <w:rPr>
                <w:sz w:val="18"/>
                <w:szCs w:val="16"/>
              </w:rPr>
            </w:pPr>
          </w:p>
        </w:tc>
      </w:tr>
      <w:tr w:rsidR="00856F52" w:rsidRPr="008B7F53" w14:paraId="5AEEC567" w14:textId="77777777" w:rsidTr="00D029C5">
        <w:trPr>
          <w:cantSplit/>
        </w:trPr>
        <w:tc>
          <w:tcPr>
            <w:tcW w:w="675" w:type="pct"/>
            <w:tcBorders>
              <w:top w:val="nil"/>
              <w:left w:val="single" w:sz="4" w:space="0" w:color="auto"/>
              <w:bottom w:val="nil"/>
              <w:right w:val="single" w:sz="4" w:space="0" w:color="auto"/>
            </w:tcBorders>
          </w:tcPr>
          <w:p w14:paraId="5AEEC56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64" w14:textId="77777777" w:rsidR="00856F52" w:rsidRPr="008B7F53" w:rsidRDefault="000E6944" w:rsidP="00F45150">
            <w:pPr>
              <w:pStyle w:val="CERnon-indent"/>
              <w:spacing w:before="60" w:after="60"/>
              <w:rPr>
                <w:sz w:val="18"/>
                <w:szCs w:val="16"/>
              </w:rPr>
            </w:pPr>
            <w:r w:rsidRPr="008B7F53">
              <w:rPr>
                <w:rFonts w:cs="Arial"/>
                <w:color w:val="auto"/>
                <w:sz w:val="18"/>
                <w:szCs w:val="16"/>
              </w:rPr>
              <w:t>Reallocation Type</w:t>
            </w:r>
          </w:p>
        </w:tc>
        <w:tc>
          <w:tcPr>
            <w:tcW w:w="2769" w:type="pct"/>
          </w:tcPr>
          <w:p w14:paraId="5AEEC565"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Energy or Capacity</w:t>
            </w:r>
          </w:p>
        </w:tc>
        <w:tc>
          <w:tcPr>
            <w:tcW w:w="560" w:type="pct"/>
          </w:tcPr>
          <w:p w14:paraId="5AEEC566" w14:textId="77777777" w:rsidR="00856F52" w:rsidRPr="008B7F53" w:rsidRDefault="00856F52" w:rsidP="00F45150">
            <w:pPr>
              <w:pStyle w:val="CERnon-indent"/>
              <w:spacing w:before="60" w:after="60"/>
              <w:rPr>
                <w:sz w:val="18"/>
                <w:szCs w:val="16"/>
              </w:rPr>
            </w:pPr>
          </w:p>
        </w:tc>
      </w:tr>
      <w:tr w:rsidR="00856F52" w:rsidRPr="008B7F53" w14:paraId="5AEEC56C" w14:textId="77777777" w:rsidTr="00D029C5">
        <w:trPr>
          <w:cantSplit/>
        </w:trPr>
        <w:tc>
          <w:tcPr>
            <w:tcW w:w="675" w:type="pct"/>
            <w:tcBorders>
              <w:top w:val="nil"/>
              <w:left w:val="single" w:sz="4" w:space="0" w:color="auto"/>
              <w:bottom w:val="nil"/>
              <w:right w:val="single" w:sz="4" w:space="0" w:color="auto"/>
            </w:tcBorders>
          </w:tcPr>
          <w:p w14:paraId="5AEEC56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69"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Identifier</w:t>
            </w:r>
          </w:p>
        </w:tc>
        <w:tc>
          <w:tcPr>
            <w:tcW w:w="2769" w:type="pct"/>
          </w:tcPr>
          <w:p w14:paraId="5AEEC56A"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56B" w14:textId="77777777" w:rsidR="00856F52" w:rsidRPr="008B7F53" w:rsidRDefault="00856F52" w:rsidP="00F45150">
            <w:pPr>
              <w:pStyle w:val="CERnon-indent"/>
              <w:spacing w:before="60" w:after="60"/>
              <w:rPr>
                <w:sz w:val="18"/>
                <w:szCs w:val="16"/>
              </w:rPr>
            </w:pPr>
          </w:p>
        </w:tc>
      </w:tr>
      <w:tr w:rsidR="00856F52" w:rsidRPr="008B7F53" w14:paraId="5AEEC571" w14:textId="77777777" w:rsidTr="00D029C5">
        <w:trPr>
          <w:cantSplit/>
        </w:trPr>
        <w:tc>
          <w:tcPr>
            <w:tcW w:w="675" w:type="pct"/>
            <w:tcBorders>
              <w:top w:val="nil"/>
              <w:left w:val="single" w:sz="4" w:space="0" w:color="auto"/>
              <w:bottom w:val="nil"/>
              <w:right w:val="single" w:sz="4" w:space="0" w:color="auto"/>
            </w:tcBorders>
          </w:tcPr>
          <w:p w14:paraId="5AEEC56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6E"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Hour</w:t>
            </w:r>
          </w:p>
        </w:tc>
        <w:tc>
          <w:tcPr>
            <w:tcW w:w="2769" w:type="pct"/>
          </w:tcPr>
          <w:p w14:paraId="5AEEC56F"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End Hour, Start Interval and End Interval.</w:t>
            </w:r>
          </w:p>
        </w:tc>
        <w:tc>
          <w:tcPr>
            <w:tcW w:w="560" w:type="pct"/>
          </w:tcPr>
          <w:p w14:paraId="5AEEC570" w14:textId="77777777" w:rsidR="00856F52" w:rsidRPr="008B7F53" w:rsidRDefault="00856F52" w:rsidP="00F45150">
            <w:pPr>
              <w:pStyle w:val="CERnon-indent"/>
              <w:spacing w:before="60" w:after="60"/>
              <w:rPr>
                <w:sz w:val="18"/>
                <w:szCs w:val="16"/>
              </w:rPr>
            </w:pPr>
          </w:p>
        </w:tc>
      </w:tr>
      <w:tr w:rsidR="00856F52" w:rsidRPr="008B7F53" w14:paraId="5AEEC576" w14:textId="77777777" w:rsidTr="00D029C5">
        <w:trPr>
          <w:cantSplit/>
        </w:trPr>
        <w:tc>
          <w:tcPr>
            <w:tcW w:w="675" w:type="pct"/>
            <w:tcBorders>
              <w:top w:val="nil"/>
              <w:left w:val="single" w:sz="4" w:space="0" w:color="auto"/>
              <w:bottom w:val="nil"/>
              <w:right w:val="single" w:sz="4" w:space="0" w:color="auto"/>
            </w:tcBorders>
          </w:tcPr>
          <w:p w14:paraId="5AEEC57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73" w14:textId="77777777" w:rsidR="00856F52" w:rsidRPr="008B7F53" w:rsidRDefault="000E6944" w:rsidP="00F45150">
            <w:pPr>
              <w:pStyle w:val="CERnon-indent"/>
              <w:spacing w:before="60" w:after="60"/>
              <w:rPr>
                <w:sz w:val="18"/>
                <w:szCs w:val="16"/>
              </w:rPr>
            </w:pPr>
            <w:r w:rsidRPr="008B7F53">
              <w:rPr>
                <w:rFonts w:cs="Arial"/>
                <w:color w:val="auto"/>
                <w:sz w:val="18"/>
                <w:szCs w:val="16"/>
              </w:rPr>
              <w:t>End Hour</w:t>
            </w:r>
          </w:p>
        </w:tc>
        <w:tc>
          <w:tcPr>
            <w:tcW w:w="2769" w:type="pct"/>
          </w:tcPr>
          <w:p w14:paraId="5AEEC574"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Start Interval and End Interval.</w:t>
            </w:r>
          </w:p>
        </w:tc>
        <w:tc>
          <w:tcPr>
            <w:tcW w:w="560" w:type="pct"/>
          </w:tcPr>
          <w:p w14:paraId="5AEEC575" w14:textId="77777777" w:rsidR="00856F52" w:rsidRPr="008B7F53" w:rsidRDefault="00856F52" w:rsidP="00F45150">
            <w:pPr>
              <w:pStyle w:val="CERnon-indent"/>
              <w:spacing w:before="60" w:after="60"/>
              <w:rPr>
                <w:sz w:val="18"/>
                <w:szCs w:val="16"/>
              </w:rPr>
            </w:pPr>
          </w:p>
        </w:tc>
      </w:tr>
      <w:tr w:rsidR="00856F52" w:rsidRPr="008B7F53" w14:paraId="5AEEC57B" w14:textId="77777777" w:rsidTr="00D029C5">
        <w:trPr>
          <w:cantSplit/>
        </w:trPr>
        <w:tc>
          <w:tcPr>
            <w:tcW w:w="675" w:type="pct"/>
            <w:tcBorders>
              <w:top w:val="nil"/>
              <w:left w:val="single" w:sz="4" w:space="0" w:color="auto"/>
              <w:bottom w:val="nil"/>
              <w:right w:val="single" w:sz="4" w:space="0" w:color="auto"/>
            </w:tcBorders>
          </w:tcPr>
          <w:p w14:paraId="5AEEC57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78"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Interval</w:t>
            </w:r>
          </w:p>
        </w:tc>
        <w:tc>
          <w:tcPr>
            <w:tcW w:w="2769" w:type="pct"/>
          </w:tcPr>
          <w:p w14:paraId="5AEEC579"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End Interval.</w:t>
            </w:r>
          </w:p>
        </w:tc>
        <w:tc>
          <w:tcPr>
            <w:tcW w:w="560" w:type="pct"/>
          </w:tcPr>
          <w:p w14:paraId="5AEEC57A" w14:textId="77777777" w:rsidR="00856F52" w:rsidRPr="008B7F53" w:rsidRDefault="00856F52" w:rsidP="00F45150">
            <w:pPr>
              <w:pStyle w:val="CERnon-indent"/>
              <w:spacing w:before="60" w:after="60"/>
              <w:rPr>
                <w:sz w:val="18"/>
                <w:szCs w:val="16"/>
              </w:rPr>
            </w:pPr>
          </w:p>
        </w:tc>
      </w:tr>
      <w:tr w:rsidR="00856F52" w:rsidRPr="008B7F53" w14:paraId="5AEEC580" w14:textId="77777777" w:rsidTr="00D029C5">
        <w:trPr>
          <w:cantSplit/>
        </w:trPr>
        <w:tc>
          <w:tcPr>
            <w:tcW w:w="675" w:type="pct"/>
            <w:tcBorders>
              <w:top w:val="nil"/>
              <w:left w:val="single" w:sz="4" w:space="0" w:color="auto"/>
              <w:bottom w:val="nil"/>
              <w:right w:val="single" w:sz="4" w:space="0" w:color="auto"/>
            </w:tcBorders>
          </w:tcPr>
          <w:p w14:paraId="5AEEC57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7D" w14:textId="77777777" w:rsidR="00856F52" w:rsidRPr="008B7F53" w:rsidRDefault="000E6944" w:rsidP="00F45150">
            <w:pPr>
              <w:pStyle w:val="CERnon-indent"/>
              <w:spacing w:before="60" w:after="60"/>
              <w:rPr>
                <w:sz w:val="18"/>
                <w:szCs w:val="16"/>
              </w:rPr>
            </w:pPr>
            <w:r w:rsidRPr="008B7F53">
              <w:rPr>
                <w:rFonts w:cs="Arial"/>
                <w:color w:val="auto"/>
                <w:sz w:val="18"/>
                <w:szCs w:val="16"/>
              </w:rPr>
              <w:t>End Interval</w:t>
            </w:r>
          </w:p>
        </w:tc>
        <w:tc>
          <w:tcPr>
            <w:tcW w:w="2769" w:type="pct"/>
          </w:tcPr>
          <w:p w14:paraId="5AEEC57E"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Start Interval.</w:t>
            </w:r>
          </w:p>
        </w:tc>
        <w:tc>
          <w:tcPr>
            <w:tcW w:w="560" w:type="pct"/>
          </w:tcPr>
          <w:p w14:paraId="5AEEC57F" w14:textId="77777777" w:rsidR="00856F52" w:rsidRPr="008B7F53" w:rsidRDefault="00856F52" w:rsidP="00F45150">
            <w:pPr>
              <w:pStyle w:val="CERnon-indent"/>
              <w:spacing w:before="60" w:after="60"/>
              <w:rPr>
                <w:sz w:val="18"/>
                <w:szCs w:val="16"/>
              </w:rPr>
            </w:pPr>
          </w:p>
        </w:tc>
      </w:tr>
      <w:tr w:rsidR="00856F52" w:rsidRPr="008B7F53" w14:paraId="5AEEC585" w14:textId="77777777" w:rsidTr="00D029C5">
        <w:trPr>
          <w:cantSplit/>
        </w:trPr>
        <w:tc>
          <w:tcPr>
            <w:tcW w:w="675" w:type="pct"/>
            <w:tcBorders>
              <w:top w:val="nil"/>
              <w:left w:val="single" w:sz="4" w:space="0" w:color="auto"/>
              <w:bottom w:val="nil"/>
              <w:right w:val="single" w:sz="4" w:space="0" w:color="auto"/>
            </w:tcBorders>
          </w:tcPr>
          <w:p w14:paraId="5AEEC58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82" w14:textId="77777777" w:rsidR="00856F52" w:rsidRPr="008B7F53" w:rsidRDefault="000E6944" w:rsidP="00F45150">
            <w:pPr>
              <w:pStyle w:val="CERnon-indent"/>
              <w:spacing w:before="60" w:after="60"/>
              <w:rPr>
                <w:sz w:val="18"/>
                <w:szCs w:val="16"/>
              </w:rPr>
            </w:pPr>
            <w:r w:rsidRPr="008B7F53">
              <w:rPr>
                <w:rFonts w:cs="Arial"/>
                <w:color w:val="auto"/>
                <w:sz w:val="18"/>
                <w:szCs w:val="16"/>
              </w:rPr>
              <w:t>Agreement Name</w:t>
            </w:r>
          </w:p>
        </w:tc>
        <w:tc>
          <w:tcPr>
            <w:tcW w:w="2769" w:type="pct"/>
          </w:tcPr>
          <w:p w14:paraId="5AEEC583" w14:textId="77777777" w:rsidR="00856F52" w:rsidRPr="008B7F53" w:rsidRDefault="000E6944" w:rsidP="00F45150">
            <w:pPr>
              <w:pStyle w:val="CERnon-indent"/>
              <w:spacing w:before="60" w:after="60"/>
              <w:rPr>
                <w:sz w:val="18"/>
                <w:szCs w:val="16"/>
              </w:rPr>
            </w:pPr>
            <w:r w:rsidRPr="008B7F53">
              <w:rPr>
                <w:rFonts w:cs="Arial"/>
                <w:color w:val="auto"/>
                <w:sz w:val="18"/>
                <w:szCs w:val="16"/>
              </w:rPr>
              <w:t>A name for the SRA as provided by a Participant.</w:t>
            </w:r>
          </w:p>
        </w:tc>
        <w:tc>
          <w:tcPr>
            <w:tcW w:w="560" w:type="pct"/>
          </w:tcPr>
          <w:p w14:paraId="5AEEC584" w14:textId="77777777" w:rsidR="00856F52" w:rsidRPr="008B7F53" w:rsidRDefault="00856F52" w:rsidP="00F45150">
            <w:pPr>
              <w:pStyle w:val="CERnon-indent"/>
              <w:spacing w:before="60" w:after="60"/>
              <w:rPr>
                <w:sz w:val="18"/>
                <w:szCs w:val="16"/>
              </w:rPr>
            </w:pPr>
          </w:p>
        </w:tc>
      </w:tr>
      <w:tr w:rsidR="00856F52" w:rsidRPr="008B7F53" w14:paraId="5AEEC58A" w14:textId="77777777" w:rsidTr="00D029C5">
        <w:trPr>
          <w:cantSplit/>
        </w:trPr>
        <w:tc>
          <w:tcPr>
            <w:tcW w:w="675" w:type="pct"/>
            <w:tcBorders>
              <w:top w:val="nil"/>
              <w:left w:val="single" w:sz="4" w:space="0" w:color="auto"/>
              <w:bottom w:val="single" w:sz="4" w:space="0" w:color="auto"/>
              <w:right w:val="single" w:sz="4" w:space="0" w:color="auto"/>
            </w:tcBorders>
          </w:tcPr>
          <w:p w14:paraId="5AEEC58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87" w14:textId="77777777" w:rsidR="00856F52" w:rsidRPr="008B7F53" w:rsidRDefault="000E6944" w:rsidP="00F45150">
            <w:pPr>
              <w:pStyle w:val="CERnon-indent"/>
              <w:spacing w:before="60" w:after="60"/>
              <w:rPr>
                <w:sz w:val="18"/>
                <w:szCs w:val="16"/>
              </w:rPr>
            </w:pPr>
            <w:r w:rsidRPr="008B7F53">
              <w:rPr>
                <w:rFonts w:cs="Arial"/>
                <w:color w:val="auto"/>
                <w:sz w:val="18"/>
                <w:szCs w:val="16"/>
              </w:rPr>
              <w:t>Monetary Value</w:t>
            </w:r>
          </w:p>
        </w:tc>
        <w:tc>
          <w:tcPr>
            <w:tcW w:w="2769" w:type="pct"/>
          </w:tcPr>
          <w:p w14:paraId="5AEEC588" w14:textId="77777777" w:rsidR="00856F52" w:rsidRPr="008B7F53" w:rsidRDefault="000E6944" w:rsidP="00F45150">
            <w:pPr>
              <w:pStyle w:val="CERnon-indent"/>
              <w:spacing w:before="60" w:after="60"/>
              <w:rPr>
                <w:sz w:val="18"/>
                <w:szCs w:val="16"/>
              </w:rPr>
            </w:pPr>
            <w:r w:rsidRPr="008B7F53">
              <w:rPr>
                <w:rFonts w:cs="Arial"/>
                <w:color w:val="auto"/>
                <w:sz w:val="18"/>
                <w:szCs w:val="16"/>
              </w:rPr>
              <w:t>Value of the Settlement Reallocation Agreement.</w:t>
            </w:r>
          </w:p>
        </w:tc>
        <w:tc>
          <w:tcPr>
            <w:tcW w:w="560" w:type="pct"/>
          </w:tcPr>
          <w:p w14:paraId="5AEEC589" w14:textId="77777777" w:rsidR="00856F52" w:rsidRPr="008B7F53" w:rsidRDefault="00856F52" w:rsidP="00F45150">
            <w:pPr>
              <w:pStyle w:val="CERnon-indent"/>
              <w:spacing w:before="60" w:after="60"/>
              <w:rPr>
                <w:sz w:val="18"/>
                <w:szCs w:val="16"/>
              </w:rPr>
            </w:pPr>
          </w:p>
        </w:tc>
      </w:tr>
      <w:tr w:rsidR="00856F52" w:rsidRPr="008B7F53" w14:paraId="5AEEC58F" w14:textId="77777777" w:rsidTr="00D029C5">
        <w:trPr>
          <w:cantSplit/>
        </w:trPr>
        <w:tc>
          <w:tcPr>
            <w:tcW w:w="675" w:type="pct"/>
            <w:tcBorders>
              <w:top w:val="single" w:sz="4" w:space="0" w:color="auto"/>
              <w:left w:val="single" w:sz="4" w:space="0" w:color="auto"/>
              <w:bottom w:val="nil"/>
              <w:right w:val="single" w:sz="4" w:space="0" w:color="auto"/>
            </w:tcBorders>
          </w:tcPr>
          <w:p w14:paraId="5AEEC58B" w14:textId="77777777" w:rsidR="00856F52" w:rsidRPr="008B7F53" w:rsidRDefault="000E6944" w:rsidP="00F45150">
            <w:pPr>
              <w:pStyle w:val="CERnon-indent"/>
              <w:spacing w:before="60" w:after="60"/>
              <w:rPr>
                <w:sz w:val="18"/>
                <w:szCs w:val="16"/>
              </w:rPr>
            </w:pPr>
            <w:r w:rsidRPr="008B7F53">
              <w:rPr>
                <w:sz w:val="18"/>
                <w:szCs w:val="16"/>
              </w:rPr>
              <w:t>MI / Interconnector Offer</w:t>
            </w:r>
          </w:p>
        </w:tc>
        <w:tc>
          <w:tcPr>
            <w:tcW w:w="996" w:type="pct"/>
            <w:tcBorders>
              <w:left w:val="single" w:sz="4" w:space="0" w:color="auto"/>
            </w:tcBorders>
          </w:tcPr>
          <w:p w14:paraId="5AEEC58C" w14:textId="77777777" w:rsidR="00856F52" w:rsidRPr="008B7F53" w:rsidRDefault="000E6944" w:rsidP="00F45150">
            <w:pPr>
              <w:pStyle w:val="CERnon-indent"/>
              <w:spacing w:before="60" w:after="60"/>
              <w:rPr>
                <w:sz w:val="18"/>
                <w:szCs w:val="16"/>
              </w:rPr>
            </w:pPr>
            <w:r w:rsidRPr="008B7F53">
              <w:rPr>
                <w:rFonts w:cs="Arial"/>
                <w:color w:val="auto"/>
                <w:sz w:val="18"/>
                <w:szCs w:val="16"/>
              </w:rPr>
              <w:t>Application Type</w:t>
            </w:r>
          </w:p>
        </w:tc>
        <w:tc>
          <w:tcPr>
            <w:tcW w:w="2769" w:type="pct"/>
          </w:tcPr>
          <w:p w14:paraId="5AEEC58D"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"DAM"</w:t>
            </w:r>
          </w:p>
        </w:tc>
        <w:tc>
          <w:tcPr>
            <w:tcW w:w="560" w:type="pct"/>
          </w:tcPr>
          <w:p w14:paraId="5AEEC58E" w14:textId="77777777" w:rsidR="00856F52" w:rsidRPr="008B7F53" w:rsidRDefault="00856F52" w:rsidP="00F45150">
            <w:pPr>
              <w:pStyle w:val="CERnon-indent"/>
              <w:spacing w:before="60" w:after="60"/>
              <w:rPr>
                <w:sz w:val="18"/>
                <w:szCs w:val="16"/>
              </w:rPr>
            </w:pPr>
          </w:p>
        </w:tc>
      </w:tr>
      <w:tr w:rsidR="00856F52" w:rsidRPr="008B7F53" w14:paraId="5AEEC594" w14:textId="77777777" w:rsidTr="00D029C5">
        <w:trPr>
          <w:cantSplit/>
        </w:trPr>
        <w:tc>
          <w:tcPr>
            <w:tcW w:w="675" w:type="pct"/>
            <w:tcBorders>
              <w:top w:val="nil"/>
              <w:left w:val="single" w:sz="4" w:space="0" w:color="auto"/>
              <w:bottom w:val="nil"/>
              <w:right w:val="single" w:sz="4" w:space="0" w:color="auto"/>
            </w:tcBorders>
          </w:tcPr>
          <w:p w14:paraId="5AEEC59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91"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w:t>
            </w:r>
          </w:p>
        </w:tc>
        <w:tc>
          <w:tcPr>
            <w:tcW w:w="2769" w:type="pct"/>
          </w:tcPr>
          <w:p w14:paraId="5AEEC592" w14:textId="77777777" w:rsidR="00856F52" w:rsidRPr="008B7F53" w:rsidRDefault="000E6944" w:rsidP="00F45150">
            <w:pPr>
              <w:pStyle w:val="CERnon-indent"/>
              <w:spacing w:before="60" w:after="60"/>
              <w:rPr>
                <w:sz w:val="18"/>
                <w:szCs w:val="16"/>
              </w:rPr>
            </w:pPr>
            <w:r w:rsidRPr="008B7F53">
              <w:rPr>
                <w:rFonts w:cs="Arial"/>
                <w:color w:val="auto"/>
                <w:sz w:val="18"/>
                <w:szCs w:val="16"/>
              </w:rPr>
              <w:t>Trading Day for which the data is submitted.</w:t>
            </w:r>
          </w:p>
        </w:tc>
        <w:tc>
          <w:tcPr>
            <w:tcW w:w="560" w:type="pct"/>
          </w:tcPr>
          <w:p w14:paraId="5AEEC593" w14:textId="77777777" w:rsidR="00856F52" w:rsidRPr="008B7F53" w:rsidRDefault="00856F52" w:rsidP="00F45150">
            <w:pPr>
              <w:pStyle w:val="CERnon-indent"/>
              <w:spacing w:before="60" w:after="60"/>
              <w:rPr>
                <w:sz w:val="18"/>
                <w:szCs w:val="16"/>
              </w:rPr>
            </w:pPr>
          </w:p>
        </w:tc>
      </w:tr>
      <w:tr w:rsidR="00156000" w:rsidRPr="008B7F53" w14:paraId="5AEEC599" w14:textId="77777777" w:rsidTr="00934F80">
        <w:trPr>
          <w:cantSplit/>
        </w:trPr>
        <w:tc>
          <w:tcPr>
            <w:tcW w:w="675" w:type="pct"/>
            <w:tcBorders>
              <w:top w:val="nil"/>
              <w:left w:val="single" w:sz="4" w:space="0" w:color="auto"/>
              <w:bottom w:val="nil"/>
              <w:right w:val="single" w:sz="4" w:space="0" w:color="auto"/>
            </w:tcBorders>
          </w:tcPr>
          <w:p w14:paraId="5AEEC595" w14:textId="77777777" w:rsidR="00156000" w:rsidRPr="008B7F53" w:rsidRDefault="00156000" w:rsidP="00F45150">
            <w:pPr>
              <w:pStyle w:val="CERnon-indent"/>
              <w:spacing w:before="60" w:after="60"/>
              <w:rPr>
                <w:sz w:val="18"/>
                <w:szCs w:val="16"/>
              </w:rPr>
            </w:pPr>
          </w:p>
        </w:tc>
        <w:tc>
          <w:tcPr>
            <w:tcW w:w="996" w:type="pct"/>
            <w:tcBorders>
              <w:left w:val="single" w:sz="4" w:space="0" w:color="auto"/>
            </w:tcBorders>
          </w:tcPr>
          <w:p w14:paraId="5AEEC596"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Gate Window Identifier</w:t>
            </w:r>
          </w:p>
        </w:tc>
        <w:tc>
          <w:tcPr>
            <w:tcW w:w="2769" w:type="pct"/>
          </w:tcPr>
          <w:p w14:paraId="5AEEC597" w14:textId="77777777" w:rsidR="00156000" w:rsidRPr="008B7F53" w:rsidRDefault="000E6944" w:rsidP="00F45150">
            <w:pPr>
              <w:pStyle w:val="CERnon-indent"/>
              <w:spacing w:before="60" w:after="60"/>
              <w:rPr>
                <w:rFonts w:cs="Arial"/>
                <w:color w:val="auto"/>
                <w:sz w:val="18"/>
                <w:szCs w:val="16"/>
              </w:rPr>
            </w:pPr>
            <w:r w:rsidRPr="008B7F53">
              <w:rPr>
                <w:rFonts w:cs="Arial"/>
                <w:color w:val="auto"/>
                <w:sz w:val="18"/>
                <w:szCs w:val="16"/>
              </w:rPr>
              <w:t>Identifier of the Gate Window to which the data is being submitted</w:t>
            </w:r>
          </w:p>
        </w:tc>
        <w:tc>
          <w:tcPr>
            <w:tcW w:w="560" w:type="pct"/>
          </w:tcPr>
          <w:p w14:paraId="5AEEC598" w14:textId="77777777" w:rsidR="00156000" w:rsidRPr="008B7F53" w:rsidRDefault="00156000" w:rsidP="00F45150">
            <w:pPr>
              <w:pStyle w:val="CERnon-indent"/>
              <w:spacing w:before="60" w:after="60"/>
              <w:rPr>
                <w:sz w:val="18"/>
                <w:szCs w:val="16"/>
              </w:rPr>
            </w:pPr>
          </w:p>
        </w:tc>
      </w:tr>
      <w:tr w:rsidR="00856F52" w:rsidRPr="008B7F53" w14:paraId="5AEEC59E" w14:textId="77777777" w:rsidTr="00D029C5">
        <w:trPr>
          <w:cantSplit/>
        </w:trPr>
        <w:tc>
          <w:tcPr>
            <w:tcW w:w="675" w:type="pct"/>
            <w:tcBorders>
              <w:top w:val="nil"/>
              <w:left w:val="single" w:sz="4" w:space="0" w:color="auto"/>
              <w:bottom w:val="nil"/>
              <w:right w:val="single" w:sz="4" w:space="0" w:color="auto"/>
            </w:tcBorders>
          </w:tcPr>
          <w:p w14:paraId="5AEEC59A"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9B" w14:textId="77777777" w:rsidR="00856F52" w:rsidRPr="008B7F53" w:rsidRDefault="000E6944" w:rsidP="00F45150">
            <w:pPr>
              <w:pStyle w:val="CERnon-indent"/>
              <w:spacing w:before="60" w:after="60"/>
              <w:rPr>
                <w:sz w:val="18"/>
                <w:szCs w:val="16"/>
              </w:rPr>
            </w:pPr>
            <w:r w:rsidRPr="008B7F53">
              <w:rPr>
                <w:rFonts w:cs="Arial"/>
                <w:color w:val="auto"/>
                <w:sz w:val="18"/>
                <w:szCs w:val="16"/>
              </w:rPr>
              <w:t>Participant Name</w:t>
            </w:r>
          </w:p>
        </w:tc>
        <w:tc>
          <w:tcPr>
            <w:tcW w:w="2769" w:type="pct"/>
          </w:tcPr>
          <w:p w14:paraId="5AEEC59C" w14:textId="77777777" w:rsidR="00856F52" w:rsidRPr="008B7F53" w:rsidRDefault="000E6944" w:rsidP="00F45150">
            <w:pPr>
              <w:pStyle w:val="CERnon-indent"/>
              <w:spacing w:before="60" w:after="60"/>
              <w:rPr>
                <w:sz w:val="18"/>
                <w:szCs w:val="16"/>
              </w:rPr>
            </w:pPr>
            <w:r w:rsidRPr="008B7F53">
              <w:rPr>
                <w:rFonts w:cs="Arial"/>
                <w:color w:val="auto"/>
                <w:sz w:val="18"/>
                <w:szCs w:val="16"/>
              </w:rPr>
              <w:t>Name of the Participant.</w:t>
            </w:r>
          </w:p>
        </w:tc>
        <w:tc>
          <w:tcPr>
            <w:tcW w:w="560" w:type="pct"/>
          </w:tcPr>
          <w:p w14:paraId="5AEEC59D" w14:textId="77777777" w:rsidR="00856F52" w:rsidRPr="008B7F53" w:rsidRDefault="00856F52" w:rsidP="00F45150">
            <w:pPr>
              <w:pStyle w:val="CERnon-indent"/>
              <w:spacing w:before="60" w:after="60"/>
              <w:rPr>
                <w:sz w:val="18"/>
                <w:szCs w:val="16"/>
              </w:rPr>
            </w:pPr>
          </w:p>
        </w:tc>
      </w:tr>
      <w:tr w:rsidR="00856F52" w:rsidRPr="008B7F53" w14:paraId="5AEEC5A3" w14:textId="77777777" w:rsidTr="00D029C5">
        <w:trPr>
          <w:cantSplit/>
        </w:trPr>
        <w:tc>
          <w:tcPr>
            <w:tcW w:w="675" w:type="pct"/>
            <w:tcBorders>
              <w:top w:val="nil"/>
              <w:left w:val="single" w:sz="4" w:space="0" w:color="auto"/>
              <w:bottom w:val="nil"/>
              <w:right w:val="single" w:sz="4" w:space="0" w:color="auto"/>
            </w:tcBorders>
          </w:tcPr>
          <w:p w14:paraId="5AEEC59F"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A0"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2769" w:type="pct"/>
          </w:tcPr>
          <w:p w14:paraId="5AEEC5A1" w14:textId="77777777" w:rsidR="00856F52" w:rsidRPr="008B7F53" w:rsidRDefault="000E6944" w:rsidP="00F45150">
            <w:pPr>
              <w:pStyle w:val="CERnon-indent"/>
              <w:spacing w:before="60" w:after="60"/>
              <w:rPr>
                <w:sz w:val="18"/>
                <w:szCs w:val="16"/>
              </w:rPr>
            </w:pPr>
            <w:r w:rsidRPr="008B7F53">
              <w:rPr>
                <w:rFonts w:cs="Arial"/>
                <w:color w:val="auto"/>
                <w:sz w:val="18"/>
                <w:szCs w:val="16"/>
              </w:rPr>
              <w:t>User Name.</w:t>
            </w:r>
          </w:p>
        </w:tc>
        <w:tc>
          <w:tcPr>
            <w:tcW w:w="560" w:type="pct"/>
          </w:tcPr>
          <w:p w14:paraId="5AEEC5A2" w14:textId="77777777" w:rsidR="00856F52" w:rsidRPr="008B7F53" w:rsidRDefault="00856F52" w:rsidP="00F45150">
            <w:pPr>
              <w:pStyle w:val="CERnon-indent"/>
              <w:spacing w:before="60" w:after="60"/>
              <w:rPr>
                <w:sz w:val="18"/>
                <w:szCs w:val="16"/>
              </w:rPr>
            </w:pPr>
          </w:p>
        </w:tc>
      </w:tr>
      <w:tr w:rsidR="00856F52" w:rsidRPr="008B7F53" w14:paraId="5AEEC5A8" w14:textId="77777777" w:rsidTr="00D029C5">
        <w:trPr>
          <w:cantSplit/>
        </w:trPr>
        <w:tc>
          <w:tcPr>
            <w:tcW w:w="675" w:type="pct"/>
            <w:tcBorders>
              <w:top w:val="nil"/>
              <w:left w:val="single" w:sz="4" w:space="0" w:color="auto"/>
              <w:bottom w:val="nil"/>
              <w:right w:val="single" w:sz="4" w:space="0" w:color="auto"/>
            </w:tcBorders>
          </w:tcPr>
          <w:p w14:paraId="5AEEC5A4"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A5" w14:textId="77777777" w:rsidR="00856F52" w:rsidRPr="008B7F53" w:rsidRDefault="000E6944" w:rsidP="00F45150">
            <w:pPr>
              <w:pStyle w:val="CERnon-indent"/>
              <w:spacing w:before="60" w:after="60"/>
              <w:rPr>
                <w:sz w:val="18"/>
                <w:szCs w:val="16"/>
              </w:rPr>
            </w:pPr>
            <w:r w:rsidRPr="008B7F53">
              <w:rPr>
                <w:rFonts w:cs="Arial"/>
                <w:color w:val="auto"/>
                <w:sz w:val="18"/>
                <w:szCs w:val="16"/>
              </w:rPr>
              <w:t>Mode</w:t>
            </w:r>
          </w:p>
        </w:tc>
        <w:tc>
          <w:tcPr>
            <w:tcW w:w="2769" w:type="pct"/>
          </w:tcPr>
          <w:p w14:paraId="5AEEC5A6"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NORMAL</w:t>
            </w:r>
          </w:p>
        </w:tc>
        <w:tc>
          <w:tcPr>
            <w:tcW w:w="560" w:type="pct"/>
          </w:tcPr>
          <w:p w14:paraId="5AEEC5A7" w14:textId="77777777" w:rsidR="00856F52" w:rsidRPr="008B7F53" w:rsidRDefault="00856F52" w:rsidP="00F45150">
            <w:pPr>
              <w:pStyle w:val="CERnon-indent"/>
              <w:spacing w:before="60" w:after="60"/>
              <w:rPr>
                <w:sz w:val="18"/>
                <w:szCs w:val="16"/>
              </w:rPr>
            </w:pPr>
          </w:p>
        </w:tc>
      </w:tr>
      <w:tr w:rsidR="00856F52" w:rsidRPr="008B7F53" w14:paraId="5AEEC5AD" w14:textId="77777777" w:rsidTr="00D029C5">
        <w:trPr>
          <w:cantSplit/>
        </w:trPr>
        <w:tc>
          <w:tcPr>
            <w:tcW w:w="675" w:type="pct"/>
            <w:tcBorders>
              <w:top w:val="nil"/>
              <w:left w:val="single" w:sz="4" w:space="0" w:color="auto"/>
              <w:bottom w:val="nil"/>
              <w:right w:val="single" w:sz="4" w:space="0" w:color="auto"/>
            </w:tcBorders>
          </w:tcPr>
          <w:p w14:paraId="5AEEC5A9"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AA"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Data Flag</w:t>
            </w:r>
          </w:p>
        </w:tc>
        <w:tc>
          <w:tcPr>
            <w:tcW w:w="2769" w:type="pct"/>
          </w:tcPr>
          <w:p w14:paraId="5AEEC5AB" w14:textId="77777777" w:rsidR="00856F52" w:rsidRPr="008B7F53" w:rsidRDefault="000E6944"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560" w:type="pct"/>
          </w:tcPr>
          <w:p w14:paraId="5AEEC5AC" w14:textId="77777777" w:rsidR="00856F52" w:rsidRPr="008B7F53" w:rsidRDefault="00856F52" w:rsidP="00F45150">
            <w:pPr>
              <w:pStyle w:val="CERnon-indent"/>
              <w:spacing w:before="60" w:after="60"/>
              <w:rPr>
                <w:sz w:val="18"/>
                <w:szCs w:val="16"/>
              </w:rPr>
            </w:pPr>
          </w:p>
        </w:tc>
      </w:tr>
      <w:tr w:rsidR="00856F52" w:rsidRPr="008B7F53" w14:paraId="5AEEC5B2" w14:textId="77777777" w:rsidTr="00D029C5">
        <w:trPr>
          <w:cantSplit/>
        </w:trPr>
        <w:tc>
          <w:tcPr>
            <w:tcW w:w="675" w:type="pct"/>
            <w:tcBorders>
              <w:top w:val="nil"/>
              <w:left w:val="single" w:sz="4" w:space="0" w:color="auto"/>
              <w:bottom w:val="nil"/>
              <w:right w:val="single" w:sz="4" w:space="0" w:color="auto"/>
            </w:tcBorders>
          </w:tcPr>
          <w:p w14:paraId="5AEEC5AE"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AF" w14:textId="77777777" w:rsidR="00856F52" w:rsidRPr="008B7F53" w:rsidRDefault="000E6944" w:rsidP="00F45150">
            <w:pPr>
              <w:pStyle w:val="CERnon-indent"/>
              <w:spacing w:before="60" w:after="60"/>
              <w:rPr>
                <w:sz w:val="18"/>
                <w:szCs w:val="16"/>
              </w:rPr>
            </w:pPr>
            <w:r w:rsidRPr="008B7F53">
              <w:rPr>
                <w:rFonts w:cs="Arial"/>
                <w:color w:val="auto"/>
                <w:sz w:val="18"/>
                <w:szCs w:val="16"/>
              </w:rPr>
              <w:t>Version Number</w:t>
            </w:r>
          </w:p>
        </w:tc>
        <w:tc>
          <w:tcPr>
            <w:tcW w:w="2769" w:type="pct"/>
          </w:tcPr>
          <w:p w14:paraId="5AEEC5B0"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1.0</w:t>
            </w:r>
          </w:p>
        </w:tc>
        <w:tc>
          <w:tcPr>
            <w:tcW w:w="560" w:type="pct"/>
          </w:tcPr>
          <w:p w14:paraId="5AEEC5B1" w14:textId="77777777" w:rsidR="00856F52" w:rsidRPr="008B7F53" w:rsidRDefault="00856F52" w:rsidP="00F45150">
            <w:pPr>
              <w:pStyle w:val="CERnon-indent"/>
              <w:spacing w:before="60" w:after="60"/>
              <w:rPr>
                <w:sz w:val="18"/>
                <w:szCs w:val="16"/>
              </w:rPr>
            </w:pPr>
          </w:p>
        </w:tc>
      </w:tr>
      <w:tr w:rsidR="00856F52" w:rsidRPr="008B7F53" w14:paraId="5AEEC5B7" w14:textId="77777777" w:rsidTr="00D029C5">
        <w:trPr>
          <w:cantSplit/>
        </w:trPr>
        <w:tc>
          <w:tcPr>
            <w:tcW w:w="675" w:type="pct"/>
            <w:tcBorders>
              <w:top w:val="nil"/>
              <w:left w:val="single" w:sz="4" w:space="0" w:color="auto"/>
              <w:bottom w:val="nil"/>
              <w:right w:val="single" w:sz="4" w:space="0" w:color="auto"/>
            </w:tcBorders>
          </w:tcPr>
          <w:p w14:paraId="5AEEC5B3"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B4"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Name</w:t>
            </w:r>
          </w:p>
        </w:tc>
        <w:tc>
          <w:tcPr>
            <w:tcW w:w="2769" w:type="pct"/>
          </w:tcPr>
          <w:p w14:paraId="5AEEC5B5"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Interconnector</w:t>
            </w:r>
          </w:p>
        </w:tc>
        <w:tc>
          <w:tcPr>
            <w:tcW w:w="560" w:type="pct"/>
          </w:tcPr>
          <w:p w14:paraId="5AEEC5B6" w14:textId="77777777" w:rsidR="00856F52" w:rsidRPr="008B7F53" w:rsidRDefault="00856F52" w:rsidP="00F45150">
            <w:pPr>
              <w:pStyle w:val="CERnon-indent"/>
              <w:spacing w:before="60" w:after="60"/>
              <w:rPr>
                <w:sz w:val="18"/>
                <w:szCs w:val="16"/>
              </w:rPr>
            </w:pPr>
          </w:p>
        </w:tc>
      </w:tr>
      <w:tr w:rsidR="00856F52" w:rsidRPr="008B7F53" w14:paraId="5AEEC5BC" w14:textId="77777777" w:rsidTr="00D029C5">
        <w:trPr>
          <w:cantSplit/>
        </w:trPr>
        <w:tc>
          <w:tcPr>
            <w:tcW w:w="675" w:type="pct"/>
            <w:tcBorders>
              <w:top w:val="nil"/>
              <w:left w:val="single" w:sz="4" w:space="0" w:color="auto"/>
              <w:bottom w:val="nil"/>
              <w:right w:val="single" w:sz="4" w:space="0" w:color="auto"/>
            </w:tcBorders>
          </w:tcPr>
          <w:p w14:paraId="5AEEC5B8"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B9" w14:textId="77777777" w:rsidR="00856F52" w:rsidRPr="008B7F53" w:rsidRDefault="000E6944" w:rsidP="00F45150">
            <w:pPr>
              <w:pStyle w:val="CERnon-indent"/>
              <w:spacing w:before="60" w:after="60"/>
              <w:rPr>
                <w:sz w:val="18"/>
                <w:szCs w:val="16"/>
              </w:rPr>
            </w:pPr>
            <w:r w:rsidRPr="008B7F53">
              <w:rPr>
                <w:rFonts w:cs="Arial"/>
                <w:color w:val="auto"/>
                <w:sz w:val="18"/>
                <w:szCs w:val="16"/>
              </w:rPr>
              <w:t>Resource Type</w:t>
            </w:r>
          </w:p>
        </w:tc>
        <w:tc>
          <w:tcPr>
            <w:tcW w:w="2769" w:type="pct"/>
          </w:tcPr>
          <w:p w14:paraId="5AEEC5BA"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Unit Classification.</w:t>
            </w:r>
          </w:p>
        </w:tc>
        <w:tc>
          <w:tcPr>
            <w:tcW w:w="560" w:type="pct"/>
          </w:tcPr>
          <w:p w14:paraId="5AEEC5BB" w14:textId="77777777" w:rsidR="00856F52" w:rsidRPr="008B7F53" w:rsidRDefault="00856F52" w:rsidP="00F45150">
            <w:pPr>
              <w:pStyle w:val="CERnon-indent"/>
              <w:spacing w:before="60" w:after="60"/>
              <w:rPr>
                <w:sz w:val="18"/>
                <w:szCs w:val="16"/>
              </w:rPr>
            </w:pPr>
          </w:p>
        </w:tc>
      </w:tr>
      <w:tr w:rsidR="00856F52" w:rsidRPr="008B7F53" w14:paraId="5AEEC5C1" w14:textId="77777777" w:rsidTr="00D029C5">
        <w:trPr>
          <w:cantSplit/>
        </w:trPr>
        <w:tc>
          <w:tcPr>
            <w:tcW w:w="675" w:type="pct"/>
            <w:tcBorders>
              <w:top w:val="nil"/>
              <w:left w:val="single" w:sz="4" w:space="0" w:color="auto"/>
              <w:bottom w:val="nil"/>
              <w:right w:val="single" w:sz="4" w:space="0" w:color="auto"/>
            </w:tcBorders>
          </w:tcPr>
          <w:p w14:paraId="5AEEC5BD"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BE" w14:textId="77777777" w:rsidR="00856F52" w:rsidRPr="008B7F53" w:rsidRDefault="000E6944" w:rsidP="00F45150">
            <w:pPr>
              <w:pStyle w:val="CERnon-indent"/>
              <w:spacing w:before="60" w:after="60"/>
              <w:rPr>
                <w:sz w:val="18"/>
                <w:szCs w:val="16"/>
              </w:rPr>
            </w:pPr>
            <w:r w:rsidRPr="008B7F53">
              <w:rPr>
                <w:rFonts w:cs="Arial"/>
                <w:color w:val="auto"/>
                <w:sz w:val="18"/>
                <w:szCs w:val="16"/>
              </w:rPr>
              <w:t>Expiry Date</w:t>
            </w:r>
          </w:p>
        </w:tc>
        <w:tc>
          <w:tcPr>
            <w:tcW w:w="2769" w:type="pct"/>
          </w:tcPr>
          <w:p w14:paraId="5AEEC5BF"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date in the future.</w:t>
            </w:r>
          </w:p>
        </w:tc>
        <w:tc>
          <w:tcPr>
            <w:tcW w:w="560" w:type="pct"/>
          </w:tcPr>
          <w:p w14:paraId="5AEEC5C0" w14:textId="77777777" w:rsidR="00856F52" w:rsidRPr="008B7F53" w:rsidRDefault="00856F52" w:rsidP="00F45150">
            <w:pPr>
              <w:pStyle w:val="CERnon-indent"/>
              <w:spacing w:before="60" w:after="60"/>
              <w:rPr>
                <w:sz w:val="18"/>
                <w:szCs w:val="16"/>
              </w:rPr>
            </w:pPr>
          </w:p>
        </w:tc>
      </w:tr>
      <w:tr w:rsidR="00856F52" w:rsidRPr="008B7F53" w14:paraId="5AEEC5C6" w14:textId="77777777" w:rsidTr="00D029C5">
        <w:trPr>
          <w:cantSplit/>
        </w:trPr>
        <w:tc>
          <w:tcPr>
            <w:tcW w:w="675" w:type="pct"/>
            <w:tcBorders>
              <w:top w:val="nil"/>
              <w:left w:val="single" w:sz="4" w:space="0" w:color="auto"/>
              <w:bottom w:val="nil"/>
              <w:right w:val="single" w:sz="4" w:space="0" w:color="auto"/>
            </w:tcBorders>
          </w:tcPr>
          <w:p w14:paraId="5AEEC5C2"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C3" w14:textId="77777777" w:rsidR="00856F52" w:rsidRPr="008B7F53" w:rsidRDefault="000E6944" w:rsidP="00F45150">
            <w:pPr>
              <w:pStyle w:val="CERnon-indent"/>
              <w:spacing w:before="60" w:after="60"/>
              <w:rPr>
                <w:sz w:val="18"/>
                <w:szCs w:val="16"/>
              </w:rPr>
            </w:pPr>
            <w:r w:rsidRPr="008B7F53">
              <w:rPr>
                <w:rFonts w:cs="Arial"/>
                <w:color w:val="auto"/>
                <w:sz w:val="18"/>
                <w:szCs w:val="16"/>
              </w:rPr>
              <w:t>Standing Day Type</w:t>
            </w:r>
          </w:p>
        </w:tc>
        <w:tc>
          <w:tcPr>
            <w:tcW w:w="2769" w:type="pct"/>
          </w:tcPr>
          <w:p w14:paraId="5AEEC5C4" w14:textId="77777777" w:rsidR="00856F52" w:rsidRPr="008B7F53" w:rsidRDefault="000E6944" w:rsidP="00F45150">
            <w:pPr>
              <w:pStyle w:val="CERnon-indent"/>
              <w:spacing w:before="60" w:after="60"/>
              <w:rPr>
                <w:sz w:val="18"/>
                <w:szCs w:val="16"/>
              </w:rPr>
            </w:pPr>
            <w:r w:rsidRPr="008B7F53">
              <w:rPr>
                <w:rFonts w:cs="Arial"/>
                <w:color w:val="auto"/>
                <w:sz w:val="18"/>
                <w:szCs w:val="16"/>
              </w:rPr>
              <w:t>Must be a valid Day Type Parameter value.</w:t>
            </w:r>
          </w:p>
        </w:tc>
        <w:tc>
          <w:tcPr>
            <w:tcW w:w="560" w:type="pct"/>
          </w:tcPr>
          <w:p w14:paraId="5AEEC5C5" w14:textId="77777777" w:rsidR="00856F52" w:rsidRPr="008B7F53" w:rsidRDefault="00856F52" w:rsidP="00F45150">
            <w:pPr>
              <w:pStyle w:val="CERnon-indent"/>
              <w:spacing w:before="60" w:after="60"/>
              <w:rPr>
                <w:sz w:val="18"/>
                <w:szCs w:val="16"/>
              </w:rPr>
            </w:pPr>
          </w:p>
        </w:tc>
      </w:tr>
      <w:tr w:rsidR="00856F52" w:rsidRPr="008B7F53" w14:paraId="5AEEC5CB" w14:textId="77777777" w:rsidTr="00D029C5">
        <w:trPr>
          <w:cantSplit/>
        </w:trPr>
        <w:tc>
          <w:tcPr>
            <w:tcW w:w="675" w:type="pct"/>
            <w:tcBorders>
              <w:top w:val="nil"/>
              <w:left w:val="single" w:sz="4" w:space="0" w:color="auto"/>
              <w:bottom w:val="nil"/>
              <w:right w:val="single" w:sz="4" w:space="0" w:color="auto"/>
            </w:tcBorders>
          </w:tcPr>
          <w:p w14:paraId="5AEEC5C7"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C8" w14:textId="77777777" w:rsidR="00856F52" w:rsidRPr="008B7F53" w:rsidRDefault="000E6944" w:rsidP="00F45150">
            <w:pPr>
              <w:pStyle w:val="CERnon-indent"/>
              <w:spacing w:before="60" w:after="60"/>
              <w:rPr>
                <w:sz w:val="18"/>
                <w:szCs w:val="16"/>
              </w:rPr>
            </w:pPr>
            <w:r w:rsidRPr="008B7F53">
              <w:rPr>
                <w:rFonts w:cs="Arial"/>
                <w:color w:val="auto"/>
                <w:sz w:val="18"/>
                <w:szCs w:val="16"/>
              </w:rPr>
              <w:t>External Identifier</w:t>
            </w:r>
          </w:p>
        </w:tc>
        <w:tc>
          <w:tcPr>
            <w:tcW w:w="2769" w:type="pct"/>
          </w:tcPr>
          <w:p w14:paraId="5AEEC5C9" w14:textId="77777777" w:rsidR="00856F52" w:rsidRPr="008B7F53" w:rsidRDefault="000E6944"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560" w:type="pct"/>
          </w:tcPr>
          <w:p w14:paraId="5AEEC5CA" w14:textId="77777777" w:rsidR="00856F52" w:rsidRPr="008B7F53" w:rsidRDefault="00856F52" w:rsidP="00F45150">
            <w:pPr>
              <w:pStyle w:val="CERnon-indent"/>
              <w:spacing w:before="60" w:after="60"/>
              <w:rPr>
                <w:sz w:val="18"/>
                <w:szCs w:val="16"/>
              </w:rPr>
            </w:pPr>
          </w:p>
        </w:tc>
      </w:tr>
      <w:tr w:rsidR="00856F52" w:rsidRPr="008B7F53" w14:paraId="5AEEC5D0" w14:textId="77777777" w:rsidTr="00D029C5">
        <w:trPr>
          <w:cantSplit/>
        </w:trPr>
        <w:tc>
          <w:tcPr>
            <w:tcW w:w="675" w:type="pct"/>
            <w:tcBorders>
              <w:top w:val="nil"/>
              <w:left w:val="single" w:sz="4" w:space="0" w:color="auto"/>
              <w:bottom w:val="nil"/>
              <w:right w:val="single" w:sz="4" w:space="0" w:color="auto"/>
            </w:tcBorders>
          </w:tcPr>
          <w:p w14:paraId="5AEEC5CC"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CD" w14:textId="77777777" w:rsidR="00856F52" w:rsidRPr="008B7F53" w:rsidRDefault="000E6944" w:rsidP="00F45150">
            <w:pPr>
              <w:pStyle w:val="CERnon-indent"/>
              <w:spacing w:before="60" w:after="60"/>
              <w:rPr>
                <w:sz w:val="18"/>
                <w:szCs w:val="16"/>
              </w:rPr>
            </w:pPr>
            <w:r w:rsidRPr="008B7F53">
              <w:rPr>
                <w:rFonts w:cs="Arial"/>
                <w:color w:val="auto"/>
                <w:sz w:val="18"/>
                <w:szCs w:val="16"/>
              </w:rPr>
              <w:t>Start Hour</w:t>
            </w:r>
          </w:p>
        </w:tc>
        <w:tc>
          <w:tcPr>
            <w:tcW w:w="2769" w:type="pct"/>
          </w:tcPr>
          <w:p w14:paraId="5AEEC5CE"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End Hour, Start Interval and End Interval.</w:t>
            </w:r>
          </w:p>
        </w:tc>
        <w:tc>
          <w:tcPr>
            <w:tcW w:w="560" w:type="pct"/>
          </w:tcPr>
          <w:p w14:paraId="5AEEC5CF" w14:textId="77777777" w:rsidR="00856F52" w:rsidRPr="008B7F53" w:rsidRDefault="00856F52" w:rsidP="00F45150">
            <w:pPr>
              <w:pStyle w:val="CERnon-indent"/>
              <w:spacing w:before="60" w:after="60"/>
              <w:rPr>
                <w:sz w:val="18"/>
                <w:szCs w:val="16"/>
              </w:rPr>
            </w:pPr>
          </w:p>
        </w:tc>
      </w:tr>
      <w:tr w:rsidR="00856F52" w:rsidRPr="008B7F53" w14:paraId="5AEEC5D5" w14:textId="77777777" w:rsidTr="00D029C5">
        <w:trPr>
          <w:cantSplit/>
        </w:trPr>
        <w:tc>
          <w:tcPr>
            <w:tcW w:w="675" w:type="pct"/>
            <w:tcBorders>
              <w:top w:val="nil"/>
              <w:left w:val="single" w:sz="4" w:space="0" w:color="auto"/>
              <w:bottom w:val="nil"/>
              <w:right w:val="single" w:sz="4" w:space="0" w:color="auto"/>
            </w:tcBorders>
          </w:tcPr>
          <w:p w14:paraId="5AEEC5D1"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D2" w14:textId="77777777" w:rsidR="00856F52" w:rsidRPr="008B7F53" w:rsidRDefault="000E6944" w:rsidP="00F45150">
            <w:pPr>
              <w:pStyle w:val="CERnon-indent"/>
              <w:spacing w:before="60" w:after="60"/>
              <w:rPr>
                <w:sz w:val="18"/>
                <w:szCs w:val="16"/>
              </w:rPr>
            </w:pPr>
            <w:r w:rsidRPr="008B7F53">
              <w:rPr>
                <w:rFonts w:cs="Arial"/>
                <w:color w:val="auto"/>
                <w:sz w:val="18"/>
                <w:szCs w:val="16"/>
              </w:rPr>
              <w:t>End Hour</w:t>
            </w:r>
          </w:p>
        </w:tc>
        <w:tc>
          <w:tcPr>
            <w:tcW w:w="2769" w:type="pct"/>
          </w:tcPr>
          <w:p w14:paraId="5AEEC5D3"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Start Interval and End Interval.</w:t>
            </w:r>
          </w:p>
        </w:tc>
        <w:tc>
          <w:tcPr>
            <w:tcW w:w="560" w:type="pct"/>
          </w:tcPr>
          <w:p w14:paraId="5AEEC5D4" w14:textId="77777777" w:rsidR="00856F52" w:rsidRPr="008B7F53" w:rsidRDefault="00856F52" w:rsidP="00F45150">
            <w:pPr>
              <w:pStyle w:val="CERnon-indent"/>
              <w:spacing w:before="60" w:after="60"/>
              <w:rPr>
                <w:sz w:val="18"/>
                <w:szCs w:val="16"/>
              </w:rPr>
            </w:pPr>
          </w:p>
        </w:tc>
      </w:tr>
      <w:tr w:rsidR="00856F52" w:rsidRPr="008B7F53" w14:paraId="5AEEC5DA" w14:textId="77777777" w:rsidTr="00D029C5">
        <w:trPr>
          <w:cantSplit/>
        </w:trPr>
        <w:tc>
          <w:tcPr>
            <w:tcW w:w="675" w:type="pct"/>
            <w:tcBorders>
              <w:top w:val="nil"/>
              <w:left w:val="single" w:sz="4" w:space="0" w:color="auto"/>
              <w:bottom w:val="nil"/>
              <w:right w:val="single" w:sz="4" w:space="0" w:color="auto"/>
            </w:tcBorders>
          </w:tcPr>
          <w:p w14:paraId="5AEEC5D6"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D7" w14:textId="77777777" w:rsidR="00856F52" w:rsidRPr="008B7F53" w:rsidRDefault="000E6944" w:rsidP="00F45150">
            <w:pPr>
              <w:pStyle w:val="CERnon-indent"/>
              <w:spacing w:before="60" w:after="60"/>
              <w:rPr>
                <w:rFonts w:cs="Arial"/>
                <w:color w:val="auto"/>
                <w:sz w:val="18"/>
                <w:szCs w:val="16"/>
              </w:rPr>
            </w:pPr>
            <w:r w:rsidRPr="008B7F53">
              <w:rPr>
                <w:rFonts w:cs="Arial"/>
                <w:color w:val="auto"/>
                <w:sz w:val="18"/>
                <w:szCs w:val="16"/>
              </w:rPr>
              <w:t>Start Interval</w:t>
            </w:r>
          </w:p>
        </w:tc>
        <w:tc>
          <w:tcPr>
            <w:tcW w:w="2769" w:type="pct"/>
          </w:tcPr>
          <w:p w14:paraId="5AEEC5D8"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End Interval.</w:t>
            </w:r>
          </w:p>
        </w:tc>
        <w:tc>
          <w:tcPr>
            <w:tcW w:w="560" w:type="pct"/>
          </w:tcPr>
          <w:p w14:paraId="5AEEC5D9" w14:textId="77777777" w:rsidR="00856F52" w:rsidRPr="008B7F53" w:rsidRDefault="00856F52" w:rsidP="00F45150">
            <w:pPr>
              <w:pStyle w:val="CERnon-indent"/>
              <w:spacing w:before="60" w:after="60"/>
              <w:rPr>
                <w:sz w:val="18"/>
                <w:szCs w:val="16"/>
              </w:rPr>
            </w:pPr>
          </w:p>
        </w:tc>
      </w:tr>
      <w:tr w:rsidR="00856F52" w:rsidRPr="008B7F53" w14:paraId="5AEEC5DF" w14:textId="77777777" w:rsidTr="00D029C5">
        <w:trPr>
          <w:cantSplit/>
        </w:trPr>
        <w:tc>
          <w:tcPr>
            <w:tcW w:w="675" w:type="pct"/>
            <w:tcBorders>
              <w:top w:val="nil"/>
              <w:left w:val="single" w:sz="4" w:space="0" w:color="auto"/>
              <w:bottom w:val="nil"/>
              <w:right w:val="single" w:sz="4" w:space="0" w:color="auto"/>
            </w:tcBorders>
          </w:tcPr>
          <w:p w14:paraId="5AEEC5DB"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DC" w14:textId="77777777" w:rsidR="00856F52" w:rsidRPr="008B7F53" w:rsidRDefault="000E6944" w:rsidP="00F45150">
            <w:pPr>
              <w:pStyle w:val="CERnon-indent"/>
              <w:spacing w:before="60" w:after="60"/>
              <w:rPr>
                <w:sz w:val="18"/>
                <w:szCs w:val="16"/>
              </w:rPr>
            </w:pPr>
            <w:r w:rsidRPr="008B7F53">
              <w:rPr>
                <w:rFonts w:cs="Arial"/>
                <w:color w:val="auto"/>
                <w:sz w:val="18"/>
                <w:szCs w:val="16"/>
              </w:rPr>
              <w:t>End Interval</w:t>
            </w:r>
          </w:p>
        </w:tc>
        <w:tc>
          <w:tcPr>
            <w:tcW w:w="2769" w:type="pct"/>
          </w:tcPr>
          <w:p w14:paraId="5AEEC5DD" w14:textId="77777777" w:rsidR="00856F52" w:rsidRPr="008B7F53" w:rsidRDefault="000E6944" w:rsidP="00F45150">
            <w:pPr>
              <w:pStyle w:val="CERnon-indent"/>
              <w:spacing w:before="60" w:after="60"/>
              <w:rPr>
                <w:sz w:val="18"/>
                <w:szCs w:val="16"/>
              </w:rPr>
            </w:pPr>
            <w:r w:rsidRPr="008B7F53">
              <w:rPr>
                <w:rFonts w:cs="Arial"/>
                <w:color w:val="auto"/>
                <w:sz w:val="18"/>
                <w:szCs w:val="16"/>
              </w:rPr>
              <w:t>Used to identify data submitted on a Trading Period basis, in conjunction with Start Hour, End Hour and Start Interval.</w:t>
            </w:r>
          </w:p>
        </w:tc>
        <w:tc>
          <w:tcPr>
            <w:tcW w:w="560" w:type="pct"/>
          </w:tcPr>
          <w:p w14:paraId="5AEEC5DE" w14:textId="77777777" w:rsidR="00856F52" w:rsidRPr="008B7F53" w:rsidRDefault="00856F52" w:rsidP="00F45150">
            <w:pPr>
              <w:pStyle w:val="CERnon-indent"/>
              <w:spacing w:before="60" w:after="60"/>
              <w:rPr>
                <w:sz w:val="18"/>
                <w:szCs w:val="16"/>
              </w:rPr>
            </w:pPr>
          </w:p>
        </w:tc>
      </w:tr>
      <w:tr w:rsidR="00856F52" w:rsidRPr="008B7F53" w14:paraId="5AEEC5E4" w14:textId="77777777" w:rsidTr="00D029C5">
        <w:trPr>
          <w:cantSplit/>
        </w:trPr>
        <w:tc>
          <w:tcPr>
            <w:tcW w:w="675" w:type="pct"/>
            <w:tcBorders>
              <w:top w:val="nil"/>
              <w:left w:val="single" w:sz="4" w:space="0" w:color="auto"/>
              <w:bottom w:val="nil"/>
              <w:right w:val="single" w:sz="4" w:space="0" w:color="auto"/>
            </w:tcBorders>
          </w:tcPr>
          <w:p w14:paraId="5AEEC5E0"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E1" w14:textId="77777777" w:rsidR="00856F52" w:rsidRPr="008B7F53" w:rsidRDefault="000E6944" w:rsidP="00F45150">
            <w:pPr>
              <w:pStyle w:val="CERnon-indent"/>
              <w:spacing w:before="60" w:after="60"/>
              <w:rPr>
                <w:sz w:val="18"/>
                <w:szCs w:val="16"/>
              </w:rPr>
            </w:pPr>
            <w:r w:rsidRPr="008B7F53">
              <w:rPr>
                <w:rFonts w:cs="Arial"/>
                <w:color w:val="auto"/>
                <w:sz w:val="18"/>
                <w:szCs w:val="16"/>
              </w:rPr>
              <w:t>Maximum Interconnector Unit Import Capacity</w:t>
            </w:r>
          </w:p>
        </w:tc>
        <w:tc>
          <w:tcPr>
            <w:tcW w:w="2769" w:type="pct"/>
          </w:tcPr>
          <w:p w14:paraId="5AEEC5E2"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5E3" w14:textId="77777777" w:rsidR="00856F52" w:rsidRPr="008B7F53" w:rsidRDefault="000E6944" w:rsidP="00F45150">
            <w:pPr>
              <w:pStyle w:val="CERnon-indent"/>
              <w:spacing w:before="60" w:after="60"/>
              <w:rPr>
                <w:sz w:val="18"/>
                <w:szCs w:val="16"/>
              </w:rPr>
            </w:pPr>
            <w:r w:rsidRPr="008B7F53">
              <w:rPr>
                <w:sz w:val="18"/>
                <w:szCs w:val="16"/>
              </w:rPr>
              <w:t>COD</w:t>
            </w:r>
          </w:p>
        </w:tc>
      </w:tr>
      <w:tr w:rsidR="00856F52" w:rsidRPr="008B7F53" w14:paraId="5AEEC5E9" w14:textId="77777777" w:rsidTr="00D029C5">
        <w:trPr>
          <w:cantSplit/>
        </w:trPr>
        <w:tc>
          <w:tcPr>
            <w:tcW w:w="675" w:type="pct"/>
            <w:tcBorders>
              <w:top w:val="nil"/>
              <w:left w:val="single" w:sz="4" w:space="0" w:color="auto"/>
              <w:bottom w:val="nil"/>
              <w:right w:val="single" w:sz="4" w:space="0" w:color="auto"/>
            </w:tcBorders>
          </w:tcPr>
          <w:p w14:paraId="5AEEC5E5" w14:textId="77777777" w:rsidR="00856F52" w:rsidRPr="008B7F53" w:rsidRDefault="00856F52" w:rsidP="00F45150">
            <w:pPr>
              <w:pStyle w:val="CERnon-indent"/>
              <w:spacing w:before="60" w:after="60"/>
              <w:rPr>
                <w:sz w:val="18"/>
                <w:szCs w:val="16"/>
              </w:rPr>
            </w:pPr>
          </w:p>
        </w:tc>
        <w:tc>
          <w:tcPr>
            <w:tcW w:w="996" w:type="pct"/>
            <w:tcBorders>
              <w:left w:val="single" w:sz="4" w:space="0" w:color="auto"/>
            </w:tcBorders>
          </w:tcPr>
          <w:p w14:paraId="5AEEC5E6" w14:textId="77777777" w:rsidR="00856F52" w:rsidRPr="008B7F53" w:rsidRDefault="000E6944" w:rsidP="00F45150">
            <w:pPr>
              <w:pStyle w:val="CERnon-indent"/>
              <w:spacing w:before="60" w:after="60"/>
              <w:rPr>
                <w:sz w:val="18"/>
                <w:szCs w:val="16"/>
              </w:rPr>
            </w:pPr>
            <w:r w:rsidRPr="008B7F53">
              <w:rPr>
                <w:rFonts w:cs="Arial"/>
                <w:color w:val="auto"/>
                <w:sz w:val="18"/>
                <w:szCs w:val="16"/>
              </w:rPr>
              <w:t>Maximum Interconnector Unit Export Capacity</w:t>
            </w:r>
          </w:p>
        </w:tc>
        <w:tc>
          <w:tcPr>
            <w:tcW w:w="2769" w:type="pct"/>
          </w:tcPr>
          <w:p w14:paraId="5AEEC5E7" w14:textId="77777777" w:rsidR="00856F52" w:rsidRPr="008B7F53" w:rsidRDefault="000E6944"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5E8" w14:textId="77777777" w:rsidR="00856F52" w:rsidRPr="008B7F53" w:rsidRDefault="000E6944" w:rsidP="00F45150">
            <w:pPr>
              <w:pStyle w:val="CERnon-indent"/>
              <w:spacing w:before="60" w:after="60"/>
              <w:rPr>
                <w:sz w:val="18"/>
                <w:szCs w:val="16"/>
              </w:rPr>
            </w:pPr>
            <w:r w:rsidRPr="008B7F53">
              <w:rPr>
                <w:sz w:val="18"/>
                <w:szCs w:val="16"/>
              </w:rPr>
              <w:t>COD</w:t>
            </w:r>
          </w:p>
        </w:tc>
      </w:tr>
      <w:tr w:rsidR="00B0760D" w:rsidRPr="008B7F53" w14:paraId="5AEEC5EE" w14:textId="77777777" w:rsidTr="008263A8">
        <w:trPr>
          <w:cantSplit/>
        </w:trPr>
        <w:tc>
          <w:tcPr>
            <w:tcW w:w="675" w:type="pct"/>
            <w:tcBorders>
              <w:top w:val="nil"/>
              <w:left w:val="single" w:sz="4" w:space="0" w:color="auto"/>
              <w:bottom w:val="nil"/>
              <w:right w:val="single" w:sz="4" w:space="0" w:color="auto"/>
            </w:tcBorders>
          </w:tcPr>
          <w:p w14:paraId="5AEEC5EA" w14:textId="77777777" w:rsidR="00B0760D" w:rsidRPr="008B7F53" w:rsidRDefault="00B0760D" w:rsidP="008263A8">
            <w:pPr>
              <w:pStyle w:val="CERnon-indent"/>
              <w:spacing w:before="60" w:after="60"/>
              <w:rPr>
                <w:sz w:val="18"/>
                <w:szCs w:val="16"/>
              </w:rPr>
            </w:pPr>
          </w:p>
        </w:tc>
        <w:tc>
          <w:tcPr>
            <w:tcW w:w="996" w:type="pct"/>
            <w:tcBorders>
              <w:left w:val="single" w:sz="4" w:space="0" w:color="auto"/>
            </w:tcBorders>
          </w:tcPr>
          <w:p w14:paraId="5AEEC5EB" w14:textId="77777777" w:rsidR="00B0760D" w:rsidRPr="008B7F53" w:rsidRDefault="00B0760D" w:rsidP="008263A8">
            <w:pPr>
              <w:pStyle w:val="CERnon-indent"/>
              <w:spacing w:before="60" w:after="60"/>
              <w:rPr>
                <w:sz w:val="18"/>
                <w:szCs w:val="16"/>
              </w:rPr>
            </w:pPr>
            <w:r w:rsidRPr="008B7F53">
              <w:rPr>
                <w:rFonts w:cs="Arial"/>
                <w:color w:val="auto"/>
                <w:sz w:val="18"/>
                <w:szCs w:val="16"/>
              </w:rPr>
              <w:t>Price Quantity Curve - Price</w:t>
            </w:r>
          </w:p>
        </w:tc>
        <w:tc>
          <w:tcPr>
            <w:tcW w:w="2769" w:type="pct"/>
          </w:tcPr>
          <w:p w14:paraId="5AEEC5EC" w14:textId="77777777" w:rsidR="00B0760D" w:rsidRPr="008B7F53" w:rsidRDefault="00B0760D" w:rsidP="008263A8">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560" w:type="pct"/>
          </w:tcPr>
          <w:p w14:paraId="5AEEC5ED" w14:textId="77777777" w:rsidR="00B0760D" w:rsidRPr="008B7F53" w:rsidRDefault="00B0760D" w:rsidP="008263A8">
            <w:pPr>
              <w:pStyle w:val="CERnon-indent"/>
              <w:spacing w:before="60" w:after="60"/>
              <w:rPr>
                <w:sz w:val="18"/>
                <w:szCs w:val="16"/>
              </w:rPr>
            </w:pPr>
            <w:r w:rsidRPr="008B7F53">
              <w:rPr>
                <w:sz w:val="18"/>
                <w:szCs w:val="16"/>
              </w:rPr>
              <w:t>COD</w:t>
            </w:r>
          </w:p>
        </w:tc>
      </w:tr>
      <w:tr w:rsidR="00B0760D" w:rsidRPr="008B7F53" w14:paraId="5AEEC5F4" w14:textId="77777777" w:rsidTr="008263A8">
        <w:trPr>
          <w:cantSplit/>
        </w:trPr>
        <w:tc>
          <w:tcPr>
            <w:tcW w:w="675" w:type="pct"/>
            <w:tcBorders>
              <w:top w:val="nil"/>
              <w:left w:val="single" w:sz="4" w:space="0" w:color="auto"/>
              <w:bottom w:val="nil"/>
              <w:right w:val="single" w:sz="4" w:space="0" w:color="auto"/>
            </w:tcBorders>
          </w:tcPr>
          <w:p w14:paraId="5AEEC5EF" w14:textId="77777777" w:rsidR="00B0760D" w:rsidRPr="008B7F53" w:rsidRDefault="00B0760D" w:rsidP="008263A8">
            <w:pPr>
              <w:pStyle w:val="CERnon-indent"/>
              <w:spacing w:before="60" w:after="60"/>
              <w:rPr>
                <w:sz w:val="18"/>
                <w:szCs w:val="16"/>
              </w:rPr>
            </w:pPr>
          </w:p>
        </w:tc>
        <w:tc>
          <w:tcPr>
            <w:tcW w:w="996" w:type="pct"/>
            <w:tcBorders>
              <w:left w:val="single" w:sz="4" w:space="0" w:color="auto"/>
            </w:tcBorders>
          </w:tcPr>
          <w:p w14:paraId="5AEEC5F0" w14:textId="77777777" w:rsidR="00B0760D" w:rsidRPr="008B7F53" w:rsidRDefault="00B0760D" w:rsidP="008263A8">
            <w:pPr>
              <w:pStyle w:val="CERnon-indent"/>
              <w:spacing w:before="60" w:after="60"/>
              <w:rPr>
                <w:sz w:val="18"/>
                <w:szCs w:val="16"/>
              </w:rPr>
            </w:pPr>
            <w:r w:rsidRPr="008B7F53">
              <w:rPr>
                <w:rFonts w:cs="Arial"/>
                <w:color w:val="auto"/>
                <w:sz w:val="18"/>
                <w:szCs w:val="16"/>
              </w:rPr>
              <w:t>Price Quantity Curve - Quantity</w:t>
            </w:r>
          </w:p>
        </w:tc>
        <w:tc>
          <w:tcPr>
            <w:tcW w:w="2769" w:type="pct"/>
          </w:tcPr>
          <w:p w14:paraId="5AEEC5F1" w14:textId="77777777" w:rsidR="00B0760D" w:rsidRPr="008B7F53" w:rsidRDefault="00B0760D" w:rsidP="008263A8">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p w14:paraId="5AEEC5F2" w14:textId="77777777" w:rsidR="00B0760D" w:rsidRPr="008B7F53" w:rsidRDefault="00B0760D" w:rsidP="008263A8">
            <w:pPr>
              <w:pStyle w:val="CERnon-indent"/>
              <w:spacing w:before="60" w:after="60"/>
              <w:rPr>
                <w:sz w:val="18"/>
                <w:szCs w:val="16"/>
              </w:rPr>
            </w:pPr>
          </w:p>
        </w:tc>
        <w:tc>
          <w:tcPr>
            <w:tcW w:w="560" w:type="pct"/>
          </w:tcPr>
          <w:p w14:paraId="5AEEC5F3" w14:textId="77777777" w:rsidR="00B0760D" w:rsidRPr="008B7F53" w:rsidRDefault="00B0760D" w:rsidP="008263A8">
            <w:pPr>
              <w:pStyle w:val="CERnon-indent"/>
              <w:spacing w:before="60" w:after="60"/>
              <w:rPr>
                <w:sz w:val="18"/>
                <w:szCs w:val="16"/>
              </w:rPr>
            </w:pPr>
            <w:r w:rsidRPr="008B7F53">
              <w:rPr>
                <w:sz w:val="18"/>
                <w:szCs w:val="16"/>
              </w:rPr>
              <w:t>COD</w:t>
            </w:r>
          </w:p>
        </w:tc>
      </w:tr>
      <w:tr w:rsidR="004B6449" w:rsidRPr="008B7F53" w14:paraId="5AEEC5F9" w14:textId="77777777" w:rsidTr="00D029C5">
        <w:trPr>
          <w:cantSplit/>
        </w:trPr>
        <w:tc>
          <w:tcPr>
            <w:tcW w:w="675" w:type="pct"/>
            <w:tcBorders>
              <w:top w:val="nil"/>
              <w:left w:val="single" w:sz="4" w:space="0" w:color="auto"/>
              <w:bottom w:val="single" w:sz="4" w:space="0" w:color="auto"/>
              <w:right w:val="single" w:sz="4" w:space="0" w:color="auto"/>
            </w:tcBorders>
          </w:tcPr>
          <w:p w14:paraId="5AEEC5F5" w14:textId="77777777" w:rsidR="004B6449" w:rsidRPr="008B7F53" w:rsidRDefault="004B6449" w:rsidP="00F45150">
            <w:pPr>
              <w:pStyle w:val="CERnon-indent"/>
              <w:spacing w:before="60" w:after="60"/>
              <w:rPr>
                <w:sz w:val="18"/>
                <w:szCs w:val="16"/>
              </w:rPr>
            </w:pPr>
          </w:p>
        </w:tc>
        <w:tc>
          <w:tcPr>
            <w:tcW w:w="996" w:type="pct"/>
            <w:tcBorders>
              <w:left w:val="single" w:sz="4" w:space="0" w:color="auto"/>
            </w:tcBorders>
          </w:tcPr>
          <w:p w14:paraId="5AEEC5F6" w14:textId="77777777" w:rsidR="004B6449" w:rsidRPr="008B7F53" w:rsidRDefault="004B6449" w:rsidP="00F45150">
            <w:pPr>
              <w:pStyle w:val="CERnon-indent"/>
              <w:spacing w:before="60" w:after="60"/>
              <w:rPr>
                <w:rFonts w:cs="Arial"/>
                <w:color w:val="auto"/>
                <w:sz w:val="18"/>
                <w:szCs w:val="16"/>
              </w:rPr>
            </w:pPr>
            <w:r w:rsidRPr="008B7F53">
              <w:rPr>
                <w:rFonts w:cs="Arial"/>
                <w:color w:val="auto"/>
                <w:sz w:val="18"/>
                <w:szCs w:val="16"/>
              </w:rPr>
              <w:t>Priority Flag</w:t>
            </w:r>
          </w:p>
        </w:tc>
        <w:tc>
          <w:tcPr>
            <w:tcW w:w="2769" w:type="pct"/>
          </w:tcPr>
          <w:p w14:paraId="5AEEC5F7" w14:textId="77777777" w:rsidR="004B6449" w:rsidRPr="008B7F53" w:rsidRDefault="004B6449"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560" w:type="pct"/>
          </w:tcPr>
          <w:p w14:paraId="5AEEC5F8" w14:textId="77777777" w:rsidR="004B6449" w:rsidRPr="008B7F53" w:rsidRDefault="004B6449" w:rsidP="00F45150">
            <w:pPr>
              <w:pStyle w:val="CERnon-indent"/>
              <w:spacing w:before="60" w:after="60"/>
              <w:rPr>
                <w:sz w:val="18"/>
                <w:szCs w:val="16"/>
              </w:rPr>
            </w:pPr>
            <w:r w:rsidRPr="008B7F53">
              <w:rPr>
                <w:sz w:val="18"/>
                <w:szCs w:val="16"/>
              </w:rPr>
              <w:t>COD</w:t>
            </w:r>
          </w:p>
        </w:tc>
      </w:tr>
    </w:tbl>
    <w:p w14:paraId="5AEEC5FA" w14:textId="77777777" w:rsidR="00613ADE" w:rsidRPr="008B7F53" w:rsidRDefault="000E6944" w:rsidP="005063D4">
      <w:pPr>
        <w:pStyle w:val="CERNUMAPPENDXHD1"/>
        <w:numPr>
          <w:ilvl w:val="0"/>
          <w:numId w:val="9"/>
        </w:numPr>
        <w:ind w:left="1419"/>
      </w:pPr>
      <w:bookmarkStart w:id="2534" w:name="_Toc148940390"/>
      <w:bookmarkStart w:id="2535" w:name="_Toc149038925"/>
      <w:bookmarkStart w:id="2536" w:name="_Toc148940392"/>
      <w:bookmarkStart w:id="2537" w:name="_Toc149038927"/>
      <w:bookmarkStart w:id="2538" w:name="_Toc148940887"/>
      <w:bookmarkStart w:id="2539" w:name="_Toc149039422"/>
      <w:bookmarkStart w:id="2540" w:name="_Toc148940888"/>
      <w:bookmarkStart w:id="2541" w:name="_Toc149039423"/>
      <w:bookmarkStart w:id="2542" w:name="_Toc148940889"/>
      <w:bookmarkStart w:id="2543" w:name="_Toc149039424"/>
      <w:bookmarkStart w:id="2544" w:name="_Toc148940891"/>
      <w:bookmarkStart w:id="2545" w:name="_Toc149039426"/>
      <w:bookmarkStart w:id="2546" w:name="_Toc148940892"/>
      <w:bookmarkStart w:id="2547" w:name="_Toc149039427"/>
      <w:bookmarkStart w:id="2548" w:name="_Toc148940893"/>
      <w:bookmarkStart w:id="2549" w:name="_Toc149039428"/>
      <w:bookmarkStart w:id="2550" w:name="_Toc148941018"/>
      <w:bookmarkStart w:id="2551" w:name="_Toc149039553"/>
      <w:bookmarkStart w:id="2552" w:name="_Toc148941019"/>
      <w:bookmarkStart w:id="2553" w:name="_Toc149039554"/>
      <w:bookmarkStart w:id="2554" w:name="_Toc148941035"/>
      <w:bookmarkStart w:id="2555" w:name="_Toc149039570"/>
      <w:bookmarkStart w:id="2556" w:name="_Toc148941036"/>
      <w:bookmarkStart w:id="2557" w:name="_Toc149039571"/>
      <w:bookmarkStart w:id="2558" w:name="_Toc148941038"/>
      <w:bookmarkStart w:id="2559" w:name="_Toc149039573"/>
      <w:bookmarkStart w:id="2560" w:name="_Toc148941049"/>
      <w:bookmarkStart w:id="2561" w:name="_Toc149039584"/>
      <w:bookmarkStart w:id="2562" w:name="_Toc148941050"/>
      <w:bookmarkStart w:id="2563" w:name="_Toc149039585"/>
      <w:bookmarkStart w:id="2564" w:name="_Toc148941051"/>
      <w:bookmarkStart w:id="2565" w:name="_Toc149039586"/>
      <w:bookmarkStart w:id="2566" w:name="_Toc148941052"/>
      <w:bookmarkStart w:id="2567" w:name="_Toc149039587"/>
      <w:bookmarkStart w:id="2568" w:name="_Toc148941081"/>
      <w:bookmarkStart w:id="2569" w:name="_Toc149039616"/>
      <w:bookmarkStart w:id="2570" w:name="_Toc148941082"/>
      <w:bookmarkStart w:id="2571" w:name="_Toc149039617"/>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sidRPr="008B7F53">
        <w:t xml:space="preserve"> </w:t>
      </w:r>
      <w:bookmarkStart w:id="2572" w:name="_Toc356217697"/>
      <w:r w:rsidRPr="005063D4">
        <w:rPr>
          <w:lang w:val="en-IE"/>
        </w:rPr>
        <w:t>Fax template for MO to MP for Request Authorisation to Change Banking Details (as per step 2 of table 1A)</w:t>
      </w:r>
      <w:bookmarkEnd w:id="2572"/>
    </w:p>
    <w:p w14:paraId="5AEEC5FB" w14:textId="77777777" w:rsidR="003E78ED" w:rsidRPr="008B7F53" w:rsidRDefault="003E78ED" w:rsidP="003E78ED">
      <w:r w:rsidRPr="008B7F53">
        <w:t> </w:t>
      </w:r>
    </w:p>
    <w:p w14:paraId="5AEEC5FC" w14:textId="77777777" w:rsidR="003E78ED" w:rsidRPr="008B7F53" w:rsidRDefault="003E78ED" w:rsidP="003E78ED">
      <w:pPr>
        <w:rPr>
          <w:rFonts w:cs="Arial"/>
          <w:b/>
          <w:bCs/>
          <w:szCs w:val="22"/>
          <w:u w:val="single"/>
        </w:rPr>
      </w:pPr>
      <w:r w:rsidRPr="008B7F53">
        <w:rPr>
          <w:rFonts w:cs="Arial"/>
          <w:b/>
          <w:bCs/>
          <w:szCs w:val="22"/>
          <w:u w:val="single"/>
        </w:rPr>
        <w:t>MARKET OPERATOR HEADED PAPER</w:t>
      </w:r>
    </w:p>
    <w:p w14:paraId="5AEEC5FD" w14:textId="77777777" w:rsidR="00F00106" w:rsidRPr="008B7F53" w:rsidRDefault="00F00106" w:rsidP="003E78ED">
      <w:pPr>
        <w:rPr>
          <w:rFonts w:cs="Arial"/>
          <w:b/>
          <w:bCs/>
          <w:szCs w:val="22"/>
          <w:u w:val="single"/>
        </w:rPr>
      </w:pPr>
    </w:p>
    <w:tbl>
      <w:tblPr>
        <w:tblW w:w="0" w:type="auto"/>
        <w:tblLook w:val="01E0" w:firstRow="1" w:lastRow="1" w:firstColumn="1" w:lastColumn="1" w:noHBand="0" w:noVBand="0"/>
      </w:tblPr>
      <w:tblGrid>
        <w:gridCol w:w="4518"/>
        <w:gridCol w:w="4509"/>
      </w:tblGrid>
      <w:tr w:rsidR="00F00106" w:rsidRPr="008B7F53" w14:paraId="5AEEC600" w14:textId="77777777" w:rsidTr="0022722B">
        <w:tc>
          <w:tcPr>
            <w:tcW w:w="4621" w:type="dxa"/>
          </w:tcPr>
          <w:p w14:paraId="5AEEC5FE" w14:textId="77777777" w:rsidR="00F00106" w:rsidRPr="008B7F53" w:rsidRDefault="000E6944" w:rsidP="0022722B">
            <w:pPr>
              <w:spacing w:before="100" w:beforeAutospacing="1" w:after="100" w:afterAutospacing="1"/>
            </w:pPr>
            <w:r w:rsidRPr="008B7F53">
              <w:t>Screen / T&amp;SC Name</w:t>
            </w:r>
          </w:p>
        </w:tc>
        <w:tc>
          <w:tcPr>
            <w:tcW w:w="4622" w:type="dxa"/>
          </w:tcPr>
          <w:p w14:paraId="5AEEC5FF" w14:textId="77777777" w:rsidR="00F00106" w:rsidRPr="008B7F53" w:rsidRDefault="000E6944" w:rsidP="0022722B">
            <w:pPr>
              <w:spacing w:before="100" w:beforeAutospacing="1" w:after="100" w:afterAutospacing="1"/>
            </w:pPr>
            <w:r w:rsidRPr="008B7F53">
              <w:t>Copy of revised Banking Details element</w:t>
            </w:r>
          </w:p>
        </w:tc>
      </w:tr>
      <w:tr w:rsidR="00F00106" w:rsidRPr="008B7F53" w14:paraId="5AEEC603" w14:textId="77777777" w:rsidTr="0022722B">
        <w:tc>
          <w:tcPr>
            <w:tcW w:w="4621" w:type="dxa"/>
          </w:tcPr>
          <w:p w14:paraId="5AEEC601" w14:textId="77777777" w:rsidR="00F00106" w:rsidRPr="008B7F53" w:rsidRDefault="000E6944" w:rsidP="0022722B">
            <w:pPr>
              <w:pStyle w:val="CERnon-indent"/>
              <w:spacing w:beforeAutospacing="1" w:afterAutospacing="1"/>
              <w:rPr>
                <w:szCs w:val="24"/>
              </w:rPr>
            </w:pPr>
            <w:r w:rsidRPr="008B7F53">
              <w:rPr>
                <w:szCs w:val="24"/>
              </w:rPr>
              <w:t>Bank Name</w:t>
            </w:r>
          </w:p>
        </w:tc>
        <w:tc>
          <w:tcPr>
            <w:tcW w:w="4622" w:type="dxa"/>
          </w:tcPr>
          <w:p w14:paraId="5AEEC602" w14:textId="77777777" w:rsidR="00F00106" w:rsidRPr="008B7F53" w:rsidRDefault="00F00106" w:rsidP="0022722B">
            <w:pPr>
              <w:pStyle w:val="CERnon-indent"/>
              <w:spacing w:beforeAutospacing="1" w:afterAutospacing="1"/>
              <w:rPr>
                <w:szCs w:val="24"/>
              </w:rPr>
            </w:pPr>
          </w:p>
        </w:tc>
      </w:tr>
      <w:tr w:rsidR="00F00106" w:rsidRPr="008B7F53" w14:paraId="5AEEC606" w14:textId="77777777" w:rsidTr="0022722B">
        <w:tc>
          <w:tcPr>
            <w:tcW w:w="4621" w:type="dxa"/>
          </w:tcPr>
          <w:p w14:paraId="5AEEC604" w14:textId="77777777" w:rsidR="00F00106" w:rsidRPr="008B7F53" w:rsidRDefault="000E6944" w:rsidP="0022722B">
            <w:pPr>
              <w:pStyle w:val="CERnon-indent"/>
              <w:spacing w:beforeAutospacing="1" w:afterAutospacing="1"/>
              <w:rPr>
                <w:szCs w:val="24"/>
              </w:rPr>
            </w:pPr>
            <w:r w:rsidRPr="008B7F53">
              <w:rPr>
                <w:szCs w:val="24"/>
              </w:rPr>
              <w:t>Bank Number</w:t>
            </w:r>
          </w:p>
        </w:tc>
        <w:tc>
          <w:tcPr>
            <w:tcW w:w="4622" w:type="dxa"/>
          </w:tcPr>
          <w:p w14:paraId="5AEEC605" w14:textId="77777777" w:rsidR="00F00106" w:rsidRPr="008B7F53" w:rsidRDefault="00F00106" w:rsidP="0022722B">
            <w:pPr>
              <w:pStyle w:val="CERnon-indent"/>
              <w:spacing w:beforeAutospacing="1" w:afterAutospacing="1"/>
              <w:rPr>
                <w:szCs w:val="24"/>
              </w:rPr>
            </w:pPr>
          </w:p>
        </w:tc>
      </w:tr>
      <w:tr w:rsidR="00F00106" w:rsidRPr="008B7F53" w14:paraId="5AEEC609" w14:textId="77777777" w:rsidTr="0022722B">
        <w:tc>
          <w:tcPr>
            <w:tcW w:w="4621" w:type="dxa"/>
          </w:tcPr>
          <w:p w14:paraId="5AEEC607" w14:textId="77777777" w:rsidR="00F00106" w:rsidRPr="008B7F53" w:rsidRDefault="000E6944" w:rsidP="0022722B">
            <w:pPr>
              <w:pStyle w:val="CERnon-indent"/>
              <w:spacing w:beforeAutospacing="1" w:afterAutospacing="1"/>
              <w:rPr>
                <w:szCs w:val="24"/>
              </w:rPr>
            </w:pPr>
            <w:r w:rsidRPr="008B7F53">
              <w:rPr>
                <w:szCs w:val="24"/>
              </w:rPr>
              <w:t>Bank Account Name</w:t>
            </w:r>
          </w:p>
        </w:tc>
        <w:tc>
          <w:tcPr>
            <w:tcW w:w="4622" w:type="dxa"/>
          </w:tcPr>
          <w:p w14:paraId="5AEEC608" w14:textId="77777777" w:rsidR="00F00106" w:rsidRPr="008B7F53" w:rsidRDefault="00F00106" w:rsidP="0022722B">
            <w:pPr>
              <w:pStyle w:val="CERnon-indent"/>
              <w:spacing w:beforeAutospacing="1" w:afterAutospacing="1"/>
              <w:rPr>
                <w:szCs w:val="24"/>
              </w:rPr>
            </w:pPr>
          </w:p>
        </w:tc>
      </w:tr>
      <w:tr w:rsidR="00F00106" w:rsidRPr="008B7F53" w14:paraId="5AEEC60C" w14:textId="77777777" w:rsidTr="0022722B">
        <w:tc>
          <w:tcPr>
            <w:tcW w:w="4621" w:type="dxa"/>
          </w:tcPr>
          <w:p w14:paraId="5AEEC60A" w14:textId="77777777" w:rsidR="00F00106" w:rsidRPr="008B7F53" w:rsidRDefault="000E6944" w:rsidP="0022722B">
            <w:pPr>
              <w:pStyle w:val="CERnon-indent"/>
              <w:spacing w:beforeAutospacing="1" w:afterAutospacing="1"/>
              <w:rPr>
                <w:szCs w:val="24"/>
              </w:rPr>
            </w:pPr>
            <w:r w:rsidRPr="008B7F53">
              <w:rPr>
                <w:szCs w:val="24"/>
              </w:rPr>
              <w:t>Account Number</w:t>
            </w:r>
          </w:p>
        </w:tc>
        <w:tc>
          <w:tcPr>
            <w:tcW w:w="4622" w:type="dxa"/>
          </w:tcPr>
          <w:p w14:paraId="5AEEC60B" w14:textId="77777777" w:rsidR="00F00106" w:rsidRPr="008B7F53" w:rsidRDefault="00F00106" w:rsidP="0022722B">
            <w:pPr>
              <w:pStyle w:val="CERnon-indent"/>
              <w:spacing w:beforeAutospacing="1" w:afterAutospacing="1"/>
              <w:rPr>
                <w:szCs w:val="24"/>
              </w:rPr>
            </w:pPr>
          </w:p>
        </w:tc>
      </w:tr>
      <w:tr w:rsidR="00F00106" w:rsidRPr="008B7F53" w14:paraId="5AEEC60F" w14:textId="77777777" w:rsidTr="0022722B">
        <w:tc>
          <w:tcPr>
            <w:tcW w:w="4621" w:type="dxa"/>
          </w:tcPr>
          <w:p w14:paraId="5AEEC60D" w14:textId="77777777" w:rsidR="00F00106" w:rsidRPr="008B7F53" w:rsidRDefault="000E6944" w:rsidP="0022722B">
            <w:pPr>
              <w:pStyle w:val="CERnon-indent"/>
              <w:spacing w:beforeAutospacing="1" w:afterAutospacing="1"/>
              <w:rPr>
                <w:szCs w:val="24"/>
              </w:rPr>
            </w:pPr>
            <w:r w:rsidRPr="008B7F53">
              <w:rPr>
                <w:szCs w:val="24"/>
              </w:rPr>
              <w:t>Bank Account Description</w:t>
            </w:r>
          </w:p>
        </w:tc>
        <w:tc>
          <w:tcPr>
            <w:tcW w:w="4622" w:type="dxa"/>
          </w:tcPr>
          <w:p w14:paraId="5AEEC60E" w14:textId="77777777" w:rsidR="00F00106" w:rsidRPr="008B7F53" w:rsidRDefault="00F00106" w:rsidP="0022722B">
            <w:pPr>
              <w:pStyle w:val="CERnon-indent"/>
              <w:spacing w:beforeAutospacing="1" w:afterAutospacing="1"/>
              <w:rPr>
                <w:szCs w:val="24"/>
              </w:rPr>
            </w:pPr>
          </w:p>
        </w:tc>
      </w:tr>
      <w:tr w:rsidR="00F00106" w:rsidRPr="008B7F53" w14:paraId="5AEEC612" w14:textId="77777777" w:rsidTr="0022722B">
        <w:tc>
          <w:tcPr>
            <w:tcW w:w="4621" w:type="dxa"/>
          </w:tcPr>
          <w:p w14:paraId="5AEEC610" w14:textId="77777777" w:rsidR="00F00106" w:rsidRPr="008B7F53" w:rsidRDefault="000E6944" w:rsidP="0022722B">
            <w:pPr>
              <w:pStyle w:val="CERnon-indent"/>
              <w:spacing w:beforeAutospacing="1" w:afterAutospacing="1"/>
              <w:rPr>
                <w:szCs w:val="24"/>
              </w:rPr>
            </w:pPr>
            <w:r w:rsidRPr="008B7F53">
              <w:rPr>
                <w:szCs w:val="24"/>
              </w:rPr>
              <w:t>Bank Branch Type</w:t>
            </w:r>
          </w:p>
        </w:tc>
        <w:tc>
          <w:tcPr>
            <w:tcW w:w="4622" w:type="dxa"/>
          </w:tcPr>
          <w:p w14:paraId="5AEEC611" w14:textId="77777777" w:rsidR="00F00106" w:rsidRPr="008B7F53" w:rsidRDefault="00F00106" w:rsidP="0022722B">
            <w:pPr>
              <w:pStyle w:val="CERnon-indent"/>
              <w:spacing w:beforeAutospacing="1" w:afterAutospacing="1"/>
              <w:rPr>
                <w:szCs w:val="24"/>
              </w:rPr>
            </w:pPr>
          </w:p>
        </w:tc>
      </w:tr>
      <w:tr w:rsidR="00F00106" w:rsidRPr="008B7F53" w14:paraId="5AEEC615" w14:textId="77777777" w:rsidTr="0022722B">
        <w:tc>
          <w:tcPr>
            <w:tcW w:w="4621" w:type="dxa"/>
          </w:tcPr>
          <w:p w14:paraId="5AEEC613" w14:textId="77777777" w:rsidR="00F00106" w:rsidRPr="008B7F53" w:rsidRDefault="000E6944" w:rsidP="0022722B">
            <w:pPr>
              <w:pStyle w:val="CERnon-indent"/>
              <w:spacing w:beforeAutospacing="1" w:afterAutospacing="1"/>
              <w:rPr>
                <w:szCs w:val="24"/>
              </w:rPr>
            </w:pPr>
            <w:r w:rsidRPr="008B7F53">
              <w:rPr>
                <w:szCs w:val="24"/>
              </w:rPr>
              <w:t>Bank Branch Name</w:t>
            </w:r>
          </w:p>
        </w:tc>
        <w:tc>
          <w:tcPr>
            <w:tcW w:w="4622" w:type="dxa"/>
          </w:tcPr>
          <w:p w14:paraId="5AEEC614" w14:textId="77777777" w:rsidR="00F00106" w:rsidRPr="008B7F53" w:rsidRDefault="00F00106" w:rsidP="0022722B">
            <w:pPr>
              <w:pStyle w:val="CERnon-indent"/>
              <w:spacing w:beforeAutospacing="1" w:afterAutospacing="1"/>
              <w:rPr>
                <w:szCs w:val="24"/>
              </w:rPr>
            </w:pPr>
          </w:p>
        </w:tc>
      </w:tr>
      <w:tr w:rsidR="00F00106" w:rsidRPr="008B7F53" w14:paraId="5AEEC618" w14:textId="77777777" w:rsidTr="0022722B">
        <w:tc>
          <w:tcPr>
            <w:tcW w:w="4621" w:type="dxa"/>
          </w:tcPr>
          <w:p w14:paraId="5AEEC616" w14:textId="77777777" w:rsidR="00F00106" w:rsidRPr="008B7F53" w:rsidRDefault="000E6944" w:rsidP="0022722B">
            <w:pPr>
              <w:pStyle w:val="CERnon-indent"/>
              <w:spacing w:beforeAutospacing="1" w:afterAutospacing="1"/>
              <w:rPr>
                <w:szCs w:val="24"/>
              </w:rPr>
            </w:pPr>
            <w:r w:rsidRPr="008B7F53">
              <w:rPr>
                <w:szCs w:val="24"/>
              </w:rPr>
              <w:t>Bank Branch Number of Sort Code</w:t>
            </w:r>
          </w:p>
        </w:tc>
        <w:tc>
          <w:tcPr>
            <w:tcW w:w="4622" w:type="dxa"/>
          </w:tcPr>
          <w:p w14:paraId="5AEEC617" w14:textId="77777777" w:rsidR="00F00106" w:rsidRPr="008B7F53" w:rsidRDefault="00F00106" w:rsidP="0022722B">
            <w:pPr>
              <w:pStyle w:val="CERnon-indent"/>
              <w:spacing w:beforeAutospacing="1" w:afterAutospacing="1"/>
              <w:rPr>
                <w:szCs w:val="24"/>
              </w:rPr>
            </w:pPr>
          </w:p>
        </w:tc>
      </w:tr>
      <w:tr w:rsidR="00F00106" w:rsidRPr="008B7F53" w14:paraId="5AEEC61B" w14:textId="77777777" w:rsidTr="0022722B">
        <w:tc>
          <w:tcPr>
            <w:tcW w:w="4621" w:type="dxa"/>
          </w:tcPr>
          <w:p w14:paraId="5AEEC619" w14:textId="77777777" w:rsidR="00F00106" w:rsidRPr="008B7F53" w:rsidRDefault="000E6944" w:rsidP="0022722B">
            <w:pPr>
              <w:pStyle w:val="CERnon-indent"/>
              <w:spacing w:beforeAutospacing="1" w:afterAutospacing="1"/>
              <w:rPr>
                <w:szCs w:val="24"/>
              </w:rPr>
            </w:pPr>
            <w:r w:rsidRPr="008B7F53">
              <w:rPr>
                <w:szCs w:val="24"/>
              </w:rPr>
              <w:t>Bank Branch Description</w:t>
            </w:r>
          </w:p>
        </w:tc>
        <w:tc>
          <w:tcPr>
            <w:tcW w:w="4622" w:type="dxa"/>
          </w:tcPr>
          <w:p w14:paraId="5AEEC61A" w14:textId="77777777" w:rsidR="00F00106" w:rsidRPr="008B7F53" w:rsidRDefault="00F00106" w:rsidP="0022722B">
            <w:pPr>
              <w:pStyle w:val="CERnon-indent"/>
              <w:spacing w:beforeAutospacing="1" w:afterAutospacing="1"/>
              <w:rPr>
                <w:szCs w:val="24"/>
              </w:rPr>
            </w:pPr>
          </w:p>
        </w:tc>
      </w:tr>
      <w:tr w:rsidR="00F00106" w:rsidRPr="008B7F53" w14:paraId="5AEEC61E" w14:textId="77777777" w:rsidTr="0022722B">
        <w:tc>
          <w:tcPr>
            <w:tcW w:w="4621" w:type="dxa"/>
          </w:tcPr>
          <w:p w14:paraId="5AEEC61C" w14:textId="77777777" w:rsidR="00F00106" w:rsidRPr="008B7F53" w:rsidRDefault="000E6944" w:rsidP="0022722B">
            <w:pPr>
              <w:pStyle w:val="CERnon-indent"/>
              <w:spacing w:beforeAutospacing="1" w:afterAutospacing="1"/>
              <w:rPr>
                <w:szCs w:val="24"/>
              </w:rPr>
            </w:pPr>
            <w:r w:rsidRPr="008B7F53">
              <w:rPr>
                <w:szCs w:val="24"/>
              </w:rPr>
              <w:t>Bank Branch Address line 1</w:t>
            </w:r>
          </w:p>
        </w:tc>
        <w:tc>
          <w:tcPr>
            <w:tcW w:w="4622" w:type="dxa"/>
          </w:tcPr>
          <w:p w14:paraId="5AEEC61D" w14:textId="77777777" w:rsidR="00F00106" w:rsidRPr="008B7F53" w:rsidRDefault="00F00106" w:rsidP="0022722B">
            <w:pPr>
              <w:pStyle w:val="CERnon-indent"/>
              <w:spacing w:beforeAutospacing="1" w:afterAutospacing="1"/>
              <w:rPr>
                <w:szCs w:val="24"/>
              </w:rPr>
            </w:pPr>
          </w:p>
        </w:tc>
      </w:tr>
      <w:tr w:rsidR="00F00106" w:rsidRPr="008B7F53" w14:paraId="5AEEC621" w14:textId="77777777" w:rsidTr="0022722B">
        <w:tc>
          <w:tcPr>
            <w:tcW w:w="4621" w:type="dxa"/>
          </w:tcPr>
          <w:p w14:paraId="5AEEC61F" w14:textId="77777777" w:rsidR="00F00106" w:rsidRPr="008B7F53" w:rsidRDefault="000E6944" w:rsidP="0022722B">
            <w:pPr>
              <w:pStyle w:val="CERnon-indent"/>
              <w:spacing w:beforeAutospacing="1" w:afterAutospacing="1"/>
              <w:rPr>
                <w:szCs w:val="24"/>
              </w:rPr>
            </w:pPr>
            <w:r w:rsidRPr="008B7F53">
              <w:rPr>
                <w:szCs w:val="24"/>
              </w:rPr>
              <w:t>Bank Branch Address line 2</w:t>
            </w:r>
          </w:p>
        </w:tc>
        <w:tc>
          <w:tcPr>
            <w:tcW w:w="4622" w:type="dxa"/>
          </w:tcPr>
          <w:p w14:paraId="5AEEC620" w14:textId="77777777" w:rsidR="00F00106" w:rsidRPr="008B7F53" w:rsidRDefault="00F00106" w:rsidP="0022722B">
            <w:pPr>
              <w:pStyle w:val="CERnon-indent"/>
              <w:spacing w:beforeAutospacing="1" w:afterAutospacing="1"/>
              <w:rPr>
                <w:szCs w:val="24"/>
              </w:rPr>
            </w:pPr>
          </w:p>
        </w:tc>
      </w:tr>
      <w:tr w:rsidR="00F00106" w:rsidRPr="008B7F53" w14:paraId="5AEEC624" w14:textId="77777777" w:rsidTr="0022722B">
        <w:tc>
          <w:tcPr>
            <w:tcW w:w="4621" w:type="dxa"/>
          </w:tcPr>
          <w:p w14:paraId="5AEEC622" w14:textId="77777777" w:rsidR="00F00106" w:rsidRPr="008B7F53" w:rsidRDefault="000E6944" w:rsidP="0022722B">
            <w:pPr>
              <w:pStyle w:val="CERnon-indent"/>
              <w:spacing w:beforeAutospacing="1" w:afterAutospacing="1"/>
              <w:rPr>
                <w:szCs w:val="24"/>
              </w:rPr>
            </w:pPr>
            <w:smartTag w:uri="urn:schemas-microsoft-com:office:smarttags" w:element="place">
              <w:smartTag w:uri="urn:schemas-microsoft-com:office:smarttags" w:element="PlaceName">
                <w:r w:rsidRPr="008B7F53">
                  <w:rPr>
                    <w:szCs w:val="24"/>
                  </w:rPr>
                  <w:t>Bank</w:t>
                </w:r>
              </w:smartTag>
              <w:r w:rsidRPr="008B7F53">
                <w:rPr>
                  <w:szCs w:val="24"/>
                </w:rPr>
                <w:t xml:space="preserve"> </w:t>
              </w:r>
              <w:smartTag w:uri="urn:schemas-microsoft-com:office:smarttags" w:element="PlaceName">
                <w:r w:rsidRPr="008B7F53">
                  <w:rPr>
                    <w:szCs w:val="24"/>
                  </w:rPr>
                  <w:t>Branch</w:t>
                </w:r>
              </w:smartTag>
              <w:r w:rsidRPr="008B7F53">
                <w:rPr>
                  <w:szCs w:val="24"/>
                </w:rPr>
                <w:t xml:space="preserve"> </w:t>
              </w:r>
              <w:smartTag w:uri="urn:schemas-microsoft-com:office:smarttags" w:element="PlaceType">
                <w:r w:rsidRPr="008B7F53">
                  <w:rPr>
                    <w:szCs w:val="24"/>
                  </w:rPr>
                  <w:t>City</w:t>
                </w:r>
              </w:smartTag>
            </w:smartTag>
          </w:p>
        </w:tc>
        <w:tc>
          <w:tcPr>
            <w:tcW w:w="4622" w:type="dxa"/>
          </w:tcPr>
          <w:p w14:paraId="5AEEC623" w14:textId="77777777" w:rsidR="00F00106" w:rsidRPr="008B7F53" w:rsidRDefault="00F00106" w:rsidP="0022722B">
            <w:pPr>
              <w:pStyle w:val="CERnon-indent"/>
              <w:spacing w:beforeAutospacing="1" w:afterAutospacing="1"/>
              <w:rPr>
                <w:szCs w:val="24"/>
              </w:rPr>
            </w:pPr>
          </w:p>
        </w:tc>
      </w:tr>
      <w:tr w:rsidR="00F00106" w:rsidRPr="008B7F53" w14:paraId="5AEEC627" w14:textId="77777777" w:rsidTr="0022722B">
        <w:tc>
          <w:tcPr>
            <w:tcW w:w="4621" w:type="dxa"/>
          </w:tcPr>
          <w:p w14:paraId="5AEEC625" w14:textId="77777777" w:rsidR="00F00106" w:rsidRPr="008B7F53" w:rsidRDefault="000E6944" w:rsidP="0022722B">
            <w:pPr>
              <w:pStyle w:val="CERnon-indent"/>
              <w:spacing w:beforeAutospacing="1" w:afterAutospacing="1"/>
              <w:rPr>
                <w:szCs w:val="24"/>
              </w:rPr>
            </w:pPr>
            <w:smartTag w:uri="urn:schemas-microsoft-com:office:smarttags" w:element="place">
              <w:smartTag w:uri="urn:schemas-microsoft-com:office:smarttags" w:element="PlaceName">
                <w:r w:rsidRPr="008B7F53">
                  <w:rPr>
                    <w:szCs w:val="24"/>
                  </w:rPr>
                  <w:t>Bank</w:t>
                </w:r>
              </w:smartTag>
              <w:r w:rsidRPr="008B7F53">
                <w:rPr>
                  <w:szCs w:val="24"/>
                </w:rPr>
                <w:t xml:space="preserve"> </w:t>
              </w:r>
              <w:smartTag w:uri="urn:schemas-microsoft-com:office:smarttags" w:element="PlaceName">
                <w:r w:rsidRPr="008B7F53">
                  <w:rPr>
                    <w:szCs w:val="24"/>
                  </w:rPr>
                  <w:t>Branch</w:t>
                </w:r>
              </w:smartTag>
              <w:r w:rsidRPr="008B7F53">
                <w:rPr>
                  <w:szCs w:val="24"/>
                </w:rPr>
                <w:t xml:space="preserve"> </w:t>
              </w:r>
              <w:smartTag w:uri="urn:schemas-microsoft-com:office:smarttags" w:element="PlaceType">
                <w:r w:rsidRPr="008B7F53">
                  <w:rPr>
                    <w:szCs w:val="24"/>
                  </w:rPr>
                  <w:t>County</w:t>
                </w:r>
              </w:smartTag>
            </w:smartTag>
          </w:p>
        </w:tc>
        <w:tc>
          <w:tcPr>
            <w:tcW w:w="4622" w:type="dxa"/>
          </w:tcPr>
          <w:p w14:paraId="5AEEC626" w14:textId="77777777" w:rsidR="00F00106" w:rsidRPr="008B7F53" w:rsidRDefault="00F00106" w:rsidP="0022722B">
            <w:pPr>
              <w:pStyle w:val="CERnon-indent"/>
              <w:spacing w:beforeAutospacing="1" w:afterAutospacing="1"/>
              <w:rPr>
                <w:szCs w:val="24"/>
              </w:rPr>
            </w:pPr>
          </w:p>
        </w:tc>
      </w:tr>
      <w:tr w:rsidR="00F00106" w:rsidRPr="008B7F53" w14:paraId="5AEEC62A" w14:textId="77777777" w:rsidTr="0022722B">
        <w:tc>
          <w:tcPr>
            <w:tcW w:w="4621" w:type="dxa"/>
          </w:tcPr>
          <w:p w14:paraId="5AEEC628" w14:textId="77777777" w:rsidR="00F00106" w:rsidRPr="008B7F53" w:rsidRDefault="000E6944" w:rsidP="0022722B">
            <w:pPr>
              <w:pStyle w:val="CERnon-indent"/>
              <w:spacing w:beforeAutospacing="1" w:afterAutospacing="1"/>
              <w:rPr>
                <w:szCs w:val="24"/>
              </w:rPr>
            </w:pPr>
            <w:r w:rsidRPr="008B7F53">
              <w:rPr>
                <w:szCs w:val="24"/>
              </w:rPr>
              <w:t>Bank Branch Postal Code</w:t>
            </w:r>
          </w:p>
        </w:tc>
        <w:tc>
          <w:tcPr>
            <w:tcW w:w="4622" w:type="dxa"/>
          </w:tcPr>
          <w:p w14:paraId="5AEEC629" w14:textId="77777777" w:rsidR="00F00106" w:rsidRPr="008B7F53" w:rsidRDefault="00F00106" w:rsidP="0022722B">
            <w:pPr>
              <w:pStyle w:val="CERnon-indent"/>
              <w:spacing w:beforeAutospacing="1" w:afterAutospacing="1"/>
              <w:rPr>
                <w:szCs w:val="24"/>
              </w:rPr>
            </w:pPr>
          </w:p>
        </w:tc>
      </w:tr>
      <w:tr w:rsidR="00F00106" w:rsidRPr="008B7F53" w14:paraId="5AEEC62D" w14:textId="77777777" w:rsidTr="0022722B">
        <w:tc>
          <w:tcPr>
            <w:tcW w:w="4621" w:type="dxa"/>
          </w:tcPr>
          <w:p w14:paraId="5AEEC62B" w14:textId="77777777" w:rsidR="00F00106" w:rsidRPr="008B7F53" w:rsidRDefault="000E6944" w:rsidP="0022722B">
            <w:pPr>
              <w:pStyle w:val="CERnon-indent"/>
              <w:spacing w:beforeAutospacing="1" w:afterAutospacing="1"/>
              <w:rPr>
                <w:szCs w:val="24"/>
              </w:rPr>
            </w:pPr>
            <w:r w:rsidRPr="008B7F53">
              <w:rPr>
                <w:szCs w:val="24"/>
              </w:rPr>
              <w:t>Bank Branch Country</w:t>
            </w:r>
          </w:p>
        </w:tc>
        <w:tc>
          <w:tcPr>
            <w:tcW w:w="4622" w:type="dxa"/>
          </w:tcPr>
          <w:p w14:paraId="5AEEC62C" w14:textId="77777777" w:rsidR="00F00106" w:rsidRPr="008B7F53" w:rsidRDefault="00F00106" w:rsidP="0022722B">
            <w:pPr>
              <w:pStyle w:val="CERnon-indent"/>
              <w:spacing w:beforeAutospacing="1" w:afterAutospacing="1"/>
              <w:rPr>
                <w:szCs w:val="24"/>
              </w:rPr>
            </w:pPr>
          </w:p>
        </w:tc>
      </w:tr>
      <w:tr w:rsidR="00F00106" w:rsidRPr="008B7F53" w14:paraId="5AEEC630" w14:textId="77777777" w:rsidTr="0022722B">
        <w:tc>
          <w:tcPr>
            <w:tcW w:w="4621" w:type="dxa"/>
          </w:tcPr>
          <w:p w14:paraId="5AEEC62E" w14:textId="77777777" w:rsidR="00F00106" w:rsidRPr="008B7F53" w:rsidRDefault="000E6944" w:rsidP="0022722B">
            <w:pPr>
              <w:pStyle w:val="CERnon-indent"/>
              <w:spacing w:beforeAutospacing="1" w:afterAutospacing="1"/>
              <w:rPr>
                <w:szCs w:val="24"/>
              </w:rPr>
            </w:pPr>
            <w:r w:rsidRPr="008B7F53">
              <w:rPr>
                <w:szCs w:val="24"/>
              </w:rPr>
              <w:t>Bank Branch Phone</w:t>
            </w:r>
          </w:p>
        </w:tc>
        <w:tc>
          <w:tcPr>
            <w:tcW w:w="4622" w:type="dxa"/>
          </w:tcPr>
          <w:p w14:paraId="5AEEC62F" w14:textId="77777777" w:rsidR="00F00106" w:rsidRPr="008B7F53" w:rsidRDefault="00F00106" w:rsidP="0022722B">
            <w:pPr>
              <w:pStyle w:val="CERnon-indent"/>
              <w:spacing w:beforeAutospacing="1" w:afterAutospacing="1"/>
              <w:rPr>
                <w:szCs w:val="24"/>
              </w:rPr>
            </w:pPr>
          </w:p>
        </w:tc>
      </w:tr>
      <w:tr w:rsidR="00F00106" w:rsidRPr="008B7F53" w14:paraId="5AEEC633" w14:textId="77777777" w:rsidTr="0022722B">
        <w:tc>
          <w:tcPr>
            <w:tcW w:w="4621" w:type="dxa"/>
          </w:tcPr>
          <w:p w14:paraId="5AEEC631" w14:textId="77777777" w:rsidR="00F00106" w:rsidRPr="008B7F53" w:rsidRDefault="000E6944" w:rsidP="0022722B">
            <w:pPr>
              <w:pStyle w:val="CERnon-indent"/>
              <w:spacing w:beforeAutospacing="1" w:afterAutospacing="1"/>
              <w:rPr>
                <w:szCs w:val="24"/>
              </w:rPr>
            </w:pPr>
            <w:r w:rsidRPr="008B7F53">
              <w:rPr>
                <w:szCs w:val="24"/>
              </w:rPr>
              <w:t>Bank Branch Fax</w:t>
            </w:r>
          </w:p>
        </w:tc>
        <w:tc>
          <w:tcPr>
            <w:tcW w:w="4622" w:type="dxa"/>
          </w:tcPr>
          <w:p w14:paraId="5AEEC632" w14:textId="77777777" w:rsidR="00F00106" w:rsidRPr="008B7F53" w:rsidRDefault="00F00106" w:rsidP="0022722B">
            <w:pPr>
              <w:pStyle w:val="CERnon-indent"/>
              <w:spacing w:beforeAutospacing="1" w:afterAutospacing="1"/>
              <w:rPr>
                <w:szCs w:val="24"/>
              </w:rPr>
            </w:pPr>
          </w:p>
        </w:tc>
      </w:tr>
      <w:tr w:rsidR="00F00106" w:rsidRPr="008B7F53" w14:paraId="5AEEC636" w14:textId="77777777" w:rsidTr="0022722B">
        <w:tc>
          <w:tcPr>
            <w:tcW w:w="4621" w:type="dxa"/>
          </w:tcPr>
          <w:p w14:paraId="5AEEC634" w14:textId="77777777" w:rsidR="00F00106" w:rsidRPr="008B7F53" w:rsidRDefault="000E6944" w:rsidP="0022722B">
            <w:pPr>
              <w:pStyle w:val="CERnon-indent"/>
              <w:spacing w:beforeAutospacing="1" w:afterAutospacing="1"/>
              <w:rPr>
                <w:szCs w:val="24"/>
              </w:rPr>
            </w:pPr>
            <w:r w:rsidRPr="008B7F53">
              <w:rPr>
                <w:szCs w:val="24"/>
              </w:rPr>
              <w:t>SWIFT BIC</w:t>
            </w:r>
          </w:p>
        </w:tc>
        <w:tc>
          <w:tcPr>
            <w:tcW w:w="4622" w:type="dxa"/>
          </w:tcPr>
          <w:p w14:paraId="5AEEC635" w14:textId="77777777" w:rsidR="00F00106" w:rsidRPr="008B7F53" w:rsidRDefault="00F00106" w:rsidP="0022722B">
            <w:pPr>
              <w:pStyle w:val="CERnon-indent"/>
              <w:spacing w:beforeAutospacing="1" w:afterAutospacing="1"/>
              <w:rPr>
                <w:szCs w:val="24"/>
              </w:rPr>
            </w:pPr>
          </w:p>
        </w:tc>
      </w:tr>
      <w:tr w:rsidR="00F00106" w:rsidRPr="008B7F53" w14:paraId="5AEEC639" w14:textId="77777777" w:rsidTr="0022722B">
        <w:tc>
          <w:tcPr>
            <w:tcW w:w="4621" w:type="dxa"/>
          </w:tcPr>
          <w:p w14:paraId="5AEEC637" w14:textId="77777777" w:rsidR="00F00106" w:rsidRPr="008B7F53" w:rsidRDefault="000E6944" w:rsidP="0022722B">
            <w:pPr>
              <w:pStyle w:val="CERnon-indent"/>
              <w:spacing w:beforeAutospacing="1" w:afterAutospacing="1"/>
              <w:rPr>
                <w:szCs w:val="24"/>
              </w:rPr>
            </w:pPr>
            <w:r w:rsidRPr="008B7F53">
              <w:rPr>
                <w:szCs w:val="24"/>
              </w:rPr>
              <w:t>IBAN</w:t>
            </w:r>
          </w:p>
        </w:tc>
        <w:tc>
          <w:tcPr>
            <w:tcW w:w="4622" w:type="dxa"/>
          </w:tcPr>
          <w:p w14:paraId="5AEEC638" w14:textId="77777777" w:rsidR="00F00106" w:rsidRPr="008B7F53" w:rsidRDefault="00F00106" w:rsidP="0022722B">
            <w:pPr>
              <w:pStyle w:val="CERnon-indent"/>
              <w:spacing w:beforeAutospacing="1" w:afterAutospacing="1"/>
              <w:rPr>
                <w:szCs w:val="24"/>
              </w:rPr>
            </w:pPr>
          </w:p>
        </w:tc>
      </w:tr>
      <w:tr w:rsidR="00F00106" w:rsidRPr="008B7F53" w14:paraId="5AEEC63C" w14:textId="77777777" w:rsidTr="0022722B">
        <w:tc>
          <w:tcPr>
            <w:tcW w:w="4621" w:type="dxa"/>
          </w:tcPr>
          <w:p w14:paraId="5AEEC63A" w14:textId="77777777" w:rsidR="00F00106" w:rsidRPr="008B7F53" w:rsidRDefault="000E6944" w:rsidP="0022722B">
            <w:pPr>
              <w:pStyle w:val="CERnon-indent"/>
              <w:spacing w:beforeAutospacing="1" w:afterAutospacing="1"/>
              <w:rPr>
                <w:szCs w:val="24"/>
              </w:rPr>
            </w:pPr>
            <w:r w:rsidRPr="008B7F53">
              <w:rPr>
                <w:szCs w:val="24"/>
              </w:rPr>
              <w:t>Bank Account Currency Jurisdiction</w:t>
            </w:r>
          </w:p>
        </w:tc>
        <w:tc>
          <w:tcPr>
            <w:tcW w:w="4622" w:type="dxa"/>
          </w:tcPr>
          <w:p w14:paraId="5AEEC63B" w14:textId="77777777" w:rsidR="00F00106" w:rsidRPr="008B7F53" w:rsidRDefault="00F00106" w:rsidP="0022722B">
            <w:pPr>
              <w:pStyle w:val="CERnon-indent"/>
              <w:spacing w:beforeAutospacing="1" w:afterAutospacing="1"/>
              <w:rPr>
                <w:szCs w:val="24"/>
              </w:rPr>
            </w:pPr>
          </w:p>
        </w:tc>
      </w:tr>
      <w:tr w:rsidR="00F00106" w:rsidRPr="008B7F53" w14:paraId="5AEEC63F" w14:textId="77777777" w:rsidTr="0022722B">
        <w:tc>
          <w:tcPr>
            <w:tcW w:w="4621" w:type="dxa"/>
          </w:tcPr>
          <w:p w14:paraId="5AEEC63D" w14:textId="77777777" w:rsidR="00F00106" w:rsidRPr="008B7F53" w:rsidRDefault="000E6944" w:rsidP="0022722B">
            <w:pPr>
              <w:pStyle w:val="CERnon-indent"/>
              <w:spacing w:beforeAutospacing="1" w:afterAutospacing="1"/>
              <w:rPr>
                <w:szCs w:val="24"/>
              </w:rPr>
            </w:pPr>
            <w:r w:rsidRPr="008B7F53">
              <w:rPr>
                <w:szCs w:val="24"/>
              </w:rPr>
              <w:t>Notification Comment</w:t>
            </w:r>
          </w:p>
        </w:tc>
        <w:tc>
          <w:tcPr>
            <w:tcW w:w="4622" w:type="dxa"/>
          </w:tcPr>
          <w:p w14:paraId="5AEEC63E" w14:textId="77777777" w:rsidR="00F00106" w:rsidRPr="008B7F53" w:rsidRDefault="00F00106" w:rsidP="0022722B">
            <w:pPr>
              <w:pStyle w:val="CERnon-indent"/>
              <w:spacing w:beforeAutospacing="1" w:afterAutospacing="1"/>
              <w:rPr>
                <w:szCs w:val="24"/>
              </w:rPr>
            </w:pPr>
          </w:p>
        </w:tc>
      </w:tr>
      <w:tr w:rsidR="00F00106" w:rsidRPr="008B7F53" w14:paraId="5AEEC642" w14:textId="77777777" w:rsidTr="0022722B">
        <w:tc>
          <w:tcPr>
            <w:tcW w:w="4621" w:type="dxa"/>
          </w:tcPr>
          <w:p w14:paraId="5AEEC640" w14:textId="77777777" w:rsidR="00F00106" w:rsidRPr="008B7F53" w:rsidRDefault="000E6944" w:rsidP="0022722B">
            <w:pPr>
              <w:pStyle w:val="CERnon-indent"/>
              <w:spacing w:beforeAutospacing="1" w:afterAutospacing="1"/>
              <w:rPr>
                <w:szCs w:val="24"/>
              </w:rPr>
            </w:pPr>
            <w:r w:rsidRPr="008B7F53">
              <w:rPr>
                <w:szCs w:val="24"/>
              </w:rPr>
              <w:t>External ID</w:t>
            </w:r>
          </w:p>
        </w:tc>
        <w:tc>
          <w:tcPr>
            <w:tcW w:w="4622" w:type="dxa"/>
          </w:tcPr>
          <w:p w14:paraId="5AEEC641" w14:textId="77777777" w:rsidR="00F00106" w:rsidRPr="008B7F53" w:rsidRDefault="00F00106" w:rsidP="0022722B">
            <w:pPr>
              <w:pStyle w:val="CERnon-indent"/>
              <w:spacing w:beforeAutospacing="1" w:afterAutospacing="1"/>
              <w:rPr>
                <w:szCs w:val="24"/>
              </w:rPr>
            </w:pPr>
          </w:p>
        </w:tc>
      </w:tr>
      <w:tr w:rsidR="00F00106" w:rsidRPr="008B7F53" w14:paraId="5AEEC645" w14:textId="77777777" w:rsidTr="0022722B">
        <w:tc>
          <w:tcPr>
            <w:tcW w:w="4621" w:type="dxa"/>
          </w:tcPr>
          <w:p w14:paraId="5AEEC643" w14:textId="77777777" w:rsidR="00F00106" w:rsidRPr="008B7F53" w:rsidRDefault="000E6944" w:rsidP="0022722B">
            <w:pPr>
              <w:pStyle w:val="CERnon-indent"/>
              <w:spacing w:beforeAutospacing="1" w:afterAutospacing="1"/>
              <w:rPr>
                <w:szCs w:val="24"/>
              </w:rPr>
            </w:pPr>
            <w:r w:rsidRPr="008B7F53">
              <w:rPr>
                <w:szCs w:val="24"/>
              </w:rPr>
              <w:t>Effective Date</w:t>
            </w:r>
          </w:p>
        </w:tc>
        <w:tc>
          <w:tcPr>
            <w:tcW w:w="4622" w:type="dxa"/>
          </w:tcPr>
          <w:p w14:paraId="5AEEC644" w14:textId="77777777" w:rsidR="00F00106" w:rsidRPr="008B7F53" w:rsidRDefault="00F00106" w:rsidP="0022722B">
            <w:pPr>
              <w:pStyle w:val="CERnon-indent"/>
              <w:spacing w:beforeAutospacing="1" w:afterAutospacing="1"/>
              <w:rPr>
                <w:szCs w:val="24"/>
              </w:rPr>
            </w:pPr>
          </w:p>
        </w:tc>
      </w:tr>
      <w:tr w:rsidR="00F00106" w:rsidRPr="008B7F53" w14:paraId="5AEEC648" w14:textId="77777777" w:rsidTr="0022722B">
        <w:tc>
          <w:tcPr>
            <w:tcW w:w="4621" w:type="dxa"/>
          </w:tcPr>
          <w:p w14:paraId="5AEEC646" w14:textId="77777777" w:rsidR="00F00106" w:rsidRPr="008B7F53" w:rsidRDefault="000E6944" w:rsidP="0022722B">
            <w:pPr>
              <w:pStyle w:val="CERnon-indent"/>
              <w:spacing w:beforeAutospacing="1" w:afterAutospacing="1"/>
              <w:rPr>
                <w:szCs w:val="24"/>
              </w:rPr>
            </w:pPr>
            <w:r w:rsidRPr="008B7F53">
              <w:rPr>
                <w:szCs w:val="24"/>
              </w:rPr>
              <w:t>Expiry Date</w:t>
            </w:r>
          </w:p>
        </w:tc>
        <w:tc>
          <w:tcPr>
            <w:tcW w:w="4622" w:type="dxa"/>
          </w:tcPr>
          <w:p w14:paraId="5AEEC647" w14:textId="77777777" w:rsidR="00F00106" w:rsidRPr="008B7F53" w:rsidRDefault="00F00106" w:rsidP="0022722B">
            <w:pPr>
              <w:pStyle w:val="CERnon-indent"/>
              <w:spacing w:beforeAutospacing="1" w:afterAutospacing="1"/>
              <w:rPr>
                <w:szCs w:val="24"/>
              </w:rPr>
            </w:pPr>
          </w:p>
        </w:tc>
      </w:tr>
    </w:tbl>
    <w:p w14:paraId="5AEEC649" w14:textId="77777777" w:rsidR="00F00106" w:rsidRPr="008B7F53" w:rsidRDefault="00F00106" w:rsidP="003E78ED">
      <w:pPr>
        <w:rPr>
          <w:rFonts w:cs="Arial"/>
          <w:b/>
          <w:bCs/>
          <w:szCs w:val="22"/>
          <w:u w:val="single"/>
        </w:rPr>
      </w:pPr>
    </w:p>
    <w:p w14:paraId="5AEEC64A" w14:textId="77777777" w:rsidR="00F00106" w:rsidRPr="008B7F53" w:rsidRDefault="00F00106" w:rsidP="003E78ED"/>
    <w:p w14:paraId="5AEEC64B" w14:textId="77777777" w:rsidR="003E78ED" w:rsidRPr="008B7F53" w:rsidRDefault="003E78ED" w:rsidP="003E78ED">
      <w:r w:rsidRPr="008B7F53">
        <w:t>  </w:t>
      </w:r>
    </w:p>
    <w:p w14:paraId="5AEEC64C" w14:textId="77777777" w:rsidR="003E78ED" w:rsidRPr="008B7F53" w:rsidRDefault="003E78ED" w:rsidP="003E78ED">
      <w:r w:rsidRPr="008B7F53">
        <w:rPr>
          <w:rFonts w:cs="Arial"/>
        </w:rPr>
        <w:t>Authorised Signatures;</w:t>
      </w:r>
    </w:p>
    <w:p w14:paraId="5AEEC64D" w14:textId="77777777" w:rsidR="003E78ED" w:rsidRPr="008B7F53" w:rsidRDefault="003E78ED" w:rsidP="003E78ED">
      <w:r w:rsidRPr="008B7F53">
        <w:t> </w:t>
      </w:r>
    </w:p>
    <w:p w14:paraId="5AEEC64E" w14:textId="77777777" w:rsidR="003E78ED" w:rsidRPr="008B7F53" w:rsidRDefault="003E78ED" w:rsidP="003E78ED">
      <w:r w:rsidRPr="008B7F53">
        <w:t> </w:t>
      </w:r>
    </w:p>
    <w:p w14:paraId="5AEEC64F" w14:textId="77777777" w:rsidR="003E78ED" w:rsidRPr="008B7F53" w:rsidRDefault="003E78ED" w:rsidP="003E78ED">
      <w:pPr>
        <w:jc w:val="both"/>
      </w:pPr>
      <w:r w:rsidRPr="008B7F53">
        <w:rPr>
          <w:rFonts w:cs="Arial"/>
          <w:b/>
          <w:bCs/>
          <w:szCs w:val="22"/>
        </w:rPr>
        <w:t>__________________                                    _____________________</w:t>
      </w:r>
    </w:p>
    <w:p w14:paraId="5AEEC650" w14:textId="77777777" w:rsidR="003E78ED" w:rsidRPr="008B7F53" w:rsidRDefault="003E78ED" w:rsidP="003E78ED">
      <w:pPr>
        <w:jc w:val="both"/>
        <w:rPr>
          <w:rFonts w:cs="Arial"/>
          <w:b/>
          <w:bCs/>
          <w:szCs w:val="22"/>
        </w:rPr>
      </w:pPr>
    </w:p>
    <w:p w14:paraId="5AEEC651" w14:textId="77777777" w:rsidR="003E78ED" w:rsidRPr="008B7F53" w:rsidRDefault="003E78ED" w:rsidP="003E78ED">
      <w:pPr>
        <w:jc w:val="both"/>
      </w:pPr>
      <w:r w:rsidRPr="008B7F53">
        <w:rPr>
          <w:rFonts w:cs="Arial"/>
          <w:b/>
          <w:bCs/>
          <w:szCs w:val="22"/>
        </w:rPr>
        <w:t>Authorised Signatory  A                               Authorised Signatory B</w:t>
      </w:r>
    </w:p>
    <w:p w14:paraId="5AEEC652" w14:textId="77777777" w:rsidR="003E78ED" w:rsidRPr="008B7F53" w:rsidRDefault="003E78ED" w:rsidP="003E78ED">
      <w:pPr>
        <w:jc w:val="both"/>
      </w:pPr>
      <w:r w:rsidRPr="008B7F53">
        <w:rPr>
          <w:rFonts w:cs="Arial"/>
          <w:b/>
          <w:bCs/>
          <w:szCs w:val="22"/>
        </w:rPr>
        <w:t>Date:                                                               Date:</w:t>
      </w:r>
    </w:p>
    <w:p w14:paraId="5AEEC653" w14:textId="77777777" w:rsidR="003E78ED" w:rsidRPr="008B7F53" w:rsidRDefault="003E78ED" w:rsidP="003E78ED">
      <w:r w:rsidRPr="008B7F53">
        <w:t> </w:t>
      </w:r>
    </w:p>
    <w:p w14:paraId="5AEEC654" w14:textId="77777777" w:rsidR="00383B8E" w:rsidRPr="008B7F53" w:rsidRDefault="003E78ED" w:rsidP="00613ADE">
      <w:r w:rsidRPr="008B7F53">
        <w:rPr>
          <w:rFonts w:cs="Arial"/>
          <w:szCs w:val="22"/>
        </w:rPr>
        <w:t>Please confirm the implementation of changes having received and verified this signed fax (as a hardcopy)</w:t>
      </w:r>
      <w:r w:rsidRPr="008B7F53">
        <w:rPr>
          <w:rFonts w:cs="Arial"/>
          <w:b/>
          <w:bCs/>
          <w:szCs w:val="22"/>
          <w:u w:val="single"/>
        </w:rPr>
        <w:t xml:space="preserve"> </w:t>
      </w:r>
      <w:r w:rsidRPr="008B7F53">
        <w:rPr>
          <w:rFonts w:cs="Arial"/>
          <w:szCs w:val="22"/>
        </w:rPr>
        <w:t>by contacting us in the manner specified (fax and/or email) on the list of Authorised Signatories.</w:t>
      </w:r>
    </w:p>
    <w:p w14:paraId="5AEEC655" w14:textId="77777777" w:rsidR="00383B8E" w:rsidRPr="005063D4" w:rsidRDefault="007A5CC2" w:rsidP="005063D4">
      <w:pPr>
        <w:pStyle w:val="CERNUMAPPENDXHD1"/>
        <w:numPr>
          <w:ilvl w:val="0"/>
          <w:numId w:val="9"/>
        </w:numPr>
        <w:ind w:left="1419"/>
        <w:rPr>
          <w:lang w:val="en-IE"/>
        </w:rPr>
      </w:pPr>
      <w:bookmarkStart w:id="2573" w:name="_Toc356217698"/>
      <w:r w:rsidRPr="005063D4">
        <w:rPr>
          <w:lang w:val="en-IE"/>
        </w:rPr>
        <w:t>B</w:t>
      </w:r>
      <w:r w:rsidR="00383B8E" w:rsidRPr="005063D4">
        <w:rPr>
          <w:lang w:val="en-IE"/>
        </w:rPr>
        <w:t xml:space="preserve">anking </w:t>
      </w:r>
      <w:r w:rsidRPr="005063D4">
        <w:rPr>
          <w:lang w:val="en-IE"/>
        </w:rPr>
        <w:t>D</w:t>
      </w:r>
      <w:r w:rsidR="00383B8E" w:rsidRPr="005063D4">
        <w:rPr>
          <w:lang w:val="en-IE"/>
        </w:rPr>
        <w:t xml:space="preserve">etails </w:t>
      </w:r>
      <w:r w:rsidRPr="005063D4">
        <w:rPr>
          <w:lang w:val="en-IE"/>
        </w:rPr>
        <w:t>I</w:t>
      </w:r>
      <w:r w:rsidR="00383B8E" w:rsidRPr="005063D4">
        <w:rPr>
          <w:lang w:val="en-IE"/>
        </w:rPr>
        <w:t>nstructions</w:t>
      </w:r>
      <w:bookmarkEnd w:id="2573"/>
    </w:p>
    <w:p w14:paraId="5AEEC656" w14:textId="77777777" w:rsidR="00383B8E" w:rsidRPr="008B7F53" w:rsidRDefault="00383B8E" w:rsidP="00383B8E">
      <w:r w:rsidRPr="008B7F53">
        <w:rPr>
          <w:rFonts w:cs="Arial"/>
          <w:b/>
          <w:bCs/>
          <w:szCs w:val="22"/>
          <w:u w:val="single"/>
        </w:rPr>
        <w:t>COMPANY HEADED PAPER</w:t>
      </w:r>
    </w:p>
    <w:p w14:paraId="5AEEC657" w14:textId="77777777" w:rsidR="00383B8E" w:rsidRPr="008B7F53" w:rsidRDefault="00383B8E" w:rsidP="003E78ED">
      <w:pPr>
        <w:jc w:val="both"/>
        <w:rPr>
          <w:rFonts w:cs="Arial"/>
          <w:b/>
          <w:bCs/>
          <w:szCs w:val="22"/>
        </w:rPr>
      </w:pPr>
    </w:p>
    <w:p w14:paraId="5AEEC658" w14:textId="77777777" w:rsidR="003E78ED" w:rsidRPr="008B7F53" w:rsidRDefault="003E78ED" w:rsidP="003E78ED">
      <w:pPr>
        <w:jc w:val="both"/>
      </w:pPr>
      <w:r w:rsidRPr="008B7F53">
        <w:rPr>
          <w:rFonts w:cs="Arial"/>
          <w:b/>
          <w:bCs/>
          <w:szCs w:val="22"/>
        </w:rPr>
        <w:t>To: Market Operator</w:t>
      </w:r>
    </w:p>
    <w:p w14:paraId="5AEEC659" w14:textId="77777777" w:rsidR="003E78ED" w:rsidRPr="008B7F53" w:rsidRDefault="003E78ED" w:rsidP="003E78ED">
      <w:pPr>
        <w:jc w:val="both"/>
      </w:pPr>
      <w:r w:rsidRPr="008B7F53">
        <w:t> </w:t>
      </w:r>
    </w:p>
    <w:p w14:paraId="5AEEC65A" w14:textId="77777777" w:rsidR="003E78ED" w:rsidRPr="008B7F53" w:rsidRDefault="003E78ED" w:rsidP="003E78ED">
      <w:pPr>
        <w:jc w:val="both"/>
        <w:rPr>
          <w:rFonts w:cs="Arial"/>
          <w:szCs w:val="22"/>
        </w:rPr>
      </w:pPr>
      <w:r w:rsidRPr="008B7F53">
        <w:rPr>
          <w:rFonts w:cs="Arial"/>
          <w:szCs w:val="22"/>
        </w:rPr>
        <w:t>We hereby confirm that two of the following can authorise instructions (one signature from Panel A and one signature from Panel B) to the MO to amend the bank account details.  Proof of identity is supplied with this documentation for each Signature (Copy of Passport and recent Utility Bill certified by a practicing solicitor).</w:t>
      </w:r>
    </w:p>
    <w:p w14:paraId="5AEEC65B" w14:textId="77777777" w:rsidR="003E78ED" w:rsidRPr="008B7F53" w:rsidRDefault="003E78ED" w:rsidP="003E78ED">
      <w:pPr>
        <w:jc w:val="both"/>
      </w:pPr>
    </w:p>
    <w:p w14:paraId="5AEEC65C" w14:textId="77777777" w:rsidR="003E78ED" w:rsidRPr="008B7F53" w:rsidRDefault="003E78ED" w:rsidP="003E78ED">
      <w:pPr>
        <w:jc w:val="both"/>
        <w:rPr>
          <w:rFonts w:cs="Arial"/>
          <w:szCs w:val="22"/>
        </w:rPr>
      </w:pPr>
      <w:r w:rsidRPr="008B7F53">
        <w:rPr>
          <w:rFonts w:cs="Arial"/>
          <w:szCs w:val="22"/>
        </w:rPr>
        <w:t xml:space="preserve">Implementation of instructions to amend bank account details by the Market Operator is contingent on receiving the original signature of two personnel, one from Panel A and one signature Panel B  listed below on the fax request from the Market Operator that details the proposed bank account amendments.  </w:t>
      </w:r>
    </w:p>
    <w:p w14:paraId="5AEEC65D" w14:textId="77777777" w:rsidR="003E78ED" w:rsidRPr="008B7F53" w:rsidRDefault="003E78ED" w:rsidP="003E78ED">
      <w:pPr>
        <w:jc w:val="both"/>
        <w:rPr>
          <w:rFonts w:cs="Arial"/>
          <w:szCs w:val="22"/>
        </w:rPr>
      </w:pPr>
    </w:p>
    <w:p w14:paraId="5AEEC65E" w14:textId="77777777" w:rsidR="003E78ED" w:rsidRPr="008B7F53" w:rsidRDefault="003E78ED" w:rsidP="003E78ED">
      <w:pPr>
        <w:jc w:val="both"/>
        <w:rPr>
          <w:rFonts w:cs="Arial"/>
          <w:szCs w:val="22"/>
        </w:rPr>
      </w:pPr>
      <w:r w:rsidRPr="008B7F53">
        <w:rPr>
          <w:rFonts w:cs="Arial"/>
          <w:szCs w:val="22"/>
        </w:rPr>
        <w:t xml:space="preserve">The request for this authorisation is sent by fax to the following fax number: </w:t>
      </w:r>
    </w:p>
    <w:p w14:paraId="5AEEC65F" w14:textId="77777777" w:rsidR="003E78ED" w:rsidRPr="008B7F53" w:rsidRDefault="003E78ED" w:rsidP="003E78ED">
      <w:pPr>
        <w:jc w:val="both"/>
        <w:rPr>
          <w:rFonts w:cs="Arial"/>
          <w:szCs w:val="22"/>
        </w:rPr>
      </w:pPr>
      <w:r w:rsidRPr="008B7F53">
        <w:rPr>
          <w:rFonts w:cs="Arial"/>
          <w:szCs w:val="22"/>
        </w:rPr>
        <w:t>Primary fax number</w:t>
      </w:r>
      <w:r w:rsidRPr="008B7F53">
        <w:rPr>
          <w:rFonts w:cs="Arial"/>
          <w:szCs w:val="22"/>
        </w:rPr>
        <w:tab/>
      </w:r>
      <w:r w:rsidRPr="008B7F53">
        <w:rPr>
          <w:rFonts w:cs="Arial"/>
          <w:szCs w:val="22"/>
        </w:rPr>
        <w:tab/>
      </w:r>
      <w:r w:rsidRPr="008B7F53">
        <w:rPr>
          <w:rFonts w:cs="Arial"/>
          <w:szCs w:val="22"/>
        </w:rPr>
        <w:tab/>
        <w:t>+</w:t>
      </w:r>
    </w:p>
    <w:p w14:paraId="5AEEC660" w14:textId="77777777" w:rsidR="003E78ED" w:rsidRPr="008B7F53" w:rsidRDefault="003E78ED" w:rsidP="003E78ED">
      <w:pPr>
        <w:jc w:val="both"/>
      </w:pPr>
      <w:r w:rsidRPr="008B7F53">
        <w:rPr>
          <w:rFonts w:cs="Arial"/>
          <w:szCs w:val="22"/>
        </w:rPr>
        <w:t xml:space="preserve">Secondary fax number                  </w:t>
      </w:r>
      <w:r w:rsidRPr="008B7F53">
        <w:rPr>
          <w:rFonts w:cs="Arial"/>
          <w:szCs w:val="22"/>
        </w:rPr>
        <w:tab/>
        <w:t>+</w:t>
      </w:r>
    </w:p>
    <w:p w14:paraId="5AEEC661" w14:textId="77777777" w:rsidR="003E78ED" w:rsidRPr="008B7F53" w:rsidRDefault="003E78ED" w:rsidP="003E78ED">
      <w:pPr>
        <w:jc w:val="both"/>
      </w:pPr>
      <w:r w:rsidRPr="008B7F53">
        <w:t> </w:t>
      </w:r>
    </w:p>
    <w:p w14:paraId="5AEEC662" w14:textId="77777777" w:rsidR="003E78ED" w:rsidRPr="008B7F53" w:rsidRDefault="003E78ED" w:rsidP="003E78ED">
      <w:pPr>
        <w:jc w:val="both"/>
      </w:pPr>
      <w:r w:rsidRPr="008B7F53">
        <w:t>  PANEL A:</w:t>
      </w:r>
    </w:p>
    <w:tbl>
      <w:tblPr>
        <w:tblW w:w="0" w:type="auto"/>
        <w:tblInd w:w="108" w:type="dxa"/>
        <w:tblCellMar>
          <w:left w:w="0" w:type="dxa"/>
          <w:right w:w="0" w:type="dxa"/>
        </w:tblCellMar>
        <w:tblLook w:val="0000" w:firstRow="0" w:lastRow="0" w:firstColumn="0" w:lastColumn="0" w:noHBand="0" w:noVBand="0"/>
      </w:tblPr>
      <w:tblGrid>
        <w:gridCol w:w="4320"/>
        <w:gridCol w:w="4094"/>
      </w:tblGrid>
      <w:tr w:rsidR="003E78ED" w:rsidRPr="008B7F53" w14:paraId="5AEEC665" w14:textId="77777777">
        <w:tc>
          <w:tcPr>
            <w:tcW w:w="4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63" w14:textId="77777777" w:rsidR="003E78ED" w:rsidRPr="008B7F53" w:rsidRDefault="003E78ED" w:rsidP="004C58AA">
            <w:pPr>
              <w:jc w:val="both"/>
            </w:pPr>
            <w:r w:rsidRPr="008B7F53">
              <w:rPr>
                <w:rFonts w:cs="Arial"/>
                <w:b/>
                <w:bCs/>
                <w:szCs w:val="22"/>
              </w:rPr>
              <w:t>Personnel Authorised To Amend Bank Account Details (Block Capitals)</w:t>
            </w:r>
          </w:p>
        </w:tc>
        <w:tc>
          <w:tcPr>
            <w:tcW w:w="4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EEC664" w14:textId="77777777" w:rsidR="003E78ED" w:rsidRPr="008B7F53" w:rsidRDefault="003E78ED" w:rsidP="004C58AA">
            <w:pPr>
              <w:jc w:val="both"/>
            </w:pPr>
            <w:r w:rsidRPr="008B7F53">
              <w:rPr>
                <w:rFonts w:cs="Arial"/>
                <w:b/>
                <w:bCs/>
                <w:szCs w:val="22"/>
              </w:rPr>
              <w:t>Sample Signature</w:t>
            </w:r>
          </w:p>
        </w:tc>
      </w:tr>
      <w:tr w:rsidR="003E78ED" w:rsidRPr="008B7F53" w14:paraId="5AEEC669"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66" w14:textId="77777777" w:rsidR="003E78ED" w:rsidRPr="008B7F53" w:rsidRDefault="003E78ED" w:rsidP="004C58AA">
            <w:pPr>
              <w:jc w:val="both"/>
            </w:pPr>
            <w:r w:rsidRPr="008B7F53">
              <w:t> </w:t>
            </w:r>
          </w:p>
          <w:p w14:paraId="5AEEC667"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68" w14:textId="77777777" w:rsidR="003E78ED" w:rsidRPr="008B7F53" w:rsidRDefault="003E78ED" w:rsidP="004C58AA">
            <w:pPr>
              <w:jc w:val="both"/>
            </w:pPr>
            <w:r w:rsidRPr="008B7F53">
              <w:t> </w:t>
            </w:r>
          </w:p>
        </w:tc>
      </w:tr>
      <w:tr w:rsidR="003E78ED" w:rsidRPr="008B7F53" w14:paraId="5AEEC66D"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6A" w14:textId="77777777" w:rsidR="003E78ED" w:rsidRPr="008B7F53" w:rsidRDefault="003E78ED" w:rsidP="004C58AA">
            <w:pPr>
              <w:jc w:val="both"/>
            </w:pPr>
            <w:r w:rsidRPr="008B7F53">
              <w:t> </w:t>
            </w:r>
          </w:p>
          <w:p w14:paraId="5AEEC66B"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6C" w14:textId="77777777" w:rsidR="003E78ED" w:rsidRPr="008B7F53" w:rsidRDefault="003E78ED" w:rsidP="004C58AA">
            <w:pPr>
              <w:jc w:val="both"/>
            </w:pPr>
            <w:r w:rsidRPr="008B7F53">
              <w:t> </w:t>
            </w:r>
          </w:p>
        </w:tc>
      </w:tr>
      <w:tr w:rsidR="003E78ED" w:rsidRPr="008B7F53" w14:paraId="5AEEC671"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6E" w14:textId="77777777" w:rsidR="003E78ED" w:rsidRPr="008B7F53" w:rsidRDefault="003E78ED" w:rsidP="004C58AA">
            <w:pPr>
              <w:jc w:val="both"/>
            </w:pPr>
            <w:r w:rsidRPr="008B7F53">
              <w:t> </w:t>
            </w:r>
          </w:p>
          <w:p w14:paraId="5AEEC66F"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70" w14:textId="77777777" w:rsidR="003E78ED" w:rsidRPr="008B7F53" w:rsidRDefault="003E78ED" w:rsidP="004C58AA">
            <w:pPr>
              <w:jc w:val="both"/>
            </w:pPr>
            <w:r w:rsidRPr="008B7F53">
              <w:t> </w:t>
            </w:r>
          </w:p>
        </w:tc>
      </w:tr>
      <w:tr w:rsidR="003E78ED" w:rsidRPr="008B7F53" w14:paraId="5AEEC675"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72" w14:textId="77777777" w:rsidR="003E78ED" w:rsidRPr="008B7F53" w:rsidRDefault="003E78ED" w:rsidP="004C58AA">
            <w:pPr>
              <w:jc w:val="both"/>
            </w:pPr>
            <w:r w:rsidRPr="008B7F53">
              <w:t> </w:t>
            </w:r>
          </w:p>
          <w:p w14:paraId="5AEEC673"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74" w14:textId="77777777" w:rsidR="003E78ED" w:rsidRPr="008B7F53" w:rsidRDefault="003E78ED" w:rsidP="004C58AA">
            <w:pPr>
              <w:jc w:val="both"/>
            </w:pPr>
            <w:r w:rsidRPr="008B7F53">
              <w:t> </w:t>
            </w:r>
          </w:p>
        </w:tc>
      </w:tr>
      <w:tr w:rsidR="003E78ED" w:rsidRPr="008B7F53" w14:paraId="5AEEC679"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76" w14:textId="77777777" w:rsidR="003E78ED" w:rsidRPr="008B7F53" w:rsidRDefault="003E78ED" w:rsidP="004C58AA">
            <w:pPr>
              <w:jc w:val="both"/>
            </w:pPr>
            <w:r w:rsidRPr="008B7F53">
              <w:t> </w:t>
            </w:r>
          </w:p>
          <w:p w14:paraId="5AEEC677"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78" w14:textId="77777777" w:rsidR="003E78ED" w:rsidRPr="008B7F53" w:rsidRDefault="003E78ED" w:rsidP="004C58AA">
            <w:pPr>
              <w:jc w:val="both"/>
            </w:pPr>
            <w:r w:rsidRPr="008B7F53">
              <w:t> </w:t>
            </w:r>
          </w:p>
        </w:tc>
      </w:tr>
    </w:tbl>
    <w:p w14:paraId="5AEEC67A" w14:textId="77777777" w:rsidR="003E78ED" w:rsidRPr="008B7F53" w:rsidRDefault="003E78ED" w:rsidP="003E78ED">
      <w:pPr>
        <w:jc w:val="both"/>
      </w:pPr>
      <w:r w:rsidRPr="008B7F53">
        <w:t> </w:t>
      </w:r>
    </w:p>
    <w:p w14:paraId="5AEEC67B" w14:textId="77777777" w:rsidR="003E78ED" w:rsidRPr="008B7F53" w:rsidRDefault="003E78ED" w:rsidP="003E78ED">
      <w:pPr>
        <w:jc w:val="both"/>
      </w:pPr>
    </w:p>
    <w:p w14:paraId="5AEEC67C" w14:textId="77777777" w:rsidR="003E78ED" w:rsidRPr="008B7F53" w:rsidRDefault="003E78ED" w:rsidP="003E78ED">
      <w:r w:rsidRPr="008B7F53">
        <w:rPr>
          <w:rFonts w:cs="Arial"/>
          <w:b/>
          <w:bCs/>
          <w:szCs w:val="22"/>
          <w:u w:val="single"/>
        </w:rPr>
        <w:t>COMPANY HEADED PAPER</w:t>
      </w:r>
    </w:p>
    <w:p w14:paraId="5AEEC67D" w14:textId="77777777" w:rsidR="003E78ED" w:rsidRPr="008B7F53" w:rsidRDefault="003E78ED" w:rsidP="003E78ED">
      <w:pPr>
        <w:jc w:val="both"/>
      </w:pPr>
    </w:p>
    <w:p w14:paraId="5AEEC67E" w14:textId="77777777" w:rsidR="003E78ED" w:rsidRPr="008B7F53" w:rsidRDefault="003E78ED" w:rsidP="003E78ED">
      <w:pPr>
        <w:jc w:val="both"/>
      </w:pPr>
      <w:r w:rsidRPr="008B7F53">
        <w:t>PANEL B</w:t>
      </w:r>
    </w:p>
    <w:tbl>
      <w:tblPr>
        <w:tblW w:w="0" w:type="auto"/>
        <w:tblInd w:w="108" w:type="dxa"/>
        <w:tblCellMar>
          <w:left w:w="0" w:type="dxa"/>
          <w:right w:w="0" w:type="dxa"/>
        </w:tblCellMar>
        <w:tblLook w:val="0000" w:firstRow="0" w:lastRow="0" w:firstColumn="0" w:lastColumn="0" w:noHBand="0" w:noVBand="0"/>
      </w:tblPr>
      <w:tblGrid>
        <w:gridCol w:w="4320"/>
        <w:gridCol w:w="4094"/>
      </w:tblGrid>
      <w:tr w:rsidR="003E78ED" w:rsidRPr="008B7F53" w14:paraId="5AEEC681" w14:textId="77777777">
        <w:tc>
          <w:tcPr>
            <w:tcW w:w="43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7F" w14:textId="77777777" w:rsidR="003E78ED" w:rsidRPr="008B7F53" w:rsidRDefault="003E78ED" w:rsidP="004C58AA">
            <w:pPr>
              <w:jc w:val="both"/>
            </w:pPr>
            <w:r w:rsidRPr="008B7F53">
              <w:rPr>
                <w:rFonts w:cs="Arial"/>
                <w:b/>
                <w:bCs/>
                <w:szCs w:val="22"/>
              </w:rPr>
              <w:t>Personnel Authorised To Amend Bank Account Details (Block Capitals)</w:t>
            </w:r>
          </w:p>
        </w:tc>
        <w:tc>
          <w:tcPr>
            <w:tcW w:w="4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EEC680" w14:textId="77777777" w:rsidR="003E78ED" w:rsidRPr="008B7F53" w:rsidRDefault="003E78ED" w:rsidP="004C58AA">
            <w:pPr>
              <w:jc w:val="both"/>
            </w:pPr>
            <w:r w:rsidRPr="008B7F53">
              <w:rPr>
                <w:rFonts w:cs="Arial"/>
                <w:b/>
                <w:bCs/>
                <w:szCs w:val="22"/>
              </w:rPr>
              <w:t>Sample Signature</w:t>
            </w:r>
          </w:p>
        </w:tc>
      </w:tr>
      <w:tr w:rsidR="003E78ED" w:rsidRPr="008B7F53" w14:paraId="5AEEC685"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82" w14:textId="77777777" w:rsidR="003E78ED" w:rsidRPr="008B7F53" w:rsidRDefault="003E78ED" w:rsidP="004C58AA">
            <w:pPr>
              <w:jc w:val="both"/>
            </w:pPr>
            <w:r w:rsidRPr="008B7F53">
              <w:t> </w:t>
            </w:r>
          </w:p>
          <w:p w14:paraId="5AEEC683"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84" w14:textId="77777777" w:rsidR="003E78ED" w:rsidRPr="008B7F53" w:rsidRDefault="003E78ED" w:rsidP="004C58AA">
            <w:pPr>
              <w:jc w:val="both"/>
            </w:pPr>
            <w:r w:rsidRPr="008B7F53">
              <w:t> </w:t>
            </w:r>
          </w:p>
        </w:tc>
      </w:tr>
      <w:tr w:rsidR="003E78ED" w:rsidRPr="008B7F53" w14:paraId="5AEEC689"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86" w14:textId="77777777" w:rsidR="003E78ED" w:rsidRPr="008B7F53" w:rsidRDefault="003E78ED" w:rsidP="004C58AA">
            <w:pPr>
              <w:jc w:val="both"/>
            </w:pPr>
            <w:r w:rsidRPr="008B7F53">
              <w:t> </w:t>
            </w:r>
          </w:p>
          <w:p w14:paraId="5AEEC687"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88" w14:textId="77777777" w:rsidR="003E78ED" w:rsidRPr="008B7F53" w:rsidRDefault="003E78ED" w:rsidP="004C58AA">
            <w:pPr>
              <w:jc w:val="both"/>
            </w:pPr>
            <w:r w:rsidRPr="008B7F53">
              <w:t> </w:t>
            </w:r>
          </w:p>
        </w:tc>
      </w:tr>
      <w:tr w:rsidR="003E78ED" w:rsidRPr="008B7F53" w14:paraId="5AEEC68D"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8A" w14:textId="77777777" w:rsidR="003E78ED" w:rsidRPr="008B7F53" w:rsidRDefault="003E78ED" w:rsidP="004C58AA">
            <w:pPr>
              <w:jc w:val="both"/>
            </w:pPr>
            <w:r w:rsidRPr="008B7F53">
              <w:t> </w:t>
            </w:r>
          </w:p>
          <w:p w14:paraId="5AEEC68B"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8C" w14:textId="77777777" w:rsidR="003E78ED" w:rsidRPr="008B7F53" w:rsidRDefault="003E78ED" w:rsidP="004C58AA">
            <w:pPr>
              <w:jc w:val="both"/>
            </w:pPr>
            <w:r w:rsidRPr="008B7F53">
              <w:t> </w:t>
            </w:r>
          </w:p>
        </w:tc>
      </w:tr>
      <w:tr w:rsidR="003E78ED" w:rsidRPr="008B7F53" w14:paraId="5AEEC691"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8E" w14:textId="77777777" w:rsidR="003E78ED" w:rsidRPr="008B7F53" w:rsidRDefault="003E78ED" w:rsidP="004C58AA">
            <w:pPr>
              <w:jc w:val="both"/>
            </w:pPr>
            <w:r w:rsidRPr="008B7F53">
              <w:t> </w:t>
            </w:r>
          </w:p>
          <w:p w14:paraId="5AEEC68F"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90" w14:textId="77777777" w:rsidR="003E78ED" w:rsidRPr="008B7F53" w:rsidRDefault="003E78ED" w:rsidP="004C58AA">
            <w:pPr>
              <w:jc w:val="both"/>
            </w:pPr>
            <w:r w:rsidRPr="008B7F53">
              <w:t> </w:t>
            </w:r>
          </w:p>
        </w:tc>
      </w:tr>
      <w:tr w:rsidR="003E78ED" w:rsidRPr="008B7F53" w14:paraId="5AEEC695" w14:textId="77777777">
        <w:tc>
          <w:tcPr>
            <w:tcW w:w="43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EEC692" w14:textId="77777777" w:rsidR="003E78ED" w:rsidRPr="008B7F53" w:rsidRDefault="003E78ED" w:rsidP="004C58AA">
            <w:pPr>
              <w:jc w:val="both"/>
            </w:pPr>
            <w:r w:rsidRPr="008B7F53">
              <w:t> </w:t>
            </w:r>
          </w:p>
          <w:p w14:paraId="5AEEC693" w14:textId="77777777" w:rsidR="003E78ED" w:rsidRPr="008B7F53" w:rsidRDefault="003E78ED" w:rsidP="004C58AA">
            <w:pPr>
              <w:jc w:val="both"/>
            </w:pPr>
            <w:r w:rsidRPr="008B7F53">
              <w:t> </w:t>
            </w:r>
          </w:p>
        </w:tc>
        <w:tc>
          <w:tcPr>
            <w:tcW w:w="4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EEC694" w14:textId="77777777" w:rsidR="003E78ED" w:rsidRPr="008B7F53" w:rsidRDefault="003E78ED" w:rsidP="004C58AA">
            <w:pPr>
              <w:jc w:val="both"/>
            </w:pPr>
            <w:r w:rsidRPr="008B7F53">
              <w:t> </w:t>
            </w:r>
          </w:p>
        </w:tc>
      </w:tr>
    </w:tbl>
    <w:p w14:paraId="5AEEC696" w14:textId="77777777" w:rsidR="003E78ED" w:rsidRPr="008B7F53" w:rsidRDefault="003E78ED" w:rsidP="003E78ED">
      <w:pPr>
        <w:jc w:val="both"/>
      </w:pPr>
    </w:p>
    <w:p w14:paraId="5AEEC697" w14:textId="77777777" w:rsidR="00613ADE" w:rsidRPr="008B7F53" w:rsidRDefault="00613ADE" w:rsidP="003E78ED">
      <w:pPr>
        <w:jc w:val="both"/>
      </w:pPr>
    </w:p>
    <w:p w14:paraId="5AEEC698" w14:textId="77777777" w:rsidR="003E78ED" w:rsidRPr="008B7F53" w:rsidRDefault="003E78ED" w:rsidP="003E78ED">
      <w:pPr>
        <w:jc w:val="both"/>
      </w:pPr>
      <w:r w:rsidRPr="008B7F53">
        <w:t> </w:t>
      </w:r>
    </w:p>
    <w:p w14:paraId="5AEEC699" w14:textId="77777777" w:rsidR="003E78ED" w:rsidRPr="008B7F53" w:rsidRDefault="003E78ED" w:rsidP="003E78ED">
      <w:pPr>
        <w:jc w:val="both"/>
        <w:rPr>
          <w:rFonts w:cs="Arial"/>
          <w:szCs w:val="22"/>
        </w:rPr>
      </w:pPr>
      <w:r w:rsidRPr="008B7F53">
        <w:rPr>
          <w:rFonts w:cs="Arial"/>
          <w:szCs w:val="22"/>
        </w:rPr>
        <w:t>The Market Operator has agreed to implement changes within 5 working days of receiving the appropriate confirmation.  Having verified the proposed changes to bank account information the accepted changes must be confirmed by the Market Operator by fax/email communication to the contact details below two business days before implementation.  Any future changes to this list of authorised signatories must also be confirmed by fax/email to the contact details below.</w:t>
      </w:r>
    </w:p>
    <w:p w14:paraId="5AEEC69A" w14:textId="77777777" w:rsidR="003E78ED" w:rsidRPr="008B7F53" w:rsidRDefault="003E78ED" w:rsidP="003E78ED">
      <w:pPr>
        <w:jc w:val="both"/>
        <w:rPr>
          <w:rFonts w:cs="Arial"/>
          <w:szCs w:val="22"/>
        </w:rPr>
      </w:pPr>
    </w:p>
    <w:p w14:paraId="5AEEC69B" w14:textId="77777777" w:rsidR="003E78ED" w:rsidRPr="008B7F53" w:rsidRDefault="003E78ED" w:rsidP="003E78ED">
      <w:pPr>
        <w:jc w:val="both"/>
        <w:rPr>
          <w:rFonts w:cs="Arial"/>
          <w:szCs w:val="22"/>
        </w:rPr>
      </w:pPr>
      <w:r w:rsidRPr="008B7F53">
        <w:rPr>
          <w:rFonts w:cs="Arial"/>
          <w:szCs w:val="22"/>
        </w:rPr>
        <w:t>Primary Fax                             +</w:t>
      </w:r>
    </w:p>
    <w:p w14:paraId="5AEEC69C" w14:textId="77777777" w:rsidR="003E78ED" w:rsidRPr="008B7F53" w:rsidRDefault="003E78ED" w:rsidP="003E78ED">
      <w:pPr>
        <w:jc w:val="both"/>
        <w:rPr>
          <w:rFonts w:cs="Arial"/>
          <w:szCs w:val="22"/>
        </w:rPr>
      </w:pPr>
      <w:r w:rsidRPr="008B7F53">
        <w:rPr>
          <w:rFonts w:cs="Arial"/>
          <w:szCs w:val="22"/>
        </w:rPr>
        <w:t>Secondary Fax                        +</w:t>
      </w:r>
    </w:p>
    <w:p w14:paraId="5AEEC69D" w14:textId="77777777" w:rsidR="003E78ED" w:rsidRPr="008B7F53" w:rsidRDefault="003E78ED" w:rsidP="003E78ED">
      <w:pPr>
        <w:jc w:val="both"/>
        <w:rPr>
          <w:rFonts w:cs="Arial"/>
          <w:szCs w:val="22"/>
        </w:rPr>
      </w:pPr>
      <w:r w:rsidRPr="008B7F53">
        <w:rPr>
          <w:rFonts w:cs="Arial"/>
          <w:szCs w:val="22"/>
        </w:rPr>
        <w:t>Email 1</w:t>
      </w:r>
    </w:p>
    <w:p w14:paraId="5AEEC69E" w14:textId="77777777" w:rsidR="003E78ED" w:rsidRPr="008B7F53" w:rsidRDefault="003E78ED" w:rsidP="003E78ED">
      <w:pPr>
        <w:jc w:val="both"/>
        <w:rPr>
          <w:rFonts w:cs="Arial"/>
          <w:szCs w:val="22"/>
        </w:rPr>
      </w:pPr>
      <w:r w:rsidRPr="008B7F53">
        <w:rPr>
          <w:rFonts w:cs="Arial"/>
          <w:szCs w:val="22"/>
        </w:rPr>
        <w:t>Email 2</w:t>
      </w:r>
    </w:p>
    <w:p w14:paraId="5AEEC69F" w14:textId="77777777" w:rsidR="003E78ED" w:rsidRPr="008B7F53" w:rsidRDefault="003E78ED" w:rsidP="003E78ED">
      <w:pPr>
        <w:jc w:val="both"/>
        <w:rPr>
          <w:rFonts w:cs="Arial"/>
          <w:szCs w:val="22"/>
        </w:rPr>
      </w:pPr>
      <w:r w:rsidRPr="008B7F53">
        <w:rPr>
          <w:rFonts w:cs="Arial"/>
          <w:szCs w:val="22"/>
        </w:rPr>
        <w:t>Email 3</w:t>
      </w:r>
    </w:p>
    <w:p w14:paraId="5AEEC6A0" w14:textId="77777777" w:rsidR="003E78ED" w:rsidRPr="008B7F53" w:rsidRDefault="003E78ED" w:rsidP="003E78ED">
      <w:pPr>
        <w:jc w:val="both"/>
        <w:rPr>
          <w:rFonts w:cs="Arial"/>
          <w:szCs w:val="22"/>
        </w:rPr>
      </w:pPr>
      <w:r w:rsidRPr="008B7F53">
        <w:rPr>
          <w:rFonts w:cs="Arial"/>
          <w:szCs w:val="22"/>
        </w:rPr>
        <w:t>Email 4</w:t>
      </w:r>
    </w:p>
    <w:p w14:paraId="5AEEC6A1" w14:textId="77777777" w:rsidR="003E78ED" w:rsidRPr="008B7F53" w:rsidRDefault="003E78ED" w:rsidP="003E78ED">
      <w:pPr>
        <w:jc w:val="both"/>
      </w:pPr>
    </w:p>
    <w:p w14:paraId="5AEEC6A2" w14:textId="77777777" w:rsidR="003E78ED" w:rsidRPr="008B7F53" w:rsidRDefault="003E78ED" w:rsidP="003E78ED">
      <w:pPr>
        <w:jc w:val="both"/>
      </w:pPr>
      <w:r w:rsidRPr="008B7F53">
        <w:t> </w:t>
      </w:r>
    </w:p>
    <w:p w14:paraId="5AEEC6A3" w14:textId="77777777" w:rsidR="003E78ED" w:rsidRPr="008B7F53" w:rsidRDefault="003E78ED" w:rsidP="003E78ED">
      <w:pPr>
        <w:jc w:val="both"/>
      </w:pPr>
      <w:r w:rsidRPr="008B7F53">
        <w:t> </w:t>
      </w:r>
    </w:p>
    <w:p w14:paraId="5AEEC6A4" w14:textId="77777777" w:rsidR="003E78ED" w:rsidRPr="008B7F53" w:rsidRDefault="003E78ED" w:rsidP="003E78ED">
      <w:pPr>
        <w:jc w:val="both"/>
      </w:pPr>
      <w:r w:rsidRPr="008B7F53">
        <w:rPr>
          <w:rFonts w:cs="Arial"/>
          <w:b/>
          <w:bCs/>
          <w:szCs w:val="22"/>
        </w:rPr>
        <w:t>__________________                                    _____________________</w:t>
      </w:r>
    </w:p>
    <w:p w14:paraId="5AEEC6A5" w14:textId="77777777" w:rsidR="003E78ED" w:rsidRPr="008B7F53" w:rsidRDefault="003E78ED" w:rsidP="003E78ED">
      <w:pPr>
        <w:jc w:val="both"/>
        <w:rPr>
          <w:rFonts w:cs="Arial"/>
          <w:b/>
          <w:bCs/>
          <w:szCs w:val="22"/>
        </w:rPr>
      </w:pPr>
    </w:p>
    <w:p w14:paraId="5AEEC6A6" w14:textId="77777777" w:rsidR="003E78ED" w:rsidRPr="008B7F53" w:rsidRDefault="003E78ED" w:rsidP="003E78ED">
      <w:pPr>
        <w:jc w:val="both"/>
        <w:rPr>
          <w:rFonts w:cs="Arial"/>
          <w:b/>
          <w:bCs/>
          <w:szCs w:val="22"/>
        </w:rPr>
      </w:pPr>
    </w:p>
    <w:p w14:paraId="5AEEC6A7" w14:textId="77777777" w:rsidR="003E78ED" w:rsidRPr="008B7F53" w:rsidRDefault="003E78ED" w:rsidP="003E78ED">
      <w:pPr>
        <w:jc w:val="both"/>
      </w:pPr>
      <w:r w:rsidRPr="008B7F53">
        <w:rPr>
          <w:rFonts w:cs="Arial"/>
          <w:b/>
          <w:bCs/>
          <w:szCs w:val="22"/>
        </w:rPr>
        <w:t>Authorised Signatory                                   Authorised Signatory</w:t>
      </w:r>
    </w:p>
    <w:p w14:paraId="5AEEC6A8" w14:textId="77777777" w:rsidR="003E78ED" w:rsidRPr="008B7F53" w:rsidRDefault="003E78ED" w:rsidP="003E78ED">
      <w:pPr>
        <w:jc w:val="both"/>
      </w:pPr>
      <w:r w:rsidRPr="008B7F53">
        <w:rPr>
          <w:rFonts w:cs="Arial"/>
          <w:b/>
          <w:bCs/>
          <w:szCs w:val="22"/>
        </w:rPr>
        <w:t>Date:                                                               Date:</w:t>
      </w:r>
    </w:p>
    <w:p w14:paraId="5AEEC6A9" w14:textId="77777777" w:rsidR="003E78ED" w:rsidRPr="008B7F53" w:rsidRDefault="003E78ED" w:rsidP="003E78ED">
      <w:r w:rsidRPr="008B7F53">
        <w:t> </w:t>
      </w:r>
    </w:p>
    <w:p w14:paraId="5AEEC6AA" w14:textId="77777777" w:rsidR="003E78ED" w:rsidRPr="008B7F53" w:rsidRDefault="003E78ED" w:rsidP="003E78ED">
      <w:r w:rsidRPr="008B7F53">
        <w:t> </w:t>
      </w:r>
    </w:p>
    <w:p w14:paraId="5AEEC6AB" w14:textId="77777777" w:rsidR="003E78ED" w:rsidRPr="008B7F53" w:rsidRDefault="003E78ED" w:rsidP="003E78ED">
      <w:pPr>
        <w:rPr>
          <w:rFonts w:cs="Arial"/>
          <w:i/>
        </w:rPr>
      </w:pPr>
      <w:r w:rsidRPr="008B7F53">
        <w:rPr>
          <w:rFonts w:cs="Arial"/>
          <w:i/>
        </w:rPr>
        <w:t>Market Operator Guidelines for Authorised Signatories:</w:t>
      </w:r>
    </w:p>
    <w:p w14:paraId="5AEEC6AC" w14:textId="77777777" w:rsidR="003E78ED" w:rsidRPr="008B7F53" w:rsidRDefault="003E78ED" w:rsidP="003E78ED">
      <w:pPr>
        <w:rPr>
          <w:rFonts w:cs="Arial"/>
          <w:i/>
        </w:rPr>
      </w:pPr>
    </w:p>
    <w:p w14:paraId="5AEEC6AD" w14:textId="77777777" w:rsidR="003E78ED" w:rsidRPr="00823460" w:rsidRDefault="003E78ED" w:rsidP="003E78ED">
      <w:pPr>
        <w:rPr>
          <w:i/>
        </w:rPr>
      </w:pPr>
      <w:r w:rsidRPr="008B7F53">
        <w:rPr>
          <w:rFonts w:cs="Arial"/>
          <w:i/>
          <w:lang w:val="en-IE"/>
        </w:rPr>
        <w:t>In the case of limited companies, reasonable evidence of authority should be provided which would include a certified copy of a board minute of a company naming certain individuals as having authority with respect to banking arrangements. This could be a power of attorney granted to certain individuals with respect to banking arrangements. This could be a standing authority of the board (which would have to be produced by way of a certified copy of the relevant resolution setting up the authority) showing that certain officers in the company have authority to conduct business including the operation of company bank accounts. In the case of an individual, then evidence of that individual’s identity should be sufficient.</w:t>
      </w:r>
    </w:p>
    <w:p w14:paraId="5AEEC6AE" w14:textId="77777777" w:rsidR="003E78ED" w:rsidRPr="00823460" w:rsidRDefault="003E78ED" w:rsidP="003E78ED"/>
    <w:p w14:paraId="5AEEC6AF" w14:textId="77777777" w:rsidR="003E78ED" w:rsidRPr="00823460" w:rsidRDefault="003E78ED" w:rsidP="003E78ED"/>
    <w:p w14:paraId="5AEEC6B0" w14:textId="77777777" w:rsidR="00770E19" w:rsidRPr="00823460" w:rsidRDefault="00770E19" w:rsidP="004355AB">
      <w:pPr>
        <w:pStyle w:val="CERnon-indent"/>
        <w:rPr>
          <w:color w:val="auto"/>
        </w:rPr>
      </w:pPr>
    </w:p>
    <w:sectPr w:rsidR="00770E19" w:rsidRPr="00823460" w:rsidSect="007B20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AE4E" w14:textId="77777777" w:rsidR="00E11817" w:rsidRDefault="00E11817">
      <w:r>
        <w:separator/>
      </w:r>
    </w:p>
  </w:endnote>
  <w:endnote w:type="continuationSeparator" w:id="0">
    <w:p w14:paraId="3B08E22F" w14:textId="77777777" w:rsidR="00E11817" w:rsidRDefault="00E1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C6BE" w14:textId="77777777" w:rsidR="00C90899" w:rsidRDefault="00C90899" w:rsidP="007C0C56">
    <w:pPr>
      <w:jc w:val="center"/>
    </w:pPr>
    <w:r>
      <w:t xml:space="preserve">AP – </w:t>
    </w:r>
    <w:r>
      <w:fldChar w:fldCharType="begin"/>
    </w:r>
    <w:r>
      <w:instrText xml:space="preserve"> PAGE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C6BF" w14:textId="77777777" w:rsidR="00C90899" w:rsidRPr="005479BE" w:rsidRDefault="00C90899" w:rsidP="00901457">
    <w:pPr>
      <w:jc w:val="center"/>
    </w:pPr>
    <w:r>
      <w:t>AP4 –</w:t>
    </w:r>
    <w:r w:rsidRPr="005479BE">
      <w:t xml:space="preserve"> </w:t>
    </w: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C6C1" w14:textId="77777777" w:rsidR="00C90899" w:rsidRPr="005479BE" w:rsidRDefault="00C90899" w:rsidP="00901457">
    <w:pPr>
      <w:jc w:val="center"/>
    </w:pPr>
    <w:r>
      <w:t>AP4 –</w:t>
    </w:r>
    <w:r w:rsidRPr="005479BE">
      <w:t xml:space="preserve"> </w:t>
    </w:r>
    <w:r>
      <w:fldChar w:fldCharType="begin"/>
    </w:r>
    <w:r>
      <w:instrText xml:space="preserve"> PAGE </w:instrText>
    </w:r>
    <w: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3BF8" w14:textId="77777777" w:rsidR="00E11817" w:rsidRDefault="00E11817">
      <w:r>
        <w:separator/>
      </w:r>
    </w:p>
  </w:footnote>
  <w:footnote w:type="continuationSeparator" w:id="0">
    <w:p w14:paraId="1888FC00" w14:textId="77777777" w:rsidR="00E11817" w:rsidRDefault="00E1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EC6C0" w14:textId="77777777" w:rsidR="00C90899" w:rsidRPr="00901457" w:rsidRDefault="00C90899" w:rsidP="0090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CC5DA8"/>
    <w:multiLevelType w:val="hybridMultilevel"/>
    <w:tmpl w:val="8660A242"/>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1772FAD"/>
    <w:multiLevelType w:val="hybridMultilevel"/>
    <w:tmpl w:val="A90CE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4" w15:restartNumberingAfterBreak="0">
    <w:nsid w:val="172B038D"/>
    <w:multiLevelType w:val="multilevel"/>
    <w:tmpl w:val="4664D098"/>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15:restartNumberingAfterBreak="0">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6" w15:restartNumberingAfterBreak="0">
    <w:nsid w:val="24A91C79"/>
    <w:multiLevelType w:val="hybridMultilevel"/>
    <w:tmpl w:val="BB2AD302"/>
    <w:lvl w:ilvl="0" w:tplc="7A9AD7B8">
      <w:start w:val="1"/>
      <w:numFmt w:val="decimal"/>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611FBA"/>
    <w:multiLevelType w:val="hybridMultilevel"/>
    <w:tmpl w:val="8ADA54FE"/>
    <w:lvl w:ilvl="0" w:tplc="B6C67CF0">
      <w:start w:val="1"/>
      <w:numFmt w:val="bullet"/>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15:restartNumberingAfterBreak="0">
    <w:nsid w:val="2AB75F65"/>
    <w:multiLevelType w:val="hybridMultilevel"/>
    <w:tmpl w:val="0C187476"/>
    <w:lvl w:ilvl="0" w:tplc="E2C42684">
      <w:start w:val="1"/>
      <w:numFmt w:val="bullet"/>
      <w:lvlText w:val=""/>
      <w:lvlJc w:val="left"/>
      <w:pPr>
        <w:tabs>
          <w:tab w:val="num" w:pos="851"/>
        </w:tabs>
        <w:ind w:left="851" w:hanging="42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F44A5"/>
    <w:multiLevelType w:val="hybridMultilevel"/>
    <w:tmpl w:val="5FBA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C41662"/>
    <w:multiLevelType w:val="hybridMultilevel"/>
    <w:tmpl w:val="F20667A8"/>
    <w:lvl w:ilvl="0" w:tplc="C10A3FF8">
      <w:start w:val="1"/>
      <w:numFmt w:val="decimal"/>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97314B"/>
    <w:multiLevelType w:val="hybridMultilevel"/>
    <w:tmpl w:val="AF0C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74153E"/>
    <w:multiLevelType w:val="hybridMultilevel"/>
    <w:tmpl w:val="399A1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052FB3"/>
    <w:multiLevelType w:val="hybridMultilevel"/>
    <w:tmpl w:val="BD309456"/>
    <w:lvl w:ilvl="0" w:tplc="348C2938">
      <w:start w:val="1"/>
      <w:numFmt w:val="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832E0"/>
    <w:multiLevelType w:val="hybridMultilevel"/>
    <w:tmpl w:val="CE7C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7" w15:restartNumberingAfterBreak="0">
    <w:nsid w:val="492B4268"/>
    <w:multiLevelType w:val="hybridMultilevel"/>
    <w:tmpl w:val="4858CAF8"/>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7372ED"/>
    <w:multiLevelType w:val="hybridMultilevel"/>
    <w:tmpl w:val="5E7AE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1B57DE"/>
    <w:multiLevelType w:val="hybridMultilevel"/>
    <w:tmpl w:val="CA3C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478EE"/>
    <w:multiLevelType w:val="hybridMultilevel"/>
    <w:tmpl w:val="4A7CC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AC125F"/>
    <w:multiLevelType w:val="multilevel"/>
    <w:tmpl w:val="B2BC7488"/>
    <w:lvl w:ilvl="0">
      <w:start w:val="1"/>
      <w:numFmt w:val="decimal"/>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22" w15:restartNumberingAfterBreak="0">
    <w:nsid w:val="7F9D76CD"/>
    <w:multiLevelType w:val="hybridMultilevel"/>
    <w:tmpl w:val="B888D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668165">
    <w:abstractNumId w:val="4"/>
  </w:num>
  <w:num w:numId="2" w16cid:durableId="1354070739">
    <w:abstractNumId w:val="0"/>
  </w:num>
  <w:num w:numId="3" w16cid:durableId="1094394814">
    <w:abstractNumId w:val="8"/>
  </w:num>
  <w:num w:numId="4" w16cid:durableId="2000306788">
    <w:abstractNumId w:val="17"/>
  </w:num>
  <w:num w:numId="5" w16cid:durableId="2080787787">
    <w:abstractNumId w:val="6"/>
  </w:num>
  <w:num w:numId="6" w16cid:durableId="747535635">
    <w:abstractNumId w:val="14"/>
  </w:num>
  <w:num w:numId="7" w16cid:durableId="1194424491">
    <w:abstractNumId w:val="9"/>
  </w:num>
  <w:num w:numId="8" w16cid:durableId="1920091945">
    <w:abstractNumId w:val="7"/>
  </w:num>
  <w:num w:numId="9" w16cid:durableId="965239764">
    <w:abstractNumId w:val="21"/>
  </w:num>
  <w:num w:numId="10" w16cid:durableId="1479303213">
    <w:abstractNumId w:val="11"/>
  </w:num>
  <w:num w:numId="11" w16cid:durableId="1929578272">
    <w:abstractNumId w:val="16"/>
  </w:num>
  <w:num w:numId="12" w16cid:durableId="1849296581">
    <w:abstractNumId w:val="3"/>
  </w:num>
  <w:num w:numId="13" w16cid:durableId="2124837972">
    <w:abstractNumId w:val="19"/>
  </w:num>
  <w:num w:numId="14" w16cid:durableId="17076804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116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6950787">
    <w:abstractNumId w:val="2"/>
  </w:num>
  <w:num w:numId="17" w16cid:durableId="2123568426">
    <w:abstractNumId w:val="17"/>
  </w:num>
  <w:num w:numId="18" w16cid:durableId="845905796">
    <w:abstractNumId w:val="4"/>
    <w:lvlOverride w:ilvl="0">
      <w:startOverride w:val="2"/>
    </w:lvlOverride>
    <w:lvlOverride w:ilvl="1">
      <w:startOverride w:val="3"/>
    </w:lvlOverride>
    <w:lvlOverride w:ilvl="2">
      <w:startOverride w:val="2"/>
    </w:lvlOverride>
  </w:num>
  <w:num w:numId="19" w16cid:durableId="1758094728">
    <w:abstractNumId w:val="4"/>
    <w:lvlOverride w:ilvl="0">
      <w:startOverride w:val="2"/>
    </w:lvlOverride>
    <w:lvlOverride w:ilvl="1">
      <w:startOverride w:val="3"/>
    </w:lvlOverride>
    <w:lvlOverride w:ilvl="2">
      <w:startOverride w:val="2"/>
    </w:lvlOverride>
  </w:num>
  <w:num w:numId="20" w16cid:durableId="1619217176">
    <w:abstractNumId w:val="17"/>
    <w:lvlOverride w:ilvl="0">
      <w:startOverride w:val="1"/>
    </w:lvlOverride>
  </w:num>
  <w:num w:numId="21" w16cid:durableId="2002541507">
    <w:abstractNumId w:val="4"/>
  </w:num>
  <w:num w:numId="22" w16cid:durableId="1963995296">
    <w:abstractNumId w:val="10"/>
  </w:num>
  <w:num w:numId="23" w16cid:durableId="857306919">
    <w:abstractNumId w:val="18"/>
  </w:num>
  <w:num w:numId="24" w16cid:durableId="765492380">
    <w:abstractNumId w:val="22"/>
  </w:num>
  <w:num w:numId="25" w16cid:durableId="609506255">
    <w:abstractNumId w:val="17"/>
  </w:num>
  <w:num w:numId="26" w16cid:durableId="1074207123">
    <w:abstractNumId w:val="1"/>
  </w:num>
  <w:num w:numId="27" w16cid:durableId="1945191217">
    <w:abstractNumId w:val="17"/>
    <w:lvlOverride w:ilvl="0">
      <w:startOverride w:val="1"/>
    </w:lvlOverride>
  </w:num>
  <w:num w:numId="28" w16cid:durableId="321786386">
    <w:abstractNumId w:val="17"/>
    <w:lvlOverride w:ilvl="0">
      <w:startOverride w:val="1"/>
    </w:lvlOverride>
  </w:num>
  <w:num w:numId="29" w16cid:durableId="303318081">
    <w:abstractNumId w:val="17"/>
    <w:lvlOverride w:ilvl="0">
      <w:startOverride w:val="1"/>
    </w:lvlOverride>
  </w:num>
  <w:num w:numId="30" w16cid:durableId="2124641744">
    <w:abstractNumId w:val="17"/>
    <w:lvlOverride w:ilvl="0">
      <w:startOverride w:val="1"/>
    </w:lvlOverride>
  </w:num>
  <w:num w:numId="31" w16cid:durableId="281687501">
    <w:abstractNumId w:val="12"/>
  </w:num>
  <w:num w:numId="32" w16cid:durableId="1918201463">
    <w:abstractNumId w:val="13"/>
  </w:num>
  <w:num w:numId="33" w16cid:durableId="1878858780">
    <w:abstractNumId w:val="15"/>
  </w:num>
  <w:num w:numId="34" w16cid:durableId="1943417515">
    <w:abstractNumId w:val="20"/>
  </w:num>
  <w:num w:numId="35" w16cid:durableId="251746799">
    <w:abstractNumId w:val="17"/>
  </w:num>
  <w:num w:numId="36" w16cid:durableId="33384159">
    <w:abstractNumId w:val="17"/>
  </w:num>
  <w:num w:numId="37" w16cid:durableId="1340429478">
    <w:abstractNumId w:val="17"/>
  </w:num>
  <w:num w:numId="38" w16cid:durableId="541789751">
    <w:abstractNumId w:val="17"/>
  </w:num>
  <w:num w:numId="39" w16cid:durableId="1059867896">
    <w:abstractNumId w:val="17"/>
  </w:num>
  <w:num w:numId="40" w16cid:durableId="1622608793">
    <w:abstractNumId w:val="4"/>
  </w:num>
  <w:num w:numId="41" w16cid:durableId="1817070463">
    <w:abstractNumId w:val="21"/>
  </w:num>
  <w:num w:numId="42" w16cid:durableId="1188640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CharChar"/>
  <w:drawingGridHorizontalSpacing w:val="110"/>
  <w:displayHorizontalDrawingGridEvery w:val="2"/>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2A61"/>
    <w:rsid w:val="00003883"/>
    <w:rsid w:val="00003D61"/>
    <w:rsid w:val="000057D5"/>
    <w:rsid w:val="000104E0"/>
    <w:rsid w:val="00012066"/>
    <w:rsid w:val="00013F96"/>
    <w:rsid w:val="00014737"/>
    <w:rsid w:val="00015ABB"/>
    <w:rsid w:val="00016428"/>
    <w:rsid w:val="00016A56"/>
    <w:rsid w:val="00016EE6"/>
    <w:rsid w:val="00017920"/>
    <w:rsid w:val="000179DC"/>
    <w:rsid w:val="00020D98"/>
    <w:rsid w:val="00021636"/>
    <w:rsid w:val="00021D5A"/>
    <w:rsid w:val="000220DF"/>
    <w:rsid w:val="00022349"/>
    <w:rsid w:val="0002349D"/>
    <w:rsid w:val="000236BA"/>
    <w:rsid w:val="00025247"/>
    <w:rsid w:val="00025409"/>
    <w:rsid w:val="00026C2D"/>
    <w:rsid w:val="0002781A"/>
    <w:rsid w:val="0003016E"/>
    <w:rsid w:val="00030B00"/>
    <w:rsid w:val="00032D00"/>
    <w:rsid w:val="00033A7B"/>
    <w:rsid w:val="00034326"/>
    <w:rsid w:val="000345B5"/>
    <w:rsid w:val="00034D43"/>
    <w:rsid w:val="000357C0"/>
    <w:rsid w:val="00040B16"/>
    <w:rsid w:val="00043CDF"/>
    <w:rsid w:val="00044752"/>
    <w:rsid w:val="00045F0E"/>
    <w:rsid w:val="00046721"/>
    <w:rsid w:val="00046B5F"/>
    <w:rsid w:val="000470E9"/>
    <w:rsid w:val="00050E40"/>
    <w:rsid w:val="000510B6"/>
    <w:rsid w:val="000517E1"/>
    <w:rsid w:val="00051942"/>
    <w:rsid w:val="00051AB1"/>
    <w:rsid w:val="00052B3D"/>
    <w:rsid w:val="00053774"/>
    <w:rsid w:val="000546DA"/>
    <w:rsid w:val="000551D9"/>
    <w:rsid w:val="0005585C"/>
    <w:rsid w:val="000560D5"/>
    <w:rsid w:val="0005654A"/>
    <w:rsid w:val="00057017"/>
    <w:rsid w:val="00061334"/>
    <w:rsid w:val="00061DBE"/>
    <w:rsid w:val="00062752"/>
    <w:rsid w:val="0006336F"/>
    <w:rsid w:val="00063901"/>
    <w:rsid w:val="00065DB6"/>
    <w:rsid w:val="00065E06"/>
    <w:rsid w:val="00067B00"/>
    <w:rsid w:val="00067B27"/>
    <w:rsid w:val="00067CF9"/>
    <w:rsid w:val="00070550"/>
    <w:rsid w:val="0007300E"/>
    <w:rsid w:val="000737D5"/>
    <w:rsid w:val="00074B19"/>
    <w:rsid w:val="00074B43"/>
    <w:rsid w:val="00075583"/>
    <w:rsid w:val="00076C38"/>
    <w:rsid w:val="00077216"/>
    <w:rsid w:val="00080CA3"/>
    <w:rsid w:val="000811DA"/>
    <w:rsid w:val="00081AFD"/>
    <w:rsid w:val="000825E7"/>
    <w:rsid w:val="00083868"/>
    <w:rsid w:val="00084318"/>
    <w:rsid w:val="0008447B"/>
    <w:rsid w:val="00084A44"/>
    <w:rsid w:val="0008661B"/>
    <w:rsid w:val="0008682D"/>
    <w:rsid w:val="00087182"/>
    <w:rsid w:val="00091171"/>
    <w:rsid w:val="00092183"/>
    <w:rsid w:val="000927DA"/>
    <w:rsid w:val="000947E2"/>
    <w:rsid w:val="00094B11"/>
    <w:rsid w:val="000A03F9"/>
    <w:rsid w:val="000A5351"/>
    <w:rsid w:val="000A5413"/>
    <w:rsid w:val="000A60DD"/>
    <w:rsid w:val="000A630C"/>
    <w:rsid w:val="000A7AB7"/>
    <w:rsid w:val="000A7DDE"/>
    <w:rsid w:val="000B162A"/>
    <w:rsid w:val="000B1652"/>
    <w:rsid w:val="000B3193"/>
    <w:rsid w:val="000B609A"/>
    <w:rsid w:val="000B6610"/>
    <w:rsid w:val="000B7DCF"/>
    <w:rsid w:val="000B7E0F"/>
    <w:rsid w:val="000C0D61"/>
    <w:rsid w:val="000C18DF"/>
    <w:rsid w:val="000C2063"/>
    <w:rsid w:val="000C3122"/>
    <w:rsid w:val="000C312A"/>
    <w:rsid w:val="000C40E6"/>
    <w:rsid w:val="000C4301"/>
    <w:rsid w:val="000C541C"/>
    <w:rsid w:val="000C5BB1"/>
    <w:rsid w:val="000C74BE"/>
    <w:rsid w:val="000D07E7"/>
    <w:rsid w:val="000D291D"/>
    <w:rsid w:val="000D2DD2"/>
    <w:rsid w:val="000D2E40"/>
    <w:rsid w:val="000D4ECB"/>
    <w:rsid w:val="000D54CF"/>
    <w:rsid w:val="000D6226"/>
    <w:rsid w:val="000D73F1"/>
    <w:rsid w:val="000E0390"/>
    <w:rsid w:val="000E1214"/>
    <w:rsid w:val="000E1D90"/>
    <w:rsid w:val="000E3584"/>
    <w:rsid w:val="000E3FE1"/>
    <w:rsid w:val="000E60C5"/>
    <w:rsid w:val="000E6944"/>
    <w:rsid w:val="000E6CE7"/>
    <w:rsid w:val="000E7EA1"/>
    <w:rsid w:val="000F01CE"/>
    <w:rsid w:val="000F0CF8"/>
    <w:rsid w:val="000F1E10"/>
    <w:rsid w:val="000F3D5C"/>
    <w:rsid w:val="000F4ED3"/>
    <w:rsid w:val="000F5E88"/>
    <w:rsid w:val="000F63D2"/>
    <w:rsid w:val="000F7090"/>
    <w:rsid w:val="000F7DC2"/>
    <w:rsid w:val="00100145"/>
    <w:rsid w:val="00101735"/>
    <w:rsid w:val="00101E9E"/>
    <w:rsid w:val="00102A48"/>
    <w:rsid w:val="00102E3A"/>
    <w:rsid w:val="00103A92"/>
    <w:rsid w:val="00103E04"/>
    <w:rsid w:val="001056BF"/>
    <w:rsid w:val="00112872"/>
    <w:rsid w:val="00116F4F"/>
    <w:rsid w:val="00117575"/>
    <w:rsid w:val="00117BC2"/>
    <w:rsid w:val="001208A5"/>
    <w:rsid w:val="00120974"/>
    <w:rsid w:val="0012101B"/>
    <w:rsid w:val="001216D8"/>
    <w:rsid w:val="00121746"/>
    <w:rsid w:val="00122218"/>
    <w:rsid w:val="001250FA"/>
    <w:rsid w:val="00126AFB"/>
    <w:rsid w:val="001273E6"/>
    <w:rsid w:val="001308CA"/>
    <w:rsid w:val="00130F66"/>
    <w:rsid w:val="00135ABE"/>
    <w:rsid w:val="00136145"/>
    <w:rsid w:val="00137247"/>
    <w:rsid w:val="00137396"/>
    <w:rsid w:val="001373B1"/>
    <w:rsid w:val="001404E5"/>
    <w:rsid w:val="00141326"/>
    <w:rsid w:val="00141640"/>
    <w:rsid w:val="0014167E"/>
    <w:rsid w:val="00141C57"/>
    <w:rsid w:val="00141E29"/>
    <w:rsid w:val="00142311"/>
    <w:rsid w:val="00142707"/>
    <w:rsid w:val="001438CB"/>
    <w:rsid w:val="001442E2"/>
    <w:rsid w:val="00144956"/>
    <w:rsid w:val="00145167"/>
    <w:rsid w:val="00146AA8"/>
    <w:rsid w:val="00146C0E"/>
    <w:rsid w:val="00150DF6"/>
    <w:rsid w:val="00151A02"/>
    <w:rsid w:val="00153385"/>
    <w:rsid w:val="0015346C"/>
    <w:rsid w:val="00154419"/>
    <w:rsid w:val="00156000"/>
    <w:rsid w:val="0015685E"/>
    <w:rsid w:val="00157E74"/>
    <w:rsid w:val="0016401B"/>
    <w:rsid w:val="001642C3"/>
    <w:rsid w:val="00165B07"/>
    <w:rsid w:val="00166548"/>
    <w:rsid w:val="00166DB0"/>
    <w:rsid w:val="00167AC2"/>
    <w:rsid w:val="00167CE6"/>
    <w:rsid w:val="00167F91"/>
    <w:rsid w:val="00171504"/>
    <w:rsid w:val="00171B95"/>
    <w:rsid w:val="001747C2"/>
    <w:rsid w:val="0017559A"/>
    <w:rsid w:val="0017575D"/>
    <w:rsid w:val="00175F83"/>
    <w:rsid w:val="00176917"/>
    <w:rsid w:val="00177A35"/>
    <w:rsid w:val="001807F3"/>
    <w:rsid w:val="00182AA0"/>
    <w:rsid w:val="00185792"/>
    <w:rsid w:val="00185DAF"/>
    <w:rsid w:val="00187F37"/>
    <w:rsid w:val="00190F8B"/>
    <w:rsid w:val="00192F65"/>
    <w:rsid w:val="00193EB8"/>
    <w:rsid w:val="001950E4"/>
    <w:rsid w:val="00195263"/>
    <w:rsid w:val="001958D8"/>
    <w:rsid w:val="00197EA3"/>
    <w:rsid w:val="001A0393"/>
    <w:rsid w:val="001A0893"/>
    <w:rsid w:val="001A08D4"/>
    <w:rsid w:val="001A1EFD"/>
    <w:rsid w:val="001A227E"/>
    <w:rsid w:val="001A3F8A"/>
    <w:rsid w:val="001A4056"/>
    <w:rsid w:val="001A4F67"/>
    <w:rsid w:val="001A5A82"/>
    <w:rsid w:val="001A5DEE"/>
    <w:rsid w:val="001A6F00"/>
    <w:rsid w:val="001A6FA3"/>
    <w:rsid w:val="001A7A85"/>
    <w:rsid w:val="001B04E7"/>
    <w:rsid w:val="001B0E03"/>
    <w:rsid w:val="001B33C1"/>
    <w:rsid w:val="001B34DE"/>
    <w:rsid w:val="001B468A"/>
    <w:rsid w:val="001B52AE"/>
    <w:rsid w:val="001B5EEC"/>
    <w:rsid w:val="001B65FB"/>
    <w:rsid w:val="001C0F48"/>
    <w:rsid w:val="001C2B65"/>
    <w:rsid w:val="001C2DF4"/>
    <w:rsid w:val="001C32A8"/>
    <w:rsid w:val="001C3754"/>
    <w:rsid w:val="001C3ADD"/>
    <w:rsid w:val="001C41E0"/>
    <w:rsid w:val="001C79F2"/>
    <w:rsid w:val="001C7A2E"/>
    <w:rsid w:val="001D05BB"/>
    <w:rsid w:val="001D0B06"/>
    <w:rsid w:val="001D1048"/>
    <w:rsid w:val="001D158D"/>
    <w:rsid w:val="001D3BBE"/>
    <w:rsid w:val="001D4337"/>
    <w:rsid w:val="001D67FD"/>
    <w:rsid w:val="001D6E9B"/>
    <w:rsid w:val="001D755B"/>
    <w:rsid w:val="001E06A2"/>
    <w:rsid w:val="001E110B"/>
    <w:rsid w:val="001E2785"/>
    <w:rsid w:val="001E324D"/>
    <w:rsid w:val="001E3B4D"/>
    <w:rsid w:val="001E58A5"/>
    <w:rsid w:val="001E5FED"/>
    <w:rsid w:val="001E6DD8"/>
    <w:rsid w:val="001F0A46"/>
    <w:rsid w:val="001F2961"/>
    <w:rsid w:val="001F3452"/>
    <w:rsid w:val="001F542B"/>
    <w:rsid w:val="001F5F21"/>
    <w:rsid w:val="001F7C79"/>
    <w:rsid w:val="0020081D"/>
    <w:rsid w:val="00201751"/>
    <w:rsid w:val="0020271A"/>
    <w:rsid w:val="00204A38"/>
    <w:rsid w:val="00205DD1"/>
    <w:rsid w:val="00210509"/>
    <w:rsid w:val="002107B6"/>
    <w:rsid w:val="00211363"/>
    <w:rsid w:val="00211598"/>
    <w:rsid w:val="00212143"/>
    <w:rsid w:val="00213E7B"/>
    <w:rsid w:val="00216AF4"/>
    <w:rsid w:val="002175B5"/>
    <w:rsid w:val="0022006F"/>
    <w:rsid w:val="00220CDA"/>
    <w:rsid w:val="00220DC5"/>
    <w:rsid w:val="002210B9"/>
    <w:rsid w:val="00221166"/>
    <w:rsid w:val="00222133"/>
    <w:rsid w:val="0022722B"/>
    <w:rsid w:val="002277C1"/>
    <w:rsid w:val="002277ED"/>
    <w:rsid w:val="00230C26"/>
    <w:rsid w:val="00231538"/>
    <w:rsid w:val="00231C73"/>
    <w:rsid w:val="002330CB"/>
    <w:rsid w:val="0023338C"/>
    <w:rsid w:val="0023509B"/>
    <w:rsid w:val="002358A9"/>
    <w:rsid w:val="00236148"/>
    <w:rsid w:val="002373C6"/>
    <w:rsid w:val="002412B2"/>
    <w:rsid w:val="002448B6"/>
    <w:rsid w:val="00244E50"/>
    <w:rsid w:val="00245D3A"/>
    <w:rsid w:val="00253C18"/>
    <w:rsid w:val="00254F44"/>
    <w:rsid w:val="00256715"/>
    <w:rsid w:val="0025780F"/>
    <w:rsid w:val="00260016"/>
    <w:rsid w:val="00260C55"/>
    <w:rsid w:val="00260FC5"/>
    <w:rsid w:val="00261D02"/>
    <w:rsid w:val="00261DFD"/>
    <w:rsid w:val="00261E79"/>
    <w:rsid w:val="00262222"/>
    <w:rsid w:val="00263AEB"/>
    <w:rsid w:val="00263F0D"/>
    <w:rsid w:val="00264955"/>
    <w:rsid w:val="00264EF6"/>
    <w:rsid w:val="0026539E"/>
    <w:rsid w:val="002658EB"/>
    <w:rsid w:val="00265988"/>
    <w:rsid w:val="002677F0"/>
    <w:rsid w:val="00271680"/>
    <w:rsid w:val="00272149"/>
    <w:rsid w:val="00272D9D"/>
    <w:rsid w:val="00272EB3"/>
    <w:rsid w:val="002740E0"/>
    <w:rsid w:val="0027455E"/>
    <w:rsid w:val="00274826"/>
    <w:rsid w:val="0027531A"/>
    <w:rsid w:val="00275D82"/>
    <w:rsid w:val="002764AC"/>
    <w:rsid w:val="00276E9C"/>
    <w:rsid w:val="0028068F"/>
    <w:rsid w:val="00280F8F"/>
    <w:rsid w:val="00282088"/>
    <w:rsid w:val="002822C4"/>
    <w:rsid w:val="002831FC"/>
    <w:rsid w:val="002836F0"/>
    <w:rsid w:val="00283DC3"/>
    <w:rsid w:val="00283F83"/>
    <w:rsid w:val="00283F9A"/>
    <w:rsid w:val="00285072"/>
    <w:rsid w:val="002865A7"/>
    <w:rsid w:val="0028670E"/>
    <w:rsid w:val="002913D3"/>
    <w:rsid w:val="0029188C"/>
    <w:rsid w:val="00293026"/>
    <w:rsid w:val="00293F35"/>
    <w:rsid w:val="0029542A"/>
    <w:rsid w:val="00297810"/>
    <w:rsid w:val="002A34F0"/>
    <w:rsid w:val="002A3B8B"/>
    <w:rsid w:val="002A46D2"/>
    <w:rsid w:val="002A5E80"/>
    <w:rsid w:val="002A62A5"/>
    <w:rsid w:val="002A7EF9"/>
    <w:rsid w:val="002B0B67"/>
    <w:rsid w:val="002B1367"/>
    <w:rsid w:val="002B1E21"/>
    <w:rsid w:val="002B20FC"/>
    <w:rsid w:val="002B264E"/>
    <w:rsid w:val="002B2DDC"/>
    <w:rsid w:val="002B3665"/>
    <w:rsid w:val="002B5865"/>
    <w:rsid w:val="002B5FB5"/>
    <w:rsid w:val="002B601E"/>
    <w:rsid w:val="002B6511"/>
    <w:rsid w:val="002C0E5D"/>
    <w:rsid w:val="002C1591"/>
    <w:rsid w:val="002C39F3"/>
    <w:rsid w:val="002C3D37"/>
    <w:rsid w:val="002C5881"/>
    <w:rsid w:val="002C5AED"/>
    <w:rsid w:val="002C61D0"/>
    <w:rsid w:val="002D07BA"/>
    <w:rsid w:val="002D0B57"/>
    <w:rsid w:val="002D0D4A"/>
    <w:rsid w:val="002D1C81"/>
    <w:rsid w:val="002D2392"/>
    <w:rsid w:val="002D37A7"/>
    <w:rsid w:val="002D3DF6"/>
    <w:rsid w:val="002D3FC0"/>
    <w:rsid w:val="002D4EC4"/>
    <w:rsid w:val="002D5DBF"/>
    <w:rsid w:val="002D6799"/>
    <w:rsid w:val="002D6F88"/>
    <w:rsid w:val="002D78E2"/>
    <w:rsid w:val="002D7D42"/>
    <w:rsid w:val="002E0238"/>
    <w:rsid w:val="002E2AC8"/>
    <w:rsid w:val="002E32E9"/>
    <w:rsid w:val="002E356F"/>
    <w:rsid w:val="002E47D1"/>
    <w:rsid w:val="002E4B27"/>
    <w:rsid w:val="002E4D41"/>
    <w:rsid w:val="002E7A4D"/>
    <w:rsid w:val="002F02A8"/>
    <w:rsid w:val="002F040C"/>
    <w:rsid w:val="002F070C"/>
    <w:rsid w:val="002F11E3"/>
    <w:rsid w:val="002F1841"/>
    <w:rsid w:val="002F2E8A"/>
    <w:rsid w:val="002F2F13"/>
    <w:rsid w:val="002F3391"/>
    <w:rsid w:val="002F46B2"/>
    <w:rsid w:val="002F5DF2"/>
    <w:rsid w:val="002F64C7"/>
    <w:rsid w:val="002F6B5F"/>
    <w:rsid w:val="002F6DA5"/>
    <w:rsid w:val="002F71E7"/>
    <w:rsid w:val="00300366"/>
    <w:rsid w:val="00300487"/>
    <w:rsid w:val="003008E2"/>
    <w:rsid w:val="00304F54"/>
    <w:rsid w:val="00305C15"/>
    <w:rsid w:val="00306103"/>
    <w:rsid w:val="0030791F"/>
    <w:rsid w:val="00307C58"/>
    <w:rsid w:val="00311A49"/>
    <w:rsid w:val="0031234C"/>
    <w:rsid w:val="00312DB7"/>
    <w:rsid w:val="00313B69"/>
    <w:rsid w:val="0031455D"/>
    <w:rsid w:val="0031647B"/>
    <w:rsid w:val="00316A0B"/>
    <w:rsid w:val="00317433"/>
    <w:rsid w:val="00317C31"/>
    <w:rsid w:val="00320CD7"/>
    <w:rsid w:val="003215C0"/>
    <w:rsid w:val="00322935"/>
    <w:rsid w:val="0032393F"/>
    <w:rsid w:val="00324769"/>
    <w:rsid w:val="00325465"/>
    <w:rsid w:val="00325873"/>
    <w:rsid w:val="0032693F"/>
    <w:rsid w:val="00326BEB"/>
    <w:rsid w:val="0033120F"/>
    <w:rsid w:val="00332D8C"/>
    <w:rsid w:val="003332FD"/>
    <w:rsid w:val="00333579"/>
    <w:rsid w:val="0033424E"/>
    <w:rsid w:val="0033506F"/>
    <w:rsid w:val="003363F8"/>
    <w:rsid w:val="003365C7"/>
    <w:rsid w:val="00336BCA"/>
    <w:rsid w:val="00337E4E"/>
    <w:rsid w:val="00340DCF"/>
    <w:rsid w:val="003418E4"/>
    <w:rsid w:val="00344A4A"/>
    <w:rsid w:val="0034510D"/>
    <w:rsid w:val="003453D7"/>
    <w:rsid w:val="003467B4"/>
    <w:rsid w:val="00346C36"/>
    <w:rsid w:val="00347158"/>
    <w:rsid w:val="00347BD9"/>
    <w:rsid w:val="003507FC"/>
    <w:rsid w:val="00351D48"/>
    <w:rsid w:val="00351FFD"/>
    <w:rsid w:val="0035223A"/>
    <w:rsid w:val="00353976"/>
    <w:rsid w:val="00353A2C"/>
    <w:rsid w:val="00353CB3"/>
    <w:rsid w:val="00353F4F"/>
    <w:rsid w:val="003541A8"/>
    <w:rsid w:val="003544BD"/>
    <w:rsid w:val="00354CF9"/>
    <w:rsid w:val="00354DE6"/>
    <w:rsid w:val="00354F85"/>
    <w:rsid w:val="00355466"/>
    <w:rsid w:val="0035563E"/>
    <w:rsid w:val="00356C47"/>
    <w:rsid w:val="00357F27"/>
    <w:rsid w:val="00357F7F"/>
    <w:rsid w:val="003612B1"/>
    <w:rsid w:val="00361FDA"/>
    <w:rsid w:val="003623DD"/>
    <w:rsid w:val="00362AA7"/>
    <w:rsid w:val="00362BD7"/>
    <w:rsid w:val="00362D38"/>
    <w:rsid w:val="00362F5B"/>
    <w:rsid w:val="00363F52"/>
    <w:rsid w:val="003643B4"/>
    <w:rsid w:val="003645EC"/>
    <w:rsid w:val="00365466"/>
    <w:rsid w:val="00365F55"/>
    <w:rsid w:val="0036693E"/>
    <w:rsid w:val="00366EDF"/>
    <w:rsid w:val="0036727F"/>
    <w:rsid w:val="00371338"/>
    <w:rsid w:val="003735A6"/>
    <w:rsid w:val="003751A9"/>
    <w:rsid w:val="00375E0B"/>
    <w:rsid w:val="00375E9F"/>
    <w:rsid w:val="003765DA"/>
    <w:rsid w:val="003808E6"/>
    <w:rsid w:val="00383831"/>
    <w:rsid w:val="00383B8E"/>
    <w:rsid w:val="00384437"/>
    <w:rsid w:val="00385013"/>
    <w:rsid w:val="003856EC"/>
    <w:rsid w:val="00385782"/>
    <w:rsid w:val="003903A9"/>
    <w:rsid w:val="00390555"/>
    <w:rsid w:val="0039095F"/>
    <w:rsid w:val="00390BFF"/>
    <w:rsid w:val="00391AB2"/>
    <w:rsid w:val="0039266D"/>
    <w:rsid w:val="0039267E"/>
    <w:rsid w:val="00393DA9"/>
    <w:rsid w:val="0039404E"/>
    <w:rsid w:val="00394EAD"/>
    <w:rsid w:val="00394FB6"/>
    <w:rsid w:val="003950F0"/>
    <w:rsid w:val="003961BE"/>
    <w:rsid w:val="00396519"/>
    <w:rsid w:val="00397EF4"/>
    <w:rsid w:val="003A0054"/>
    <w:rsid w:val="003A0E5D"/>
    <w:rsid w:val="003A2542"/>
    <w:rsid w:val="003A3849"/>
    <w:rsid w:val="003A3A79"/>
    <w:rsid w:val="003A3FBB"/>
    <w:rsid w:val="003A5BAC"/>
    <w:rsid w:val="003A63BA"/>
    <w:rsid w:val="003A6B3B"/>
    <w:rsid w:val="003A6BB2"/>
    <w:rsid w:val="003A6C30"/>
    <w:rsid w:val="003B0319"/>
    <w:rsid w:val="003B0D3A"/>
    <w:rsid w:val="003B16CE"/>
    <w:rsid w:val="003B1883"/>
    <w:rsid w:val="003B1F26"/>
    <w:rsid w:val="003B2675"/>
    <w:rsid w:val="003B2D15"/>
    <w:rsid w:val="003B3091"/>
    <w:rsid w:val="003B3A31"/>
    <w:rsid w:val="003B43FA"/>
    <w:rsid w:val="003B4809"/>
    <w:rsid w:val="003B4EFF"/>
    <w:rsid w:val="003B51A5"/>
    <w:rsid w:val="003B6160"/>
    <w:rsid w:val="003B68CE"/>
    <w:rsid w:val="003C25E6"/>
    <w:rsid w:val="003C28DD"/>
    <w:rsid w:val="003C3C8B"/>
    <w:rsid w:val="003C40C5"/>
    <w:rsid w:val="003C49E2"/>
    <w:rsid w:val="003C4E10"/>
    <w:rsid w:val="003C5715"/>
    <w:rsid w:val="003C6E92"/>
    <w:rsid w:val="003D0293"/>
    <w:rsid w:val="003D550D"/>
    <w:rsid w:val="003D5C24"/>
    <w:rsid w:val="003D65F1"/>
    <w:rsid w:val="003D6BFB"/>
    <w:rsid w:val="003E1665"/>
    <w:rsid w:val="003E207C"/>
    <w:rsid w:val="003E2B6B"/>
    <w:rsid w:val="003E3139"/>
    <w:rsid w:val="003E6674"/>
    <w:rsid w:val="003E78ED"/>
    <w:rsid w:val="003F0574"/>
    <w:rsid w:val="003F0FCF"/>
    <w:rsid w:val="003F229D"/>
    <w:rsid w:val="003F252A"/>
    <w:rsid w:val="003F33F1"/>
    <w:rsid w:val="003F56DD"/>
    <w:rsid w:val="003F5E52"/>
    <w:rsid w:val="003F6664"/>
    <w:rsid w:val="003F6B82"/>
    <w:rsid w:val="003F7777"/>
    <w:rsid w:val="003F7C42"/>
    <w:rsid w:val="00400F94"/>
    <w:rsid w:val="0040206C"/>
    <w:rsid w:val="004025B8"/>
    <w:rsid w:val="004028E2"/>
    <w:rsid w:val="00403479"/>
    <w:rsid w:val="00404267"/>
    <w:rsid w:val="0040525B"/>
    <w:rsid w:val="00407A2D"/>
    <w:rsid w:val="00412501"/>
    <w:rsid w:val="0041254F"/>
    <w:rsid w:val="00415249"/>
    <w:rsid w:val="0041570B"/>
    <w:rsid w:val="00416C75"/>
    <w:rsid w:val="00417015"/>
    <w:rsid w:val="00417491"/>
    <w:rsid w:val="0041785F"/>
    <w:rsid w:val="00420BE9"/>
    <w:rsid w:val="00421397"/>
    <w:rsid w:val="0042159F"/>
    <w:rsid w:val="00421C12"/>
    <w:rsid w:val="00421E69"/>
    <w:rsid w:val="0042252E"/>
    <w:rsid w:val="00422677"/>
    <w:rsid w:val="0042272E"/>
    <w:rsid w:val="00425702"/>
    <w:rsid w:val="00426D3F"/>
    <w:rsid w:val="00427EE1"/>
    <w:rsid w:val="004302BE"/>
    <w:rsid w:val="0043080D"/>
    <w:rsid w:val="00432420"/>
    <w:rsid w:val="004337AF"/>
    <w:rsid w:val="004355AB"/>
    <w:rsid w:val="00435C28"/>
    <w:rsid w:val="00436766"/>
    <w:rsid w:val="00436A14"/>
    <w:rsid w:val="004400C2"/>
    <w:rsid w:val="00441459"/>
    <w:rsid w:val="00441B96"/>
    <w:rsid w:val="00442126"/>
    <w:rsid w:val="00442B84"/>
    <w:rsid w:val="00442F46"/>
    <w:rsid w:val="00443DF7"/>
    <w:rsid w:val="00444360"/>
    <w:rsid w:val="00446870"/>
    <w:rsid w:val="00446F22"/>
    <w:rsid w:val="004478EA"/>
    <w:rsid w:val="00447FD3"/>
    <w:rsid w:val="00451F99"/>
    <w:rsid w:val="00453A74"/>
    <w:rsid w:val="00453FEC"/>
    <w:rsid w:val="004559C8"/>
    <w:rsid w:val="00456CBB"/>
    <w:rsid w:val="004578A0"/>
    <w:rsid w:val="00457DAA"/>
    <w:rsid w:val="00457DDC"/>
    <w:rsid w:val="0046002A"/>
    <w:rsid w:val="00460A1E"/>
    <w:rsid w:val="00461F6A"/>
    <w:rsid w:val="004624DF"/>
    <w:rsid w:val="004643BA"/>
    <w:rsid w:val="004652AA"/>
    <w:rsid w:val="00465DEE"/>
    <w:rsid w:val="004664E0"/>
    <w:rsid w:val="00466DF0"/>
    <w:rsid w:val="00466F15"/>
    <w:rsid w:val="004673F9"/>
    <w:rsid w:val="00471456"/>
    <w:rsid w:val="004718AA"/>
    <w:rsid w:val="00471929"/>
    <w:rsid w:val="0047322D"/>
    <w:rsid w:val="00473EBA"/>
    <w:rsid w:val="004741C1"/>
    <w:rsid w:val="004756B8"/>
    <w:rsid w:val="00477C84"/>
    <w:rsid w:val="00480376"/>
    <w:rsid w:val="00483506"/>
    <w:rsid w:val="004837D7"/>
    <w:rsid w:val="0048381F"/>
    <w:rsid w:val="00484735"/>
    <w:rsid w:val="00485315"/>
    <w:rsid w:val="00486B31"/>
    <w:rsid w:val="00487140"/>
    <w:rsid w:val="00487482"/>
    <w:rsid w:val="00487B64"/>
    <w:rsid w:val="004906E5"/>
    <w:rsid w:val="00491B16"/>
    <w:rsid w:val="0049200D"/>
    <w:rsid w:val="00492E6A"/>
    <w:rsid w:val="004950E1"/>
    <w:rsid w:val="0049606C"/>
    <w:rsid w:val="00497D48"/>
    <w:rsid w:val="004A0410"/>
    <w:rsid w:val="004A0A41"/>
    <w:rsid w:val="004A0AAB"/>
    <w:rsid w:val="004A19EA"/>
    <w:rsid w:val="004A3292"/>
    <w:rsid w:val="004A347D"/>
    <w:rsid w:val="004A3716"/>
    <w:rsid w:val="004A3F09"/>
    <w:rsid w:val="004A627D"/>
    <w:rsid w:val="004A786F"/>
    <w:rsid w:val="004B0BD0"/>
    <w:rsid w:val="004B0F77"/>
    <w:rsid w:val="004B12AC"/>
    <w:rsid w:val="004B2C12"/>
    <w:rsid w:val="004B369B"/>
    <w:rsid w:val="004B514F"/>
    <w:rsid w:val="004B6191"/>
    <w:rsid w:val="004B6449"/>
    <w:rsid w:val="004B694F"/>
    <w:rsid w:val="004B6CB0"/>
    <w:rsid w:val="004B6EF3"/>
    <w:rsid w:val="004B7B06"/>
    <w:rsid w:val="004B7C4C"/>
    <w:rsid w:val="004B7CD9"/>
    <w:rsid w:val="004C05AA"/>
    <w:rsid w:val="004C095B"/>
    <w:rsid w:val="004C0B57"/>
    <w:rsid w:val="004C162E"/>
    <w:rsid w:val="004C2E37"/>
    <w:rsid w:val="004C2F1A"/>
    <w:rsid w:val="004C34E6"/>
    <w:rsid w:val="004C3CA3"/>
    <w:rsid w:val="004C583D"/>
    <w:rsid w:val="004C58AA"/>
    <w:rsid w:val="004C73AB"/>
    <w:rsid w:val="004C7E54"/>
    <w:rsid w:val="004D033A"/>
    <w:rsid w:val="004D0F05"/>
    <w:rsid w:val="004D14FC"/>
    <w:rsid w:val="004D1753"/>
    <w:rsid w:val="004D2D80"/>
    <w:rsid w:val="004D3040"/>
    <w:rsid w:val="004D4712"/>
    <w:rsid w:val="004D4E33"/>
    <w:rsid w:val="004D50EF"/>
    <w:rsid w:val="004D556E"/>
    <w:rsid w:val="004D64CF"/>
    <w:rsid w:val="004D699A"/>
    <w:rsid w:val="004D6ABB"/>
    <w:rsid w:val="004D77F1"/>
    <w:rsid w:val="004D7BA2"/>
    <w:rsid w:val="004E07A5"/>
    <w:rsid w:val="004E12E2"/>
    <w:rsid w:val="004E305F"/>
    <w:rsid w:val="004E5427"/>
    <w:rsid w:val="004E56C9"/>
    <w:rsid w:val="004E5D5F"/>
    <w:rsid w:val="004E6489"/>
    <w:rsid w:val="004E6F25"/>
    <w:rsid w:val="004E6F7E"/>
    <w:rsid w:val="004F025F"/>
    <w:rsid w:val="004F0D1B"/>
    <w:rsid w:val="004F1943"/>
    <w:rsid w:val="004F1E9A"/>
    <w:rsid w:val="004F1F9E"/>
    <w:rsid w:val="004F25CC"/>
    <w:rsid w:val="004F2A3F"/>
    <w:rsid w:val="004F324B"/>
    <w:rsid w:val="004F4330"/>
    <w:rsid w:val="004F55AE"/>
    <w:rsid w:val="004F7179"/>
    <w:rsid w:val="004F7891"/>
    <w:rsid w:val="004F7E51"/>
    <w:rsid w:val="005000A1"/>
    <w:rsid w:val="00500341"/>
    <w:rsid w:val="005006BE"/>
    <w:rsid w:val="00500BD1"/>
    <w:rsid w:val="00500E71"/>
    <w:rsid w:val="00501124"/>
    <w:rsid w:val="00501D5C"/>
    <w:rsid w:val="00502592"/>
    <w:rsid w:val="00502987"/>
    <w:rsid w:val="0050299E"/>
    <w:rsid w:val="00502ACB"/>
    <w:rsid w:val="00503D7C"/>
    <w:rsid w:val="00504FE2"/>
    <w:rsid w:val="00505395"/>
    <w:rsid w:val="005063D4"/>
    <w:rsid w:val="00506F2E"/>
    <w:rsid w:val="005079F9"/>
    <w:rsid w:val="00507CCD"/>
    <w:rsid w:val="00507E9D"/>
    <w:rsid w:val="00510F40"/>
    <w:rsid w:val="00511F80"/>
    <w:rsid w:val="00512A62"/>
    <w:rsid w:val="00515161"/>
    <w:rsid w:val="005151BD"/>
    <w:rsid w:val="0052087D"/>
    <w:rsid w:val="0052126A"/>
    <w:rsid w:val="00521422"/>
    <w:rsid w:val="00522F65"/>
    <w:rsid w:val="00523D0B"/>
    <w:rsid w:val="00524181"/>
    <w:rsid w:val="0052418E"/>
    <w:rsid w:val="005249FA"/>
    <w:rsid w:val="00524F93"/>
    <w:rsid w:val="00525A8C"/>
    <w:rsid w:val="00525B11"/>
    <w:rsid w:val="00526440"/>
    <w:rsid w:val="00526AD5"/>
    <w:rsid w:val="00527A02"/>
    <w:rsid w:val="0053029A"/>
    <w:rsid w:val="00531180"/>
    <w:rsid w:val="00532428"/>
    <w:rsid w:val="00532A64"/>
    <w:rsid w:val="00532B16"/>
    <w:rsid w:val="00533677"/>
    <w:rsid w:val="005346E2"/>
    <w:rsid w:val="00535130"/>
    <w:rsid w:val="005352E9"/>
    <w:rsid w:val="0053581A"/>
    <w:rsid w:val="005358FE"/>
    <w:rsid w:val="00535AB6"/>
    <w:rsid w:val="00537D72"/>
    <w:rsid w:val="00542290"/>
    <w:rsid w:val="0054260A"/>
    <w:rsid w:val="005443CF"/>
    <w:rsid w:val="00544409"/>
    <w:rsid w:val="00544627"/>
    <w:rsid w:val="005446E5"/>
    <w:rsid w:val="00544D70"/>
    <w:rsid w:val="005473A4"/>
    <w:rsid w:val="005474F9"/>
    <w:rsid w:val="005479BE"/>
    <w:rsid w:val="00550A48"/>
    <w:rsid w:val="005513A2"/>
    <w:rsid w:val="00551F2B"/>
    <w:rsid w:val="00554004"/>
    <w:rsid w:val="00554618"/>
    <w:rsid w:val="00557725"/>
    <w:rsid w:val="0056015A"/>
    <w:rsid w:val="00560C3C"/>
    <w:rsid w:val="00560DBF"/>
    <w:rsid w:val="005615D7"/>
    <w:rsid w:val="00562CE9"/>
    <w:rsid w:val="005643BD"/>
    <w:rsid w:val="00564503"/>
    <w:rsid w:val="00566828"/>
    <w:rsid w:val="0057067D"/>
    <w:rsid w:val="00570B9C"/>
    <w:rsid w:val="00571105"/>
    <w:rsid w:val="005728FB"/>
    <w:rsid w:val="005736E6"/>
    <w:rsid w:val="0057639C"/>
    <w:rsid w:val="00577E7A"/>
    <w:rsid w:val="0058007A"/>
    <w:rsid w:val="00581E04"/>
    <w:rsid w:val="005839E9"/>
    <w:rsid w:val="00586FCF"/>
    <w:rsid w:val="005874D2"/>
    <w:rsid w:val="00587EA7"/>
    <w:rsid w:val="00591208"/>
    <w:rsid w:val="00592B1E"/>
    <w:rsid w:val="00592D32"/>
    <w:rsid w:val="0059354C"/>
    <w:rsid w:val="00593613"/>
    <w:rsid w:val="00597E3A"/>
    <w:rsid w:val="005A1D27"/>
    <w:rsid w:val="005A2655"/>
    <w:rsid w:val="005A2726"/>
    <w:rsid w:val="005A2B05"/>
    <w:rsid w:val="005A2FD0"/>
    <w:rsid w:val="005A3DB5"/>
    <w:rsid w:val="005A3FA7"/>
    <w:rsid w:val="005A557E"/>
    <w:rsid w:val="005A58ED"/>
    <w:rsid w:val="005A59D3"/>
    <w:rsid w:val="005B1646"/>
    <w:rsid w:val="005B3F06"/>
    <w:rsid w:val="005B4209"/>
    <w:rsid w:val="005B4A19"/>
    <w:rsid w:val="005B6888"/>
    <w:rsid w:val="005B6D15"/>
    <w:rsid w:val="005B760A"/>
    <w:rsid w:val="005B79B2"/>
    <w:rsid w:val="005C0229"/>
    <w:rsid w:val="005C024D"/>
    <w:rsid w:val="005C0BC8"/>
    <w:rsid w:val="005C2149"/>
    <w:rsid w:val="005C2484"/>
    <w:rsid w:val="005C2890"/>
    <w:rsid w:val="005C2CD0"/>
    <w:rsid w:val="005C2E87"/>
    <w:rsid w:val="005C2F4E"/>
    <w:rsid w:val="005C360F"/>
    <w:rsid w:val="005C3B0F"/>
    <w:rsid w:val="005C6347"/>
    <w:rsid w:val="005C75BE"/>
    <w:rsid w:val="005D0464"/>
    <w:rsid w:val="005D063C"/>
    <w:rsid w:val="005D141F"/>
    <w:rsid w:val="005D2463"/>
    <w:rsid w:val="005D262B"/>
    <w:rsid w:val="005D2F1D"/>
    <w:rsid w:val="005D31BF"/>
    <w:rsid w:val="005D370D"/>
    <w:rsid w:val="005D412F"/>
    <w:rsid w:val="005D4171"/>
    <w:rsid w:val="005D46B1"/>
    <w:rsid w:val="005D58D8"/>
    <w:rsid w:val="005D7E6E"/>
    <w:rsid w:val="005E06B7"/>
    <w:rsid w:val="005E1539"/>
    <w:rsid w:val="005E479C"/>
    <w:rsid w:val="005E6FDA"/>
    <w:rsid w:val="005F0003"/>
    <w:rsid w:val="005F089D"/>
    <w:rsid w:val="005F0A7E"/>
    <w:rsid w:val="005F2532"/>
    <w:rsid w:val="005F285E"/>
    <w:rsid w:val="005F3767"/>
    <w:rsid w:val="005F390F"/>
    <w:rsid w:val="005F39A3"/>
    <w:rsid w:val="005F49F4"/>
    <w:rsid w:val="005F4F0E"/>
    <w:rsid w:val="005F5E1B"/>
    <w:rsid w:val="005F68D8"/>
    <w:rsid w:val="005F77CB"/>
    <w:rsid w:val="00600E22"/>
    <w:rsid w:val="00601576"/>
    <w:rsid w:val="00601804"/>
    <w:rsid w:val="00602490"/>
    <w:rsid w:val="00603F48"/>
    <w:rsid w:val="00606F5F"/>
    <w:rsid w:val="006073EF"/>
    <w:rsid w:val="006076A9"/>
    <w:rsid w:val="006101FA"/>
    <w:rsid w:val="006103AA"/>
    <w:rsid w:val="00613ADE"/>
    <w:rsid w:val="00614406"/>
    <w:rsid w:val="006149ED"/>
    <w:rsid w:val="006155C1"/>
    <w:rsid w:val="00615F6B"/>
    <w:rsid w:val="0062182F"/>
    <w:rsid w:val="00624171"/>
    <w:rsid w:val="00624BAF"/>
    <w:rsid w:val="0062594F"/>
    <w:rsid w:val="00626939"/>
    <w:rsid w:val="00626A79"/>
    <w:rsid w:val="00627036"/>
    <w:rsid w:val="006309FF"/>
    <w:rsid w:val="00631092"/>
    <w:rsid w:val="00633973"/>
    <w:rsid w:val="00634768"/>
    <w:rsid w:val="006356C7"/>
    <w:rsid w:val="006369BD"/>
    <w:rsid w:val="006372ED"/>
    <w:rsid w:val="006400A2"/>
    <w:rsid w:val="00641393"/>
    <w:rsid w:val="006416F3"/>
    <w:rsid w:val="006458A9"/>
    <w:rsid w:val="00646F2C"/>
    <w:rsid w:val="00650300"/>
    <w:rsid w:val="00650C16"/>
    <w:rsid w:val="00651018"/>
    <w:rsid w:val="0065135B"/>
    <w:rsid w:val="006517B8"/>
    <w:rsid w:val="00652E6F"/>
    <w:rsid w:val="00652F63"/>
    <w:rsid w:val="00653190"/>
    <w:rsid w:val="00653B9D"/>
    <w:rsid w:val="00653F03"/>
    <w:rsid w:val="006553B9"/>
    <w:rsid w:val="0065568F"/>
    <w:rsid w:val="00657366"/>
    <w:rsid w:val="006577CD"/>
    <w:rsid w:val="00657987"/>
    <w:rsid w:val="00660177"/>
    <w:rsid w:val="00660484"/>
    <w:rsid w:val="0066052B"/>
    <w:rsid w:val="006609EF"/>
    <w:rsid w:val="00660E68"/>
    <w:rsid w:val="00661ED1"/>
    <w:rsid w:val="006622AA"/>
    <w:rsid w:val="00662E33"/>
    <w:rsid w:val="006633D1"/>
    <w:rsid w:val="0066349E"/>
    <w:rsid w:val="00664759"/>
    <w:rsid w:val="0066481A"/>
    <w:rsid w:val="0066520D"/>
    <w:rsid w:val="0066591D"/>
    <w:rsid w:val="00665B20"/>
    <w:rsid w:val="00666108"/>
    <w:rsid w:val="006705C5"/>
    <w:rsid w:val="006707B0"/>
    <w:rsid w:val="00671B86"/>
    <w:rsid w:val="006722D4"/>
    <w:rsid w:val="00672CCB"/>
    <w:rsid w:val="006756D7"/>
    <w:rsid w:val="00676811"/>
    <w:rsid w:val="006815F9"/>
    <w:rsid w:val="0068252A"/>
    <w:rsid w:val="00682DF5"/>
    <w:rsid w:val="006830D0"/>
    <w:rsid w:val="006833FB"/>
    <w:rsid w:val="006842E4"/>
    <w:rsid w:val="0068626B"/>
    <w:rsid w:val="006872D0"/>
    <w:rsid w:val="00687483"/>
    <w:rsid w:val="006879FD"/>
    <w:rsid w:val="006900D6"/>
    <w:rsid w:val="00691581"/>
    <w:rsid w:val="006931C0"/>
    <w:rsid w:val="006938AD"/>
    <w:rsid w:val="00693CC8"/>
    <w:rsid w:val="00694CEA"/>
    <w:rsid w:val="00695120"/>
    <w:rsid w:val="00695605"/>
    <w:rsid w:val="0069636F"/>
    <w:rsid w:val="006A0292"/>
    <w:rsid w:val="006A0D22"/>
    <w:rsid w:val="006A2C77"/>
    <w:rsid w:val="006A5A92"/>
    <w:rsid w:val="006A7328"/>
    <w:rsid w:val="006A7A18"/>
    <w:rsid w:val="006B0C3A"/>
    <w:rsid w:val="006B20D4"/>
    <w:rsid w:val="006B29F7"/>
    <w:rsid w:val="006B2F63"/>
    <w:rsid w:val="006B45D8"/>
    <w:rsid w:val="006B5A8F"/>
    <w:rsid w:val="006B6695"/>
    <w:rsid w:val="006B7002"/>
    <w:rsid w:val="006B78E9"/>
    <w:rsid w:val="006C172D"/>
    <w:rsid w:val="006C206E"/>
    <w:rsid w:val="006C23B8"/>
    <w:rsid w:val="006C2404"/>
    <w:rsid w:val="006C2B19"/>
    <w:rsid w:val="006C2EF4"/>
    <w:rsid w:val="006C444D"/>
    <w:rsid w:val="006C5F1A"/>
    <w:rsid w:val="006C6D0E"/>
    <w:rsid w:val="006C6E53"/>
    <w:rsid w:val="006D0AAC"/>
    <w:rsid w:val="006D2B18"/>
    <w:rsid w:val="006D3002"/>
    <w:rsid w:val="006D36D9"/>
    <w:rsid w:val="006D43B1"/>
    <w:rsid w:val="006D4974"/>
    <w:rsid w:val="006D4F2C"/>
    <w:rsid w:val="006D58FB"/>
    <w:rsid w:val="006E061F"/>
    <w:rsid w:val="006E1ACF"/>
    <w:rsid w:val="006E208A"/>
    <w:rsid w:val="006E37B6"/>
    <w:rsid w:val="006E4A10"/>
    <w:rsid w:val="006E4E44"/>
    <w:rsid w:val="006E6234"/>
    <w:rsid w:val="006E6EB7"/>
    <w:rsid w:val="006E70CD"/>
    <w:rsid w:val="006E7319"/>
    <w:rsid w:val="006E7862"/>
    <w:rsid w:val="006F0263"/>
    <w:rsid w:val="006F08F5"/>
    <w:rsid w:val="006F1793"/>
    <w:rsid w:val="006F193A"/>
    <w:rsid w:val="006F1FB1"/>
    <w:rsid w:val="006F2319"/>
    <w:rsid w:val="006F2797"/>
    <w:rsid w:val="006F36BA"/>
    <w:rsid w:val="006F4297"/>
    <w:rsid w:val="006F4310"/>
    <w:rsid w:val="006F43F0"/>
    <w:rsid w:val="006F495E"/>
    <w:rsid w:val="006F4D44"/>
    <w:rsid w:val="006F4F13"/>
    <w:rsid w:val="006F5344"/>
    <w:rsid w:val="006F6484"/>
    <w:rsid w:val="006F78C8"/>
    <w:rsid w:val="007007CB"/>
    <w:rsid w:val="007009AD"/>
    <w:rsid w:val="0070134D"/>
    <w:rsid w:val="00702037"/>
    <w:rsid w:val="007029C4"/>
    <w:rsid w:val="00702FBE"/>
    <w:rsid w:val="0070362B"/>
    <w:rsid w:val="00703D59"/>
    <w:rsid w:val="00704F15"/>
    <w:rsid w:val="007050B3"/>
    <w:rsid w:val="00707CEE"/>
    <w:rsid w:val="00712CE2"/>
    <w:rsid w:val="00712E10"/>
    <w:rsid w:val="00713C7A"/>
    <w:rsid w:val="00714697"/>
    <w:rsid w:val="00715387"/>
    <w:rsid w:val="00716353"/>
    <w:rsid w:val="00716BBF"/>
    <w:rsid w:val="0071719D"/>
    <w:rsid w:val="00717444"/>
    <w:rsid w:val="007202B3"/>
    <w:rsid w:val="00720DE1"/>
    <w:rsid w:val="007215F9"/>
    <w:rsid w:val="0072348D"/>
    <w:rsid w:val="0072491B"/>
    <w:rsid w:val="00727D7B"/>
    <w:rsid w:val="007335DF"/>
    <w:rsid w:val="00735BC8"/>
    <w:rsid w:val="007360C4"/>
    <w:rsid w:val="007362BF"/>
    <w:rsid w:val="007376F2"/>
    <w:rsid w:val="00742C28"/>
    <w:rsid w:val="007430D4"/>
    <w:rsid w:val="007439B9"/>
    <w:rsid w:val="0074468E"/>
    <w:rsid w:val="00746F9D"/>
    <w:rsid w:val="00747044"/>
    <w:rsid w:val="00750382"/>
    <w:rsid w:val="00750866"/>
    <w:rsid w:val="00750A3E"/>
    <w:rsid w:val="007513CF"/>
    <w:rsid w:val="00753F8B"/>
    <w:rsid w:val="0075525A"/>
    <w:rsid w:val="00755641"/>
    <w:rsid w:val="00755D95"/>
    <w:rsid w:val="00757100"/>
    <w:rsid w:val="00757555"/>
    <w:rsid w:val="00757A59"/>
    <w:rsid w:val="00761495"/>
    <w:rsid w:val="007619EA"/>
    <w:rsid w:val="00762179"/>
    <w:rsid w:val="007636A4"/>
    <w:rsid w:val="00765FEC"/>
    <w:rsid w:val="00766918"/>
    <w:rsid w:val="00770E19"/>
    <w:rsid w:val="00772F44"/>
    <w:rsid w:val="00772FA1"/>
    <w:rsid w:val="00774614"/>
    <w:rsid w:val="0077643F"/>
    <w:rsid w:val="00776F14"/>
    <w:rsid w:val="007771DA"/>
    <w:rsid w:val="0077747E"/>
    <w:rsid w:val="00777D8D"/>
    <w:rsid w:val="00780CFE"/>
    <w:rsid w:val="00780D7E"/>
    <w:rsid w:val="0078172B"/>
    <w:rsid w:val="007820CD"/>
    <w:rsid w:val="0078288A"/>
    <w:rsid w:val="00784CA6"/>
    <w:rsid w:val="00786200"/>
    <w:rsid w:val="0078633F"/>
    <w:rsid w:val="0078635A"/>
    <w:rsid w:val="00786390"/>
    <w:rsid w:val="00786640"/>
    <w:rsid w:val="00787101"/>
    <w:rsid w:val="00787D81"/>
    <w:rsid w:val="00791226"/>
    <w:rsid w:val="00792341"/>
    <w:rsid w:val="0079257F"/>
    <w:rsid w:val="00792736"/>
    <w:rsid w:val="00792833"/>
    <w:rsid w:val="00793C3C"/>
    <w:rsid w:val="00794BAC"/>
    <w:rsid w:val="00796143"/>
    <w:rsid w:val="00796298"/>
    <w:rsid w:val="007967E6"/>
    <w:rsid w:val="00796F86"/>
    <w:rsid w:val="00796F8C"/>
    <w:rsid w:val="00797B43"/>
    <w:rsid w:val="007A07E7"/>
    <w:rsid w:val="007A0AC3"/>
    <w:rsid w:val="007A1217"/>
    <w:rsid w:val="007A21B2"/>
    <w:rsid w:val="007A2456"/>
    <w:rsid w:val="007A2E50"/>
    <w:rsid w:val="007A43EE"/>
    <w:rsid w:val="007A4E9F"/>
    <w:rsid w:val="007A4F03"/>
    <w:rsid w:val="007A5CC2"/>
    <w:rsid w:val="007A5CD2"/>
    <w:rsid w:val="007A64BA"/>
    <w:rsid w:val="007A7966"/>
    <w:rsid w:val="007B0FFE"/>
    <w:rsid w:val="007B13DC"/>
    <w:rsid w:val="007B17D7"/>
    <w:rsid w:val="007B1E45"/>
    <w:rsid w:val="007B2015"/>
    <w:rsid w:val="007B2C0C"/>
    <w:rsid w:val="007B3521"/>
    <w:rsid w:val="007B3967"/>
    <w:rsid w:val="007B3ABD"/>
    <w:rsid w:val="007B46CC"/>
    <w:rsid w:val="007B7226"/>
    <w:rsid w:val="007B7792"/>
    <w:rsid w:val="007B7C08"/>
    <w:rsid w:val="007C0C56"/>
    <w:rsid w:val="007C24E9"/>
    <w:rsid w:val="007C4615"/>
    <w:rsid w:val="007C55F9"/>
    <w:rsid w:val="007C5E63"/>
    <w:rsid w:val="007C7C74"/>
    <w:rsid w:val="007D0ED2"/>
    <w:rsid w:val="007D113D"/>
    <w:rsid w:val="007D1212"/>
    <w:rsid w:val="007D19DA"/>
    <w:rsid w:val="007D1F8D"/>
    <w:rsid w:val="007D213E"/>
    <w:rsid w:val="007D24CE"/>
    <w:rsid w:val="007D29BC"/>
    <w:rsid w:val="007D3903"/>
    <w:rsid w:val="007D4BFD"/>
    <w:rsid w:val="007D4DC9"/>
    <w:rsid w:val="007D63A8"/>
    <w:rsid w:val="007D6880"/>
    <w:rsid w:val="007D68FC"/>
    <w:rsid w:val="007D7DB3"/>
    <w:rsid w:val="007E13DC"/>
    <w:rsid w:val="007E1946"/>
    <w:rsid w:val="007E2606"/>
    <w:rsid w:val="007E2BC6"/>
    <w:rsid w:val="007E3203"/>
    <w:rsid w:val="007E3DE1"/>
    <w:rsid w:val="007E440C"/>
    <w:rsid w:val="007E504B"/>
    <w:rsid w:val="007E734F"/>
    <w:rsid w:val="007F00A8"/>
    <w:rsid w:val="007F059A"/>
    <w:rsid w:val="007F09F0"/>
    <w:rsid w:val="007F2667"/>
    <w:rsid w:val="007F3CCD"/>
    <w:rsid w:val="007F6609"/>
    <w:rsid w:val="007F6814"/>
    <w:rsid w:val="007F760A"/>
    <w:rsid w:val="0080382F"/>
    <w:rsid w:val="00804078"/>
    <w:rsid w:val="0080447D"/>
    <w:rsid w:val="00804C28"/>
    <w:rsid w:val="0080588C"/>
    <w:rsid w:val="00806088"/>
    <w:rsid w:val="00810F80"/>
    <w:rsid w:val="00811DCE"/>
    <w:rsid w:val="00813029"/>
    <w:rsid w:val="008137CC"/>
    <w:rsid w:val="0081488C"/>
    <w:rsid w:val="00814F12"/>
    <w:rsid w:val="008164A2"/>
    <w:rsid w:val="00816767"/>
    <w:rsid w:val="00817C84"/>
    <w:rsid w:val="00820A77"/>
    <w:rsid w:val="00821968"/>
    <w:rsid w:val="00821E68"/>
    <w:rsid w:val="008224EE"/>
    <w:rsid w:val="00822939"/>
    <w:rsid w:val="00823460"/>
    <w:rsid w:val="00824659"/>
    <w:rsid w:val="008259E6"/>
    <w:rsid w:val="008263A8"/>
    <w:rsid w:val="00826FBE"/>
    <w:rsid w:val="00826FCF"/>
    <w:rsid w:val="00827048"/>
    <w:rsid w:val="0082730B"/>
    <w:rsid w:val="00827854"/>
    <w:rsid w:val="00827B39"/>
    <w:rsid w:val="008315B0"/>
    <w:rsid w:val="008325F0"/>
    <w:rsid w:val="00833AED"/>
    <w:rsid w:val="00834071"/>
    <w:rsid w:val="00835A85"/>
    <w:rsid w:val="00835DF6"/>
    <w:rsid w:val="008360ED"/>
    <w:rsid w:val="00841724"/>
    <w:rsid w:val="00842A38"/>
    <w:rsid w:val="008438D2"/>
    <w:rsid w:val="00843C02"/>
    <w:rsid w:val="008467B9"/>
    <w:rsid w:val="00847858"/>
    <w:rsid w:val="00847CE8"/>
    <w:rsid w:val="0085138B"/>
    <w:rsid w:val="0085197D"/>
    <w:rsid w:val="00854A92"/>
    <w:rsid w:val="008563D6"/>
    <w:rsid w:val="00856F52"/>
    <w:rsid w:val="008571AC"/>
    <w:rsid w:val="008575F2"/>
    <w:rsid w:val="00860375"/>
    <w:rsid w:val="00862268"/>
    <w:rsid w:val="0086273D"/>
    <w:rsid w:val="00862A0F"/>
    <w:rsid w:val="00862BB1"/>
    <w:rsid w:val="00862FF8"/>
    <w:rsid w:val="00863E7A"/>
    <w:rsid w:val="00865710"/>
    <w:rsid w:val="0087002B"/>
    <w:rsid w:val="00870A67"/>
    <w:rsid w:val="008712ED"/>
    <w:rsid w:val="00872B42"/>
    <w:rsid w:val="0087319A"/>
    <w:rsid w:val="008756E0"/>
    <w:rsid w:val="0087679E"/>
    <w:rsid w:val="008768EC"/>
    <w:rsid w:val="008816BD"/>
    <w:rsid w:val="00881BF4"/>
    <w:rsid w:val="008827B2"/>
    <w:rsid w:val="00883829"/>
    <w:rsid w:val="00884AA0"/>
    <w:rsid w:val="00884DBF"/>
    <w:rsid w:val="00885B4B"/>
    <w:rsid w:val="00886D4D"/>
    <w:rsid w:val="008908BF"/>
    <w:rsid w:val="008916D6"/>
    <w:rsid w:val="00893294"/>
    <w:rsid w:val="00894FA1"/>
    <w:rsid w:val="00896359"/>
    <w:rsid w:val="00896C06"/>
    <w:rsid w:val="00897564"/>
    <w:rsid w:val="00897EB5"/>
    <w:rsid w:val="008A1839"/>
    <w:rsid w:val="008A255D"/>
    <w:rsid w:val="008A4874"/>
    <w:rsid w:val="008A5C0D"/>
    <w:rsid w:val="008A69A0"/>
    <w:rsid w:val="008A79EA"/>
    <w:rsid w:val="008B00A5"/>
    <w:rsid w:val="008B021C"/>
    <w:rsid w:val="008B0B44"/>
    <w:rsid w:val="008B2C25"/>
    <w:rsid w:val="008B5AE4"/>
    <w:rsid w:val="008B6321"/>
    <w:rsid w:val="008B6F0F"/>
    <w:rsid w:val="008B7101"/>
    <w:rsid w:val="008B7F53"/>
    <w:rsid w:val="008C0D6E"/>
    <w:rsid w:val="008C1060"/>
    <w:rsid w:val="008C36C0"/>
    <w:rsid w:val="008C3FDC"/>
    <w:rsid w:val="008C75C7"/>
    <w:rsid w:val="008D0923"/>
    <w:rsid w:val="008D145E"/>
    <w:rsid w:val="008D1D52"/>
    <w:rsid w:val="008D1E13"/>
    <w:rsid w:val="008D24CB"/>
    <w:rsid w:val="008D2BE0"/>
    <w:rsid w:val="008D5A6C"/>
    <w:rsid w:val="008D619C"/>
    <w:rsid w:val="008D6486"/>
    <w:rsid w:val="008D711D"/>
    <w:rsid w:val="008D7598"/>
    <w:rsid w:val="008E001F"/>
    <w:rsid w:val="008E1443"/>
    <w:rsid w:val="008E1BE9"/>
    <w:rsid w:val="008E2682"/>
    <w:rsid w:val="008E4045"/>
    <w:rsid w:val="008E43A0"/>
    <w:rsid w:val="008E552F"/>
    <w:rsid w:val="008E5B64"/>
    <w:rsid w:val="008F0BE6"/>
    <w:rsid w:val="008F30B7"/>
    <w:rsid w:val="008F4CB9"/>
    <w:rsid w:val="008F5B6F"/>
    <w:rsid w:val="008F5CEB"/>
    <w:rsid w:val="008F7598"/>
    <w:rsid w:val="008F7E2D"/>
    <w:rsid w:val="008F7E53"/>
    <w:rsid w:val="00901457"/>
    <w:rsid w:val="00902AB9"/>
    <w:rsid w:val="00903C14"/>
    <w:rsid w:val="00904562"/>
    <w:rsid w:val="00904E31"/>
    <w:rsid w:val="009057CA"/>
    <w:rsid w:val="00906271"/>
    <w:rsid w:val="00906745"/>
    <w:rsid w:val="00906C50"/>
    <w:rsid w:val="00906CBC"/>
    <w:rsid w:val="009075EF"/>
    <w:rsid w:val="009100AC"/>
    <w:rsid w:val="009112E4"/>
    <w:rsid w:val="0091289F"/>
    <w:rsid w:val="009129C3"/>
    <w:rsid w:val="00913916"/>
    <w:rsid w:val="00913A01"/>
    <w:rsid w:val="00914EBD"/>
    <w:rsid w:val="00915261"/>
    <w:rsid w:val="00915EB6"/>
    <w:rsid w:val="00916719"/>
    <w:rsid w:val="009174E1"/>
    <w:rsid w:val="00920E8B"/>
    <w:rsid w:val="00921CB5"/>
    <w:rsid w:val="00923F58"/>
    <w:rsid w:val="009248A2"/>
    <w:rsid w:val="009255D3"/>
    <w:rsid w:val="00927376"/>
    <w:rsid w:val="00927FA3"/>
    <w:rsid w:val="009300E7"/>
    <w:rsid w:val="009310BF"/>
    <w:rsid w:val="0093178B"/>
    <w:rsid w:val="00932E38"/>
    <w:rsid w:val="009330F0"/>
    <w:rsid w:val="0093362B"/>
    <w:rsid w:val="00933FF4"/>
    <w:rsid w:val="009345CA"/>
    <w:rsid w:val="00934F80"/>
    <w:rsid w:val="009359B1"/>
    <w:rsid w:val="00936648"/>
    <w:rsid w:val="00940450"/>
    <w:rsid w:val="009405BF"/>
    <w:rsid w:val="00940BCD"/>
    <w:rsid w:val="00940CCC"/>
    <w:rsid w:val="00940CDD"/>
    <w:rsid w:val="00940EEF"/>
    <w:rsid w:val="009419DF"/>
    <w:rsid w:val="0094245F"/>
    <w:rsid w:val="0094482B"/>
    <w:rsid w:val="00945C4C"/>
    <w:rsid w:val="00945FCA"/>
    <w:rsid w:val="009468D3"/>
    <w:rsid w:val="0095246F"/>
    <w:rsid w:val="00952924"/>
    <w:rsid w:val="009529FF"/>
    <w:rsid w:val="00952AE1"/>
    <w:rsid w:val="00952F6B"/>
    <w:rsid w:val="009537B0"/>
    <w:rsid w:val="0095447F"/>
    <w:rsid w:val="009545B9"/>
    <w:rsid w:val="00954E26"/>
    <w:rsid w:val="0095665B"/>
    <w:rsid w:val="00956A90"/>
    <w:rsid w:val="00956E12"/>
    <w:rsid w:val="00960CA5"/>
    <w:rsid w:val="00962DE9"/>
    <w:rsid w:val="00964474"/>
    <w:rsid w:val="0096626E"/>
    <w:rsid w:val="00966744"/>
    <w:rsid w:val="009668C3"/>
    <w:rsid w:val="0096710F"/>
    <w:rsid w:val="00970361"/>
    <w:rsid w:val="00970CA7"/>
    <w:rsid w:val="00971947"/>
    <w:rsid w:val="009724E2"/>
    <w:rsid w:val="00972F3D"/>
    <w:rsid w:val="0097387B"/>
    <w:rsid w:val="0097404A"/>
    <w:rsid w:val="00974ACC"/>
    <w:rsid w:val="00975BEB"/>
    <w:rsid w:val="00975BEC"/>
    <w:rsid w:val="00976F5F"/>
    <w:rsid w:val="0097711D"/>
    <w:rsid w:val="009772DE"/>
    <w:rsid w:val="00977E63"/>
    <w:rsid w:val="0098011E"/>
    <w:rsid w:val="009807D0"/>
    <w:rsid w:val="00980CF9"/>
    <w:rsid w:val="009810BE"/>
    <w:rsid w:val="0098260B"/>
    <w:rsid w:val="00982BE5"/>
    <w:rsid w:val="00982E9B"/>
    <w:rsid w:val="00982F13"/>
    <w:rsid w:val="009834F5"/>
    <w:rsid w:val="0098381D"/>
    <w:rsid w:val="009841E1"/>
    <w:rsid w:val="00984BE5"/>
    <w:rsid w:val="00984E18"/>
    <w:rsid w:val="0098796E"/>
    <w:rsid w:val="00990A9B"/>
    <w:rsid w:val="00992019"/>
    <w:rsid w:val="009924AC"/>
    <w:rsid w:val="0099278B"/>
    <w:rsid w:val="009931FC"/>
    <w:rsid w:val="00993CA2"/>
    <w:rsid w:val="009944C5"/>
    <w:rsid w:val="00995C99"/>
    <w:rsid w:val="00995F70"/>
    <w:rsid w:val="00996B5F"/>
    <w:rsid w:val="0099789B"/>
    <w:rsid w:val="009A0662"/>
    <w:rsid w:val="009A0CCE"/>
    <w:rsid w:val="009A116A"/>
    <w:rsid w:val="009A1B69"/>
    <w:rsid w:val="009A3366"/>
    <w:rsid w:val="009A38FC"/>
    <w:rsid w:val="009A42C1"/>
    <w:rsid w:val="009A4329"/>
    <w:rsid w:val="009A4E99"/>
    <w:rsid w:val="009A6010"/>
    <w:rsid w:val="009A6949"/>
    <w:rsid w:val="009A6D66"/>
    <w:rsid w:val="009B27C7"/>
    <w:rsid w:val="009B29B1"/>
    <w:rsid w:val="009B2D0F"/>
    <w:rsid w:val="009B3357"/>
    <w:rsid w:val="009B37E2"/>
    <w:rsid w:val="009B4D0C"/>
    <w:rsid w:val="009B547D"/>
    <w:rsid w:val="009B62B6"/>
    <w:rsid w:val="009B6DBC"/>
    <w:rsid w:val="009B736A"/>
    <w:rsid w:val="009B7FDA"/>
    <w:rsid w:val="009C06AC"/>
    <w:rsid w:val="009C07F7"/>
    <w:rsid w:val="009C1549"/>
    <w:rsid w:val="009C2EF8"/>
    <w:rsid w:val="009C369A"/>
    <w:rsid w:val="009C3E02"/>
    <w:rsid w:val="009C4DEA"/>
    <w:rsid w:val="009C5671"/>
    <w:rsid w:val="009C6B2A"/>
    <w:rsid w:val="009C6D1B"/>
    <w:rsid w:val="009C769B"/>
    <w:rsid w:val="009C783E"/>
    <w:rsid w:val="009C7AC3"/>
    <w:rsid w:val="009D04A9"/>
    <w:rsid w:val="009D1EDF"/>
    <w:rsid w:val="009D2546"/>
    <w:rsid w:val="009D279B"/>
    <w:rsid w:val="009D2D95"/>
    <w:rsid w:val="009D2F36"/>
    <w:rsid w:val="009D4675"/>
    <w:rsid w:val="009D4CB4"/>
    <w:rsid w:val="009D6093"/>
    <w:rsid w:val="009D73F5"/>
    <w:rsid w:val="009D7BFC"/>
    <w:rsid w:val="009E086C"/>
    <w:rsid w:val="009E11DE"/>
    <w:rsid w:val="009E20D9"/>
    <w:rsid w:val="009E2D0F"/>
    <w:rsid w:val="009E3566"/>
    <w:rsid w:val="009E379D"/>
    <w:rsid w:val="009E4EC4"/>
    <w:rsid w:val="009E589F"/>
    <w:rsid w:val="009F0BCF"/>
    <w:rsid w:val="009F210B"/>
    <w:rsid w:val="009F23B5"/>
    <w:rsid w:val="009F3E5A"/>
    <w:rsid w:val="009F488F"/>
    <w:rsid w:val="009F49BF"/>
    <w:rsid w:val="009F572A"/>
    <w:rsid w:val="009F65B2"/>
    <w:rsid w:val="009F65EF"/>
    <w:rsid w:val="009F6931"/>
    <w:rsid w:val="00A03D2F"/>
    <w:rsid w:val="00A03DF9"/>
    <w:rsid w:val="00A03EF3"/>
    <w:rsid w:val="00A04AB2"/>
    <w:rsid w:val="00A05A28"/>
    <w:rsid w:val="00A05AB7"/>
    <w:rsid w:val="00A06865"/>
    <w:rsid w:val="00A07580"/>
    <w:rsid w:val="00A106D0"/>
    <w:rsid w:val="00A109B7"/>
    <w:rsid w:val="00A10F61"/>
    <w:rsid w:val="00A11891"/>
    <w:rsid w:val="00A11CA2"/>
    <w:rsid w:val="00A16EE1"/>
    <w:rsid w:val="00A20880"/>
    <w:rsid w:val="00A217A3"/>
    <w:rsid w:val="00A21E50"/>
    <w:rsid w:val="00A22F62"/>
    <w:rsid w:val="00A2344B"/>
    <w:rsid w:val="00A235E4"/>
    <w:rsid w:val="00A24256"/>
    <w:rsid w:val="00A26093"/>
    <w:rsid w:val="00A261CD"/>
    <w:rsid w:val="00A270E5"/>
    <w:rsid w:val="00A319FF"/>
    <w:rsid w:val="00A321BD"/>
    <w:rsid w:val="00A32677"/>
    <w:rsid w:val="00A33B6D"/>
    <w:rsid w:val="00A34F22"/>
    <w:rsid w:val="00A35517"/>
    <w:rsid w:val="00A3591A"/>
    <w:rsid w:val="00A36286"/>
    <w:rsid w:val="00A3797C"/>
    <w:rsid w:val="00A4074A"/>
    <w:rsid w:val="00A41601"/>
    <w:rsid w:val="00A4176A"/>
    <w:rsid w:val="00A426C1"/>
    <w:rsid w:val="00A438AB"/>
    <w:rsid w:val="00A44CFF"/>
    <w:rsid w:val="00A45B06"/>
    <w:rsid w:val="00A46192"/>
    <w:rsid w:val="00A4710D"/>
    <w:rsid w:val="00A511BD"/>
    <w:rsid w:val="00A5183D"/>
    <w:rsid w:val="00A51FC5"/>
    <w:rsid w:val="00A525AC"/>
    <w:rsid w:val="00A53409"/>
    <w:rsid w:val="00A53947"/>
    <w:rsid w:val="00A53AD9"/>
    <w:rsid w:val="00A54115"/>
    <w:rsid w:val="00A54A2A"/>
    <w:rsid w:val="00A55BFC"/>
    <w:rsid w:val="00A5661F"/>
    <w:rsid w:val="00A57EB3"/>
    <w:rsid w:val="00A60C4E"/>
    <w:rsid w:val="00A61033"/>
    <w:rsid w:val="00A610BB"/>
    <w:rsid w:val="00A65FAC"/>
    <w:rsid w:val="00A661CA"/>
    <w:rsid w:val="00A6660B"/>
    <w:rsid w:val="00A67438"/>
    <w:rsid w:val="00A72DAC"/>
    <w:rsid w:val="00A73806"/>
    <w:rsid w:val="00A7539A"/>
    <w:rsid w:val="00A76654"/>
    <w:rsid w:val="00A76CCE"/>
    <w:rsid w:val="00A76D79"/>
    <w:rsid w:val="00A777D3"/>
    <w:rsid w:val="00A77847"/>
    <w:rsid w:val="00A7789C"/>
    <w:rsid w:val="00A77F0E"/>
    <w:rsid w:val="00A81A24"/>
    <w:rsid w:val="00A81FFE"/>
    <w:rsid w:val="00A85C76"/>
    <w:rsid w:val="00A8642D"/>
    <w:rsid w:val="00A8780B"/>
    <w:rsid w:val="00A87FBA"/>
    <w:rsid w:val="00A903B9"/>
    <w:rsid w:val="00A90EEF"/>
    <w:rsid w:val="00A915D8"/>
    <w:rsid w:val="00A91BDB"/>
    <w:rsid w:val="00A92EC7"/>
    <w:rsid w:val="00A9390F"/>
    <w:rsid w:val="00A940F5"/>
    <w:rsid w:val="00A9453E"/>
    <w:rsid w:val="00A948F1"/>
    <w:rsid w:val="00A958D4"/>
    <w:rsid w:val="00A96109"/>
    <w:rsid w:val="00A963D5"/>
    <w:rsid w:val="00A97066"/>
    <w:rsid w:val="00AA1712"/>
    <w:rsid w:val="00AA259F"/>
    <w:rsid w:val="00AA2895"/>
    <w:rsid w:val="00AA4256"/>
    <w:rsid w:val="00AA4A7B"/>
    <w:rsid w:val="00AA69EB"/>
    <w:rsid w:val="00AA7515"/>
    <w:rsid w:val="00AA7827"/>
    <w:rsid w:val="00AA7CF8"/>
    <w:rsid w:val="00AB02DB"/>
    <w:rsid w:val="00AB30CC"/>
    <w:rsid w:val="00AB3EAC"/>
    <w:rsid w:val="00AB3F51"/>
    <w:rsid w:val="00AB4FB1"/>
    <w:rsid w:val="00AB5122"/>
    <w:rsid w:val="00AB54FE"/>
    <w:rsid w:val="00AB6EB3"/>
    <w:rsid w:val="00AB736B"/>
    <w:rsid w:val="00AB74C3"/>
    <w:rsid w:val="00AB7531"/>
    <w:rsid w:val="00AB7A53"/>
    <w:rsid w:val="00AB7BBB"/>
    <w:rsid w:val="00AC06AE"/>
    <w:rsid w:val="00AC0A4D"/>
    <w:rsid w:val="00AC1F87"/>
    <w:rsid w:val="00AC2261"/>
    <w:rsid w:val="00AC226E"/>
    <w:rsid w:val="00AC2C16"/>
    <w:rsid w:val="00AC3149"/>
    <w:rsid w:val="00AC32D3"/>
    <w:rsid w:val="00AC451B"/>
    <w:rsid w:val="00AC5CF1"/>
    <w:rsid w:val="00AC6105"/>
    <w:rsid w:val="00AC6756"/>
    <w:rsid w:val="00AC6ACD"/>
    <w:rsid w:val="00AC762F"/>
    <w:rsid w:val="00AD04A6"/>
    <w:rsid w:val="00AD112F"/>
    <w:rsid w:val="00AD121D"/>
    <w:rsid w:val="00AD1226"/>
    <w:rsid w:val="00AD2E67"/>
    <w:rsid w:val="00AD4C4B"/>
    <w:rsid w:val="00AD6749"/>
    <w:rsid w:val="00AD6849"/>
    <w:rsid w:val="00AD6912"/>
    <w:rsid w:val="00AD69AD"/>
    <w:rsid w:val="00AD7375"/>
    <w:rsid w:val="00AD7E94"/>
    <w:rsid w:val="00AE00C1"/>
    <w:rsid w:val="00AE03ED"/>
    <w:rsid w:val="00AE19FE"/>
    <w:rsid w:val="00AE293E"/>
    <w:rsid w:val="00AE3C10"/>
    <w:rsid w:val="00AE432B"/>
    <w:rsid w:val="00AE6463"/>
    <w:rsid w:val="00AE6A36"/>
    <w:rsid w:val="00AE7B1B"/>
    <w:rsid w:val="00AF080C"/>
    <w:rsid w:val="00AF0C2A"/>
    <w:rsid w:val="00AF1A00"/>
    <w:rsid w:val="00AF2B94"/>
    <w:rsid w:val="00AF398E"/>
    <w:rsid w:val="00AF5C94"/>
    <w:rsid w:val="00AF5FA3"/>
    <w:rsid w:val="00AF708F"/>
    <w:rsid w:val="00AF7858"/>
    <w:rsid w:val="00B02329"/>
    <w:rsid w:val="00B03BBA"/>
    <w:rsid w:val="00B05DE1"/>
    <w:rsid w:val="00B0760D"/>
    <w:rsid w:val="00B10D41"/>
    <w:rsid w:val="00B12356"/>
    <w:rsid w:val="00B12707"/>
    <w:rsid w:val="00B1299C"/>
    <w:rsid w:val="00B129FC"/>
    <w:rsid w:val="00B136DF"/>
    <w:rsid w:val="00B13B76"/>
    <w:rsid w:val="00B14C83"/>
    <w:rsid w:val="00B152C7"/>
    <w:rsid w:val="00B20183"/>
    <w:rsid w:val="00B20549"/>
    <w:rsid w:val="00B20D3C"/>
    <w:rsid w:val="00B21885"/>
    <w:rsid w:val="00B223D8"/>
    <w:rsid w:val="00B22800"/>
    <w:rsid w:val="00B233D4"/>
    <w:rsid w:val="00B23A7A"/>
    <w:rsid w:val="00B23C63"/>
    <w:rsid w:val="00B23D55"/>
    <w:rsid w:val="00B24E3E"/>
    <w:rsid w:val="00B26053"/>
    <w:rsid w:val="00B2706A"/>
    <w:rsid w:val="00B278FA"/>
    <w:rsid w:val="00B27A50"/>
    <w:rsid w:val="00B32A01"/>
    <w:rsid w:val="00B32A77"/>
    <w:rsid w:val="00B32E94"/>
    <w:rsid w:val="00B32F91"/>
    <w:rsid w:val="00B349D4"/>
    <w:rsid w:val="00B3610B"/>
    <w:rsid w:val="00B366ED"/>
    <w:rsid w:val="00B3707A"/>
    <w:rsid w:val="00B37B03"/>
    <w:rsid w:val="00B4022D"/>
    <w:rsid w:val="00B41A66"/>
    <w:rsid w:val="00B42D88"/>
    <w:rsid w:val="00B42F77"/>
    <w:rsid w:val="00B4332B"/>
    <w:rsid w:val="00B43F65"/>
    <w:rsid w:val="00B455AC"/>
    <w:rsid w:val="00B47608"/>
    <w:rsid w:val="00B47825"/>
    <w:rsid w:val="00B503C3"/>
    <w:rsid w:val="00B535CC"/>
    <w:rsid w:val="00B53E51"/>
    <w:rsid w:val="00B546A2"/>
    <w:rsid w:val="00B54E90"/>
    <w:rsid w:val="00B579B0"/>
    <w:rsid w:val="00B609D5"/>
    <w:rsid w:val="00B62AEE"/>
    <w:rsid w:val="00B62B23"/>
    <w:rsid w:val="00B634BE"/>
    <w:rsid w:val="00B63E3C"/>
    <w:rsid w:val="00B648E2"/>
    <w:rsid w:val="00B64A9F"/>
    <w:rsid w:val="00B64D60"/>
    <w:rsid w:val="00B64D67"/>
    <w:rsid w:val="00B65446"/>
    <w:rsid w:val="00B65630"/>
    <w:rsid w:val="00B65D9B"/>
    <w:rsid w:val="00B65F56"/>
    <w:rsid w:val="00B66082"/>
    <w:rsid w:val="00B66900"/>
    <w:rsid w:val="00B70A00"/>
    <w:rsid w:val="00B72C3D"/>
    <w:rsid w:val="00B779E2"/>
    <w:rsid w:val="00B80137"/>
    <w:rsid w:val="00B8073B"/>
    <w:rsid w:val="00B835FC"/>
    <w:rsid w:val="00B83E63"/>
    <w:rsid w:val="00B86913"/>
    <w:rsid w:val="00B86BFF"/>
    <w:rsid w:val="00B90DCC"/>
    <w:rsid w:val="00B90F31"/>
    <w:rsid w:val="00B92273"/>
    <w:rsid w:val="00B9279C"/>
    <w:rsid w:val="00B96EC4"/>
    <w:rsid w:val="00B978BA"/>
    <w:rsid w:val="00B97936"/>
    <w:rsid w:val="00BA08CD"/>
    <w:rsid w:val="00BA0E0C"/>
    <w:rsid w:val="00BA1714"/>
    <w:rsid w:val="00BA1739"/>
    <w:rsid w:val="00BA2A07"/>
    <w:rsid w:val="00BA2A4B"/>
    <w:rsid w:val="00BA2AFE"/>
    <w:rsid w:val="00BA2C3C"/>
    <w:rsid w:val="00BA37C7"/>
    <w:rsid w:val="00BA4C8A"/>
    <w:rsid w:val="00BA4FA2"/>
    <w:rsid w:val="00BA5767"/>
    <w:rsid w:val="00BA5913"/>
    <w:rsid w:val="00BA5B8D"/>
    <w:rsid w:val="00BA5C51"/>
    <w:rsid w:val="00BA6512"/>
    <w:rsid w:val="00BA6681"/>
    <w:rsid w:val="00BA6787"/>
    <w:rsid w:val="00BA70E2"/>
    <w:rsid w:val="00BA78C6"/>
    <w:rsid w:val="00BB0322"/>
    <w:rsid w:val="00BB0DC2"/>
    <w:rsid w:val="00BB1D45"/>
    <w:rsid w:val="00BB2032"/>
    <w:rsid w:val="00BB67D9"/>
    <w:rsid w:val="00BB72D2"/>
    <w:rsid w:val="00BC09D8"/>
    <w:rsid w:val="00BC0E71"/>
    <w:rsid w:val="00BC1202"/>
    <w:rsid w:val="00BC27DC"/>
    <w:rsid w:val="00BC2E32"/>
    <w:rsid w:val="00BC2F32"/>
    <w:rsid w:val="00BC338D"/>
    <w:rsid w:val="00BC349B"/>
    <w:rsid w:val="00BC663B"/>
    <w:rsid w:val="00BC6A86"/>
    <w:rsid w:val="00BC714C"/>
    <w:rsid w:val="00BD081D"/>
    <w:rsid w:val="00BD1F25"/>
    <w:rsid w:val="00BD27FB"/>
    <w:rsid w:val="00BD32A1"/>
    <w:rsid w:val="00BD55EA"/>
    <w:rsid w:val="00BD5628"/>
    <w:rsid w:val="00BD63BD"/>
    <w:rsid w:val="00BD6813"/>
    <w:rsid w:val="00BD6B1F"/>
    <w:rsid w:val="00BD773B"/>
    <w:rsid w:val="00BE00A8"/>
    <w:rsid w:val="00BE15AA"/>
    <w:rsid w:val="00BE3BC7"/>
    <w:rsid w:val="00BE433F"/>
    <w:rsid w:val="00BE4995"/>
    <w:rsid w:val="00BE65D4"/>
    <w:rsid w:val="00BE72AB"/>
    <w:rsid w:val="00BF0729"/>
    <w:rsid w:val="00BF1356"/>
    <w:rsid w:val="00BF146C"/>
    <w:rsid w:val="00BF15AF"/>
    <w:rsid w:val="00BF4C12"/>
    <w:rsid w:val="00BF5BAE"/>
    <w:rsid w:val="00BF60EF"/>
    <w:rsid w:val="00BF719F"/>
    <w:rsid w:val="00BF71ED"/>
    <w:rsid w:val="00BF7F6A"/>
    <w:rsid w:val="00C00062"/>
    <w:rsid w:val="00C024B5"/>
    <w:rsid w:val="00C02A74"/>
    <w:rsid w:val="00C0314E"/>
    <w:rsid w:val="00C04B66"/>
    <w:rsid w:val="00C059CA"/>
    <w:rsid w:val="00C05B4F"/>
    <w:rsid w:val="00C05EA8"/>
    <w:rsid w:val="00C112E3"/>
    <w:rsid w:val="00C11AC7"/>
    <w:rsid w:val="00C1485F"/>
    <w:rsid w:val="00C14BFB"/>
    <w:rsid w:val="00C150CD"/>
    <w:rsid w:val="00C16AB2"/>
    <w:rsid w:val="00C16F8E"/>
    <w:rsid w:val="00C20C0F"/>
    <w:rsid w:val="00C20CFA"/>
    <w:rsid w:val="00C21A16"/>
    <w:rsid w:val="00C21D19"/>
    <w:rsid w:val="00C229B8"/>
    <w:rsid w:val="00C230EF"/>
    <w:rsid w:val="00C257DD"/>
    <w:rsid w:val="00C25BB3"/>
    <w:rsid w:val="00C25F5F"/>
    <w:rsid w:val="00C26592"/>
    <w:rsid w:val="00C31832"/>
    <w:rsid w:val="00C32362"/>
    <w:rsid w:val="00C32858"/>
    <w:rsid w:val="00C3362D"/>
    <w:rsid w:val="00C3398F"/>
    <w:rsid w:val="00C36128"/>
    <w:rsid w:val="00C36313"/>
    <w:rsid w:val="00C36A29"/>
    <w:rsid w:val="00C36D66"/>
    <w:rsid w:val="00C372C5"/>
    <w:rsid w:val="00C376F8"/>
    <w:rsid w:val="00C4021D"/>
    <w:rsid w:val="00C448D9"/>
    <w:rsid w:val="00C45BCD"/>
    <w:rsid w:val="00C47AD7"/>
    <w:rsid w:val="00C508F1"/>
    <w:rsid w:val="00C52FD8"/>
    <w:rsid w:val="00C5386A"/>
    <w:rsid w:val="00C53F8E"/>
    <w:rsid w:val="00C55FB7"/>
    <w:rsid w:val="00C562AD"/>
    <w:rsid w:val="00C57444"/>
    <w:rsid w:val="00C57CBA"/>
    <w:rsid w:val="00C601FF"/>
    <w:rsid w:val="00C6036E"/>
    <w:rsid w:val="00C603C8"/>
    <w:rsid w:val="00C60BFB"/>
    <w:rsid w:val="00C61BBD"/>
    <w:rsid w:val="00C63963"/>
    <w:rsid w:val="00C66D08"/>
    <w:rsid w:val="00C71852"/>
    <w:rsid w:val="00C73932"/>
    <w:rsid w:val="00C745E5"/>
    <w:rsid w:val="00C74C64"/>
    <w:rsid w:val="00C75456"/>
    <w:rsid w:val="00C76951"/>
    <w:rsid w:val="00C77B15"/>
    <w:rsid w:val="00C77F16"/>
    <w:rsid w:val="00C8039A"/>
    <w:rsid w:val="00C8191E"/>
    <w:rsid w:val="00C82A8F"/>
    <w:rsid w:val="00C83F29"/>
    <w:rsid w:val="00C83F83"/>
    <w:rsid w:val="00C856F9"/>
    <w:rsid w:val="00C864F6"/>
    <w:rsid w:val="00C9044A"/>
    <w:rsid w:val="00C907B7"/>
    <w:rsid w:val="00C907E0"/>
    <w:rsid w:val="00C90899"/>
    <w:rsid w:val="00C91BA0"/>
    <w:rsid w:val="00C9255A"/>
    <w:rsid w:val="00C93C66"/>
    <w:rsid w:val="00C94920"/>
    <w:rsid w:val="00C95730"/>
    <w:rsid w:val="00C95BCA"/>
    <w:rsid w:val="00C9752A"/>
    <w:rsid w:val="00CA0287"/>
    <w:rsid w:val="00CA0308"/>
    <w:rsid w:val="00CA1EFE"/>
    <w:rsid w:val="00CA1F1A"/>
    <w:rsid w:val="00CA22C0"/>
    <w:rsid w:val="00CA3097"/>
    <w:rsid w:val="00CA376A"/>
    <w:rsid w:val="00CA5C26"/>
    <w:rsid w:val="00CA5F24"/>
    <w:rsid w:val="00CA694E"/>
    <w:rsid w:val="00CA7A81"/>
    <w:rsid w:val="00CA7F02"/>
    <w:rsid w:val="00CB16D2"/>
    <w:rsid w:val="00CB186C"/>
    <w:rsid w:val="00CB200C"/>
    <w:rsid w:val="00CB27A2"/>
    <w:rsid w:val="00CB2A2F"/>
    <w:rsid w:val="00CB2BC0"/>
    <w:rsid w:val="00CB355A"/>
    <w:rsid w:val="00CB3A08"/>
    <w:rsid w:val="00CB5178"/>
    <w:rsid w:val="00CB656A"/>
    <w:rsid w:val="00CC130E"/>
    <w:rsid w:val="00CC162E"/>
    <w:rsid w:val="00CC2D3A"/>
    <w:rsid w:val="00CC447E"/>
    <w:rsid w:val="00CC45FD"/>
    <w:rsid w:val="00CC5A48"/>
    <w:rsid w:val="00CC6424"/>
    <w:rsid w:val="00CC7D63"/>
    <w:rsid w:val="00CD02F3"/>
    <w:rsid w:val="00CD0EC6"/>
    <w:rsid w:val="00CD169A"/>
    <w:rsid w:val="00CD3466"/>
    <w:rsid w:val="00CD3CD4"/>
    <w:rsid w:val="00CD481E"/>
    <w:rsid w:val="00CD5A1E"/>
    <w:rsid w:val="00CD6338"/>
    <w:rsid w:val="00CE12E7"/>
    <w:rsid w:val="00CE1E23"/>
    <w:rsid w:val="00CE27B7"/>
    <w:rsid w:val="00CE39EC"/>
    <w:rsid w:val="00CE3F90"/>
    <w:rsid w:val="00CE6685"/>
    <w:rsid w:val="00CF2A24"/>
    <w:rsid w:val="00CF2D48"/>
    <w:rsid w:val="00CF35C1"/>
    <w:rsid w:val="00CF42A8"/>
    <w:rsid w:val="00CF4561"/>
    <w:rsid w:val="00CF70E0"/>
    <w:rsid w:val="00CF742A"/>
    <w:rsid w:val="00CF7496"/>
    <w:rsid w:val="00CF76A3"/>
    <w:rsid w:val="00D009F7"/>
    <w:rsid w:val="00D01D8D"/>
    <w:rsid w:val="00D029C5"/>
    <w:rsid w:val="00D03F4A"/>
    <w:rsid w:val="00D0575E"/>
    <w:rsid w:val="00D0616F"/>
    <w:rsid w:val="00D07E4B"/>
    <w:rsid w:val="00D10094"/>
    <w:rsid w:val="00D11569"/>
    <w:rsid w:val="00D1161F"/>
    <w:rsid w:val="00D11A1F"/>
    <w:rsid w:val="00D11AC2"/>
    <w:rsid w:val="00D12BA0"/>
    <w:rsid w:val="00D12D30"/>
    <w:rsid w:val="00D134E5"/>
    <w:rsid w:val="00D13606"/>
    <w:rsid w:val="00D1368B"/>
    <w:rsid w:val="00D13737"/>
    <w:rsid w:val="00D13930"/>
    <w:rsid w:val="00D15093"/>
    <w:rsid w:val="00D168A5"/>
    <w:rsid w:val="00D17F66"/>
    <w:rsid w:val="00D17FB4"/>
    <w:rsid w:val="00D206F5"/>
    <w:rsid w:val="00D20B1F"/>
    <w:rsid w:val="00D22050"/>
    <w:rsid w:val="00D2523D"/>
    <w:rsid w:val="00D253B3"/>
    <w:rsid w:val="00D257C6"/>
    <w:rsid w:val="00D264D0"/>
    <w:rsid w:val="00D266C6"/>
    <w:rsid w:val="00D3183A"/>
    <w:rsid w:val="00D31EDC"/>
    <w:rsid w:val="00D326D1"/>
    <w:rsid w:val="00D32A22"/>
    <w:rsid w:val="00D3328C"/>
    <w:rsid w:val="00D3439C"/>
    <w:rsid w:val="00D34427"/>
    <w:rsid w:val="00D3503E"/>
    <w:rsid w:val="00D36116"/>
    <w:rsid w:val="00D36160"/>
    <w:rsid w:val="00D36E3C"/>
    <w:rsid w:val="00D37E50"/>
    <w:rsid w:val="00D41494"/>
    <w:rsid w:val="00D41B7F"/>
    <w:rsid w:val="00D42438"/>
    <w:rsid w:val="00D43999"/>
    <w:rsid w:val="00D43B7A"/>
    <w:rsid w:val="00D461D4"/>
    <w:rsid w:val="00D4713D"/>
    <w:rsid w:val="00D47CD3"/>
    <w:rsid w:val="00D50BED"/>
    <w:rsid w:val="00D50E92"/>
    <w:rsid w:val="00D5222D"/>
    <w:rsid w:val="00D5222F"/>
    <w:rsid w:val="00D526DC"/>
    <w:rsid w:val="00D536A8"/>
    <w:rsid w:val="00D54502"/>
    <w:rsid w:val="00D627B0"/>
    <w:rsid w:val="00D62F0E"/>
    <w:rsid w:val="00D63442"/>
    <w:rsid w:val="00D634A4"/>
    <w:rsid w:val="00D63A04"/>
    <w:rsid w:val="00D63BFA"/>
    <w:rsid w:val="00D64C9C"/>
    <w:rsid w:val="00D65DB2"/>
    <w:rsid w:val="00D65E4A"/>
    <w:rsid w:val="00D6759A"/>
    <w:rsid w:val="00D67E39"/>
    <w:rsid w:val="00D70923"/>
    <w:rsid w:val="00D70A83"/>
    <w:rsid w:val="00D7129B"/>
    <w:rsid w:val="00D71819"/>
    <w:rsid w:val="00D73760"/>
    <w:rsid w:val="00D73D96"/>
    <w:rsid w:val="00D746BB"/>
    <w:rsid w:val="00D74F46"/>
    <w:rsid w:val="00D75243"/>
    <w:rsid w:val="00D7702A"/>
    <w:rsid w:val="00D77169"/>
    <w:rsid w:val="00D80213"/>
    <w:rsid w:val="00D8036E"/>
    <w:rsid w:val="00D82D67"/>
    <w:rsid w:val="00D837C8"/>
    <w:rsid w:val="00D84166"/>
    <w:rsid w:val="00D8513A"/>
    <w:rsid w:val="00D85CBB"/>
    <w:rsid w:val="00D869FC"/>
    <w:rsid w:val="00D87C75"/>
    <w:rsid w:val="00D9091F"/>
    <w:rsid w:val="00D91F1D"/>
    <w:rsid w:val="00D92254"/>
    <w:rsid w:val="00D92C4E"/>
    <w:rsid w:val="00D945CC"/>
    <w:rsid w:val="00D9525C"/>
    <w:rsid w:val="00D97C84"/>
    <w:rsid w:val="00DA09E5"/>
    <w:rsid w:val="00DA20F3"/>
    <w:rsid w:val="00DA2465"/>
    <w:rsid w:val="00DA28DB"/>
    <w:rsid w:val="00DA331C"/>
    <w:rsid w:val="00DA3920"/>
    <w:rsid w:val="00DA5197"/>
    <w:rsid w:val="00DA59CD"/>
    <w:rsid w:val="00DA5DFA"/>
    <w:rsid w:val="00DA6E59"/>
    <w:rsid w:val="00DB2497"/>
    <w:rsid w:val="00DB29AF"/>
    <w:rsid w:val="00DB2D9B"/>
    <w:rsid w:val="00DB498B"/>
    <w:rsid w:val="00DB660F"/>
    <w:rsid w:val="00DB6C02"/>
    <w:rsid w:val="00DC0E41"/>
    <w:rsid w:val="00DC1B6C"/>
    <w:rsid w:val="00DC1D73"/>
    <w:rsid w:val="00DC30D6"/>
    <w:rsid w:val="00DC34ED"/>
    <w:rsid w:val="00DC3A05"/>
    <w:rsid w:val="00DC4732"/>
    <w:rsid w:val="00DC485C"/>
    <w:rsid w:val="00DC5608"/>
    <w:rsid w:val="00DC675B"/>
    <w:rsid w:val="00DC6DFE"/>
    <w:rsid w:val="00DC747F"/>
    <w:rsid w:val="00DC7EEA"/>
    <w:rsid w:val="00DD081F"/>
    <w:rsid w:val="00DD120B"/>
    <w:rsid w:val="00DD1AD5"/>
    <w:rsid w:val="00DD1DA1"/>
    <w:rsid w:val="00DD2605"/>
    <w:rsid w:val="00DD3709"/>
    <w:rsid w:val="00DD37A5"/>
    <w:rsid w:val="00DD3C1B"/>
    <w:rsid w:val="00DD4A6A"/>
    <w:rsid w:val="00DD5202"/>
    <w:rsid w:val="00DD5333"/>
    <w:rsid w:val="00DE0F66"/>
    <w:rsid w:val="00DE1B3E"/>
    <w:rsid w:val="00DE1C43"/>
    <w:rsid w:val="00DE5CA3"/>
    <w:rsid w:val="00DE5F70"/>
    <w:rsid w:val="00DE72C6"/>
    <w:rsid w:val="00DE7EEE"/>
    <w:rsid w:val="00DF0481"/>
    <w:rsid w:val="00DF20E3"/>
    <w:rsid w:val="00DF4A69"/>
    <w:rsid w:val="00DF4EF9"/>
    <w:rsid w:val="00DF77E4"/>
    <w:rsid w:val="00E00AD8"/>
    <w:rsid w:val="00E01991"/>
    <w:rsid w:val="00E0235D"/>
    <w:rsid w:val="00E030CA"/>
    <w:rsid w:val="00E031FC"/>
    <w:rsid w:val="00E033CF"/>
    <w:rsid w:val="00E03B1A"/>
    <w:rsid w:val="00E03C6D"/>
    <w:rsid w:val="00E04D48"/>
    <w:rsid w:val="00E05ADA"/>
    <w:rsid w:val="00E060AB"/>
    <w:rsid w:val="00E06AA6"/>
    <w:rsid w:val="00E07E51"/>
    <w:rsid w:val="00E1027C"/>
    <w:rsid w:val="00E112B8"/>
    <w:rsid w:val="00E11817"/>
    <w:rsid w:val="00E12C73"/>
    <w:rsid w:val="00E140D0"/>
    <w:rsid w:val="00E14595"/>
    <w:rsid w:val="00E14656"/>
    <w:rsid w:val="00E14A81"/>
    <w:rsid w:val="00E14D4E"/>
    <w:rsid w:val="00E159F6"/>
    <w:rsid w:val="00E16627"/>
    <w:rsid w:val="00E16762"/>
    <w:rsid w:val="00E1775A"/>
    <w:rsid w:val="00E21454"/>
    <w:rsid w:val="00E22144"/>
    <w:rsid w:val="00E25CB3"/>
    <w:rsid w:val="00E26026"/>
    <w:rsid w:val="00E26FDA"/>
    <w:rsid w:val="00E30224"/>
    <w:rsid w:val="00E3153E"/>
    <w:rsid w:val="00E33C83"/>
    <w:rsid w:val="00E34411"/>
    <w:rsid w:val="00E3688E"/>
    <w:rsid w:val="00E37013"/>
    <w:rsid w:val="00E37737"/>
    <w:rsid w:val="00E37DF3"/>
    <w:rsid w:val="00E4041C"/>
    <w:rsid w:val="00E417EF"/>
    <w:rsid w:val="00E43BA8"/>
    <w:rsid w:val="00E43F49"/>
    <w:rsid w:val="00E44563"/>
    <w:rsid w:val="00E44594"/>
    <w:rsid w:val="00E472BD"/>
    <w:rsid w:val="00E515E1"/>
    <w:rsid w:val="00E51944"/>
    <w:rsid w:val="00E51EE9"/>
    <w:rsid w:val="00E51F20"/>
    <w:rsid w:val="00E52472"/>
    <w:rsid w:val="00E52F79"/>
    <w:rsid w:val="00E534FB"/>
    <w:rsid w:val="00E544F6"/>
    <w:rsid w:val="00E5485E"/>
    <w:rsid w:val="00E55615"/>
    <w:rsid w:val="00E57207"/>
    <w:rsid w:val="00E57435"/>
    <w:rsid w:val="00E57910"/>
    <w:rsid w:val="00E57A5F"/>
    <w:rsid w:val="00E57B2E"/>
    <w:rsid w:val="00E608F4"/>
    <w:rsid w:val="00E62C68"/>
    <w:rsid w:val="00E6311D"/>
    <w:rsid w:val="00E6407A"/>
    <w:rsid w:val="00E64625"/>
    <w:rsid w:val="00E65719"/>
    <w:rsid w:val="00E6658B"/>
    <w:rsid w:val="00E66933"/>
    <w:rsid w:val="00E67E3E"/>
    <w:rsid w:val="00E72801"/>
    <w:rsid w:val="00E72B3F"/>
    <w:rsid w:val="00E73569"/>
    <w:rsid w:val="00E74196"/>
    <w:rsid w:val="00E75053"/>
    <w:rsid w:val="00E75320"/>
    <w:rsid w:val="00E75AEB"/>
    <w:rsid w:val="00E80660"/>
    <w:rsid w:val="00E808BA"/>
    <w:rsid w:val="00E82D72"/>
    <w:rsid w:val="00E83EDA"/>
    <w:rsid w:val="00E84B4A"/>
    <w:rsid w:val="00E84BC5"/>
    <w:rsid w:val="00E84E94"/>
    <w:rsid w:val="00E850EA"/>
    <w:rsid w:val="00E85826"/>
    <w:rsid w:val="00E8599C"/>
    <w:rsid w:val="00E86855"/>
    <w:rsid w:val="00E86B80"/>
    <w:rsid w:val="00E871E9"/>
    <w:rsid w:val="00E9020B"/>
    <w:rsid w:val="00E9352B"/>
    <w:rsid w:val="00E9380A"/>
    <w:rsid w:val="00E93B4A"/>
    <w:rsid w:val="00E93CC5"/>
    <w:rsid w:val="00E9482A"/>
    <w:rsid w:val="00E95E71"/>
    <w:rsid w:val="00E9685C"/>
    <w:rsid w:val="00E97870"/>
    <w:rsid w:val="00EA1424"/>
    <w:rsid w:val="00EA21BF"/>
    <w:rsid w:val="00EA544C"/>
    <w:rsid w:val="00EA76BA"/>
    <w:rsid w:val="00EA7CDB"/>
    <w:rsid w:val="00EB027A"/>
    <w:rsid w:val="00EB034A"/>
    <w:rsid w:val="00EB11FF"/>
    <w:rsid w:val="00EB149C"/>
    <w:rsid w:val="00EB19F4"/>
    <w:rsid w:val="00EB1EC0"/>
    <w:rsid w:val="00EB24EA"/>
    <w:rsid w:val="00EB3278"/>
    <w:rsid w:val="00EB4B23"/>
    <w:rsid w:val="00EB4E47"/>
    <w:rsid w:val="00EB516A"/>
    <w:rsid w:val="00EB7D7E"/>
    <w:rsid w:val="00EB7EAA"/>
    <w:rsid w:val="00EB7F92"/>
    <w:rsid w:val="00EC12F2"/>
    <w:rsid w:val="00EC2E8A"/>
    <w:rsid w:val="00EC3386"/>
    <w:rsid w:val="00EC33D3"/>
    <w:rsid w:val="00EC35ED"/>
    <w:rsid w:val="00EC43E9"/>
    <w:rsid w:val="00EC4BCC"/>
    <w:rsid w:val="00EC53DB"/>
    <w:rsid w:val="00EC57F5"/>
    <w:rsid w:val="00EC5872"/>
    <w:rsid w:val="00EC5A97"/>
    <w:rsid w:val="00EC69C4"/>
    <w:rsid w:val="00EC7AF6"/>
    <w:rsid w:val="00ED391A"/>
    <w:rsid w:val="00ED4427"/>
    <w:rsid w:val="00ED4E65"/>
    <w:rsid w:val="00ED6420"/>
    <w:rsid w:val="00ED64D0"/>
    <w:rsid w:val="00ED6626"/>
    <w:rsid w:val="00EE363A"/>
    <w:rsid w:val="00EE63E2"/>
    <w:rsid w:val="00EF1834"/>
    <w:rsid w:val="00EF280A"/>
    <w:rsid w:val="00EF4925"/>
    <w:rsid w:val="00EF54D8"/>
    <w:rsid w:val="00EF5D7A"/>
    <w:rsid w:val="00EF60C8"/>
    <w:rsid w:val="00EF7BD5"/>
    <w:rsid w:val="00F00106"/>
    <w:rsid w:val="00F01490"/>
    <w:rsid w:val="00F02FB5"/>
    <w:rsid w:val="00F04903"/>
    <w:rsid w:val="00F04C4F"/>
    <w:rsid w:val="00F04FF0"/>
    <w:rsid w:val="00F06761"/>
    <w:rsid w:val="00F06811"/>
    <w:rsid w:val="00F073B4"/>
    <w:rsid w:val="00F1164F"/>
    <w:rsid w:val="00F1300B"/>
    <w:rsid w:val="00F13CA9"/>
    <w:rsid w:val="00F14441"/>
    <w:rsid w:val="00F146C0"/>
    <w:rsid w:val="00F14F9D"/>
    <w:rsid w:val="00F17FCE"/>
    <w:rsid w:val="00F21396"/>
    <w:rsid w:val="00F2297C"/>
    <w:rsid w:val="00F23673"/>
    <w:rsid w:val="00F239A6"/>
    <w:rsid w:val="00F23EEA"/>
    <w:rsid w:val="00F2444E"/>
    <w:rsid w:val="00F246DD"/>
    <w:rsid w:val="00F24C34"/>
    <w:rsid w:val="00F26028"/>
    <w:rsid w:val="00F2619B"/>
    <w:rsid w:val="00F26D89"/>
    <w:rsid w:val="00F272E8"/>
    <w:rsid w:val="00F27BE2"/>
    <w:rsid w:val="00F27E15"/>
    <w:rsid w:val="00F27F99"/>
    <w:rsid w:val="00F307A4"/>
    <w:rsid w:val="00F3116F"/>
    <w:rsid w:val="00F3160F"/>
    <w:rsid w:val="00F329F9"/>
    <w:rsid w:val="00F32AA4"/>
    <w:rsid w:val="00F33300"/>
    <w:rsid w:val="00F34FD2"/>
    <w:rsid w:val="00F352E8"/>
    <w:rsid w:val="00F35984"/>
    <w:rsid w:val="00F37BA5"/>
    <w:rsid w:val="00F41BF0"/>
    <w:rsid w:val="00F421CF"/>
    <w:rsid w:val="00F43972"/>
    <w:rsid w:val="00F43F60"/>
    <w:rsid w:val="00F44167"/>
    <w:rsid w:val="00F44BA6"/>
    <w:rsid w:val="00F45150"/>
    <w:rsid w:val="00F45504"/>
    <w:rsid w:val="00F47262"/>
    <w:rsid w:val="00F47263"/>
    <w:rsid w:val="00F47B0B"/>
    <w:rsid w:val="00F5112B"/>
    <w:rsid w:val="00F511CE"/>
    <w:rsid w:val="00F52A52"/>
    <w:rsid w:val="00F52EB8"/>
    <w:rsid w:val="00F53050"/>
    <w:rsid w:val="00F54480"/>
    <w:rsid w:val="00F54803"/>
    <w:rsid w:val="00F5485A"/>
    <w:rsid w:val="00F56ECB"/>
    <w:rsid w:val="00F571A1"/>
    <w:rsid w:val="00F57389"/>
    <w:rsid w:val="00F5743A"/>
    <w:rsid w:val="00F607F0"/>
    <w:rsid w:val="00F615B8"/>
    <w:rsid w:val="00F61A16"/>
    <w:rsid w:val="00F627C1"/>
    <w:rsid w:val="00F6295F"/>
    <w:rsid w:val="00F62B05"/>
    <w:rsid w:val="00F635E7"/>
    <w:rsid w:val="00F64C03"/>
    <w:rsid w:val="00F650A6"/>
    <w:rsid w:val="00F65BD2"/>
    <w:rsid w:val="00F66A5A"/>
    <w:rsid w:val="00F679F3"/>
    <w:rsid w:val="00F71000"/>
    <w:rsid w:val="00F71879"/>
    <w:rsid w:val="00F71BAC"/>
    <w:rsid w:val="00F732F1"/>
    <w:rsid w:val="00F751E1"/>
    <w:rsid w:val="00F75F8B"/>
    <w:rsid w:val="00F767DB"/>
    <w:rsid w:val="00F76B83"/>
    <w:rsid w:val="00F80DD0"/>
    <w:rsid w:val="00F80F7D"/>
    <w:rsid w:val="00F821F2"/>
    <w:rsid w:val="00F83089"/>
    <w:rsid w:val="00F835D4"/>
    <w:rsid w:val="00F846CC"/>
    <w:rsid w:val="00F8572C"/>
    <w:rsid w:val="00F875C4"/>
    <w:rsid w:val="00F87A70"/>
    <w:rsid w:val="00F9014A"/>
    <w:rsid w:val="00F9099D"/>
    <w:rsid w:val="00F90D28"/>
    <w:rsid w:val="00F91015"/>
    <w:rsid w:val="00F93299"/>
    <w:rsid w:val="00F93853"/>
    <w:rsid w:val="00F93B99"/>
    <w:rsid w:val="00F947C3"/>
    <w:rsid w:val="00F97217"/>
    <w:rsid w:val="00FA0D0D"/>
    <w:rsid w:val="00FA2260"/>
    <w:rsid w:val="00FA29EA"/>
    <w:rsid w:val="00FA39F4"/>
    <w:rsid w:val="00FA72EB"/>
    <w:rsid w:val="00FA7846"/>
    <w:rsid w:val="00FA7B5B"/>
    <w:rsid w:val="00FA7CCF"/>
    <w:rsid w:val="00FB162E"/>
    <w:rsid w:val="00FB3456"/>
    <w:rsid w:val="00FB3894"/>
    <w:rsid w:val="00FB3AE2"/>
    <w:rsid w:val="00FB456C"/>
    <w:rsid w:val="00FB5577"/>
    <w:rsid w:val="00FB569D"/>
    <w:rsid w:val="00FB603B"/>
    <w:rsid w:val="00FB6ECA"/>
    <w:rsid w:val="00FB7474"/>
    <w:rsid w:val="00FB7D4D"/>
    <w:rsid w:val="00FC0F0D"/>
    <w:rsid w:val="00FC206F"/>
    <w:rsid w:val="00FC66AE"/>
    <w:rsid w:val="00FD15D2"/>
    <w:rsid w:val="00FD285E"/>
    <w:rsid w:val="00FD2FA5"/>
    <w:rsid w:val="00FD3C6D"/>
    <w:rsid w:val="00FD65BD"/>
    <w:rsid w:val="00FD6860"/>
    <w:rsid w:val="00FD72EF"/>
    <w:rsid w:val="00FD7525"/>
    <w:rsid w:val="00FE0018"/>
    <w:rsid w:val="00FE0063"/>
    <w:rsid w:val="00FE071D"/>
    <w:rsid w:val="00FE0FDA"/>
    <w:rsid w:val="00FE100E"/>
    <w:rsid w:val="00FE3BBC"/>
    <w:rsid w:val="00FE40A9"/>
    <w:rsid w:val="00FE429E"/>
    <w:rsid w:val="00FE4CB2"/>
    <w:rsid w:val="00FE5804"/>
    <w:rsid w:val="00FE59DA"/>
    <w:rsid w:val="00FE6A67"/>
    <w:rsid w:val="00FE79A3"/>
    <w:rsid w:val="00FF132A"/>
    <w:rsid w:val="00FF210C"/>
    <w:rsid w:val="00FF21FF"/>
    <w:rsid w:val="00FF2A8B"/>
    <w:rsid w:val="00FF3477"/>
    <w:rsid w:val="00FF3846"/>
    <w:rsid w:val="00FF4A7C"/>
    <w:rsid w:val="00FF4FC5"/>
    <w:rsid w:val="00FF5E36"/>
    <w:rsid w:val="00FF61A3"/>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5AEE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7C0C56"/>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7C0C56"/>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7C0C56"/>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7C0C56"/>
    <w:pPr>
      <w:keepNext/>
      <w:numPr>
        <w:numId w:val="11"/>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7C0C56"/>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7C0C56"/>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7C0C56"/>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7C0C56"/>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7C0C56"/>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7C0C56"/>
    <w:rPr>
      <w:rFonts w:ascii="Arial" w:eastAsia="MS Mincho" w:hAnsi="Arial"/>
      <w:sz w:val="22"/>
      <w:szCs w:val="24"/>
      <w:lang w:val="en-GB" w:eastAsia="en-US" w:bidi="ar-SA"/>
    </w:rPr>
  </w:style>
  <w:style w:type="paragraph" w:styleId="Header">
    <w:name w:val="header"/>
    <w:basedOn w:val="Normal"/>
    <w:link w:val="HeaderChar"/>
    <w:rsid w:val="007C0C56"/>
    <w:pPr>
      <w:tabs>
        <w:tab w:val="center" w:pos="4153"/>
        <w:tab w:val="right" w:pos="8306"/>
      </w:tabs>
    </w:pPr>
    <w:rPr>
      <w:rFonts w:eastAsia="MS Mincho"/>
    </w:rPr>
  </w:style>
  <w:style w:type="character" w:customStyle="1" w:styleId="FooterChar">
    <w:name w:val="Footer Char"/>
    <w:link w:val="Footer"/>
    <w:semiHidden/>
    <w:rsid w:val="007C0C56"/>
    <w:rPr>
      <w:rFonts w:ascii="Arial" w:eastAsia="MS Mincho" w:hAnsi="Arial"/>
      <w:sz w:val="22"/>
      <w:szCs w:val="24"/>
      <w:lang w:val="en-GB" w:eastAsia="en-US" w:bidi="ar-SA"/>
    </w:rPr>
  </w:style>
  <w:style w:type="paragraph" w:styleId="Footer">
    <w:name w:val="footer"/>
    <w:basedOn w:val="Normal"/>
    <w:link w:val="FooterChar"/>
    <w:rsid w:val="007C0C56"/>
    <w:pPr>
      <w:tabs>
        <w:tab w:val="center" w:pos="4153"/>
        <w:tab w:val="right" w:pos="8306"/>
      </w:tabs>
    </w:pPr>
    <w:rPr>
      <w:rFonts w:eastAsia="MS Mincho"/>
    </w:rPr>
  </w:style>
  <w:style w:type="paragraph" w:customStyle="1" w:styleId="APNUMHEAD1">
    <w:name w:val="AP NUM HEAD 1"/>
    <w:rsid w:val="004C2E37"/>
    <w:pPr>
      <w:keepNext/>
      <w:pageBreakBefore/>
      <w:numPr>
        <w:numId w:val="1"/>
      </w:numPr>
      <w:spacing w:before="60" w:after="180"/>
    </w:pPr>
    <w:rPr>
      <w:rFonts w:ascii="Arial" w:hAnsi="Arial"/>
      <w:b/>
      <w:caps/>
      <w:sz w:val="28"/>
      <w:lang w:val="en-GB"/>
    </w:rPr>
  </w:style>
  <w:style w:type="paragraph" w:customStyle="1" w:styleId="APNUMHEAD2">
    <w:name w:val="AP NUM HEAD 2"/>
    <w:rsid w:val="00F45150"/>
    <w:pPr>
      <w:keepNext/>
      <w:keepLines/>
      <w:numPr>
        <w:ilvl w:val="1"/>
        <w:numId w:val="1"/>
      </w:numPr>
      <w:spacing w:before="240" w:after="120"/>
    </w:pPr>
    <w:rPr>
      <w:rFonts w:ascii="Arial" w:hAnsi="Arial"/>
      <w:b/>
      <w:caps/>
      <w:sz w:val="24"/>
      <w:lang w:val="en-GB"/>
    </w:rPr>
  </w:style>
  <w:style w:type="paragraph" w:customStyle="1" w:styleId="APNUMHEAD3">
    <w:name w:val="AP NUM HEAD 3"/>
    <w:next w:val="Normal"/>
    <w:rsid w:val="00993CA2"/>
    <w:pPr>
      <w:keepNext/>
      <w:numPr>
        <w:ilvl w:val="2"/>
        <w:numId w:val="1"/>
      </w:numPr>
      <w:spacing w:before="240"/>
    </w:pPr>
    <w:rPr>
      <w:rFonts w:ascii="Arial" w:hAnsi="Arial"/>
      <w:b/>
      <w:color w:val="000000"/>
      <w:sz w:val="24"/>
      <w:lang w:val="en-GB"/>
    </w:rPr>
  </w:style>
  <w:style w:type="paragraph" w:styleId="Caption">
    <w:name w:val="caption"/>
    <w:basedOn w:val="Normal"/>
    <w:next w:val="Normal"/>
    <w:qFormat/>
    <w:rsid w:val="007C0C56"/>
    <w:pPr>
      <w:keepNext/>
      <w:spacing w:before="120" w:after="120"/>
      <w:ind w:left="851"/>
    </w:pPr>
    <w:rPr>
      <w:b/>
      <w:bCs/>
      <w:sz w:val="20"/>
      <w:szCs w:val="20"/>
      <w:lang w:val="en-IE" w:eastAsia="en-GB"/>
    </w:rPr>
  </w:style>
  <w:style w:type="paragraph" w:customStyle="1" w:styleId="CERAPPENDIXBODY">
    <w:name w:val="CER APPENDIX BODY"/>
    <w:link w:val="CERAPPENDIXBODYChar"/>
    <w:rsid w:val="007C0C56"/>
    <w:pPr>
      <w:numPr>
        <w:ilvl w:val="1"/>
        <w:numId w:val="9"/>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7C0C56"/>
    <w:rPr>
      <w:rFonts w:ascii="Arial" w:hAnsi="Arial"/>
      <w:color w:val="000000"/>
      <w:sz w:val="22"/>
      <w:lang w:val="en-GB" w:eastAsia="en-US" w:bidi="ar-SA"/>
    </w:rPr>
  </w:style>
  <w:style w:type="paragraph" w:customStyle="1" w:styleId="CERAPPENDIXHEADING1">
    <w:name w:val="CER APPENDIX HEADING 1"/>
    <w:next w:val="Normal"/>
    <w:rsid w:val="007C0C5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7C0C56"/>
    <w:pPr>
      <w:keepNext/>
      <w:numPr>
        <w:numId w:val="2"/>
      </w:numPr>
      <w:tabs>
        <w:tab w:val="clear" w:pos="851"/>
        <w:tab w:val="num" w:pos="541"/>
      </w:tabs>
      <w:spacing w:before="120" w:after="120"/>
      <w:ind w:left="541" w:hanging="360"/>
    </w:pPr>
    <w:rPr>
      <w:rFonts w:ascii="Arial" w:hAnsi="Arial"/>
      <w:b/>
      <w:sz w:val="22"/>
      <w:szCs w:val="24"/>
      <w:lang w:val="en-IE"/>
    </w:rPr>
  </w:style>
  <w:style w:type="paragraph" w:customStyle="1" w:styleId="CERBODY">
    <w:name w:val="CER BODY"/>
    <w:link w:val="CERBODYCharChar"/>
    <w:rsid w:val="007C0C56"/>
    <w:pPr>
      <w:numPr>
        <w:ilvl w:val="1"/>
        <w:numId w:val="3"/>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7C0C56"/>
    <w:rPr>
      <w:rFonts w:ascii="Arial" w:hAnsi="Arial"/>
      <w:sz w:val="22"/>
      <w:szCs w:val="22"/>
      <w:lang w:val="en-GB" w:eastAsia="en-US" w:bidi="ar-SA"/>
    </w:rPr>
  </w:style>
  <w:style w:type="character" w:customStyle="1" w:styleId="CERBODYCharChar1">
    <w:name w:val="CER BODY Char Char1"/>
    <w:rsid w:val="007C0C56"/>
    <w:rPr>
      <w:rFonts w:ascii="Arial" w:hAnsi="Arial"/>
      <w:sz w:val="22"/>
      <w:szCs w:val="22"/>
      <w:lang w:val="en-GB" w:eastAsia="en-US" w:bidi="ar-SA"/>
    </w:rPr>
  </w:style>
  <w:style w:type="paragraph" w:customStyle="1" w:styleId="CERBodyManual">
    <w:name w:val="CER Body Manual"/>
    <w:next w:val="CERBODY"/>
    <w:link w:val="CERBodyManualChar"/>
    <w:rsid w:val="007C0C5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7C0C56"/>
    <w:rPr>
      <w:rFonts w:ascii="Arial" w:hAnsi="Arial"/>
      <w:sz w:val="22"/>
      <w:szCs w:val="22"/>
      <w:lang w:val="en-GB" w:eastAsia="en-US" w:bidi="ar-SA"/>
    </w:rPr>
  </w:style>
  <w:style w:type="character" w:customStyle="1" w:styleId="CERBodyManualCharChar">
    <w:name w:val="CER Body Manual Char Char"/>
    <w:rsid w:val="007C0C56"/>
    <w:rPr>
      <w:rFonts w:ascii="Arial" w:hAnsi="Arial"/>
      <w:sz w:val="22"/>
      <w:szCs w:val="22"/>
      <w:lang w:val="en-GB" w:eastAsia="en-US" w:bidi="ar-SA"/>
    </w:rPr>
  </w:style>
  <w:style w:type="paragraph" w:customStyle="1" w:styleId="CERBODYUnnumbered">
    <w:name w:val="CER BODY Unnumbered"/>
    <w:link w:val="CERBODYUnnumberedChar"/>
    <w:rsid w:val="007C0C56"/>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7C0C56"/>
    <w:rPr>
      <w:rFonts w:ascii="Arial" w:hAnsi="Arial"/>
      <w:sz w:val="22"/>
      <w:szCs w:val="22"/>
      <w:lang w:val="en-GB" w:eastAsia="en-US" w:bidi="ar-SA"/>
    </w:rPr>
  </w:style>
  <w:style w:type="paragraph" w:customStyle="1" w:styleId="CERBULLET2">
    <w:name w:val="CER BULLET 2"/>
    <w:link w:val="CERBULLET2Char"/>
    <w:rsid w:val="007C0C56"/>
    <w:pPr>
      <w:numPr>
        <w:numId w:val="25"/>
      </w:numPr>
      <w:spacing w:before="120" w:after="120"/>
      <w:jc w:val="both"/>
    </w:pPr>
    <w:rPr>
      <w:rFonts w:ascii="Arial" w:hAnsi="Arial"/>
      <w:iCs/>
      <w:sz w:val="22"/>
      <w:lang w:val="en-GB"/>
    </w:rPr>
  </w:style>
  <w:style w:type="character" w:customStyle="1" w:styleId="CERBULLET2Char">
    <w:name w:val="CER BULLET 2 Char"/>
    <w:link w:val="CERBULLET2"/>
    <w:rsid w:val="007C0C56"/>
    <w:rPr>
      <w:rFonts w:ascii="Arial" w:hAnsi="Arial"/>
      <w:iCs/>
      <w:sz w:val="22"/>
      <w:lang w:val="en-GB"/>
    </w:rPr>
  </w:style>
  <w:style w:type="paragraph" w:customStyle="1" w:styleId="CERBULLET3">
    <w:name w:val="CER BULLET 3"/>
    <w:link w:val="CERBULLET3Char"/>
    <w:rsid w:val="007C0C56"/>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7C0C56"/>
    <w:rPr>
      <w:rFonts w:ascii="Arial" w:hAnsi="Arial"/>
      <w:color w:val="000000"/>
      <w:sz w:val="22"/>
      <w:lang w:val="en-GB" w:eastAsia="en-US" w:bidi="ar-SA"/>
    </w:rPr>
  </w:style>
  <w:style w:type="paragraph" w:customStyle="1" w:styleId="CEREquation">
    <w:name w:val="CER Equation"/>
    <w:basedOn w:val="CERBODYUnnumbered"/>
    <w:link w:val="CEREquationChar"/>
    <w:rsid w:val="007C0C56"/>
    <w:pPr>
      <w:tabs>
        <w:tab w:val="left" w:pos="1418"/>
      </w:tabs>
    </w:pPr>
  </w:style>
  <w:style w:type="character" w:customStyle="1" w:styleId="CEREquationChar">
    <w:name w:val="CER Equation Char"/>
    <w:basedOn w:val="CERBODYUnnumberedChar"/>
    <w:link w:val="CEREquation"/>
    <w:rsid w:val="007C0C56"/>
    <w:rPr>
      <w:rFonts w:ascii="Arial" w:hAnsi="Arial"/>
      <w:sz w:val="22"/>
      <w:szCs w:val="22"/>
      <w:lang w:val="en-GB" w:eastAsia="en-US" w:bidi="ar-SA"/>
    </w:rPr>
  </w:style>
  <w:style w:type="paragraph" w:customStyle="1" w:styleId="CERFOOTNOTEREFERENCE">
    <w:name w:val="CER FOOTNOTE REFERENCE"/>
    <w:next w:val="Normal"/>
    <w:link w:val="CERFOOTNOTEREFERENCEChar"/>
    <w:rsid w:val="007C0C56"/>
    <w:rPr>
      <w:rFonts w:ascii="Arial" w:hAnsi="Arial"/>
      <w:vertAlign w:val="superscript"/>
      <w:lang w:val="en-GB"/>
    </w:rPr>
  </w:style>
  <w:style w:type="character" w:customStyle="1" w:styleId="CERFOOTNOTEREFERENCEChar">
    <w:name w:val="CER FOOTNOTE REFERENCE Char"/>
    <w:link w:val="CERFOOTNOTEREFERENCE"/>
    <w:rsid w:val="007C0C56"/>
    <w:rPr>
      <w:rFonts w:ascii="Arial" w:hAnsi="Arial"/>
      <w:vertAlign w:val="superscript"/>
      <w:lang w:val="en-GB" w:eastAsia="en-US" w:bidi="ar-SA"/>
    </w:rPr>
  </w:style>
  <w:style w:type="paragraph" w:styleId="FootnoteText">
    <w:name w:val="footnote text"/>
    <w:basedOn w:val="Normal"/>
    <w:link w:val="FootnoteTextChar"/>
    <w:semiHidden/>
    <w:rsid w:val="007C0C56"/>
    <w:rPr>
      <w:sz w:val="20"/>
      <w:szCs w:val="20"/>
    </w:rPr>
  </w:style>
  <w:style w:type="character" w:customStyle="1" w:styleId="FootnoteTextChar">
    <w:name w:val="Footnote Text Char"/>
    <w:link w:val="FootnoteText"/>
    <w:rsid w:val="00E06AA6"/>
    <w:rPr>
      <w:rFonts w:ascii="Arial" w:hAnsi="Arial"/>
      <w:lang w:val="en-GB" w:eastAsia="en-US" w:bidi="ar-SA"/>
    </w:rPr>
  </w:style>
  <w:style w:type="paragraph" w:customStyle="1" w:styleId="CERFootnoteReference0">
    <w:name w:val="CER Footnote Reference"/>
    <w:basedOn w:val="FootnoteText"/>
    <w:link w:val="CERFootnoteReferenceChar0"/>
    <w:rsid w:val="007C0C56"/>
    <w:pPr>
      <w:tabs>
        <w:tab w:val="left" w:pos="851"/>
      </w:tabs>
      <w:ind w:left="851" w:hanging="851"/>
    </w:pPr>
    <w:rPr>
      <w:sz w:val="18"/>
      <w:lang w:val="en-IE"/>
    </w:rPr>
  </w:style>
  <w:style w:type="character" w:customStyle="1" w:styleId="CERFootnoteReferenceChar0">
    <w:name w:val="CER Footnote Reference Char"/>
    <w:link w:val="CERFootnoteReference0"/>
    <w:rsid w:val="00E06AA6"/>
    <w:rPr>
      <w:rFonts w:ascii="Arial" w:hAnsi="Arial"/>
      <w:sz w:val="18"/>
      <w:lang w:val="en-IE" w:eastAsia="en-US" w:bidi="ar-SA"/>
    </w:rPr>
  </w:style>
  <w:style w:type="paragraph" w:customStyle="1" w:styleId="CERFOOTNOTETEXT">
    <w:name w:val="CER FOOTNOTE TEXT"/>
    <w:link w:val="CERFOOTNOTETEXTChar"/>
    <w:rsid w:val="007C0C56"/>
    <w:pPr>
      <w:tabs>
        <w:tab w:val="left" w:pos="425"/>
      </w:tabs>
      <w:ind w:left="425" w:hanging="425"/>
    </w:pPr>
    <w:rPr>
      <w:rFonts w:ascii="Arial" w:hAnsi="Arial"/>
      <w:lang w:val="en-GB"/>
    </w:rPr>
  </w:style>
  <w:style w:type="character" w:customStyle="1" w:styleId="CERFOOTNOTETEXTChar">
    <w:name w:val="CER FOOTNOTE TEXT Char"/>
    <w:link w:val="CERFOOTNOTETEXT"/>
    <w:rsid w:val="007C0C56"/>
    <w:rPr>
      <w:rFonts w:ascii="Arial" w:hAnsi="Arial"/>
      <w:lang w:val="en-GB" w:eastAsia="en-US" w:bidi="ar-SA"/>
    </w:rPr>
  </w:style>
  <w:style w:type="paragraph" w:customStyle="1" w:styleId="CERFRONTTEXT2NDLEVEL">
    <w:name w:val="CER FRONT TEXT 2ND LEVEL"/>
    <w:rsid w:val="007C0C56"/>
    <w:pPr>
      <w:spacing w:after="960"/>
      <w:jc w:val="center"/>
    </w:pPr>
    <w:rPr>
      <w:rFonts w:ascii="Arial" w:hAnsi="Arial"/>
      <w:b/>
      <w:bCs/>
      <w:color w:val="000000"/>
      <w:sz w:val="48"/>
      <w:lang w:val="en-IE"/>
    </w:rPr>
  </w:style>
  <w:style w:type="paragraph" w:customStyle="1" w:styleId="CERHEADING1">
    <w:name w:val="CER HEADING 1"/>
    <w:next w:val="CERBODY"/>
    <w:rsid w:val="007C0C5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7C0C56"/>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7C0C56"/>
    <w:rPr>
      <w:rFonts w:ascii="Arial" w:hAnsi="Arial"/>
      <w:b/>
      <w:caps/>
      <w:sz w:val="24"/>
      <w:lang w:val="en-GB" w:eastAsia="en-US" w:bidi="ar-SA"/>
    </w:rPr>
  </w:style>
  <w:style w:type="paragraph" w:customStyle="1" w:styleId="CERHEADING3">
    <w:name w:val="CER HEADING 3"/>
    <w:next w:val="CERBODY"/>
    <w:rsid w:val="007C0C56"/>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7C0C56"/>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7C0C56"/>
    <w:rPr>
      <w:rFonts w:ascii="Arial" w:hAnsi="Arial"/>
      <w:b/>
      <w:i/>
      <w:color w:val="000000"/>
      <w:sz w:val="22"/>
      <w:lang w:val="en-GB" w:eastAsia="en-US" w:bidi="ar-SA"/>
    </w:rPr>
  </w:style>
  <w:style w:type="paragraph" w:customStyle="1" w:styleId="CERHEADING5">
    <w:name w:val="CER HEADING 5"/>
    <w:basedOn w:val="CERHEADING4"/>
    <w:rsid w:val="007C0C56"/>
    <w:rPr>
      <w:b w:val="0"/>
    </w:rPr>
  </w:style>
  <w:style w:type="paragraph" w:customStyle="1" w:styleId="CERLISTBULLET">
    <w:name w:val="CER LIST BULLET"/>
    <w:next w:val="CERBODY"/>
    <w:rsid w:val="007C0C5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7C0C56"/>
    <w:pPr>
      <w:tabs>
        <w:tab w:val="num" w:pos="425"/>
      </w:tabs>
      <w:spacing w:before="120" w:after="120"/>
      <w:ind w:left="425" w:hanging="425"/>
      <w:jc w:val="both"/>
    </w:pPr>
    <w:rPr>
      <w:iCs/>
      <w:color w:val="000000"/>
      <w:szCs w:val="20"/>
    </w:rPr>
  </w:style>
  <w:style w:type="paragraph" w:customStyle="1" w:styleId="CERMAINFRONTTEXT">
    <w:name w:val="CER MAIN FRONT TEXT"/>
    <w:rsid w:val="007C0C56"/>
    <w:pPr>
      <w:spacing w:after="960"/>
      <w:jc w:val="center"/>
    </w:pPr>
    <w:rPr>
      <w:rFonts w:ascii="Arial" w:hAnsi="Arial"/>
      <w:b/>
      <w:bCs/>
      <w:sz w:val="52"/>
      <w:lang w:val="en-GB"/>
    </w:rPr>
  </w:style>
  <w:style w:type="paragraph" w:customStyle="1" w:styleId="CERNONINDENTBULLET">
    <w:name w:val="CER NON INDENT BULLET"/>
    <w:rsid w:val="007C0C56"/>
    <w:pPr>
      <w:tabs>
        <w:tab w:val="num" w:pos="425"/>
      </w:tabs>
      <w:spacing w:after="120"/>
      <w:ind w:left="425" w:hanging="425"/>
    </w:pPr>
    <w:rPr>
      <w:rFonts w:ascii="Arial" w:hAnsi="Arial"/>
      <w:color w:val="000000"/>
      <w:sz w:val="22"/>
      <w:lang w:val="en-GB"/>
    </w:rPr>
  </w:style>
  <w:style w:type="paragraph" w:customStyle="1" w:styleId="CERNONINDENTBULLET2">
    <w:name w:val="CER NON INDENT BULLET 2"/>
    <w:rsid w:val="00A3591A"/>
    <w:pPr>
      <w:tabs>
        <w:tab w:val="num" w:pos="851"/>
      </w:tabs>
      <w:spacing w:after="120"/>
      <w:ind w:left="851" w:hanging="426"/>
    </w:pPr>
    <w:rPr>
      <w:rFonts w:ascii="Arial" w:hAnsi="Arial"/>
      <w:color w:val="000000"/>
      <w:sz w:val="22"/>
      <w:lang w:val="en-GB"/>
    </w:rPr>
  </w:style>
  <w:style w:type="paragraph" w:customStyle="1" w:styleId="CERNONINDENTBULLET3">
    <w:name w:val="CER NON INDENT BULLET 3"/>
    <w:rsid w:val="00A3591A"/>
    <w:pPr>
      <w:tabs>
        <w:tab w:val="num" w:pos="1276"/>
      </w:tabs>
      <w:spacing w:after="120"/>
      <w:ind w:left="1276" w:hanging="425"/>
    </w:pPr>
    <w:rPr>
      <w:rFonts w:ascii="Arial" w:hAnsi="Arial"/>
      <w:color w:val="000000"/>
      <w:sz w:val="22"/>
      <w:lang w:val="en-GB"/>
    </w:rPr>
  </w:style>
  <w:style w:type="paragraph" w:customStyle="1" w:styleId="CERNORMAL">
    <w:name w:val="CER NORMAL"/>
    <w:link w:val="CERNORMALChar"/>
    <w:rsid w:val="007C0C56"/>
    <w:pPr>
      <w:tabs>
        <w:tab w:val="num" w:pos="851"/>
      </w:tabs>
      <w:spacing w:before="120" w:after="120"/>
      <w:ind w:left="851"/>
    </w:pPr>
    <w:rPr>
      <w:rFonts w:ascii="Arial" w:hAnsi="Arial"/>
      <w:color w:val="000000"/>
      <w:sz w:val="22"/>
      <w:lang w:val="en-GB"/>
    </w:rPr>
  </w:style>
  <w:style w:type="character" w:customStyle="1" w:styleId="CERNORMALChar">
    <w:name w:val="CER NORMAL Char"/>
    <w:link w:val="CERNORMAL"/>
    <w:rsid w:val="007C0C56"/>
    <w:rPr>
      <w:rFonts w:ascii="Arial" w:hAnsi="Arial"/>
      <w:color w:val="000000"/>
      <w:sz w:val="22"/>
      <w:lang w:val="en-GB" w:eastAsia="en-US" w:bidi="ar-SA"/>
    </w:rPr>
  </w:style>
  <w:style w:type="paragraph" w:customStyle="1" w:styleId="CERnon-indent">
    <w:name w:val="CER non-indent"/>
    <w:basedOn w:val="CERNORMAL"/>
    <w:link w:val="CERnon-indentChar"/>
    <w:rsid w:val="007C0C56"/>
    <w:pPr>
      <w:ind w:left="0"/>
    </w:pPr>
  </w:style>
  <w:style w:type="character" w:customStyle="1" w:styleId="CERnon-indentChar">
    <w:name w:val="CER non-indent Char"/>
    <w:basedOn w:val="CERNORMALChar"/>
    <w:link w:val="CERnon-indent"/>
    <w:rsid w:val="007C0C56"/>
    <w:rPr>
      <w:rFonts w:ascii="Arial" w:hAnsi="Arial"/>
      <w:color w:val="000000"/>
      <w:sz w:val="22"/>
      <w:lang w:val="en-GB" w:eastAsia="en-US" w:bidi="ar-SA"/>
    </w:rPr>
  </w:style>
  <w:style w:type="paragraph" w:customStyle="1" w:styleId="CERNORMALBOLDITALIC">
    <w:name w:val="CER NORMAL BOLD ITALIC"/>
    <w:basedOn w:val="CERNORMAL"/>
    <w:rsid w:val="007C0C56"/>
    <w:rPr>
      <w:b/>
      <w:i/>
    </w:rPr>
  </w:style>
  <w:style w:type="character" w:customStyle="1" w:styleId="CERNORMALCharChar">
    <w:name w:val="CER NORMAL Char Char"/>
    <w:rsid w:val="007C0C56"/>
    <w:rPr>
      <w:rFonts w:ascii="Arial" w:hAnsi="Arial"/>
      <w:color w:val="000000"/>
      <w:sz w:val="22"/>
      <w:szCs w:val="24"/>
      <w:lang w:val="en-GB" w:eastAsia="en-US" w:bidi="ar-SA"/>
    </w:rPr>
  </w:style>
  <w:style w:type="paragraph" w:customStyle="1" w:styleId="CERNORMALHeading1">
    <w:name w:val="CER NORMAL Heading 1"/>
    <w:basedOn w:val="CERNORMAL"/>
    <w:rsid w:val="007C0C56"/>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7C0C56"/>
    <w:pPr>
      <w:ind w:left="1418"/>
    </w:pPr>
  </w:style>
  <w:style w:type="character" w:customStyle="1" w:styleId="CERNormalIndentChar">
    <w:name w:val="CER Normal Indent Char"/>
    <w:basedOn w:val="CERNORMALChar"/>
    <w:link w:val="CERNormalIndent"/>
    <w:rsid w:val="00E06AA6"/>
    <w:rPr>
      <w:rFonts w:ascii="Arial" w:hAnsi="Arial"/>
      <w:color w:val="000000"/>
      <w:sz w:val="22"/>
      <w:lang w:val="en-GB" w:eastAsia="en-US" w:bidi="ar-SA"/>
    </w:rPr>
  </w:style>
  <w:style w:type="paragraph" w:customStyle="1" w:styleId="CERNormalIndent2">
    <w:name w:val="CER Normal Indent 2"/>
    <w:basedOn w:val="CERNORMAL"/>
    <w:rsid w:val="007C0C56"/>
    <w:pPr>
      <w:ind w:left="1985"/>
    </w:pPr>
  </w:style>
  <w:style w:type="paragraph" w:customStyle="1" w:styleId="CERNUMAPPENDXHD1">
    <w:name w:val="CER NUM APPENDX HD 1"/>
    <w:basedOn w:val="CERAPPENDIXHEADING1"/>
    <w:rsid w:val="00835A85"/>
    <w:pPr>
      <w:keepNext/>
      <w:pageBreakBefore/>
      <w:tabs>
        <w:tab w:val="num" w:pos="851"/>
      </w:tabs>
      <w:ind w:left="425" w:hanging="425"/>
    </w:pPr>
    <w:rPr>
      <w:color w:val="auto"/>
    </w:rPr>
  </w:style>
  <w:style w:type="paragraph" w:customStyle="1" w:styleId="CERNUMBERBULLET">
    <w:name w:val="CER NUMBER BULLET"/>
    <w:link w:val="CERNUMBERBULLETCharChar"/>
    <w:rsid w:val="007C0C56"/>
    <w:pPr>
      <w:tabs>
        <w:tab w:val="num" w:pos="851"/>
      </w:tabs>
      <w:spacing w:before="120" w:after="120"/>
      <w:ind w:left="851" w:hanging="426"/>
    </w:pPr>
    <w:rPr>
      <w:rFonts w:ascii="Arial" w:hAnsi="Arial"/>
      <w:color w:val="000000"/>
      <w:sz w:val="22"/>
      <w:szCs w:val="24"/>
      <w:lang w:val="en-GB"/>
    </w:rPr>
  </w:style>
  <w:style w:type="character" w:customStyle="1" w:styleId="CERNUMBERBULLETCharChar">
    <w:name w:val="CER NUMBER BULLET Char Char"/>
    <w:link w:val="CERNUMBERBULLET"/>
    <w:rsid w:val="007C0C56"/>
    <w:rPr>
      <w:rFonts w:ascii="Arial" w:hAnsi="Arial"/>
      <w:color w:val="000000"/>
      <w:sz w:val="22"/>
      <w:szCs w:val="24"/>
      <w:lang w:val="en-GB"/>
    </w:rPr>
  </w:style>
  <w:style w:type="paragraph" w:customStyle="1" w:styleId="CERNUMBERBULLET2">
    <w:name w:val="CER NUMBER BULLET 2"/>
    <w:link w:val="CERNUMBERBULLET2CharChar1"/>
    <w:rsid w:val="007C0C56"/>
    <w:pPr>
      <w:spacing w:before="120" w:after="120"/>
    </w:pPr>
    <w:rPr>
      <w:rFonts w:ascii="Arial" w:hAnsi="Arial" w:cs="Arial"/>
      <w:sz w:val="22"/>
      <w:lang w:val="en-IE"/>
    </w:rPr>
  </w:style>
  <w:style w:type="character" w:customStyle="1" w:styleId="CERNUMBERBULLET2CharChar1">
    <w:name w:val="CER NUMBER BULLET 2 Char Char1"/>
    <w:link w:val="CERNUMBERBULLET2"/>
    <w:rsid w:val="007C0C56"/>
    <w:rPr>
      <w:rFonts w:ascii="Arial" w:hAnsi="Arial" w:cs="Arial"/>
      <w:sz w:val="22"/>
      <w:lang w:val="en-IE" w:eastAsia="en-US" w:bidi="ar-SA"/>
    </w:rPr>
  </w:style>
  <w:style w:type="character" w:customStyle="1" w:styleId="CERNUMBERBULLET2Char">
    <w:name w:val="CER NUMBER BULLET 2 Char"/>
    <w:rsid w:val="007C0C56"/>
    <w:rPr>
      <w:rFonts w:ascii="Arial" w:hAnsi="Arial" w:cs="Arial"/>
      <w:sz w:val="22"/>
      <w:lang w:val="en-IE" w:eastAsia="en-US" w:bidi="ar-SA"/>
    </w:rPr>
  </w:style>
  <w:style w:type="character" w:customStyle="1" w:styleId="CERNUMBERBULLET2CharChar">
    <w:name w:val="CER NUMBER BULLET 2 Char Char"/>
    <w:semiHidden/>
    <w:rsid w:val="007C0C56"/>
    <w:rPr>
      <w:rFonts w:ascii="Arial" w:hAnsi="Arial" w:cs="Arial"/>
      <w:sz w:val="22"/>
      <w:lang w:val="en-IE" w:eastAsia="en-US" w:bidi="ar-SA"/>
    </w:rPr>
  </w:style>
  <w:style w:type="character" w:customStyle="1" w:styleId="CERNUMBERBULLET2CharCharChar">
    <w:name w:val="CER NUMBER BULLET 2 Char Char Char"/>
    <w:rsid w:val="007C0C56"/>
    <w:rPr>
      <w:rFonts w:ascii="Arial" w:hAnsi="Arial" w:cs="Arial"/>
      <w:sz w:val="22"/>
      <w:lang w:val="en-IE" w:eastAsia="en-US" w:bidi="ar-SA"/>
    </w:rPr>
  </w:style>
  <w:style w:type="character" w:customStyle="1" w:styleId="CERNUMBERBULLETChar">
    <w:name w:val="CER NUMBER BULLET Char"/>
    <w:rsid w:val="007C0C56"/>
    <w:rPr>
      <w:rFonts w:ascii="Arial" w:hAnsi="Arial"/>
      <w:color w:val="000000"/>
      <w:sz w:val="22"/>
      <w:lang w:val="en-GB" w:eastAsia="en-US" w:bidi="ar-SA"/>
    </w:rPr>
  </w:style>
  <w:style w:type="paragraph" w:customStyle="1" w:styleId="CERTableHeader">
    <w:name w:val="CER Table Header"/>
    <w:basedOn w:val="Caption"/>
    <w:rsid w:val="007C0C56"/>
    <w:pPr>
      <w:ind w:left="0"/>
    </w:pPr>
  </w:style>
  <w:style w:type="paragraph" w:customStyle="1" w:styleId="CERSection7">
    <w:name w:val="CERSection7"/>
    <w:basedOn w:val="CERNORMAL"/>
    <w:next w:val="CERBODY"/>
    <w:rsid w:val="007C0C56"/>
    <w:pPr>
      <w:tabs>
        <w:tab w:val="clear" w:pos="851"/>
      </w:tabs>
      <w:ind w:left="1680" w:hanging="829"/>
      <w:jc w:val="both"/>
    </w:pPr>
  </w:style>
  <w:style w:type="paragraph" w:customStyle="1" w:styleId="CERSection7NumBullet1">
    <w:name w:val="CERSection7 Num Bullet 1"/>
    <w:next w:val="CERSection7"/>
    <w:rsid w:val="007C0C56"/>
    <w:rPr>
      <w:rFonts w:ascii="Arial" w:hAnsi="Arial" w:cs="Arial"/>
      <w:sz w:val="22"/>
      <w:lang w:val="en-IE"/>
    </w:rPr>
  </w:style>
  <w:style w:type="character" w:styleId="CommentReference">
    <w:name w:val="annotation reference"/>
    <w:semiHidden/>
    <w:rsid w:val="007C0C56"/>
    <w:rPr>
      <w:sz w:val="16"/>
      <w:szCs w:val="16"/>
    </w:rPr>
  </w:style>
  <w:style w:type="paragraph" w:styleId="CommentText">
    <w:name w:val="annotation text"/>
    <w:basedOn w:val="Normal"/>
    <w:semiHidden/>
    <w:rsid w:val="007C0C56"/>
    <w:rPr>
      <w:sz w:val="20"/>
      <w:szCs w:val="20"/>
    </w:rPr>
  </w:style>
  <w:style w:type="paragraph" w:styleId="CommentSubject">
    <w:name w:val="annotation subject"/>
    <w:basedOn w:val="CommentText"/>
    <w:next w:val="CommentText"/>
    <w:semiHidden/>
    <w:rsid w:val="007C0C56"/>
    <w:rPr>
      <w:b/>
      <w:bCs/>
    </w:rPr>
  </w:style>
  <w:style w:type="paragraph" w:customStyle="1" w:styleId="Default">
    <w:name w:val="Default"/>
    <w:semiHidden/>
    <w:rsid w:val="007C0C5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7C0C56"/>
    <w:pPr>
      <w:autoSpaceDE w:val="0"/>
      <w:autoSpaceDN w:val="0"/>
    </w:pPr>
    <w:rPr>
      <w:rFonts w:ascii="Times New Roman" w:hAnsi="Times New Roman"/>
      <w:sz w:val="20"/>
      <w:lang w:val="en-US"/>
    </w:rPr>
  </w:style>
  <w:style w:type="paragraph" w:styleId="DocumentMap">
    <w:name w:val="Document Map"/>
    <w:basedOn w:val="Normal"/>
    <w:semiHidden/>
    <w:rsid w:val="007C0C56"/>
    <w:pPr>
      <w:shd w:val="clear" w:color="auto" w:fill="000080"/>
    </w:pPr>
    <w:rPr>
      <w:rFonts w:ascii="Tahoma" w:hAnsi="Tahoma" w:cs="Tahoma"/>
      <w:sz w:val="20"/>
      <w:szCs w:val="20"/>
    </w:rPr>
  </w:style>
  <w:style w:type="character" w:styleId="FollowedHyperlink">
    <w:name w:val="FollowedHyperlink"/>
    <w:rsid w:val="007C0C56"/>
    <w:rPr>
      <w:color w:val="800080"/>
      <w:u w:val="single"/>
    </w:rPr>
  </w:style>
  <w:style w:type="character" w:styleId="FootnoteReference">
    <w:name w:val="footnote reference"/>
    <w:semiHidden/>
    <w:rsid w:val="007C0C56"/>
    <w:rPr>
      <w:vertAlign w:val="superscript"/>
    </w:rPr>
  </w:style>
  <w:style w:type="character" w:styleId="Hyperlink">
    <w:name w:val="Hyperlink"/>
    <w:uiPriority w:val="99"/>
    <w:rsid w:val="007C0C56"/>
    <w:rPr>
      <w:color w:val="0000FF"/>
      <w:u w:val="single"/>
    </w:rPr>
  </w:style>
  <w:style w:type="paragraph" w:styleId="List">
    <w:name w:val="List"/>
    <w:basedOn w:val="Normal"/>
    <w:rsid w:val="007C0C56"/>
    <w:pPr>
      <w:ind w:left="283" w:hanging="283"/>
    </w:pPr>
  </w:style>
  <w:style w:type="paragraph" w:styleId="NormalWeb">
    <w:name w:val="Normal (Web)"/>
    <w:basedOn w:val="Normal"/>
    <w:rsid w:val="007C0C56"/>
    <w:pPr>
      <w:spacing w:before="100" w:beforeAutospacing="1" w:after="100" w:afterAutospacing="1"/>
    </w:pPr>
    <w:rPr>
      <w:rFonts w:ascii="Times New Roman" w:hAnsi="Times New Roman"/>
      <w:sz w:val="24"/>
      <w:lang w:val="en-US"/>
    </w:rPr>
  </w:style>
  <w:style w:type="paragraph" w:styleId="NormalIndent">
    <w:name w:val="Normal Indent"/>
    <w:basedOn w:val="Normal"/>
    <w:rsid w:val="007C0C56"/>
    <w:pPr>
      <w:spacing w:before="120" w:after="120"/>
      <w:ind w:left="720"/>
    </w:pPr>
    <w:rPr>
      <w:rFonts w:ascii="Times" w:hAnsi="Times"/>
      <w:sz w:val="24"/>
      <w:szCs w:val="20"/>
    </w:rPr>
  </w:style>
  <w:style w:type="character" w:styleId="PageNumber">
    <w:name w:val="page number"/>
    <w:basedOn w:val="DefaultParagraphFont"/>
    <w:rsid w:val="007C0C56"/>
  </w:style>
  <w:style w:type="table" w:styleId="TableGrid">
    <w:name w:val="Table Grid"/>
    <w:basedOn w:val="TableNormal"/>
    <w:uiPriority w:val="59"/>
    <w:rsid w:val="007C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C0C56"/>
    <w:pPr>
      <w:tabs>
        <w:tab w:val="left" w:pos="567"/>
        <w:tab w:val="right" w:leader="dot" w:pos="8930"/>
      </w:tabs>
    </w:pPr>
    <w:rPr>
      <w:b/>
      <w:bCs/>
      <w:sz w:val="28"/>
      <w:szCs w:val="28"/>
    </w:rPr>
  </w:style>
  <w:style w:type="paragraph" w:styleId="TOC2">
    <w:name w:val="toc 2"/>
    <w:basedOn w:val="Normal"/>
    <w:next w:val="Normal"/>
    <w:autoRedefine/>
    <w:uiPriority w:val="39"/>
    <w:rsid w:val="007C0C56"/>
    <w:pPr>
      <w:tabs>
        <w:tab w:val="right" w:leader="dot" w:pos="8930"/>
      </w:tabs>
      <w:ind w:left="567"/>
    </w:pPr>
  </w:style>
  <w:style w:type="paragraph" w:styleId="TOC3">
    <w:name w:val="toc 3"/>
    <w:basedOn w:val="Normal"/>
    <w:next w:val="Normal"/>
    <w:autoRedefine/>
    <w:semiHidden/>
    <w:rsid w:val="007C0C56"/>
    <w:pPr>
      <w:tabs>
        <w:tab w:val="right" w:leader="dot" w:pos="8295"/>
      </w:tabs>
      <w:ind w:left="1135" w:hanging="284"/>
    </w:pPr>
    <w:rPr>
      <w:noProof/>
      <w:szCs w:val="22"/>
    </w:rPr>
  </w:style>
  <w:style w:type="paragraph" w:styleId="TOC4">
    <w:name w:val="toc 4"/>
    <w:basedOn w:val="Normal"/>
    <w:next w:val="Normal"/>
    <w:autoRedefine/>
    <w:semiHidden/>
    <w:rsid w:val="007C0C56"/>
    <w:pPr>
      <w:tabs>
        <w:tab w:val="right" w:leader="dot" w:pos="8278"/>
      </w:tabs>
      <w:ind w:left="658"/>
    </w:pPr>
    <w:rPr>
      <w:b/>
      <w:sz w:val="28"/>
    </w:rPr>
  </w:style>
  <w:style w:type="paragraph" w:styleId="TOC5">
    <w:name w:val="toc 5"/>
    <w:basedOn w:val="Normal"/>
    <w:next w:val="Normal"/>
    <w:autoRedefine/>
    <w:semiHidden/>
    <w:rsid w:val="007C0C56"/>
    <w:pPr>
      <w:ind w:left="880"/>
    </w:pPr>
  </w:style>
  <w:style w:type="paragraph" w:styleId="TOC6">
    <w:name w:val="toc 6"/>
    <w:basedOn w:val="Normal"/>
    <w:next w:val="Normal"/>
    <w:autoRedefine/>
    <w:semiHidden/>
    <w:rsid w:val="007C0C56"/>
    <w:pPr>
      <w:ind w:left="1100"/>
    </w:pPr>
  </w:style>
  <w:style w:type="paragraph" w:styleId="TOC7">
    <w:name w:val="toc 7"/>
    <w:basedOn w:val="Normal"/>
    <w:next w:val="Normal"/>
    <w:autoRedefine/>
    <w:semiHidden/>
    <w:rsid w:val="007C0C56"/>
    <w:pPr>
      <w:ind w:left="1320"/>
    </w:pPr>
  </w:style>
  <w:style w:type="paragraph" w:styleId="TOC8">
    <w:name w:val="toc 8"/>
    <w:basedOn w:val="Normal"/>
    <w:next w:val="Normal"/>
    <w:autoRedefine/>
    <w:semiHidden/>
    <w:rsid w:val="007C0C56"/>
    <w:pPr>
      <w:ind w:left="1540"/>
    </w:pPr>
  </w:style>
  <w:style w:type="paragraph" w:styleId="TOC9">
    <w:name w:val="toc 9"/>
    <w:basedOn w:val="Normal"/>
    <w:next w:val="Normal"/>
    <w:autoRedefine/>
    <w:semiHidden/>
    <w:rsid w:val="007C0C56"/>
    <w:pPr>
      <w:ind w:left="1760"/>
    </w:pPr>
  </w:style>
  <w:style w:type="paragraph" w:styleId="BalloonText">
    <w:name w:val="Balloon Text"/>
    <w:basedOn w:val="Normal"/>
    <w:semiHidden/>
    <w:rsid w:val="00897EB5"/>
    <w:rPr>
      <w:rFonts w:ascii="Tahoma" w:hAnsi="Tahoma" w:cs="Tahoma"/>
      <w:sz w:val="16"/>
      <w:szCs w:val="16"/>
    </w:rPr>
  </w:style>
  <w:style w:type="paragraph" w:customStyle="1" w:styleId="APNUMHEAD4">
    <w:name w:val="AP NUM HEAD 4"/>
    <w:rsid w:val="00993CA2"/>
    <w:pPr>
      <w:numPr>
        <w:ilvl w:val="3"/>
        <w:numId w:val="1"/>
      </w:numPr>
      <w:spacing w:before="240"/>
    </w:pPr>
    <w:rPr>
      <w:rFonts w:ascii="Arial" w:hAnsi="Arial"/>
      <w:b/>
      <w:sz w:val="24"/>
      <w:lang w:val="en-GB"/>
    </w:rPr>
  </w:style>
  <w:style w:type="character" w:customStyle="1" w:styleId="CERnon-indentCharChar">
    <w:name w:val="CER non-indent Char Char"/>
    <w:locked/>
    <w:rsid w:val="00C112E3"/>
    <w:rPr>
      <w:rFonts w:ascii="Arial" w:hAnsi="Arial"/>
      <w:color w:val="000000"/>
      <w:sz w:val="22"/>
      <w:lang w:val="en-GB" w:eastAsia="en-US" w:bidi="ar-SA"/>
    </w:rPr>
  </w:style>
  <w:style w:type="paragraph" w:styleId="Revision">
    <w:name w:val="Revision"/>
    <w:hidden/>
    <w:uiPriority w:val="99"/>
    <w:semiHidden/>
    <w:rsid w:val="00DC6DFE"/>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648">
      <w:bodyDiv w:val="1"/>
      <w:marLeft w:val="0"/>
      <w:marRight w:val="0"/>
      <w:marTop w:val="0"/>
      <w:marBottom w:val="0"/>
      <w:divBdr>
        <w:top w:val="none" w:sz="0" w:space="0" w:color="auto"/>
        <w:left w:val="none" w:sz="0" w:space="0" w:color="auto"/>
        <w:bottom w:val="none" w:sz="0" w:space="0" w:color="auto"/>
        <w:right w:val="none" w:sz="0" w:space="0" w:color="auto"/>
      </w:divBdr>
    </w:div>
    <w:div w:id="42102084">
      <w:bodyDiv w:val="1"/>
      <w:marLeft w:val="0"/>
      <w:marRight w:val="0"/>
      <w:marTop w:val="0"/>
      <w:marBottom w:val="0"/>
      <w:divBdr>
        <w:top w:val="none" w:sz="0" w:space="0" w:color="auto"/>
        <w:left w:val="none" w:sz="0" w:space="0" w:color="auto"/>
        <w:bottom w:val="none" w:sz="0" w:space="0" w:color="auto"/>
        <w:right w:val="none" w:sz="0" w:space="0" w:color="auto"/>
      </w:divBdr>
    </w:div>
    <w:div w:id="73163685">
      <w:bodyDiv w:val="1"/>
      <w:marLeft w:val="0"/>
      <w:marRight w:val="0"/>
      <w:marTop w:val="0"/>
      <w:marBottom w:val="0"/>
      <w:divBdr>
        <w:top w:val="none" w:sz="0" w:space="0" w:color="auto"/>
        <w:left w:val="none" w:sz="0" w:space="0" w:color="auto"/>
        <w:bottom w:val="none" w:sz="0" w:space="0" w:color="auto"/>
        <w:right w:val="none" w:sz="0" w:space="0" w:color="auto"/>
      </w:divBdr>
    </w:div>
    <w:div w:id="97910923">
      <w:bodyDiv w:val="1"/>
      <w:marLeft w:val="0"/>
      <w:marRight w:val="0"/>
      <w:marTop w:val="0"/>
      <w:marBottom w:val="0"/>
      <w:divBdr>
        <w:top w:val="none" w:sz="0" w:space="0" w:color="auto"/>
        <w:left w:val="none" w:sz="0" w:space="0" w:color="auto"/>
        <w:bottom w:val="none" w:sz="0" w:space="0" w:color="auto"/>
        <w:right w:val="none" w:sz="0" w:space="0" w:color="auto"/>
      </w:divBdr>
    </w:div>
    <w:div w:id="159584094">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84755845">
      <w:bodyDiv w:val="1"/>
      <w:marLeft w:val="0"/>
      <w:marRight w:val="0"/>
      <w:marTop w:val="0"/>
      <w:marBottom w:val="0"/>
      <w:divBdr>
        <w:top w:val="none" w:sz="0" w:space="0" w:color="auto"/>
        <w:left w:val="none" w:sz="0" w:space="0" w:color="auto"/>
        <w:bottom w:val="none" w:sz="0" w:space="0" w:color="auto"/>
        <w:right w:val="none" w:sz="0" w:space="0" w:color="auto"/>
      </w:divBdr>
    </w:div>
    <w:div w:id="275143707">
      <w:bodyDiv w:val="1"/>
      <w:marLeft w:val="0"/>
      <w:marRight w:val="0"/>
      <w:marTop w:val="0"/>
      <w:marBottom w:val="0"/>
      <w:divBdr>
        <w:top w:val="none" w:sz="0" w:space="0" w:color="auto"/>
        <w:left w:val="none" w:sz="0" w:space="0" w:color="auto"/>
        <w:bottom w:val="none" w:sz="0" w:space="0" w:color="auto"/>
        <w:right w:val="none" w:sz="0" w:space="0" w:color="auto"/>
      </w:divBdr>
    </w:div>
    <w:div w:id="287515922">
      <w:bodyDiv w:val="1"/>
      <w:marLeft w:val="0"/>
      <w:marRight w:val="0"/>
      <w:marTop w:val="0"/>
      <w:marBottom w:val="0"/>
      <w:divBdr>
        <w:top w:val="none" w:sz="0" w:space="0" w:color="auto"/>
        <w:left w:val="none" w:sz="0" w:space="0" w:color="auto"/>
        <w:bottom w:val="none" w:sz="0" w:space="0" w:color="auto"/>
        <w:right w:val="none" w:sz="0" w:space="0" w:color="auto"/>
      </w:divBdr>
    </w:div>
    <w:div w:id="443885279">
      <w:bodyDiv w:val="1"/>
      <w:marLeft w:val="0"/>
      <w:marRight w:val="0"/>
      <w:marTop w:val="0"/>
      <w:marBottom w:val="0"/>
      <w:divBdr>
        <w:top w:val="none" w:sz="0" w:space="0" w:color="auto"/>
        <w:left w:val="none" w:sz="0" w:space="0" w:color="auto"/>
        <w:bottom w:val="none" w:sz="0" w:space="0" w:color="auto"/>
        <w:right w:val="none" w:sz="0" w:space="0" w:color="auto"/>
      </w:divBdr>
    </w:div>
    <w:div w:id="494758235">
      <w:bodyDiv w:val="1"/>
      <w:marLeft w:val="0"/>
      <w:marRight w:val="0"/>
      <w:marTop w:val="0"/>
      <w:marBottom w:val="0"/>
      <w:divBdr>
        <w:top w:val="none" w:sz="0" w:space="0" w:color="auto"/>
        <w:left w:val="none" w:sz="0" w:space="0" w:color="auto"/>
        <w:bottom w:val="none" w:sz="0" w:space="0" w:color="auto"/>
        <w:right w:val="none" w:sz="0" w:space="0" w:color="auto"/>
      </w:divBdr>
    </w:div>
    <w:div w:id="584268820">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80547238">
      <w:bodyDiv w:val="1"/>
      <w:marLeft w:val="0"/>
      <w:marRight w:val="0"/>
      <w:marTop w:val="0"/>
      <w:marBottom w:val="0"/>
      <w:divBdr>
        <w:top w:val="none" w:sz="0" w:space="0" w:color="auto"/>
        <w:left w:val="none" w:sz="0" w:space="0" w:color="auto"/>
        <w:bottom w:val="none" w:sz="0" w:space="0" w:color="auto"/>
        <w:right w:val="none" w:sz="0" w:space="0" w:color="auto"/>
      </w:divBdr>
    </w:div>
    <w:div w:id="929969318">
      <w:bodyDiv w:val="1"/>
      <w:marLeft w:val="0"/>
      <w:marRight w:val="0"/>
      <w:marTop w:val="0"/>
      <w:marBottom w:val="0"/>
      <w:divBdr>
        <w:top w:val="none" w:sz="0" w:space="0" w:color="auto"/>
        <w:left w:val="none" w:sz="0" w:space="0" w:color="auto"/>
        <w:bottom w:val="none" w:sz="0" w:space="0" w:color="auto"/>
        <w:right w:val="none" w:sz="0" w:space="0" w:color="auto"/>
      </w:divBdr>
    </w:div>
    <w:div w:id="939026674">
      <w:bodyDiv w:val="1"/>
      <w:marLeft w:val="0"/>
      <w:marRight w:val="0"/>
      <w:marTop w:val="0"/>
      <w:marBottom w:val="0"/>
      <w:divBdr>
        <w:top w:val="none" w:sz="0" w:space="0" w:color="auto"/>
        <w:left w:val="none" w:sz="0" w:space="0" w:color="auto"/>
        <w:bottom w:val="none" w:sz="0" w:space="0" w:color="auto"/>
        <w:right w:val="none" w:sz="0" w:space="0" w:color="auto"/>
      </w:divBdr>
    </w:div>
    <w:div w:id="953368803">
      <w:bodyDiv w:val="1"/>
      <w:marLeft w:val="0"/>
      <w:marRight w:val="0"/>
      <w:marTop w:val="0"/>
      <w:marBottom w:val="0"/>
      <w:divBdr>
        <w:top w:val="none" w:sz="0" w:space="0" w:color="auto"/>
        <w:left w:val="none" w:sz="0" w:space="0" w:color="auto"/>
        <w:bottom w:val="none" w:sz="0" w:space="0" w:color="auto"/>
        <w:right w:val="none" w:sz="0" w:space="0" w:color="auto"/>
      </w:divBdr>
    </w:div>
    <w:div w:id="1089885639">
      <w:bodyDiv w:val="1"/>
      <w:marLeft w:val="0"/>
      <w:marRight w:val="0"/>
      <w:marTop w:val="0"/>
      <w:marBottom w:val="0"/>
      <w:divBdr>
        <w:top w:val="none" w:sz="0" w:space="0" w:color="auto"/>
        <w:left w:val="none" w:sz="0" w:space="0" w:color="auto"/>
        <w:bottom w:val="none" w:sz="0" w:space="0" w:color="auto"/>
        <w:right w:val="none" w:sz="0" w:space="0" w:color="auto"/>
      </w:divBdr>
    </w:div>
    <w:div w:id="1123960802">
      <w:bodyDiv w:val="1"/>
      <w:marLeft w:val="0"/>
      <w:marRight w:val="0"/>
      <w:marTop w:val="0"/>
      <w:marBottom w:val="0"/>
      <w:divBdr>
        <w:top w:val="none" w:sz="0" w:space="0" w:color="auto"/>
        <w:left w:val="none" w:sz="0" w:space="0" w:color="auto"/>
        <w:bottom w:val="none" w:sz="0" w:space="0" w:color="auto"/>
        <w:right w:val="none" w:sz="0" w:space="0" w:color="auto"/>
      </w:divBdr>
    </w:div>
    <w:div w:id="1143501091">
      <w:bodyDiv w:val="1"/>
      <w:marLeft w:val="0"/>
      <w:marRight w:val="0"/>
      <w:marTop w:val="0"/>
      <w:marBottom w:val="0"/>
      <w:divBdr>
        <w:top w:val="none" w:sz="0" w:space="0" w:color="auto"/>
        <w:left w:val="none" w:sz="0" w:space="0" w:color="auto"/>
        <w:bottom w:val="none" w:sz="0" w:space="0" w:color="auto"/>
        <w:right w:val="none" w:sz="0" w:space="0" w:color="auto"/>
      </w:divBdr>
    </w:div>
    <w:div w:id="1371101900">
      <w:bodyDiv w:val="1"/>
      <w:marLeft w:val="0"/>
      <w:marRight w:val="0"/>
      <w:marTop w:val="0"/>
      <w:marBottom w:val="0"/>
      <w:divBdr>
        <w:top w:val="none" w:sz="0" w:space="0" w:color="auto"/>
        <w:left w:val="none" w:sz="0" w:space="0" w:color="auto"/>
        <w:bottom w:val="none" w:sz="0" w:space="0" w:color="auto"/>
        <w:right w:val="none" w:sz="0" w:space="0" w:color="auto"/>
      </w:divBdr>
      <w:divsChild>
        <w:div w:id="1883636675">
          <w:marLeft w:val="0"/>
          <w:marRight w:val="0"/>
          <w:marTop w:val="0"/>
          <w:marBottom w:val="0"/>
          <w:divBdr>
            <w:top w:val="none" w:sz="0" w:space="0" w:color="auto"/>
            <w:left w:val="none" w:sz="0" w:space="0" w:color="auto"/>
            <w:bottom w:val="none" w:sz="0" w:space="0" w:color="auto"/>
            <w:right w:val="none" w:sz="0" w:space="0" w:color="auto"/>
          </w:divBdr>
        </w:div>
      </w:divsChild>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545169218">
      <w:bodyDiv w:val="1"/>
      <w:marLeft w:val="0"/>
      <w:marRight w:val="0"/>
      <w:marTop w:val="0"/>
      <w:marBottom w:val="0"/>
      <w:divBdr>
        <w:top w:val="none" w:sz="0" w:space="0" w:color="auto"/>
        <w:left w:val="none" w:sz="0" w:space="0" w:color="auto"/>
        <w:bottom w:val="none" w:sz="0" w:space="0" w:color="auto"/>
        <w:right w:val="none" w:sz="0" w:space="0" w:color="auto"/>
      </w:divBdr>
    </w:div>
    <w:div w:id="1636450022">
      <w:bodyDiv w:val="1"/>
      <w:marLeft w:val="0"/>
      <w:marRight w:val="0"/>
      <w:marTop w:val="0"/>
      <w:marBottom w:val="0"/>
      <w:divBdr>
        <w:top w:val="none" w:sz="0" w:space="0" w:color="auto"/>
        <w:left w:val="none" w:sz="0" w:space="0" w:color="auto"/>
        <w:bottom w:val="none" w:sz="0" w:space="0" w:color="auto"/>
        <w:right w:val="none" w:sz="0" w:space="0" w:color="auto"/>
      </w:divBdr>
    </w:div>
    <w:div w:id="1751850579">
      <w:bodyDiv w:val="1"/>
      <w:marLeft w:val="0"/>
      <w:marRight w:val="0"/>
      <w:marTop w:val="0"/>
      <w:marBottom w:val="0"/>
      <w:divBdr>
        <w:top w:val="none" w:sz="0" w:space="0" w:color="auto"/>
        <w:left w:val="none" w:sz="0" w:space="0" w:color="auto"/>
        <w:bottom w:val="none" w:sz="0" w:space="0" w:color="auto"/>
        <w:right w:val="none" w:sz="0" w:space="0" w:color="auto"/>
      </w:divBdr>
    </w:div>
    <w:div w:id="1753548301">
      <w:bodyDiv w:val="1"/>
      <w:marLeft w:val="0"/>
      <w:marRight w:val="0"/>
      <w:marTop w:val="0"/>
      <w:marBottom w:val="0"/>
      <w:divBdr>
        <w:top w:val="none" w:sz="0" w:space="0" w:color="auto"/>
        <w:left w:val="none" w:sz="0" w:space="0" w:color="auto"/>
        <w:bottom w:val="none" w:sz="0" w:space="0" w:color="auto"/>
        <w:right w:val="none" w:sz="0" w:space="0" w:color="auto"/>
      </w:divBdr>
    </w:div>
    <w:div w:id="1895047886">
      <w:bodyDiv w:val="1"/>
      <w:marLeft w:val="0"/>
      <w:marRight w:val="0"/>
      <w:marTop w:val="0"/>
      <w:marBottom w:val="0"/>
      <w:divBdr>
        <w:top w:val="none" w:sz="0" w:space="0" w:color="auto"/>
        <w:left w:val="none" w:sz="0" w:space="0" w:color="auto"/>
        <w:bottom w:val="none" w:sz="0" w:space="0" w:color="auto"/>
        <w:right w:val="none" w:sz="0" w:space="0" w:color="auto"/>
      </w:divBdr>
    </w:div>
    <w:div w:id="1956786580">
      <w:bodyDiv w:val="1"/>
      <w:marLeft w:val="0"/>
      <w:marRight w:val="0"/>
      <w:marTop w:val="0"/>
      <w:marBottom w:val="0"/>
      <w:divBdr>
        <w:top w:val="none" w:sz="0" w:space="0" w:color="auto"/>
        <w:left w:val="none" w:sz="0" w:space="0" w:color="auto"/>
        <w:bottom w:val="none" w:sz="0" w:space="0" w:color="auto"/>
        <w:right w:val="none" w:sz="0" w:space="0" w:color="auto"/>
      </w:divBdr>
    </w:div>
    <w:div w:id="1976521591">
      <w:bodyDiv w:val="1"/>
      <w:marLeft w:val="0"/>
      <w:marRight w:val="0"/>
      <w:marTop w:val="0"/>
      <w:marBottom w:val="0"/>
      <w:divBdr>
        <w:top w:val="none" w:sz="0" w:space="0" w:color="auto"/>
        <w:left w:val="none" w:sz="0" w:space="0" w:color="auto"/>
        <w:bottom w:val="none" w:sz="0" w:space="0" w:color="auto"/>
        <w:right w:val="none" w:sz="0" w:space="0" w:color="auto"/>
      </w:divBdr>
    </w:div>
    <w:div w:id="2048217913">
      <w:bodyDiv w:val="1"/>
      <w:marLeft w:val="0"/>
      <w:marRight w:val="0"/>
      <w:marTop w:val="0"/>
      <w:marBottom w:val="0"/>
      <w:divBdr>
        <w:top w:val="none" w:sz="0" w:space="0" w:color="auto"/>
        <w:left w:val="none" w:sz="0" w:space="0" w:color="auto"/>
        <w:bottom w:val="none" w:sz="0" w:space="0" w:color="auto"/>
        <w:right w:val="none" w:sz="0" w:space="0" w:color="auto"/>
      </w:divBdr>
    </w:div>
    <w:div w:id="21257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GridOpsDBE@Eirgrid.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mailto:TestRequest@sem-o.com"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GridOpsDBE@Eirgri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hyperlink" Target="mailto:neartime@eirgrid.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F124E-3FC6-404B-B4B1-8BBEDA72B7F6}">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2.xml><?xml version="1.0" encoding="utf-8"?>
<ds:datastoreItem xmlns:ds="http://schemas.openxmlformats.org/officeDocument/2006/customXml" ds:itemID="{3D56B1E5-8564-4541-95A9-368C4646308C}">
  <ds:schemaRefs>
    <ds:schemaRef ds:uri="http://schemas.openxmlformats.org/officeDocument/2006/bibliography"/>
  </ds:schemaRefs>
</ds:datastoreItem>
</file>

<file path=customXml/itemProps3.xml><?xml version="1.0" encoding="utf-8"?>
<ds:datastoreItem xmlns:ds="http://schemas.openxmlformats.org/officeDocument/2006/customXml" ds:itemID="{683B00EB-1F20-4F8F-A6C0-FB6D51B3B516}">
  <ds:schemaRefs>
    <ds:schemaRef ds:uri="http://schemas.microsoft.com/office/2006/metadata/longProperties"/>
  </ds:schemaRefs>
</ds:datastoreItem>
</file>

<file path=customXml/itemProps4.xml><?xml version="1.0" encoding="utf-8"?>
<ds:datastoreItem xmlns:ds="http://schemas.openxmlformats.org/officeDocument/2006/customXml" ds:itemID="{D4B6C216-6E38-4622-9E98-EAC3EC3D63F4}">
  <ds:schemaRefs>
    <ds:schemaRef ds:uri="http://schemas.microsoft.com/sharepoint/v3/contenttype/forms"/>
  </ds:schemaRefs>
</ds:datastoreItem>
</file>

<file path=customXml/itemProps5.xml><?xml version="1.0" encoding="utf-8"?>
<ds:datastoreItem xmlns:ds="http://schemas.openxmlformats.org/officeDocument/2006/customXml" ds:itemID="{5A8128A9-5225-47E4-81A4-7FB78C4A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13346</Words>
  <Characters>76073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AP04: Transaction Submission and Validation</vt:lpstr>
    </vt:vector>
  </TitlesOfParts>
  <LinksUpToDate>false</LinksUpToDate>
  <CharactersWithSpaces>89241</CharactersWithSpaces>
  <SharedDoc>false</SharedDoc>
  <HLinks>
    <vt:vector size="126" baseType="variant">
      <vt:variant>
        <vt:i4>1703992</vt:i4>
      </vt:variant>
      <vt:variant>
        <vt:i4>122</vt:i4>
      </vt:variant>
      <vt:variant>
        <vt:i4>0</vt:i4>
      </vt:variant>
      <vt:variant>
        <vt:i4>5</vt:i4>
      </vt:variant>
      <vt:variant>
        <vt:lpwstr/>
      </vt:variant>
      <vt:variant>
        <vt:lpwstr>_Toc291598294</vt:lpwstr>
      </vt:variant>
      <vt:variant>
        <vt:i4>1703992</vt:i4>
      </vt:variant>
      <vt:variant>
        <vt:i4>116</vt:i4>
      </vt:variant>
      <vt:variant>
        <vt:i4>0</vt:i4>
      </vt:variant>
      <vt:variant>
        <vt:i4>5</vt:i4>
      </vt:variant>
      <vt:variant>
        <vt:lpwstr/>
      </vt:variant>
      <vt:variant>
        <vt:lpwstr>_Toc291598293</vt:lpwstr>
      </vt:variant>
      <vt:variant>
        <vt:i4>1703992</vt:i4>
      </vt:variant>
      <vt:variant>
        <vt:i4>110</vt:i4>
      </vt:variant>
      <vt:variant>
        <vt:i4>0</vt:i4>
      </vt:variant>
      <vt:variant>
        <vt:i4>5</vt:i4>
      </vt:variant>
      <vt:variant>
        <vt:lpwstr/>
      </vt:variant>
      <vt:variant>
        <vt:lpwstr>_Toc291598292</vt:lpwstr>
      </vt:variant>
      <vt:variant>
        <vt:i4>1703992</vt:i4>
      </vt:variant>
      <vt:variant>
        <vt:i4>104</vt:i4>
      </vt:variant>
      <vt:variant>
        <vt:i4>0</vt:i4>
      </vt:variant>
      <vt:variant>
        <vt:i4>5</vt:i4>
      </vt:variant>
      <vt:variant>
        <vt:lpwstr/>
      </vt:variant>
      <vt:variant>
        <vt:lpwstr>_Toc291598291</vt:lpwstr>
      </vt:variant>
      <vt:variant>
        <vt:i4>1703992</vt:i4>
      </vt:variant>
      <vt:variant>
        <vt:i4>98</vt:i4>
      </vt:variant>
      <vt:variant>
        <vt:i4>0</vt:i4>
      </vt:variant>
      <vt:variant>
        <vt:i4>5</vt:i4>
      </vt:variant>
      <vt:variant>
        <vt:lpwstr/>
      </vt:variant>
      <vt:variant>
        <vt:lpwstr>_Toc291598290</vt:lpwstr>
      </vt:variant>
      <vt:variant>
        <vt:i4>1769528</vt:i4>
      </vt:variant>
      <vt:variant>
        <vt:i4>92</vt:i4>
      </vt:variant>
      <vt:variant>
        <vt:i4>0</vt:i4>
      </vt:variant>
      <vt:variant>
        <vt:i4>5</vt:i4>
      </vt:variant>
      <vt:variant>
        <vt:lpwstr/>
      </vt:variant>
      <vt:variant>
        <vt:lpwstr>_Toc291598289</vt:lpwstr>
      </vt:variant>
      <vt:variant>
        <vt:i4>1769528</vt:i4>
      </vt:variant>
      <vt:variant>
        <vt:i4>86</vt:i4>
      </vt:variant>
      <vt:variant>
        <vt:i4>0</vt:i4>
      </vt:variant>
      <vt:variant>
        <vt:i4>5</vt:i4>
      </vt:variant>
      <vt:variant>
        <vt:lpwstr/>
      </vt:variant>
      <vt:variant>
        <vt:lpwstr>_Toc291598288</vt:lpwstr>
      </vt:variant>
      <vt:variant>
        <vt:i4>1769528</vt:i4>
      </vt:variant>
      <vt:variant>
        <vt:i4>80</vt:i4>
      </vt:variant>
      <vt:variant>
        <vt:i4>0</vt:i4>
      </vt:variant>
      <vt:variant>
        <vt:i4>5</vt:i4>
      </vt:variant>
      <vt:variant>
        <vt:lpwstr/>
      </vt:variant>
      <vt:variant>
        <vt:lpwstr>_Toc291598287</vt:lpwstr>
      </vt:variant>
      <vt:variant>
        <vt:i4>1769528</vt:i4>
      </vt:variant>
      <vt:variant>
        <vt:i4>74</vt:i4>
      </vt:variant>
      <vt:variant>
        <vt:i4>0</vt:i4>
      </vt:variant>
      <vt:variant>
        <vt:i4>5</vt:i4>
      </vt:variant>
      <vt:variant>
        <vt:lpwstr/>
      </vt:variant>
      <vt:variant>
        <vt:lpwstr>_Toc291598286</vt:lpwstr>
      </vt:variant>
      <vt:variant>
        <vt:i4>1769528</vt:i4>
      </vt:variant>
      <vt:variant>
        <vt:i4>68</vt:i4>
      </vt:variant>
      <vt:variant>
        <vt:i4>0</vt:i4>
      </vt:variant>
      <vt:variant>
        <vt:i4>5</vt:i4>
      </vt:variant>
      <vt:variant>
        <vt:lpwstr/>
      </vt:variant>
      <vt:variant>
        <vt:lpwstr>_Toc291598285</vt:lpwstr>
      </vt:variant>
      <vt:variant>
        <vt:i4>1769528</vt:i4>
      </vt:variant>
      <vt:variant>
        <vt:i4>62</vt:i4>
      </vt:variant>
      <vt:variant>
        <vt:i4>0</vt:i4>
      </vt:variant>
      <vt:variant>
        <vt:i4>5</vt:i4>
      </vt:variant>
      <vt:variant>
        <vt:lpwstr/>
      </vt:variant>
      <vt:variant>
        <vt:lpwstr>_Toc291598284</vt:lpwstr>
      </vt:variant>
      <vt:variant>
        <vt:i4>1769528</vt:i4>
      </vt:variant>
      <vt:variant>
        <vt:i4>56</vt:i4>
      </vt:variant>
      <vt:variant>
        <vt:i4>0</vt:i4>
      </vt:variant>
      <vt:variant>
        <vt:i4>5</vt:i4>
      </vt:variant>
      <vt:variant>
        <vt:lpwstr/>
      </vt:variant>
      <vt:variant>
        <vt:lpwstr>_Toc291598283</vt:lpwstr>
      </vt:variant>
      <vt:variant>
        <vt:i4>1769528</vt:i4>
      </vt:variant>
      <vt:variant>
        <vt:i4>50</vt:i4>
      </vt:variant>
      <vt:variant>
        <vt:i4>0</vt:i4>
      </vt:variant>
      <vt:variant>
        <vt:i4>5</vt:i4>
      </vt:variant>
      <vt:variant>
        <vt:lpwstr/>
      </vt:variant>
      <vt:variant>
        <vt:lpwstr>_Toc291598282</vt:lpwstr>
      </vt:variant>
      <vt:variant>
        <vt:i4>1769528</vt:i4>
      </vt:variant>
      <vt:variant>
        <vt:i4>44</vt:i4>
      </vt:variant>
      <vt:variant>
        <vt:i4>0</vt:i4>
      </vt:variant>
      <vt:variant>
        <vt:i4>5</vt:i4>
      </vt:variant>
      <vt:variant>
        <vt:lpwstr/>
      </vt:variant>
      <vt:variant>
        <vt:lpwstr>_Toc291598281</vt:lpwstr>
      </vt:variant>
      <vt:variant>
        <vt:i4>1769528</vt:i4>
      </vt:variant>
      <vt:variant>
        <vt:i4>38</vt:i4>
      </vt:variant>
      <vt:variant>
        <vt:i4>0</vt:i4>
      </vt:variant>
      <vt:variant>
        <vt:i4>5</vt:i4>
      </vt:variant>
      <vt:variant>
        <vt:lpwstr/>
      </vt:variant>
      <vt:variant>
        <vt:lpwstr>_Toc291598280</vt:lpwstr>
      </vt:variant>
      <vt:variant>
        <vt:i4>1310776</vt:i4>
      </vt:variant>
      <vt:variant>
        <vt:i4>32</vt:i4>
      </vt:variant>
      <vt:variant>
        <vt:i4>0</vt:i4>
      </vt:variant>
      <vt:variant>
        <vt:i4>5</vt:i4>
      </vt:variant>
      <vt:variant>
        <vt:lpwstr/>
      </vt:variant>
      <vt:variant>
        <vt:lpwstr>_Toc291598279</vt:lpwstr>
      </vt:variant>
      <vt:variant>
        <vt:i4>1310776</vt:i4>
      </vt:variant>
      <vt:variant>
        <vt:i4>26</vt:i4>
      </vt:variant>
      <vt:variant>
        <vt:i4>0</vt:i4>
      </vt:variant>
      <vt:variant>
        <vt:i4>5</vt:i4>
      </vt:variant>
      <vt:variant>
        <vt:lpwstr/>
      </vt:variant>
      <vt:variant>
        <vt:lpwstr>_Toc291598278</vt:lpwstr>
      </vt:variant>
      <vt:variant>
        <vt:i4>1310776</vt:i4>
      </vt:variant>
      <vt:variant>
        <vt:i4>20</vt:i4>
      </vt:variant>
      <vt:variant>
        <vt:i4>0</vt:i4>
      </vt:variant>
      <vt:variant>
        <vt:i4>5</vt:i4>
      </vt:variant>
      <vt:variant>
        <vt:lpwstr/>
      </vt:variant>
      <vt:variant>
        <vt:lpwstr>_Toc291598277</vt:lpwstr>
      </vt:variant>
      <vt:variant>
        <vt:i4>1310776</vt:i4>
      </vt:variant>
      <vt:variant>
        <vt:i4>14</vt:i4>
      </vt:variant>
      <vt:variant>
        <vt:i4>0</vt:i4>
      </vt:variant>
      <vt:variant>
        <vt:i4>5</vt:i4>
      </vt:variant>
      <vt:variant>
        <vt:lpwstr/>
      </vt:variant>
      <vt:variant>
        <vt:lpwstr>_Toc291598276</vt:lpwstr>
      </vt:variant>
      <vt:variant>
        <vt:i4>1310776</vt:i4>
      </vt:variant>
      <vt:variant>
        <vt:i4>8</vt:i4>
      </vt:variant>
      <vt:variant>
        <vt:i4>0</vt:i4>
      </vt:variant>
      <vt:variant>
        <vt:i4>5</vt:i4>
      </vt:variant>
      <vt:variant>
        <vt:lpwstr/>
      </vt:variant>
      <vt:variant>
        <vt:lpwstr>_Toc291598275</vt:lpwstr>
      </vt:variant>
      <vt:variant>
        <vt:i4>1310776</vt:i4>
      </vt:variant>
      <vt:variant>
        <vt:i4>2</vt:i4>
      </vt:variant>
      <vt:variant>
        <vt:i4>0</vt:i4>
      </vt:variant>
      <vt:variant>
        <vt:i4>5</vt:i4>
      </vt:variant>
      <vt:variant>
        <vt:lpwstr/>
      </vt:variant>
      <vt:variant>
        <vt:lpwstr>_Toc291598274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AP04: Transaction Submission and Validation</dc:title>
  <dc:creator/>
  <cp:lastModifiedBy/>
  <cp:revision>1</cp:revision>
  <dcterms:created xsi:type="dcterms:W3CDTF">2024-10-08T10:07:00Z</dcterms:created>
  <dcterms:modified xsi:type="dcterms:W3CDTF">2024-10-08T10:07:00Z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2023-08-16T10:15:50Z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fbd573c3-b3c1-4826-be44-5e010ace8b78</vt:lpwstr>
  </property>
  <property fmtid="{D5CDD505-2E9C-101B-9397-08002B2CF9AE}" pid="9" name="MSIP_Label_4c99bc9a-9772-4b7e-bcf5-e39ce86bfb30_ContentBits">
    <vt:lpwstr>0</vt:lpwstr>
  </property>
</Properties>
</file>