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DF17" w14:textId="77777777" w:rsidR="006E4FDD" w:rsidRPr="00DC78B8" w:rsidRDefault="006E4FDD" w:rsidP="006E4FDD">
      <w:pPr>
        <w:pStyle w:val="CERNORMAL"/>
        <w:rPr>
          <w:color w:val="auto"/>
        </w:rPr>
      </w:pPr>
    </w:p>
    <w:p w14:paraId="3F4FDF18" w14:textId="77777777" w:rsidR="006E4FDD" w:rsidRPr="00022FB2" w:rsidRDefault="006E25E6" w:rsidP="006E4FDD">
      <w:pPr>
        <w:pStyle w:val="CERNORMAL"/>
        <w:rPr>
          <w:color w:val="auto"/>
        </w:rPr>
      </w:pPr>
      <w:bookmarkStart w:id="0" w:name="_Ref171000438"/>
      <w:bookmarkEnd w:id="0"/>
      <w:r w:rsidRPr="00022FB2">
        <w:rPr>
          <w:noProof/>
          <w:color w:val="auto"/>
          <w:lang w:val="en-IE" w:eastAsia="en-IE"/>
        </w:rPr>
        <w:drawing>
          <wp:anchor distT="0" distB="0" distL="114300" distR="114300" simplePos="0" relativeHeight="251657728" behindDoc="0" locked="0" layoutInCell="1" allowOverlap="1" wp14:anchorId="3F4FE9AA" wp14:editId="3F4FE9AB">
            <wp:simplePos x="0" y="0"/>
            <wp:positionH relativeFrom="column">
              <wp:posOffset>0</wp:posOffset>
            </wp:positionH>
            <wp:positionV relativeFrom="paragraph">
              <wp:posOffset>0</wp:posOffset>
            </wp:positionV>
            <wp:extent cx="5481320" cy="1004570"/>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3F4FDF19" w14:textId="77777777" w:rsidR="006E4FDD" w:rsidRPr="00022FB2" w:rsidRDefault="006E4FDD" w:rsidP="006E4FDD">
      <w:pPr>
        <w:pStyle w:val="CERNORMAL"/>
        <w:rPr>
          <w:color w:val="auto"/>
        </w:rPr>
      </w:pPr>
    </w:p>
    <w:p w14:paraId="3F4FDF1A" w14:textId="77777777" w:rsidR="006E4FDD" w:rsidRPr="00022FB2" w:rsidRDefault="006E4FDD" w:rsidP="006E4FDD">
      <w:pPr>
        <w:pStyle w:val="CERNORMAL"/>
        <w:rPr>
          <w:color w:val="auto"/>
        </w:rPr>
      </w:pPr>
    </w:p>
    <w:p w14:paraId="3F4FDF1B" w14:textId="77777777" w:rsidR="006E4FDD" w:rsidRPr="00022FB2" w:rsidRDefault="006E4FDD" w:rsidP="006E4FDD">
      <w:pPr>
        <w:pStyle w:val="CERNORMAL"/>
        <w:rPr>
          <w:color w:val="auto"/>
        </w:rPr>
      </w:pPr>
    </w:p>
    <w:p w14:paraId="3F4FDF1C" w14:textId="77777777" w:rsidR="006E4FDD" w:rsidRPr="00022FB2" w:rsidRDefault="006E4FDD" w:rsidP="006E4FDD">
      <w:pPr>
        <w:pStyle w:val="CERNORMAL"/>
        <w:rPr>
          <w:color w:val="auto"/>
        </w:rPr>
      </w:pPr>
    </w:p>
    <w:p w14:paraId="3F4FDF1D" w14:textId="77777777" w:rsidR="006E4FDD" w:rsidRPr="00022FB2" w:rsidRDefault="006E4FDD" w:rsidP="006E4FDD">
      <w:pPr>
        <w:pStyle w:val="CERNORMAL"/>
        <w:rPr>
          <w:color w:val="auto"/>
        </w:rPr>
      </w:pPr>
    </w:p>
    <w:p w14:paraId="3F4FDF1E" w14:textId="77777777" w:rsidR="006E4FDD" w:rsidRPr="00022FB2" w:rsidRDefault="006E4FDD" w:rsidP="006E4FDD">
      <w:pPr>
        <w:pStyle w:val="CERNORMAL"/>
        <w:rPr>
          <w:color w:val="auto"/>
        </w:rPr>
      </w:pPr>
    </w:p>
    <w:p w14:paraId="3F4FDF1F" w14:textId="77777777" w:rsidR="006E4FDD" w:rsidRPr="00022FB2" w:rsidRDefault="006E4FDD" w:rsidP="006E4FDD">
      <w:pPr>
        <w:pStyle w:val="CERNORMAL"/>
        <w:rPr>
          <w:color w:val="auto"/>
        </w:rPr>
      </w:pPr>
    </w:p>
    <w:p w14:paraId="3F4FDF20" w14:textId="77777777" w:rsidR="006E4FDD" w:rsidRPr="00022FB2" w:rsidRDefault="006E4FDD" w:rsidP="006E4FDD">
      <w:pPr>
        <w:pStyle w:val="CERNORMAL"/>
        <w:rPr>
          <w:color w:val="auto"/>
        </w:rPr>
      </w:pPr>
    </w:p>
    <w:p w14:paraId="3F4FDF21" w14:textId="77777777" w:rsidR="006E4FDD" w:rsidRPr="00022FB2" w:rsidRDefault="006E4FDD" w:rsidP="006E4FDD">
      <w:pPr>
        <w:pStyle w:val="CERMAINFRONTTEXT"/>
      </w:pPr>
      <w:r w:rsidRPr="00022FB2">
        <w:t>The Single Electricity Market (SEM)</w:t>
      </w:r>
    </w:p>
    <w:p w14:paraId="3F4FDF22" w14:textId="77777777" w:rsidR="006E4FDD" w:rsidRPr="00022FB2" w:rsidRDefault="004B65F4" w:rsidP="006E4FDD">
      <w:pPr>
        <w:pStyle w:val="CERMAINFRONTTEXT"/>
      </w:pPr>
      <w:r>
        <w:t xml:space="preserve">Part A </w:t>
      </w:r>
      <w:r w:rsidR="006E4FDD" w:rsidRPr="00022FB2">
        <w:t xml:space="preserve">Agreed Procedure </w:t>
      </w:r>
      <w:r w:rsidR="003C288A" w:rsidRPr="00022FB2">
        <w:t>6</w:t>
      </w:r>
      <w:r w:rsidR="006E4FDD" w:rsidRPr="00022FB2">
        <w:t xml:space="preserve">: </w:t>
      </w:r>
      <w:r w:rsidR="003C288A" w:rsidRPr="00022FB2">
        <w:t>Data Publication and Data Reporting</w:t>
      </w:r>
    </w:p>
    <w:p w14:paraId="3F4FDF23" w14:textId="21208D94" w:rsidR="006E4FDD" w:rsidRPr="00022FB2" w:rsidRDefault="006E4FDD" w:rsidP="00BA7D7D">
      <w:pPr>
        <w:pStyle w:val="CERMAINFRONTTEXT"/>
      </w:pPr>
      <w:r w:rsidRPr="00022FB2">
        <w:t xml:space="preserve">Version </w:t>
      </w:r>
      <w:r w:rsidR="004B65F4">
        <w:t>2</w:t>
      </w:r>
      <w:r w:rsidR="00FA4F24">
        <w:t>8</w:t>
      </w:r>
      <w:r w:rsidR="00BA7D7D">
        <w:t>.0</w:t>
      </w:r>
    </w:p>
    <w:p w14:paraId="3F4FDF24" w14:textId="77777777" w:rsidR="006E4FDD" w:rsidRPr="00022FB2" w:rsidRDefault="006E4FDD" w:rsidP="00BA7D7D">
      <w:pPr>
        <w:pStyle w:val="CERNORMAL"/>
        <w:jc w:val="center"/>
        <w:rPr>
          <w:color w:val="auto"/>
        </w:rPr>
      </w:pPr>
    </w:p>
    <w:p w14:paraId="3B5DD685" w14:textId="1E58D1A4" w:rsidR="00936D57" w:rsidRDefault="00544B95" w:rsidP="00936D57">
      <w:pPr>
        <w:pStyle w:val="CERMAINFRONTTEXT"/>
      </w:pPr>
      <w:r>
        <w:t>1</w:t>
      </w:r>
      <w:r w:rsidR="002F2352">
        <w:t>8</w:t>
      </w:r>
      <w:r>
        <w:t xml:space="preserve"> August 2023</w:t>
      </w:r>
    </w:p>
    <w:p w14:paraId="604B2A3B" w14:textId="77777777" w:rsidR="00936D57" w:rsidRDefault="00936D57" w:rsidP="00936D57">
      <w:pPr>
        <w:pStyle w:val="CERMAINFRONTTEXT"/>
      </w:pPr>
    </w:p>
    <w:p w14:paraId="1924F787" w14:textId="77777777" w:rsidR="00936D57" w:rsidRDefault="00936D57" w:rsidP="00936D57">
      <w:pPr>
        <w:pStyle w:val="CERMAINFRONTTEXT"/>
      </w:pPr>
    </w:p>
    <w:p w14:paraId="3F4FDF26" w14:textId="3E9FF273" w:rsidR="00CF7496" w:rsidRPr="00022FB2" w:rsidRDefault="00544B95" w:rsidP="00936D57">
      <w:pPr>
        <w:pStyle w:val="CERMAINFRONTTEXT"/>
      </w:pPr>
      <w:r>
        <w:lastRenderedPageBreak/>
        <w:t>SEM Agreed Procedure</w:t>
      </w:r>
    </w:p>
    <w:p w14:paraId="3F4FDF27" w14:textId="77777777" w:rsidR="001E5E45" w:rsidRPr="00022FB2" w:rsidRDefault="001E5E45" w:rsidP="001E5E45">
      <w:pPr>
        <w:pStyle w:val="CERnon-indent"/>
        <w:rPr>
          <w:color w:val="auto"/>
          <w:lang w:val="en-I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1E5E45" w:rsidRPr="00022FB2" w14:paraId="3F4FDF2A" w14:textId="77777777">
        <w:tc>
          <w:tcPr>
            <w:tcW w:w="1951" w:type="dxa"/>
            <w:tcBorders>
              <w:top w:val="single" w:sz="6" w:space="0" w:color="auto"/>
              <w:left w:val="single" w:sz="6" w:space="0" w:color="auto"/>
              <w:bottom w:val="nil"/>
              <w:right w:val="nil"/>
            </w:tcBorders>
            <w:shd w:val="clear" w:color="auto" w:fill="auto"/>
          </w:tcPr>
          <w:p w14:paraId="3F4FDF28" w14:textId="77777777" w:rsidR="001E5E45" w:rsidRPr="00022FB2" w:rsidRDefault="001E5E45" w:rsidP="001E5E45">
            <w:pPr>
              <w:pStyle w:val="CERTableHeader"/>
            </w:pPr>
            <w:r w:rsidRPr="00022FB2">
              <w:t>Title</w:t>
            </w:r>
          </w:p>
        </w:tc>
        <w:tc>
          <w:tcPr>
            <w:tcW w:w="7292" w:type="dxa"/>
            <w:tcBorders>
              <w:top w:val="single" w:sz="6" w:space="0" w:color="auto"/>
              <w:left w:val="nil"/>
              <w:bottom w:val="nil"/>
              <w:right w:val="single" w:sz="6" w:space="0" w:color="auto"/>
            </w:tcBorders>
          </w:tcPr>
          <w:p w14:paraId="3F4FDF29" w14:textId="77777777" w:rsidR="001E5E45" w:rsidRPr="00022FB2" w:rsidRDefault="001E5E45" w:rsidP="001E5E45">
            <w:pPr>
              <w:pStyle w:val="CERnon-indent"/>
              <w:rPr>
                <w:color w:val="auto"/>
              </w:rPr>
            </w:pPr>
            <w:r w:rsidRPr="00022FB2">
              <w:rPr>
                <w:color w:val="auto"/>
              </w:rPr>
              <w:t>Agreed Procedure 6: Data Publication and Data Reporting</w:t>
            </w:r>
          </w:p>
        </w:tc>
      </w:tr>
      <w:tr w:rsidR="001E5E45" w:rsidRPr="00022FB2" w14:paraId="3F4FDF2D" w14:textId="77777777">
        <w:tc>
          <w:tcPr>
            <w:tcW w:w="1951" w:type="dxa"/>
            <w:tcBorders>
              <w:top w:val="nil"/>
              <w:left w:val="single" w:sz="6" w:space="0" w:color="auto"/>
              <w:bottom w:val="nil"/>
              <w:right w:val="nil"/>
            </w:tcBorders>
            <w:shd w:val="clear" w:color="auto" w:fill="auto"/>
          </w:tcPr>
          <w:p w14:paraId="3F4FDF2B" w14:textId="77777777" w:rsidR="001E5E45" w:rsidRPr="00022FB2" w:rsidRDefault="001E5E45" w:rsidP="001E5E45">
            <w:pPr>
              <w:pStyle w:val="CERTableHeader"/>
            </w:pPr>
            <w:r w:rsidRPr="00022FB2">
              <w:t>Version</w:t>
            </w:r>
          </w:p>
        </w:tc>
        <w:tc>
          <w:tcPr>
            <w:tcW w:w="7292" w:type="dxa"/>
            <w:tcBorders>
              <w:top w:val="nil"/>
              <w:left w:val="nil"/>
              <w:bottom w:val="nil"/>
              <w:right w:val="single" w:sz="6" w:space="0" w:color="auto"/>
            </w:tcBorders>
          </w:tcPr>
          <w:p w14:paraId="3F4FDF2C" w14:textId="1D9F70B0" w:rsidR="001E5E45" w:rsidRPr="00022FB2" w:rsidRDefault="00BA7D7D" w:rsidP="004E323A">
            <w:pPr>
              <w:pStyle w:val="CERnon-indent"/>
              <w:rPr>
                <w:color w:val="auto"/>
              </w:rPr>
            </w:pPr>
            <w:r>
              <w:rPr>
                <w:color w:val="auto"/>
              </w:rPr>
              <w:t>2</w:t>
            </w:r>
            <w:r w:rsidR="00544B95">
              <w:rPr>
                <w:color w:val="auto"/>
              </w:rPr>
              <w:t>8</w:t>
            </w:r>
            <w:r>
              <w:rPr>
                <w:color w:val="auto"/>
              </w:rPr>
              <w:t>.0</w:t>
            </w:r>
          </w:p>
        </w:tc>
      </w:tr>
      <w:tr w:rsidR="001E5E45" w:rsidRPr="00022FB2" w14:paraId="3F4FDF30" w14:textId="77777777">
        <w:tc>
          <w:tcPr>
            <w:tcW w:w="1951" w:type="dxa"/>
            <w:tcBorders>
              <w:top w:val="nil"/>
              <w:left w:val="single" w:sz="6" w:space="0" w:color="auto"/>
              <w:bottom w:val="single" w:sz="6" w:space="0" w:color="auto"/>
              <w:right w:val="nil"/>
            </w:tcBorders>
            <w:shd w:val="clear" w:color="auto" w:fill="auto"/>
          </w:tcPr>
          <w:p w14:paraId="3F4FDF2E" w14:textId="77777777" w:rsidR="001E5E45" w:rsidRPr="00022FB2" w:rsidRDefault="001E5E45" w:rsidP="001E5E45">
            <w:pPr>
              <w:pStyle w:val="CERTableHeader"/>
            </w:pPr>
            <w:r w:rsidRPr="00022FB2">
              <w:t>Date</w:t>
            </w:r>
          </w:p>
        </w:tc>
        <w:tc>
          <w:tcPr>
            <w:tcW w:w="7292" w:type="dxa"/>
            <w:tcBorders>
              <w:top w:val="nil"/>
              <w:left w:val="nil"/>
              <w:bottom w:val="single" w:sz="6" w:space="0" w:color="auto"/>
              <w:right w:val="single" w:sz="6" w:space="0" w:color="auto"/>
            </w:tcBorders>
          </w:tcPr>
          <w:p w14:paraId="3F4FDF2F" w14:textId="54F91116" w:rsidR="001E5E45" w:rsidRPr="00022FB2" w:rsidRDefault="00544B95" w:rsidP="004E323A">
            <w:pPr>
              <w:pStyle w:val="CERnon-indent"/>
              <w:rPr>
                <w:color w:val="auto"/>
              </w:rPr>
            </w:pPr>
            <w:r>
              <w:rPr>
                <w:color w:val="auto"/>
              </w:rPr>
              <w:t>1</w:t>
            </w:r>
            <w:r w:rsidR="002F2352">
              <w:rPr>
                <w:color w:val="auto"/>
              </w:rPr>
              <w:t>8</w:t>
            </w:r>
            <w:r>
              <w:rPr>
                <w:color w:val="auto"/>
              </w:rPr>
              <w:t xml:space="preserve"> August 2023</w:t>
            </w:r>
          </w:p>
        </w:tc>
      </w:tr>
    </w:tbl>
    <w:p w14:paraId="3F4FDF31" w14:textId="77777777" w:rsidR="001E5E45" w:rsidRPr="00022FB2" w:rsidRDefault="001E5E45" w:rsidP="006E4FDD">
      <w:pPr>
        <w:pStyle w:val="CERnon-indent"/>
        <w:rPr>
          <w:color w:val="auto"/>
          <w:lang w:val="en-IE"/>
        </w:rPr>
      </w:pPr>
    </w:p>
    <w:p w14:paraId="3F4FDF32" w14:textId="77777777" w:rsidR="005479BE" w:rsidRPr="00022FB2" w:rsidRDefault="005479BE" w:rsidP="006E4FDD">
      <w:pPr>
        <w:pStyle w:val="CERnon-indent"/>
        <w:rPr>
          <w:color w:val="auto"/>
        </w:rPr>
      </w:pPr>
    </w:p>
    <w:p w14:paraId="3F4FDF33" w14:textId="77777777" w:rsidR="0052126A" w:rsidRPr="00022FB2" w:rsidRDefault="0052126A" w:rsidP="006E4FDD">
      <w:pPr>
        <w:pStyle w:val="CERNORMALHeading1"/>
        <w:pageBreakBefore/>
        <w:rPr>
          <w:color w:val="auto"/>
        </w:rPr>
      </w:pPr>
      <w:r w:rsidRPr="00022FB2">
        <w:rPr>
          <w:color w:val="auto"/>
        </w:rPr>
        <w:t>T</w:t>
      </w:r>
      <w:smartTag w:uri="urn:schemas-microsoft-com:office:smarttags" w:element="PersonName">
        <w:r w:rsidRPr="00022FB2">
          <w:rPr>
            <w:color w:val="auto"/>
          </w:rPr>
          <w:t>a</w:t>
        </w:r>
      </w:smartTag>
      <w:r w:rsidRPr="00022FB2">
        <w:rPr>
          <w:color w:val="auto"/>
        </w:rPr>
        <w:t xml:space="preserve">ble </w:t>
      </w:r>
      <w:smartTag w:uri="urn:schemas-microsoft-com:office:smarttags" w:element="PersonName">
        <w:r w:rsidRPr="00022FB2">
          <w:rPr>
            <w:color w:val="auto"/>
          </w:rPr>
          <w:t>o</w:t>
        </w:r>
      </w:smartTag>
      <w:r w:rsidRPr="00022FB2">
        <w:rPr>
          <w:color w:val="auto"/>
        </w:rPr>
        <w:t>f C</w:t>
      </w:r>
      <w:smartTag w:uri="urn:schemas-microsoft-com:office:smarttags" w:element="PersonName">
        <w:r w:rsidRPr="00022FB2">
          <w:rPr>
            <w:color w:val="auto"/>
          </w:rPr>
          <w:t>o</w:t>
        </w:r>
      </w:smartTag>
      <w:r w:rsidRPr="00022FB2">
        <w:rPr>
          <w:color w:val="auto"/>
        </w:rPr>
        <w:t>ntents</w:t>
      </w:r>
    </w:p>
    <w:p w14:paraId="3F4FDF34" w14:textId="77777777" w:rsidR="00DD5202" w:rsidRPr="00022FB2" w:rsidRDefault="00DD5202" w:rsidP="006E4FDD">
      <w:pPr>
        <w:pStyle w:val="CERnon-indent"/>
        <w:rPr>
          <w:color w:val="auto"/>
        </w:rPr>
      </w:pPr>
    </w:p>
    <w:p w14:paraId="3F4FDF35" w14:textId="77777777" w:rsidR="00732D64" w:rsidRDefault="009D46BE">
      <w:pPr>
        <w:pStyle w:val="TOC1"/>
        <w:rPr>
          <w:rFonts w:asciiTheme="minorHAnsi" w:eastAsiaTheme="minorEastAsia" w:hAnsiTheme="minorHAnsi" w:cstheme="minorBidi"/>
          <w:b w:val="0"/>
          <w:bCs w:val="0"/>
          <w:noProof/>
          <w:sz w:val="22"/>
          <w:szCs w:val="22"/>
          <w:lang w:val="en-US"/>
        </w:rPr>
      </w:pPr>
      <w:r w:rsidRPr="00022FB2">
        <w:rPr>
          <w:b w:val="0"/>
          <w:bCs w:val="0"/>
          <w:caps/>
        </w:rPr>
        <w:fldChar w:fldCharType="begin"/>
      </w:r>
      <w:r w:rsidR="008852FD" w:rsidRPr="00022FB2">
        <w:rPr>
          <w:b w:val="0"/>
          <w:bCs w:val="0"/>
          <w:caps/>
        </w:rPr>
        <w:instrText xml:space="preserve"> TOC \h \z \t "AP NUM HEAD 1,1,AP NUM HEAD 2,2,CER HEADING 2,2,CER NUM APPENDX HD 1,1" </w:instrText>
      </w:r>
      <w:r w:rsidRPr="00022FB2">
        <w:rPr>
          <w:b w:val="0"/>
          <w:bCs w:val="0"/>
          <w:caps/>
        </w:rPr>
        <w:fldChar w:fldCharType="separate"/>
      </w:r>
      <w:hyperlink w:anchor="_Toc356217733" w:history="1">
        <w:r w:rsidR="00732D64" w:rsidRPr="007A7EE9">
          <w:rPr>
            <w:rStyle w:val="Hyperlink"/>
            <w:noProof/>
          </w:rPr>
          <w:t>1.</w:t>
        </w:r>
        <w:r w:rsidR="00732D64">
          <w:rPr>
            <w:rFonts w:asciiTheme="minorHAnsi" w:eastAsiaTheme="minorEastAsia" w:hAnsiTheme="minorHAnsi" w:cstheme="minorBidi"/>
            <w:b w:val="0"/>
            <w:bCs w:val="0"/>
            <w:noProof/>
            <w:sz w:val="22"/>
            <w:szCs w:val="22"/>
            <w:lang w:val="en-US"/>
          </w:rPr>
          <w:tab/>
        </w:r>
        <w:r w:rsidR="00732D64" w:rsidRPr="007A7EE9">
          <w:rPr>
            <w:rStyle w:val="Hyperlink"/>
            <w:noProof/>
          </w:rPr>
          <w:t>Introduction</w:t>
        </w:r>
        <w:r w:rsidR="00732D64">
          <w:rPr>
            <w:noProof/>
            <w:webHidden/>
          </w:rPr>
          <w:tab/>
        </w:r>
        <w:r>
          <w:rPr>
            <w:noProof/>
            <w:webHidden/>
          </w:rPr>
          <w:fldChar w:fldCharType="begin"/>
        </w:r>
        <w:r w:rsidR="00732D64">
          <w:rPr>
            <w:noProof/>
            <w:webHidden/>
          </w:rPr>
          <w:instrText xml:space="preserve"> PAGEREF _Toc356217733 \h </w:instrText>
        </w:r>
        <w:r>
          <w:rPr>
            <w:noProof/>
            <w:webHidden/>
          </w:rPr>
        </w:r>
        <w:r>
          <w:rPr>
            <w:noProof/>
            <w:webHidden/>
          </w:rPr>
          <w:fldChar w:fldCharType="separate"/>
        </w:r>
        <w:r w:rsidR="00732D64">
          <w:rPr>
            <w:noProof/>
            <w:webHidden/>
          </w:rPr>
          <w:t>5</w:t>
        </w:r>
        <w:r>
          <w:rPr>
            <w:noProof/>
            <w:webHidden/>
          </w:rPr>
          <w:fldChar w:fldCharType="end"/>
        </w:r>
      </w:hyperlink>
    </w:p>
    <w:p w14:paraId="3F4FDF36"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34" w:history="1">
        <w:r w:rsidR="00732D64" w:rsidRPr="007A7EE9">
          <w:rPr>
            <w:rStyle w:val="Hyperlink"/>
            <w:noProof/>
          </w:rPr>
          <w:t>1.1</w:t>
        </w:r>
        <w:r w:rsidR="00732D64">
          <w:rPr>
            <w:rFonts w:asciiTheme="minorHAnsi" w:eastAsiaTheme="minorEastAsia" w:hAnsiTheme="minorHAnsi" w:cstheme="minorBidi"/>
            <w:noProof/>
            <w:szCs w:val="22"/>
            <w:lang w:val="en-US"/>
          </w:rPr>
          <w:tab/>
        </w:r>
        <w:r w:rsidR="00732D64" w:rsidRPr="007A7EE9">
          <w:rPr>
            <w:rStyle w:val="Hyperlink"/>
            <w:noProof/>
          </w:rPr>
          <w:t>Background and Purpose</w:t>
        </w:r>
        <w:r w:rsidR="00732D64">
          <w:rPr>
            <w:noProof/>
            <w:webHidden/>
          </w:rPr>
          <w:tab/>
        </w:r>
        <w:r w:rsidR="009D46BE">
          <w:rPr>
            <w:noProof/>
            <w:webHidden/>
          </w:rPr>
          <w:fldChar w:fldCharType="begin"/>
        </w:r>
        <w:r w:rsidR="00732D64">
          <w:rPr>
            <w:noProof/>
            <w:webHidden/>
          </w:rPr>
          <w:instrText xml:space="preserve"> PAGEREF _Toc356217734 \h </w:instrText>
        </w:r>
        <w:r w:rsidR="009D46BE">
          <w:rPr>
            <w:noProof/>
            <w:webHidden/>
          </w:rPr>
        </w:r>
        <w:r w:rsidR="009D46BE">
          <w:rPr>
            <w:noProof/>
            <w:webHidden/>
          </w:rPr>
          <w:fldChar w:fldCharType="separate"/>
        </w:r>
        <w:r w:rsidR="00732D64">
          <w:rPr>
            <w:noProof/>
            <w:webHidden/>
          </w:rPr>
          <w:t>5</w:t>
        </w:r>
        <w:r w:rsidR="009D46BE">
          <w:rPr>
            <w:noProof/>
            <w:webHidden/>
          </w:rPr>
          <w:fldChar w:fldCharType="end"/>
        </w:r>
      </w:hyperlink>
    </w:p>
    <w:p w14:paraId="3F4FDF37"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35" w:history="1">
        <w:r w:rsidR="00732D64" w:rsidRPr="007A7EE9">
          <w:rPr>
            <w:rStyle w:val="Hyperlink"/>
            <w:noProof/>
          </w:rPr>
          <w:t>1.2</w:t>
        </w:r>
        <w:r w:rsidR="00732D64">
          <w:rPr>
            <w:rFonts w:asciiTheme="minorHAnsi" w:eastAsiaTheme="minorEastAsia" w:hAnsiTheme="minorHAnsi" w:cstheme="minorBidi"/>
            <w:noProof/>
            <w:szCs w:val="22"/>
            <w:lang w:val="en-US"/>
          </w:rPr>
          <w:tab/>
        </w:r>
        <w:r w:rsidR="00732D64" w:rsidRPr="007A7EE9">
          <w:rPr>
            <w:rStyle w:val="Hyperlink"/>
            <w:noProof/>
          </w:rPr>
          <w:t>Scope of Agreed Procedure</w:t>
        </w:r>
        <w:r w:rsidR="00732D64">
          <w:rPr>
            <w:noProof/>
            <w:webHidden/>
          </w:rPr>
          <w:tab/>
        </w:r>
        <w:r w:rsidR="009D46BE">
          <w:rPr>
            <w:noProof/>
            <w:webHidden/>
          </w:rPr>
          <w:fldChar w:fldCharType="begin"/>
        </w:r>
        <w:r w:rsidR="00732D64">
          <w:rPr>
            <w:noProof/>
            <w:webHidden/>
          </w:rPr>
          <w:instrText xml:space="preserve"> PAGEREF _Toc356217735 \h </w:instrText>
        </w:r>
        <w:r w:rsidR="009D46BE">
          <w:rPr>
            <w:noProof/>
            <w:webHidden/>
          </w:rPr>
        </w:r>
        <w:r w:rsidR="009D46BE">
          <w:rPr>
            <w:noProof/>
            <w:webHidden/>
          </w:rPr>
          <w:fldChar w:fldCharType="separate"/>
        </w:r>
        <w:r w:rsidR="00732D64">
          <w:rPr>
            <w:noProof/>
            <w:webHidden/>
          </w:rPr>
          <w:t>5</w:t>
        </w:r>
        <w:r w:rsidR="009D46BE">
          <w:rPr>
            <w:noProof/>
            <w:webHidden/>
          </w:rPr>
          <w:fldChar w:fldCharType="end"/>
        </w:r>
      </w:hyperlink>
    </w:p>
    <w:p w14:paraId="3F4FDF38"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36" w:history="1">
        <w:r w:rsidR="00732D64" w:rsidRPr="007A7EE9">
          <w:rPr>
            <w:rStyle w:val="Hyperlink"/>
            <w:noProof/>
          </w:rPr>
          <w:t>1.3</w:t>
        </w:r>
        <w:r w:rsidR="00732D64">
          <w:rPr>
            <w:rFonts w:asciiTheme="minorHAnsi" w:eastAsiaTheme="minorEastAsia" w:hAnsiTheme="minorHAnsi" w:cstheme="minorBidi"/>
            <w:noProof/>
            <w:szCs w:val="22"/>
            <w:lang w:val="en-US"/>
          </w:rPr>
          <w:tab/>
        </w:r>
        <w:r w:rsidR="00732D64" w:rsidRPr="007A7EE9">
          <w:rPr>
            <w:rStyle w:val="Hyperlink"/>
            <w:noProof/>
          </w:rPr>
          <w:t>Definitions</w:t>
        </w:r>
        <w:r w:rsidR="00732D64">
          <w:rPr>
            <w:noProof/>
            <w:webHidden/>
          </w:rPr>
          <w:tab/>
        </w:r>
        <w:r w:rsidR="009D46BE">
          <w:rPr>
            <w:noProof/>
            <w:webHidden/>
          </w:rPr>
          <w:fldChar w:fldCharType="begin"/>
        </w:r>
        <w:r w:rsidR="00732D64">
          <w:rPr>
            <w:noProof/>
            <w:webHidden/>
          </w:rPr>
          <w:instrText xml:space="preserve"> PAGEREF _Toc356217736 \h </w:instrText>
        </w:r>
        <w:r w:rsidR="009D46BE">
          <w:rPr>
            <w:noProof/>
            <w:webHidden/>
          </w:rPr>
        </w:r>
        <w:r w:rsidR="009D46BE">
          <w:rPr>
            <w:noProof/>
            <w:webHidden/>
          </w:rPr>
          <w:fldChar w:fldCharType="separate"/>
        </w:r>
        <w:r w:rsidR="00732D64">
          <w:rPr>
            <w:noProof/>
            <w:webHidden/>
          </w:rPr>
          <w:t>5</w:t>
        </w:r>
        <w:r w:rsidR="009D46BE">
          <w:rPr>
            <w:noProof/>
            <w:webHidden/>
          </w:rPr>
          <w:fldChar w:fldCharType="end"/>
        </w:r>
      </w:hyperlink>
    </w:p>
    <w:p w14:paraId="3F4FDF39"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37" w:history="1">
        <w:r w:rsidR="00732D64" w:rsidRPr="007A7EE9">
          <w:rPr>
            <w:rStyle w:val="Hyperlink"/>
            <w:noProof/>
          </w:rPr>
          <w:t>1.4</w:t>
        </w:r>
        <w:r w:rsidR="00732D64">
          <w:rPr>
            <w:rFonts w:asciiTheme="minorHAnsi" w:eastAsiaTheme="minorEastAsia" w:hAnsiTheme="minorHAnsi" w:cstheme="minorBidi"/>
            <w:noProof/>
            <w:szCs w:val="22"/>
            <w:lang w:val="en-US"/>
          </w:rPr>
          <w:tab/>
        </w:r>
        <w:r w:rsidR="00732D64" w:rsidRPr="007A7EE9">
          <w:rPr>
            <w:rStyle w:val="Hyperlink"/>
            <w:noProof/>
          </w:rPr>
          <w:t>Compliance with Agreed Procedure</w:t>
        </w:r>
        <w:r w:rsidR="00732D64">
          <w:rPr>
            <w:noProof/>
            <w:webHidden/>
          </w:rPr>
          <w:tab/>
        </w:r>
        <w:r w:rsidR="009D46BE">
          <w:rPr>
            <w:noProof/>
            <w:webHidden/>
          </w:rPr>
          <w:fldChar w:fldCharType="begin"/>
        </w:r>
        <w:r w:rsidR="00732D64">
          <w:rPr>
            <w:noProof/>
            <w:webHidden/>
          </w:rPr>
          <w:instrText xml:space="preserve"> PAGEREF _Toc356217737 \h </w:instrText>
        </w:r>
        <w:r w:rsidR="009D46BE">
          <w:rPr>
            <w:noProof/>
            <w:webHidden/>
          </w:rPr>
        </w:r>
        <w:r w:rsidR="009D46BE">
          <w:rPr>
            <w:noProof/>
            <w:webHidden/>
          </w:rPr>
          <w:fldChar w:fldCharType="separate"/>
        </w:r>
        <w:r w:rsidR="00732D64">
          <w:rPr>
            <w:noProof/>
            <w:webHidden/>
          </w:rPr>
          <w:t>5</w:t>
        </w:r>
        <w:r w:rsidR="009D46BE">
          <w:rPr>
            <w:noProof/>
            <w:webHidden/>
          </w:rPr>
          <w:fldChar w:fldCharType="end"/>
        </w:r>
      </w:hyperlink>
    </w:p>
    <w:p w14:paraId="3F4FDF3A" w14:textId="77777777" w:rsidR="00732D64" w:rsidRDefault="004132AE">
      <w:pPr>
        <w:pStyle w:val="TOC1"/>
        <w:rPr>
          <w:rFonts w:asciiTheme="minorHAnsi" w:eastAsiaTheme="minorEastAsia" w:hAnsiTheme="minorHAnsi" w:cstheme="minorBidi"/>
          <w:b w:val="0"/>
          <w:bCs w:val="0"/>
          <w:noProof/>
          <w:sz w:val="22"/>
          <w:szCs w:val="22"/>
          <w:lang w:val="en-US"/>
        </w:rPr>
      </w:pPr>
      <w:hyperlink w:anchor="_Toc356217738" w:history="1">
        <w:r w:rsidR="00732D64" w:rsidRPr="007A7EE9">
          <w:rPr>
            <w:rStyle w:val="Hyperlink"/>
            <w:noProof/>
          </w:rPr>
          <w:t>2.</w:t>
        </w:r>
        <w:r w:rsidR="00732D64">
          <w:rPr>
            <w:rFonts w:asciiTheme="minorHAnsi" w:eastAsiaTheme="minorEastAsia" w:hAnsiTheme="minorHAnsi" w:cstheme="minorBidi"/>
            <w:b w:val="0"/>
            <w:bCs w:val="0"/>
            <w:noProof/>
            <w:sz w:val="22"/>
            <w:szCs w:val="22"/>
            <w:lang w:val="en-US"/>
          </w:rPr>
          <w:tab/>
        </w:r>
        <w:r w:rsidR="00732D64" w:rsidRPr="007A7EE9">
          <w:rPr>
            <w:rStyle w:val="Hyperlink"/>
            <w:noProof/>
          </w:rPr>
          <w:t>Descriptive Overview</w:t>
        </w:r>
        <w:r w:rsidR="00732D64">
          <w:rPr>
            <w:noProof/>
            <w:webHidden/>
          </w:rPr>
          <w:tab/>
        </w:r>
        <w:r w:rsidR="009D46BE">
          <w:rPr>
            <w:noProof/>
            <w:webHidden/>
          </w:rPr>
          <w:fldChar w:fldCharType="begin"/>
        </w:r>
        <w:r w:rsidR="00732D64">
          <w:rPr>
            <w:noProof/>
            <w:webHidden/>
          </w:rPr>
          <w:instrText xml:space="preserve"> PAGEREF _Toc356217738 \h </w:instrText>
        </w:r>
        <w:r w:rsidR="009D46BE">
          <w:rPr>
            <w:noProof/>
            <w:webHidden/>
          </w:rPr>
        </w:r>
        <w:r w:rsidR="009D46BE">
          <w:rPr>
            <w:noProof/>
            <w:webHidden/>
          </w:rPr>
          <w:fldChar w:fldCharType="separate"/>
        </w:r>
        <w:r w:rsidR="00732D64">
          <w:rPr>
            <w:noProof/>
            <w:webHidden/>
          </w:rPr>
          <w:t>6</w:t>
        </w:r>
        <w:r w:rsidR="009D46BE">
          <w:rPr>
            <w:noProof/>
            <w:webHidden/>
          </w:rPr>
          <w:fldChar w:fldCharType="end"/>
        </w:r>
      </w:hyperlink>
    </w:p>
    <w:p w14:paraId="3F4FDF3B"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39" w:history="1">
        <w:r w:rsidR="00732D64" w:rsidRPr="007A7EE9">
          <w:rPr>
            <w:rStyle w:val="Hyperlink"/>
            <w:noProof/>
            <w:snapToGrid w:val="0"/>
          </w:rPr>
          <w:t>2.1</w:t>
        </w:r>
        <w:r w:rsidR="00732D64">
          <w:rPr>
            <w:rFonts w:asciiTheme="minorHAnsi" w:eastAsiaTheme="minorEastAsia" w:hAnsiTheme="minorHAnsi" w:cstheme="minorBidi"/>
            <w:noProof/>
            <w:szCs w:val="22"/>
            <w:lang w:val="en-US"/>
          </w:rPr>
          <w:tab/>
        </w:r>
        <w:r w:rsidR="00732D64" w:rsidRPr="007A7EE9">
          <w:rPr>
            <w:rStyle w:val="Hyperlink"/>
            <w:noProof/>
            <w:snapToGrid w:val="0"/>
          </w:rPr>
          <w:t>Data Publication</w:t>
        </w:r>
        <w:r w:rsidR="00732D64">
          <w:rPr>
            <w:noProof/>
            <w:webHidden/>
          </w:rPr>
          <w:tab/>
        </w:r>
        <w:r w:rsidR="009D46BE">
          <w:rPr>
            <w:noProof/>
            <w:webHidden/>
          </w:rPr>
          <w:fldChar w:fldCharType="begin"/>
        </w:r>
        <w:r w:rsidR="00732D64">
          <w:rPr>
            <w:noProof/>
            <w:webHidden/>
          </w:rPr>
          <w:instrText xml:space="preserve"> PAGEREF _Toc356217739 \h </w:instrText>
        </w:r>
        <w:r w:rsidR="009D46BE">
          <w:rPr>
            <w:noProof/>
            <w:webHidden/>
          </w:rPr>
        </w:r>
        <w:r w:rsidR="009D46BE">
          <w:rPr>
            <w:noProof/>
            <w:webHidden/>
          </w:rPr>
          <w:fldChar w:fldCharType="separate"/>
        </w:r>
        <w:r w:rsidR="00732D64">
          <w:rPr>
            <w:noProof/>
            <w:webHidden/>
          </w:rPr>
          <w:t>6</w:t>
        </w:r>
        <w:r w:rsidR="009D46BE">
          <w:rPr>
            <w:noProof/>
            <w:webHidden/>
          </w:rPr>
          <w:fldChar w:fldCharType="end"/>
        </w:r>
      </w:hyperlink>
    </w:p>
    <w:p w14:paraId="3F4FDF3C"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0" w:history="1">
        <w:r w:rsidR="00732D64" w:rsidRPr="007A7EE9">
          <w:rPr>
            <w:rStyle w:val="Hyperlink"/>
            <w:noProof/>
            <w:snapToGrid w:val="0"/>
          </w:rPr>
          <w:t>2.2</w:t>
        </w:r>
        <w:r w:rsidR="00732D64">
          <w:rPr>
            <w:rFonts w:asciiTheme="minorHAnsi" w:eastAsiaTheme="minorEastAsia" w:hAnsiTheme="minorHAnsi" w:cstheme="minorBidi"/>
            <w:noProof/>
            <w:szCs w:val="22"/>
            <w:lang w:val="en-US"/>
          </w:rPr>
          <w:tab/>
        </w:r>
        <w:r w:rsidR="00732D64" w:rsidRPr="007A7EE9">
          <w:rPr>
            <w:rStyle w:val="Hyperlink"/>
            <w:noProof/>
            <w:snapToGrid w:val="0"/>
          </w:rPr>
          <w:t>Data Reporting</w:t>
        </w:r>
        <w:r w:rsidR="00732D64">
          <w:rPr>
            <w:noProof/>
            <w:webHidden/>
          </w:rPr>
          <w:tab/>
        </w:r>
        <w:r w:rsidR="009D46BE">
          <w:rPr>
            <w:noProof/>
            <w:webHidden/>
          </w:rPr>
          <w:fldChar w:fldCharType="begin"/>
        </w:r>
        <w:r w:rsidR="00732D64">
          <w:rPr>
            <w:noProof/>
            <w:webHidden/>
          </w:rPr>
          <w:instrText xml:space="preserve"> PAGEREF _Toc356217740 \h </w:instrText>
        </w:r>
        <w:r w:rsidR="009D46BE">
          <w:rPr>
            <w:noProof/>
            <w:webHidden/>
          </w:rPr>
        </w:r>
        <w:r w:rsidR="009D46BE">
          <w:rPr>
            <w:noProof/>
            <w:webHidden/>
          </w:rPr>
          <w:fldChar w:fldCharType="separate"/>
        </w:r>
        <w:r w:rsidR="00732D64">
          <w:rPr>
            <w:noProof/>
            <w:webHidden/>
          </w:rPr>
          <w:t>6</w:t>
        </w:r>
        <w:r w:rsidR="009D46BE">
          <w:rPr>
            <w:noProof/>
            <w:webHidden/>
          </w:rPr>
          <w:fldChar w:fldCharType="end"/>
        </w:r>
      </w:hyperlink>
    </w:p>
    <w:p w14:paraId="3F4FDF3D"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1" w:history="1">
        <w:r w:rsidR="00732D64" w:rsidRPr="007A7EE9">
          <w:rPr>
            <w:rStyle w:val="Hyperlink"/>
            <w:noProof/>
          </w:rPr>
          <w:t>2.3</w:t>
        </w:r>
        <w:r w:rsidR="00732D64">
          <w:rPr>
            <w:rFonts w:asciiTheme="minorHAnsi" w:eastAsiaTheme="minorEastAsia" w:hAnsiTheme="minorHAnsi" w:cstheme="minorBidi"/>
            <w:noProof/>
            <w:szCs w:val="22"/>
            <w:lang w:val="en-US"/>
          </w:rPr>
          <w:tab/>
        </w:r>
        <w:r w:rsidR="00732D64" w:rsidRPr="007A7EE9">
          <w:rPr>
            <w:rStyle w:val="Hyperlink"/>
            <w:noProof/>
          </w:rPr>
          <w:t>Market Data Classifications</w:t>
        </w:r>
        <w:r w:rsidR="00732D64">
          <w:rPr>
            <w:noProof/>
            <w:webHidden/>
          </w:rPr>
          <w:tab/>
        </w:r>
        <w:r w:rsidR="009D46BE">
          <w:rPr>
            <w:noProof/>
            <w:webHidden/>
          </w:rPr>
          <w:fldChar w:fldCharType="begin"/>
        </w:r>
        <w:r w:rsidR="00732D64">
          <w:rPr>
            <w:noProof/>
            <w:webHidden/>
          </w:rPr>
          <w:instrText xml:space="preserve"> PAGEREF _Toc356217741 \h </w:instrText>
        </w:r>
        <w:r w:rsidR="009D46BE">
          <w:rPr>
            <w:noProof/>
            <w:webHidden/>
          </w:rPr>
        </w:r>
        <w:r w:rsidR="009D46BE">
          <w:rPr>
            <w:noProof/>
            <w:webHidden/>
          </w:rPr>
          <w:fldChar w:fldCharType="separate"/>
        </w:r>
        <w:r w:rsidR="00732D64">
          <w:rPr>
            <w:noProof/>
            <w:webHidden/>
          </w:rPr>
          <w:t>6</w:t>
        </w:r>
        <w:r w:rsidR="009D46BE">
          <w:rPr>
            <w:noProof/>
            <w:webHidden/>
          </w:rPr>
          <w:fldChar w:fldCharType="end"/>
        </w:r>
      </w:hyperlink>
    </w:p>
    <w:p w14:paraId="3F4FDF3E"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2" w:history="1">
        <w:r w:rsidR="00732D64" w:rsidRPr="007A7EE9">
          <w:rPr>
            <w:rStyle w:val="Hyperlink"/>
            <w:noProof/>
          </w:rPr>
          <w:t>2.4</w:t>
        </w:r>
        <w:r w:rsidR="00732D64">
          <w:rPr>
            <w:rFonts w:asciiTheme="minorHAnsi" w:eastAsiaTheme="minorEastAsia" w:hAnsiTheme="minorHAnsi" w:cstheme="minorBidi"/>
            <w:noProof/>
            <w:szCs w:val="22"/>
            <w:lang w:val="en-US"/>
          </w:rPr>
          <w:tab/>
        </w:r>
        <w:r w:rsidR="00732D64" w:rsidRPr="007A7EE9">
          <w:rPr>
            <w:rStyle w:val="Hyperlink"/>
            <w:noProof/>
          </w:rPr>
          <w:t>Public and Private Data</w:t>
        </w:r>
        <w:r w:rsidR="00732D64">
          <w:rPr>
            <w:noProof/>
            <w:webHidden/>
          </w:rPr>
          <w:tab/>
        </w:r>
        <w:r w:rsidR="009D46BE">
          <w:rPr>
            <w:noProof/>
            <w:webHidden/>
          </w:rPr>
          <w:fldChar w:fldCharType="begin"/>
        </w:r>
        <w:r w:rsidR="00732D64">
          <w:rPr>
            <w:noProof/>
            <w:webHidden/>
          </w:rPr>
          <w:instrText xml:space="preserve"> PAGEREF _Toc356217742 \h </w:instrText>
        </w:r>
        <w:r w:rsidR="009D46BE">
          <w:rPr>
            <w:noProof/>
            <w:webHidden/>
          </w:rPr>
        </w:r>
        <w:r w:rsidR="009D46BE">
          <w:rPr>
            <w:noProof/>
            <w:webHidden/>
          </w:rPr>
          <w:fldChar w:fldCharType="separate"/>
        </w:r>
        <w:r w:rsidR="00732D64">
          <w:rPr>
            <w:noProof/>
            <w:webHidden/>
          </w:rPr>
          <w:t>7</w:t>
        </w:r>
        <w:r w:rsidR="009D46BE">
          <w:rPr>
            <w:noProof/>
            <w:webHidden/>
          </w:rPr>
          <w:fldChar w:fldCharType="end"/>
        </w:r>
      </w:hyperlink>
    </w:p>
    <w:p w14:paraId="3F4FDF3F" w14:textId="77777777" w:rsidR="00732D64" w:rsidRDefault="004132AE">
      <w:pPr>
        <w:pStyle w:val="TOC1"/>
        <w:rPr>
          <w:rFonts w:asciiTheme="minorHAnsi" w:eastAsiaTheme="minorEastAsia" w:hAnsiTheme="minorHAnsi" w:cstheme="minorBidi"/>
          <w:b w:val="0"/>
          <w:bCs w:val="0"/>
          <w:noProof/>
          <w:sz w:val="22"/>
          <w:szCs w:val="22"/>
          <w:lang w:val="en-US"/>
        </w:rPr>
      </w:pPr>
      <w:hyperlink w:anchor="_Toc356217743" w:history="1">
        <w:r w:rsidR="00732D64" w:rsidRPr="007A7EE9">
          <w:rPr>
            <w:rStyle w:val="Hyperlink"/>
            <w:noProof/>
          </w:rPr>
          <w:t>3.</w:t>
        </w:r>
        <w:r w:rsidR="00732D64">
          <w:rPr>
            <w:rFonts w:asciiTheme="minorHAnsi" w:eastAsiaTheme="minorEastAsia" w:hAnsiTheme="minorHAnsi" w:cstheme="minorBidi"/>
            <w:b w:val="0"/>
            <w:bCs w:val="0"/>
            <w:noProof/>
            <w:sz w:val="22"/>
            <w:szCs w:val="22"/>
            <w:lang w:val="en-US"/>
          </w:rPr>
          <w:tab/>
        </w:r>
        <w:r w:rsidR="00732D64" w:rsidRPr="007A7EE9">
          <w:rPr>
            <w:rStyle w:val="Hyperlink"/>
            <w:noProof/>
          </w:rPr>
          <w:t>Procedure Definition</w:t>
        </w:r>
        <w:r w:rsidR="00732D64">
          <w:rPr>
            <w:noProof/>
            <w:webHidden/>
          </w:rPr>
          <w:tab/>
        </w:r>
        <w:r w:rsidR="009D46BE">
          <w:rPr>
            <w:noProof/>
            <w:webHidden/>
          </w:rPr>
          <w:fldChar w:fldCharType="begin"/>
        </w:r>
        <w:r w:rsidR="00732D64">
          <w:rPr>
            <w:noProof/>
            <w:webHidden/>
          </w:rPr>
          <w:instrText xml:space="preserve"> PAGEREF _Toc356217743 \h </w:instrText>
        </w:r>
        <w:r w:rsidR="009D46BE">
          <w:rPr>
            <w:noProof/>
            <w:webHidden/>
          </w:rPr>
        </w:r>
        <w:r w:rsidR="009D46BE">
          <w:rPr>
            <w:noProof/>
            <w:webHidden/>
          </w:rPr>
          <w:fldChar w:fldCharType="separate"/>
        </w:r>
        <w:r w:rsidR="00732D64">
          <w:rPr>
            <w:noProof/>
            <w:webHidden/>
          </w:rPr>
          <w:t>8</w:t>
        </w:r>
        <w:r w:rsidR="009D46BE">
          <w:rPr>
            <w:noProof/>
            <w:webHidden/>
          </w:rPr>
          <w:fldChar w:fldCharType="end"/>
        </w:r>
      </w:hyperlink>
    </w:p>
    <w:p w14:paraId="3F4FDF40"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4" w:history="1">
        <w:r w:rsidR="00732D64" w:rsidRPr="007A7EE9">
          <w:rPr>
            <w:rStyle w:val="Hyperlink"/>
            <w:noProof/>
          </w:rPr>
          <w:t>3.1</w:t>
        </w:r>
        <w:r w:rsidR="00732D64">
          <w:rPr>
            <w:rFonts w:asciiTheme="minorHAnsi" w:eastAsiaTheme="minorEastAsia" w:hAnsiTheme="minorHAnsi" w:cstheme="minorBidi"/>
            <w:noProof/>
            <w:szCs w:val="22"/>
            <w:lang w:val="en-US"/>
          </w:rPr>
          <w:tab/>
        </w:r>
        <w:r w:rsidR="00732D64" w:rsidRPr="007A7EE9">
          <w:rPr>
            <w:rStyle w:val="Hyperlink"/>
            <w:noProof/>
          </w:rPr>
          <w:t>Introduction</w:t>
        </w:r>
        <w:r w:rsidR="00732D64">
          <w:rPr>
            <w:noProof/>
            <w:webHidden/>
          </w:rPr>
          <w:tab/>
        </w:r>
        <w:r w:rsidR="009D46BE">
          <w:rPr>
            <w:noProof/>
            <w:webHidden/>
          </w:rPr>
          <w:fldChar w:fldCharType="begin"/>
        </w:r>
        <w:r w:rsidR="00732D64">
          <w:rPr>
            <w:noProof/>
            <w:webHidden/>
          </w:rPr>
          <w:instrText xml:space="preserve"> PAGEREF _Toc356217744 \h </w:instrText>
        </w:r>
        <w:r w:rsidR="009D46BE">
          <w:rPr>
            <w:noProof/>
            <w:webHidden/>
          </w:rPr>
        </w:r>
        <w:r w:rsidR="009D46BE">
          <w:rPr>
            <w:noProof/>
            <w:webHidden/>
          </w:rPr>
          <w:fldChar w:fldCharType="separate"/>
        </w:r>
        <w:r w:rsidR="00732D64">
          <w:rPr>
            <w:noProof/>
            <w:webHidden/>
          </w:rPr>
          <w:t>8</w:t>
        </w:r>
        <w:r w:rsidR="009D46BE">
          <w:rPr>
            <w:noProof/>
            <w:webHidden/>
          </w:rPr>
          <w:fldChar w:fldCharType="end"/>
        </w:r>
      </w:hyperlink>
    </w:p>
    <w:p w14:paraId="3F4FDF41"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5" w:history="1">
        <w:r w:rsidR="00732D64" w:rsidRPr="007A7EE9">
          <w:rPr>
            <w:rStyle w:val="Hyperlink"/>
            <w:noProof/>
          </w:rPr>
          <w:t>3.2</w:t>
        </w:r>
        <w:r w:rsidR="00732D64">
          <w:rPr>
            <w:rFonts w:asciiTheme="minorHAnsi" w:eastAsiaTheme="minorEastAsia" w:hAnsiTheme="minorHAnsi" w:cstheme="minorBidi"/>
            <w:noProof/>
            <w:szCs w:val="22"/>
            <w:lang w:val="en-US"/>
          </w:rPr>
          <w:tab/>
        </w:r>
        <w:r w:rsidR="00732D64" w:rsidRPr="007A7EE9">
          <w:rPr>
            <w:rStyle w:val="Hyperlink"/>
            <w:noProof/>
          </w:rPr>
          <w:t>Items and Data Record Publication</w:t>
        </w:r>
        <w:r w:rsidR="00732D64">
          <w:rPr>
            <w:noProof/>
            <w:webHidden/>
          </w:rPr>
          <w:tab/>
        </w:r>
        <w:r w:rsidR="009D46BE">
          <w:rPr>
            <w:noProof/>
            <w:webHidden/>
          </w:rPr>
          <w:fldChar w:fldCharType="begin"/>
        </w:r>
        <w:r w:rsidR="00732D64">
          <w:rPr>
            <w:noProof/>
            <w:webHidden/>
          </w:rPr>
          <w:instrText xml:space="preserve"> PAGEREF _Toc356217745 \h </w:instrText>
        </w:r>
        <w:r w:rsidR="009D46BE">
          <w:rPr>
            <w:noProof/>
            <w:webHidden/>
          </w:rPr>
        </w:r>
        <w:r w:rsidR="009D46BE">
          <w:rPr>
            <w:noProof/>
            <w:webHidden/>
          </w:rPr>
          <w:fldChar w:fldCharType="separate"/>
        </w:r>
        <w:r w:rsidR="00732D64">
          <w:rPr>
            <w:noProof/>
            <w:webHidden/>
          </w:rPr>
          <w:t>8</w:t>
        </w:r>
        <w:r w:rsidR="009D46BE">
          <w:rPr>
            <w:noProof/>
            <w:webHidden/>
          </w:rPr>
          <w:fldChar w:fldCharType="end"/>
        </w:r>
      </w:hyperlink>
    </w:p>
    <w:p w14:paraId="3F4FDF42"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6" w:history="1">
        <w:r w:rsidR="00732D64" w:rsidRPr="007A7EE9">
          <w:rPr>
            <w:rStyle w:val="Hyperlink"/>
            <w:noProof/>
          </w:rPr>
          <w:t>3.3</w:t>
        </w:r>
        <w:r w:rsidR="00732D64">
          <w:rPr>
            <w:rFonts w:asciiTheme="minorHAnsi" w:eastAsiaTheme="minorEastAsia" w:hAnsiTheme="minorHAnsi" w:cstheme="minorBidi"/>
            <w:noProof/>
            <w:szCs w:val="22"/>
            <w:lang w:val="en-US"/>
          </w:rPr>
          <w:tab/>
        </w:r>
        <w:r w:rsidR="00732D64" w:rsidRPr="007A7EE9">
          <w:rPr>
            <w:rStyle w:val="Hyperlink"/>
            <w:noProof/>
          </w:rPr>
          <w:t>Updating Publications and Reports</w:t>
        </w:r>
        <w:r w:rsidR="00732D64">
          <w:rPr>
            <w:noProof/>
            <w:webHidden/>
          </w:rPr>
          <w:tab/>
        </w:r>
        <w:r w:rsidR="009D46BE">
          <w:rPr>
            <w:noProof/>
            <w:webHidden/>
          </w:rPr>
          <w:fldChar w:fldCharType="begin"/>
        </w:r>
        <w:r w:rsidR="00732D64">
          <w:rPr>
            <w:noProof/>
            <w:webHidden/>
          </w:rPr>
          <w:instrText xml:space="preserve"> PAGEREF _Toc356217746 \h </w:instrText>
        </w:r>
        <w:r w:rsidR="009D46BE">
          <w:rPr>
            <w:noProof/>
            <w:webHidden/>
          </w:rPr>
        </w:r>
        <w:r w:rsidR="009D46BE">
          <w:rPr>
            <w:noProof/>
            <w:webHidden/>
          </w:rPr>
          <w:fldChar w:fldCharType="separate"/>
        </w:r>
        <w:r w:rsidR="00732D64">
          <w:rPr>
            <w:noProof/>
            <w:webHidden/>
          </w:rPr>
          <w:t>8</w:t>
        </w:r>
        <w:r w:rsidR="009D46BE">
          <w:rPr>
            <w:noProof/>
            <w:webHidden/>
          </w:rPr>
          <w:fldChar w:fldCharType="end"/>
        </w:r>
      </w:hyperlink>
    </w:p>
    <w:p w14:paraId="3F4FDF43"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7" w:history="1">
        <w:r w:rsidR="00732D64" w:rsidRPr="007A7EE9">
          <w:rPr>
            <w:rStyle w:val="Hyperlink"/>
            <w:noProof/>
          </w:rPr>
          <w:t>3.4</w:t>
        </w:r>
        <w:r w:rsidR="00732D64">
          <w:rPr>
            <w:rFonts w:asciiTheme="minorHAnsi" w:eastAsiaTheme="minorEastAsia" w:hAnsiTheme="minorHAnsi" w:cstheme="minorBidi"/>
            <w:noProof/>
            <w:szCs w:val="22"/>
            <w:lang w:val="en-US"/>
          </w:rPr>
          <w:tab/>
        </w:r>
        <w:r w:rsidR="00732D64" w:rsidRPr="007A7EE9">
          <w:rPr>
            <w:rStyle w:val="Hyperlink"/>
            <w:noProof/>
          </w:rPr>
          <w:t>Data Reporting</w:t>
        </w:r>
        <w:r w:rsidR="00732D64">
          <w:rPr>
            <w:noProof/>
            <w:webHidden/>
          </w:rPr>
          <w:tab/>
        </w:r>
        <w:r w:rsidR="009D46BE">
          <w:rPr>
            <w:noProof/>
            <w:webHidden/>
          </w:rPr>
          <w:fldChar w:fldCharType="begin"/>
        </w:r>
        <w:r w:rsidR="00732D64">
          <w:rPr>
            <w:noProof/>
            <w:webHidden/>
          </w:rPr>
          <w:instrText xml:space="preserve"> PAGEREF _Toc356217747 \h </w:instrText>
        </w:r>
        <w:r w:rsidR="009D46BE">
          <w:rPr>
            <w:noProof/>
            <w:webHidden/>
          </w:rPr>
        </w:r>
        <w:r w:rsidR="009D46BE">
          <w:rPr>
            <w:noProof/>
            <w:webHidden/>
          </w:rPr>
          <w:fldChar w:fldCharType="separate"/>
        </w:r>
        <w:r w:rsidR="00732D64">
          <w:rPr>
            <w:noProof/>
            <w:webHidden/>
          </w:rPr>
          <w:t>8</w:t>
        </w:r>
        <w:r w:rsidR="009D46BE">
          <w:rPr>
            <w:noProof/>
            <w:webHidden/>
          </w:rPr>
          <w:fldChar w:fldCharType="end"/>
        </w:r>
      </w:hyperlink>
    </w:p>
    <w:p w14:paraId="3F4FDF44"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8" w:history="1">
        <w:r w:rsidR="00732D64" w:rsidRPr="007A7EE9">
          <w:rPr>
            <w:rStyle w:val="Hyperlink"/>
            <w:noProof/>
          </w:rPr>
          <w:t>3.5</w:t>
        </w:r>
        <w:r w:rsidR="00732D64">
          <w:rPr>
            <w:rFonts w:asciiTheme="minorHAnsi" w:eastAsiaTheme="minorEastAsia" w:hAnsiTheme="minorHAnsi" w:cstheme="minorBidi"/>
            <w:noProof/>
            <w:szCs w:val="22"/>
            <w:lang w:val="en-US"/>
          </w:rPr>
          <w:tab/>
        </w:r>
        <w:r w:rsidR="00732D64" w:rsidRPr="007A7EE9">
          <w:rPr>
            <w:rStyle w:val="Hyperlink"/>
            <w:noProof/>
          </w:rPr>
          <w:t>Data Publications</w:t>
        </w:r>
        <w:r w:rsidR="00732D64">
          <w:rPr>
            <w:noProof/>
            <w:webHidden/>
          </w:rPr>
          <w:tab/>
        </w:r>
        <w:r w:rsidR="009D46BE">
          <w:rPr>
            <w:noProof/>
            <w:webHidden/>
          </w:rPr>
          <w:fldChar w:fldCharType="begin"/>
        </w:r>
        <w:r w:rsidR="00732D64">
          <w:rPr>
            <w:noProof/>
            <w:webHidden/>
          </w:rPr>
          <w:instrText xml:space="preserve"> PAGEREF _Toc356217748 \h </w:instrText>
        </w:r>
        <w:r w:rsidR="009D46BE">
          <w:rPr>
            <w:noProof/>
            <w:webHidden/>
          </w:rPr>
        </w:r>
        <w:r w:rsidR="009D46BE">
          <w:rPr>
            <w:noProof/>
            <w:webHidden/>
          </w:rPr>
          <w:fldChar w:fldCharType="separate"/>
        </w:r>
        <w:r w:rsidR="00732D64">
          <w:rPr>
            <w:noProof/>
            <w:webHidden/>
          </w:rPr>
          <w:t>10</w:t>
        </w:r>
        <w:r w:rsidR="009D46BE">
          <w:rPr>
            <w:noProof/>
            <w:webHidden/>
          </w:rPr>
          <w:fldChar w:fldCharType="end"/>
        </w:r>
      </w:hyperlink>
    </w:p>
    <w:p w14:paraId="3F4FDF45"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49" w:history="1">
        <w:r w:rsidR="00732D64" w:rsidRPr="007A7EE9">
          <w:rPr>
            <w:rStyle w:val="Hyperlink"/>
            <w:noProof/>
          </w:rPr>
          <w:t>3.6</w:t>
        </w:r>
        <w:r w:rsidR="00732D64">
          <w:rPr>
            <w:rFonts w:asciiTheme="minorHAnsi" w:eastAsiaTheme="minorEastAsia" w:hAnsiTheme="minorHAnsi" w:cstheme="minorBidi"/>
            <w:noProof/>
            <w:szCs w:val="22"/>
            <w:lang w:val="en-US"/>
          </w:rPr>
          <w:tab/>
        </w:r>
        <w:r w:rsidR="00732D64" w:rsidRPr="007A7EE9">
          <w:rPr>
            <w:rStyle w:val="Hyperlink"/>
            <w:noProof/>
          </w:rPr>
          <w:t>Market Reports</w:t>
        </w:r>
        <w:r w:rsidR="00732D64">
          <w:rPr>
            <w:noProof/>
            <w:webHidden/>
          </w:rPr>
          <w:tab/>
        </w:r>
        <w:r w:rsidR="009D46BE">
          <w:rPr>
            <w:noProof/>
            <w:webHidden/>
          </w:rPr>
          <w:fldChar w:fldCharType="begin"/>
        </w:r>
        <w:r w:rsidR="00732D64">
          <w:rPr>
            <w:noProof/>
            <w:webHidden/>
          </w:rPr>
          <w:instrText xml:space="preserve"> PAGEREF _Toc356217749 \h </w:instrText>
        </w:r>
        <w:r w:rsidR="009D46BE">
          <w:rPr>
            <w:noProof/>
            <w:webHidden/>
          </w:rPr>
        </w:r>
        <w:r w:rsidR="009D46BE">
          <w:rPr>
            <w:noProof/>
            <w:webHidden/>
          </w:rPr>
          <w:fldChar w:fldCharType="separate"/>
        </w:r>
        <w:r w:rsidR="00732D64">
          <w:rPr>
            <w:noProof/>
            <w:webHidden/>
          </w:rPr>
          <w:t>11</w:t>
        </w:r>
        <w:r w:rsidR="009D46BE">
          <w:rPr>
            <w:noProof/>
            <w:webHidden/>
          </w:rPr>
          <w:fldChar w:fldCharType="end"/>
        </w:r>
      </w:hyperlink>
    </w:p>
    <w:p w14:paraId="3F4FDF46"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50" w:history="1">
        <w:r w:rsidR="00732D64" w:rsidRPr="007A7EE9">
          <w:rPr>
            <w:rStyle w:val="Hyperlink"/>
            <w:noProof/>
          </w:rPr>
          <w:t>3.7</w:t>
        </w:r>
        <w:r w:rsidR="00732D64">
          <w:rPr>
            <w:rFonts w:asciiTheme="minorHAnsi" w:eastAsiaTheme="minorEastAsia" w:hAnsiTheme="minorHAnsi" w:cstheme="minorBidi"/>
            <w:noProof/>
            <w:szCs w:val="22"/>
            <w:lang w:val="en-US"/>
          </w:rPr>
          <w:tab/>
        </w:r>
        <w:r w:rsidR="00732D64" w:rsidRPr="007A7EE9">
          <w:rPr>
            <w:rStyle w:val="Hyperlink"/>
            <w:noProof/>
          </w:rPr>
          <w:t>Settlement Reports</w:t>
        </w:r>
        <w:r w:rsidR="00732D64">
          <w:rPr>
            <w:noProof/>
            <w:webHidden/>
          </w:rPr>
          <w:tab/>
        </w:r>
        <w:r w:rsidR="009D46BE">
          <w:rPr>
            <w:noProof/>
            <w:webHidden/>
          </w:rPr>
          <w:fldChar w:fldCharType="begin"/>
        </w:r>
        <w:r w:rsidR="00732D64">
          <w:rPr>
            <w:noProof/>
            <w:webHidden/>
          </w:rPr>
          <w:instrText xml:space="preserve"> PAGEREF _Toc356217750 \h </w:instrText>
        </w:r>
        <w:r w:rsidR="009D46BE">
          <w:rPr>
            <w:noProof/>
            <w:webHidden/>
          </w:rPr>
        </w:r>
        <w:r w:rsidR="009D46BE">
          <w:rPr>
            <w:noProof/>
            <w:webHidden/>
          </w:rPr>
          <w:fldChar w:fldCharType="separate"/>
        </w:r>
        <w:r w:rsidR="00732D64">
          <w:rPr>
            <w:noProof/>
            <w:webHidden/>
          </w:rPr>
          <w:t>11</w:t>
        </w:r>
        <w:r w:rsidR="009D46BE">
          <w:rPr>
            <w:noProof/>
            <w:webHidden/>
          </w:rPr>
          <w:fldChar w:fldCharType="end"/>
        </w:r>
      </w:hyperlink>
    </w:p>
    <w:p w14:paraId="3F4FDF47" w14:textId="77777777" w:rsidR="00732D64" w:rsidRDefault="004132AE">
      <w:pPr>
        <w:pStyle w:val="TOC2"/>
        <w:tabs>
          <w:tab w:val="left" w:pos="1135"/>
        </w:tabs>
        <w:rPr>
          <w:rFonts w:asciiTheme="minorHAnsi" w:eastAsiaTheme="minorEastAsia" w:hAnsiTheme="minorHAnsi" w:cstheme="minorBidi"/>
          <w:noProof/>
          <w:szCs w:val="22"/>
          <w:lang w:val="en-US"/>
        </w:rPr>
      </w:pPr>
      <w:hyperlink w:anchor="_Toc356217751" w:history="1">
        <w:r w:rsidR="00732D64" w:rsidRPr="007A7EE9">
          <w:rPr>
            <w:rStyle w:val="Hyperlink"/>
            <w:noProof/>
          </w:rPr>
          <w:t>3.8</w:t>
        </w:r>
        <w:r w:rsidR="00732D64">
          <w:rPr>
            <w:rFonts w:asciiTheme="minorHAnsi" w:eastAsiaTheme="minorEastAsia" w:hAnsiTheme="minorHAnsi" w:cstheme="minorBidi"/>
            <w:noProof/>
            <w:szCs w:val="22"/>
            <w:lang w:val="en-US"/>
          </w:rPr>
          <w:tab/>
        </w:r>
        <w:r w:rsidR="00732D64" w:rsidRPr="007A7EE9">
          <w:rPr>
            <w:rStyle w:val="Hyperlink"/>
            <w:noProof/>
          </w:rPr>
          <w:t>Other Reports</w:t>
        </w:r>
        <w:r w:rsidR="00732D64">
          <w:rPr>
            <w:noProof/>
            <w:webHidden/>
          </w:rPr>
          <w:tab/>
        </w:r>
        <w:r w:rsidR="009D46BE">
          <w:rPr>
            <w:noProof/>
            <w:webHidden/>
          </w:rPr>
          <w:fldChar w:fldCharType="begin"/>
        </w:r>
        <w:r w:rsidR="00732D64">
          <w:rPr>
            <w:noProof/>
            <w:webHidden/>
          </w:rPr>
          <w:instrText xml:space="preserve"> PAGEREF _Toc356217751 \h </w:instrText>
        </w:r>
        <w:r w:rsidR="009D46BE">
          <w:rPr>
            <w:noProof/>
            <w:webHidden/>
          </w:rPr>
        </w:r>
        <w:r w:rsidR="009D46BE">
          <w:rPr>
            <w:noProof/>
            <w:webHidden/>
          </w:rPr>
          <w:fldChar w:fldCharType="separate"/>
        </w:r>
        <w:r w:rsidR="00732D64">
          <w:rPr>
            <w:noProof/>
            <w:webHidden/>
          </w:rPr>
          <w:t>12</w:t>
        </w:r>
        <w:r w:rsidR="009D46BE">
          <w:rPr>
            <w:noProof/>
            <w:webHidden/>
          </w:rPr>
          <w:fldChar w:fldCharType="end"/>
        </w:r>
      </w:hyperlink>
    </w:p>
    <w:p w14:paraId="3F4FDF48" w14:textId="77777777" w:rsidR="00732D64" w:rsidRDefault="004132AE">
      <w:pPr>
        <w:pStyle w:val="TOC1"/>
        <w:rPr>
          <w:rFonts w:asciiTheme="minorHAnsi" w:eastAsiaTheme="minorEastAsia" w:hAnsiTheme="minorHAnsi" w:cstheme="minorBidi"/>
          <w:b w:val="0"/>
          <w:bCs w:val="0"/>
          <w:noProof/>
          <w:sz w:val="22"/>
          <w:szCs w:val="22"/>
          <w:lang w:val="en-US"/>
        </w:rPr>
      </w:pPr>
      <w:hyperlink w:anchor="_Toc356217752" w:history="1">
        <w:r w:rsidR="00732D64" w:rsidRPr="007A7EE9">
          <w:rPr>
            <w:rStyle w:val="Hyperlink"/>
            <w:noProof/>
          </w:rPr>
          <w:t>APPENDIX 1: Definitions and Abbreviations</w:t>
        </w:r>
        <w:r w:rsidR="00732D64">
          <w:rPr>
            <w:noProof/>
            <w:webHidden/>
          </w:rPr>
          <w:tab/>
        </w:r>
        <w:r w:rsidR="009D46BE">
          <w:rPr>
            <w:noProof/>
            <w:webHidden/>
          </w:rPr>
          <w:fldChar w:fldCharType="begin"/>
        </w:r>
        <w:r w:rsidR="00732D64">
          <w:rPr>
            <w:noProof/>
            <w:webHidden/>
          </w:rPr>
          <w:instrText xml:space="preserve"> PAGEREF _Toc356217752 \h </w:instrText>
        </w:r>
        <w:r w:rsidR="009D46BE">
          <w:rPr>
            <w:noProof/>
            <w:webHidden/>
          </w:rPr>
        </w:r>
        <w:r w:rsidR="009D46BE">
          <w:rPr>
            <w:noProof/>
            <w:webHidden/>
          </w:rPr>
          <w:fldChar w:fldCharType="separate"/>
        </w:r>
        <w:r w:rsidR="00732D64">
          <w:rPr>
            <w:noProof/>
            <w:webHidden/>
          </w:rPr>
          <w:t>13</w:t>
        </w:r>
        <w:r w:rsidR="009D46BE">
          <w:rPr>
            <w:noProof/>
            <w:webHidden/>
          </w:rPr>
          <w:fldChar w:fldCharType="end"/>
        </w:r>
      </w:hyperlink>
    </w:p>
    <w:p w14:paraId="3F4FDF49" w14:textId="77777777" w:rsidR="00732D64" w:rsidRDefault="004132AE">
      <w:pPr>
        <w:pStyle w:val="TOC2"/>
        <w:rPr>
          <w:rFonts w:asciiTheme="minorHAnsi" w:eastAsiaTheme="minorEastAsia" w:hAnsiTheme="minorHAnsi" w:cstheme="minorBidi"/>
          <w:noProof/>
          <w:szCs w:val="22"/>
          <w:lang w:val="en-US"/>
        </w:rPr>
      </w:pPr>
      <w:hyperlink w:anchor="_Toc356217753" w:history="1">
        <w:r w:rsidR="00732D64" w:rsidRPr="007A7EE9">
          <w:rPr>
            <w:rStyle w:val="Hyperlink"/>
            <w:noProof/>
          </w:rPr>
          <w:t>Definitions</w:t>
        </w:r>
        <w:r w:rsidR="00732D64">
          <w:rPr>
            <w:noProof/>
            <w:webHidden/>
          </w:rPr>
          <w:tab/>
        </w:r>
        <w:r w:rsidR="009D46BE">
          <w:rPr>
            <w:noProof/>
            <w:webHidden/>
          </w:rPr>
          <w:fldChar w:fldCharType="begin"/>
        </w:r>
        <w:r w:rsidR="00732D64">
          <w:rPr>
            <w:noProof/>
            <w:webHidden/>
          </w:rPr>
          <w:instrText xml:space="preserve"> PAGEREF _Toc356217753 \h </w:instrText>
        </w:r>
        <w:r w:rsidR="009D46BE">
          <w:rPr>
            <w:noProof/>
            <w:webHidden/>
          </w:rPr>
        </w:r>
        <w:r w:rsidR="009D46BE">
          <w:rPr>
            <w:noProof/>
            <w:webHidden/>
          </w:rPr>
          <w:fldChar w:fldCharType="separate"/>
        </w:r>
        <w:r w:rsidR="00732D64">
          <w:rPr>
            <w:noProof/>
            <w:webHidden/>
          </w:rPr>
          <w:t>13</w:t>
        </w:r>
        <w:r w:rsidR="009D46BE">
          <w:rPr>
            <w:noProof/>
            <w:webHidden/>
          </w:rPr>
          <w:fldChar w:fldCharType="end"/>
        </w:r>
      </w:hyperlink>
    </w:p>
    <w:p w14:paraId="3F4FDF4A" w14:textId="77777777" w:rsidR="00732D64" w:rsidRDefault="004132AE">
      <w:pPr>
        <w:pStyle w:val="TOC2"/>
        <w:rPr>
          <w:rFonts w:asciiTheme="minorHAnsi" w:eastAsiaTheme="minorEastAsia" w:hAnsiTheme="minorHAnsi" w:cstheme="minorBidi"/>
          <w:noProof/>
          <w:szCs w:val="22"/>
          <w:lang w:val="en-US"/>
        </w:rPr>
      </w:pPr>
      <w:hyperlink w:anchor="_Toc356217754" w:history="1">
        <w:r w:rsidR="00732D64" w:rsidRPr="007A7EE9">
          <w:rPr>
            <w:rStyle w:val="Hyperlink"/>
            <w:noProof/>
          </w:rPr>
          <w:t>Abbreviations</w:t>
        </w:r>
        <w:r w:rsidR="00732D64">
          <w:rPr>
            <w:noProof/>
            <w:webHidden/>
          </w:rPr>
          <w:tab/>
        </w:r>
        <w:r w:rsidR="009D46BE">
          <w:rPr>
            <w:noProof/>
            <w:webHidden/>
          </w:rPr>
          <w:fldChar w:fldCharType="begin"/>
        </w:r>
        <w:r w:rsidR="00732D64">
          <w:rPr>
            <w:noProof/>
            <w:webHidden/>
          </w:rPr>
          <w:instrText xml:space="preserve"> PAGEREF _Toc356217754 \h </w:instrText>
        </w:r>
        <w:r w:rsidR="009D46BE">
          <w:rPr>
            <w:noProof/>
            <w:webHidden/>
          </w:rPr>
        </w:r>
        <w:r w:rsidR="009D46BE">
          <w:rPr>
            <w:noProof/>
            <w:webHidden/>
          </w:rPr>
          <w:fldChar w:fldCharType="separate"/>
        </w:r>
        <w:r w:rsidR="00732D64">
          <w:rPr>
            <w:noProof/>
            <w:webHidden/>
          </w:rPr>
          <w:t>17</w:t>
        </w:r>
        <w:r w:rsidR="009D46BE">
          <w:rPr>
            <w:noProof/>
            <w:webHidden/>
          </w:rPr>
          <w:fldChar w:fldCharType="end"/>
        </w:r>
      </w:hyperlink>
    </w:p>
    <w:p w14:paraId="3F4FDF4B" w14:textId="77777777" w:rsidR="00732D64" w:rsidRDefault="004132AE">
      <w:pPr>
        <w:pStyle w:val="TOC1"/>
        <w:rPr>
          <w:rFonts w:asciiTheme="minorHAnsi" w:eastAsiaTheme="minorEastAsia" w:hAnsiTheme="minorHAnsi" w:cstheme="minorBidi"/>
          <w:b w:val="0"/>
          <w:bCs w:val="0"/>
          <w:noProof/>
          <w:sz w:val="22"/>
          <w:szCs w:val="22"/>
          <w:lang w:val="en-US"/>
        </w:rPr>
      </w:pPr>
      <w:hyperlink w:anchor="_Toc356217755" w:history="1">
        <w:r w:rsidR="00732D64" w:rsidRPr="007A7EE9">
          <w:rPr>
            <w:rStyle w:val="Hyperlink"/>
            <w:noProof/>
          </w:rPr>
          <w:t>APPENDIX 2: Report Listing</w:t>
        </w:r>
        <w:r w:rsidR="00732D64">
          <w:rPr>
            <w:noProof/>
            <w:webHidden/>
          </w:rPr>
          <w:tab/>
        </w:r>
        <w:r w:rsidR="009D46BE">
          <w:rPr>
            <w:noProof/>
            <w:webHidden/>
          </w:rPr>
          <w:fldChar w:fldCharType="begin"/>
        </w:r>
        <w:r w:rsidR="00732D64">
          <w:rPr>
            <w:noProof/>
            <w:webHidden/>
          </w:rPr>
          <w:instrText xml:space="preserve"> PAGEREF _Toc356217755 \h </w:instrText>
        </w:r>
        <w:r w:rsidR="009D46BE">
          <w:rPr>
            <w:noProof/>
            <w:webHidden/>
          </w:rPr>
        </w:r>
        <w:r w:rsidR="009D46BE">
          <w:rPr>
            <w:noProof/>
            <w:webHidden/>
          </w:rPr>
          <w:fldChar w:fldCharType="separate"/>
        </w:r>
        <w:r w:rsidR="00732D64">
          <w:rPr>
            <w:noProof/>
            <w:webHidden/>
          </w:rPr>
          <w:t>18</w:t>
        </w:r>
        <w:r w:rsidR="009D46BE">
          <w:rPr>
            <w:noProof/>
            <w:webHidden/>
          </w:rPr>
          <w:fldChar w:fldCharType="end"/>
        </w:r>
      </w:hyperlink>
    </w:p>
    <w:p w14:paraId="3F4FDF4C" w14:textId="77777777" w:rsidR="00732D64" w:rsidRDefault="004132AE">
      <w:pPr>
        <w:pStyle w:val="TOC2"/>
        <w:rPr>
          <w:rFonts w:asciiTheme="minorHAnsi" w:eastAsiaTheme="minorEastAsia" w:hAnsiTheme="minorHAnsi" w:cstheme="minorBidi"/>
          <w:noProof/>
          <w:szCs w:val="22"/>
          <w:lang w:val="en-US"/>
        </w:rPr>
      </w:pPr>
      <w:hyperlink w:anchor="_Toc356217756" w:history="1">
        <w:r w:rsidR="00732D64" w:rsidRPr="007A7EE9">
          <w:rPr>
            <w:rStyle w:val="Hyperlink"/>
            <w:noProof/>
          </w:rPr>
          <w:t>Legends</w:t>
        </w:r>
        <w:r w:rsidR="00732D64">
          <w:rPr>
            <w:noProof/>
            <w:webHidden/>
          </w:rPr>
          <w:tab/>
        </w:r>
        <w:r w:rsidR="009D46BE">
          <w:rPr>
            <w:noProof/>
            <w:webHidden/>
          </w:rPr>
          <w:fldChar w:fldCharType="begin"/>
        </w:r>
        <w:r w:rsidR="00732D64">
          <w:rPr>
            <w:noProof/>
            <w:webHidden/>
          </w:rPr>
          <w:instrText xml:space="preserve"> PAGEREF _Toc356217756 \h </w:instrText>
        </w:r>
        <w:r w:rsidR="009D46BE">
          <w:rPr>
            <w:noProof/>
            <w:webHidden/>
          </w:rPr>
        </w:r>
        <w:r w:rsidR="009D46BE">
          <w:rPr>
            <w:noProof/>
            <w:webHidden/>
          </w:rPr>
          <w:fldChar w:fldCharType="separate"/>
        </w:r>
        <w:r w:rsidR="00732D64">
          <w:rPr>
            <w:noProof/>
            <w:webHidden/>
          </w:rPr>
          <w:t>18</w:t>
        </w:r>
        <w:r w:rsidR="009D46BE">
          <w:rPr>
            <w:noProof/>
            <w:webHidden/>
          </w:rPr>
          <w:fldChar w:fldCharType="end"/>
        </w:r>
      </w:hyperlink>
    </w:p>
    <w:p w14:paraId="3F4FDF4D" w14:textId="77777777" w:rsidR="00732D64" w:rsidRDefault="004132AE">
      <w:pPr>
        <w:pStyle w:val="TOC2"/>
        <w:rPr>
          <w:rFonts w:asciiTheme="minorHAnsi" w:eastAsiaTheme="minorEastAsia" w:hAnsiTheme="minorHAnsi" w:cstheme="minorBidi"/>
          <w:noProof/>
          <w:szCs w:val="22"/>
          <w:lang w:val="en-US"/>
        </w:rPr>
      </w:pPr>
      <w:hyperlink w:anchor="_Toc356217757" w:history="1">
        <w:r w:rsidR="00732D64" w:rsidRPr="007A7EE9">
          <w:rPr>
            <w:rStyle w:val="Hyperlink"/>
            <w:noProof/>
          </w:rPr>
          <w:t>Data Publications</w:t>
        </w:r>
        <w:r w:rsidR="00732D64">
          <w:rPr>
            <w:noProof/>
            <w:webHidden/>
          </w:rPr>
          <w:tab/>
        </w:r>
        <w:r w:rsidR="009D46BE">
          <w:rPr>
            <w:noProof/>
            <w:webHidden/>
          </w:rPr>
          <w:fldChar w:fldCharType="begin"/>
        </w:r>
        <w:r w:rsidR="00732D64">
          <w:rPr>
            <w:noProof/>
            <w:webHidden/>
          </w:rPr>
          <w:instrText xml:space="preserve"> PAGEREF _Toc356217757 \h </w:instrText>
        </w:r>
        <w:r w:rsidR="009D46BE">
          <w:rPr>
            <w:noProof/>
            <w:webHidden/>
          </w:rPr>
        </w:r>
        <w:r w:rsidR="009D46BE">
          <w:rPr>
            <w:noProof/>
            <w:webHidden/>
          </w:rPr>
          <w:fldChar w:fldCharType="separate"/>
        </w:r>
        <w:r w:rsidR="00732D64">
          <w:rPr>
            <w:noProof/>
            <w:webHidden/>
          </w:rPr>
          <w:t>20</w:t>
        </w:r>
        <w:r w:rsidR="009D46BE">
          <w:rPr>
            <w:noProof/>
            <w:webHidden/>
          </w:rPr>
          <w:fldChar w:fldCharType="end"/>
        </w:r>
      </w:hyperlink>
    </w:p>
    <w:p w14:paraId="3F4FDF4E" w14:textId="77777777" w:rsidR="00732D64" w:rsidRDefault="004132AE">
      <w:pPr>
        <w:pStyle w:val="TOC2"/>
        <w:rPr>
          <w:rFonts w:asciiTheme="minorHAnsi" w:eastAsiaTheme="minorEastAsia" w:hAnsiTheme="minorHAnsi" w:cstheme="minorBidi"/>
          <w:noProof/>
          <w:szCs w:val="22"/>
          <w:lang w:val="en-US"/>
        </w:rPr>
      </w:pPr>
      <w:hyperlink w:anchor="_Toc356217758" w:history="1">
        <w:r w:rsidR="00732D64" w:rsidRPr="007A7EE9">
          <w:rPr>
            <w:rStyle w:val="Hyperlink"/>
            <w:noProof/>
          </w:rPr>
          <w:t>Data Reports</w:t>
        </w:r>
        <w:r w:rsidR="00732D64">
          <w:rPr>
            <w:noProof/>
            <w:webHidden/>
          </w:rPr>
          <w:tab/>
        </w:r>
        <w:r w:rsidR="009D46BE">
          <w:rPr>
            <w:noProof/>
            <w:webHidden/>
          </w:rPr>
          <w:fldChar w:fldCharType="begin"/>
        </w:r>
        <w:r w:rsidR="00732D64">
          <w:rPr>
            <w:noProof/>
            <w:webHidden/>
          </w:rPr>
          <w:instrText xml:space="preserve"> PAGEREF _Toc356217758 \h </w:instrText>
        </w:r>
        <w:r w:rsidR="009D46BE">
          <w:rPr>
            <w:noProof/>
            <w:webHidden/>
          </w:rPr>
        </w:r>
        <w:r w:rsidR="009D46BE">
          <w:rPr>
            <w:noProof/>
            <w:webHidden/>
          </w:rPr>
          <w:fldChar w:fldCharType="separate"/>
        </w:r>
        <w:r w:rsidR="00732D64">
          <w:rPr>
            <w:noProof/>
            <w:webHidden/>
          </w:rPr>
          <w:t>33</w:t>
        </w:r>
        <w:r w:rsidR="009D46BE">
          <w:rPr>
            <w:noProof/>
            <w:webHidden/>
          </w:rPr>
          <w:fldChar w:fldCharType="end"/>
        </w:r>
      </w:hyperlink>
    </w:p>
    <w:p w14:paraId="3F4FDF4F" w14:textId="77777777" w:rsidR="00DD5202" w:rsidRPr="00022FB2" w:rsidRDefault="009D46BE" w:rsidP="006E4FDD">
      <w:pPr>
        <w:pStyle w:val="CERnon-indent"/>
        <w:rPr>
          <w:color w:val="auto"/>
        </w:rPr>
      </w:pPr>
      <w:r w:rsidRPr="00022FB2">
        <w:rPr>
          <w:b/>
          <w:bCs/>
          <w:caps/>
          <w:color w:val="auto"/>
        </w:rPr>
        <w:fldChar w:fldCharType="end"/>
      </w:r>
    </w:p>
    <w:p w14:paraId="3F4FDF50" w14:textId="77777777" w:rsidR="00792833" w:rsidRPr="00022FB2" w:rsidRDefault="005479BE" w:rsidP="006E4FDD">
      <w:pPr>
        <w:pStyle w:val="CERnon-indent"/>
        <w:rPr>
          <w:b/>
          <w:color w:val="auto"/>
          <w:sz w:val="24"/>
          <w:szCs w:val="24"/>
        </w:rPr>
      </w:pPr>
      <w:r w:rsidRPr="00022FB2">
        <w:rPr>
          <w:color w:val="auto"/>
        </w:rPr>
        <w:br w:type="page"/>
      </w:r>
      <w:r w:rsidR="006E4FDD" w:rsidRPr="00022FB2">
        <w:rPr>
          <w:b/>
          <w:color w:val="auto"/>
          <w:sz w:val="24"/>
          <w:szCs w:val="24"/>
        </w:rPr>
        <w:t>DOCUMENT HISTORY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52"/>
        <w:gridCol w:w="2442"/>
        <w:gridCol w:w="4536"/>
      </w:tblGrid>
      <w:tr w:rsidR="00792833" w:rsidRPr="00022FB2" w14:paraId="3F4FDF55" w14:textId="77777777" w:rsidTr="00DE01F2">
        <w:trPr>
          <w:trHeight w:val="77"/>
        </w:trPr>
        <w:tc>
          <w:tcPr>
            <w:tcW w:w="1176" w:type="dxa"/>
            <w:shd w:val="pct15" w:color="auto" w:fill="FFFFFF"/>
          </w:tcPr>
          <w:p w14:paraId="3F4FDF51" w14:textId="77777777" w:rsidR="00792833" w:rsidRPr="00022FB2" w:rsidRDefault="00792833" w:rsidP="006E4FDD">
            <w:pPr>
              <w:pStyle w:val="CERTableHeader"/>
            </w:pPr>
            <w:r w:rsidRPr="00022FB2">
              <w:t>Version</w:t>
            </w:r>
          </w:p>
        </w:tc>
        <w:tc>
          <w:tcPr>
            <w:tcW w:w="1452" w:type="dxa"/>
            <w:shd w:val="pct15" w:color="auto" w:fill="FFFFFF"/>
          </w:tcPr>
          <w:p w14:paraId="3F4FDF52" w14:textId="77777777" w:rsidR="00792833" w:rsidRPr="00022FB2" w:rsidRDefault="00792833" w:rsidP="006E4FDD">
            <w:pPr>
              <w:pStyle w:val="CERTableHeader"/>
            </w:pPr>
            <w:r w:rsidRPr="00022FB2">
              <w:t>D</w:t>
            </w:r>
            <w:smartTag w:uri="urn:schemas-microsoft-com:office:smarttags" w:element="PersonName">
              <w:r w:rsidRPr="00022FB2">
                <w:t>a</w:t>
              </w:r>
            </w:smartTag>
            <w:r w:rsidRPr="00022FB2">
              <w:t>te</w:t>
            </w:r>
          </w:p>
        </w:tc>
        <w:tc>
          <w:tcPr>
            <w:tcW w:w="2442" w:type="dxa"/>
            <w:shd w:val="pct15" w:color="auto" w:fill="FFFFFF"/>
          </w:tcPr>
          <w:p w14:paraId="3F4FDF53" w14:textId="77777777" w:rsidR="00792833" w:rsidRPr="00022FB2" w:rsidRDefault="00792833" w:rsidP="006E4FDD">
            <w:pPr>
              <w:pStyle w:val="CERTableHeader"/>
            </w:pPr>
            <w:r w:rsidRPr="00022FB2">
              <w:t>Auth</w:t>
            </w:r>
            <w:smartTag w:uri="urn:schemas-microsoft-com:office:smarttags" w:element="PersonName">
              <w:r w:rsidRPr="00022FB2">
                <w:t>o</w:t>
              </w:r>
            </w:smartTag>
            <w:r w:rsidRPr="00022FB2">
              <w:t>r</w:t>
            </w:r>
          </w:p>
        </w:tc>
        <w:tc>
          <w:tcPr>
            <w:tcW w:w="4536" w:type="dxa"/>
            <w:shd w:val="pct15" w:color="auto" w:fill="FFFFFF"/>
          </w:tcPr>
          <w:p w14:paraId="3F4FDF54" w14:textId="77777777" w:rsidR="00792833" w:rsidRPr="00022FB2" w:rsidRDefault="00792833" w:rsidP="006E4FDD">
            <w:pPr>
              <w:pStyle w:val="CERTableHeader"/>
            </w:pPr>
            <w:r w:rsidRPr="00022FB2">
              <w:t>C</w:t>
            </w:r>
            <w:smartTag w:uri="urn:schemas-microsoft-com:office:smarttags" w:element="PersonName">
              <w:r w:rsidRPr="00022FB2">
                <w:t>o</w:t>
              </w:r>
            </w:smartTag>
            <w:r w:rsidRPr="00022FB2">
              <w:t>mment</w:t>
            </w:r>
          </w:p>
        </w:tc>
      </w:tr>
      <w:tr w:rsidR="009F49F5" w:rsidRPr="00022FB2" w14:paraId="3F4FDF5A" w14:textId="77777777" w:rsidTr="00DE01F2">
        <w:trPr>
          <w:trHeight w:val="300"/>
        </w:trPr>
        <w:tc>
          <w:tcPr>
            <w:tcW w:w="1176" w:type="dxa"/>
          </w:tcPr>
          <w:p w14:paraId="3F4FDF56" w14:textId="77777777" w:rsidR="009F49F5" w:rsidRPr="00022FB2" w:rsidRDefault="009F49F5" w:rsidP="006E4FDD">
            <w:pPr>
              <w:pStyle w:val="CERnon-indent"/>
              <w:rPr>
                <w:color w:val="auto"/>
              </w:rPr>
            </w:pPr>
            <w:r w:rsidRPr="00022FB2">
              <w:rPr>
                <w:color w:val="auto"/>
              </w:rPr>
              <w:t>2.0</w:t>
            </w:r>
          </w:p>
        </w:tc>
        <w:tc>
          <w:tcPr>
            <w:tcW w:w="1452" w:type="dxa"/>
          </w:tcPr>
          <w:p w14:paraId="3F4FDF57" w14:textId="77777777" w:rsidR="009F49F5" w:rsidRPr="00022FB2" w:rsidRDefault="00AE686F" w:rsidP="006E4FDD">
            <w:pPr>
              <w:pStyle w:val="CERnon-indent"/>
              <w:rPr>
                <w:color w:val="auto"/>
              </w:rPr>
            </w:pPr>
            <w:r w:rsidRPr="00022FB2">
              <w:rPr>
                <w:color w:val="auto"/>
              </w:rPr>
              <w:t>03/11/</w:t>
            </w:r>
            <w:r w:rsidR="0095661A" w:rsidRPr="00022FB2">
              <w:rPr>
                <w:color w:val="auto"/>
              </w:rPr>
              <w:t>20</w:t>
            </w:r>
            <w:r w:rsidR="009F49F5" w:rsidRPr="00022FB2">
              <w:rPr>
                <w:color w:val="auto"/>
              </w:rPr>
              <w:t>06</w:t>
            </w:r>
          </w:p>
        </w:tc>
        <w:tc>
          <w:tcPr>
            <w:tcW w:w="2442" w:type="dxa"/>
          </w:tcPr>
          <w:p w14:paraId="3F4FDF58" w14:textId="77777777" w:rsidR="009F49F5" w:rsidRPr="00022FB2" w:rsidRDefault="009F49F5" w:rsidP="006E4FDD">
            <w:pPr>
              <w:pStyle w:val="CERnon-indent"/>
              <w:rPr>
                <w:color w:val="auto"/>
              </w:rPr>
            </w:pPr>
            <w:r w:rsidRPr="00022FB2">
              <w:rPr>
                <w:color w:val="auto"/>
              </w:rPr>
              <w:t>SEM Implementation Team</w:t>
            </w:r>
          </w:p>
        </w:tc>
        <w:tc>
          <w:tcPr>
            <w:tcW w:w="4536" w:type="dxa"/>
          </w:tcPr>
          <w:p w14:paraId="3F4FDF59" w14:textId="77777777" w:rsidR="009F49F5" w:rsidRPr="00022FB2" w:rsidRDefault="009F49F5" w:rsidP="006E4FDD">
            <w:pPr>
              <w:pStyle w:val="CERnon-indent"/>
              <w:rPr>
                <w:color w:val="auto"/>
              </w:rPr>
            </w:pPr>
            <w:r w:rsidRPr="00022FB2">
              <w:rPr>
                <w:color w:val="auto"/>
              </w:rPr>
              <w:t>Issued to the Regulatory Authorities</w:t>
            </w:r>
          </w:p>
        </w:tc>
      </w:tr>
      <w:tr w:rsidR="00AE686F" w:rsidRPr="00022FB2" w14:paraId="3F4FDF5F" w14:textId="77777777" w:rsidTr="00DE01F2">
        <w:trPr>
          <w:trHeight w:val="300"/>
        </w:trPr>
        <w:tc>
          <w:tcPr>
            <w:tcW w:w="1176" w:type="dxa"/>
          </w:tcPr>
          <w:p w14:paraId="3F4FDF5B" w14:textId="77777777" w:rsidR="00AE686F" w:rsidRPr="00022FB2" w:rsidRDefault="00AE686F" w:rsidP="006E4FDD">
            <w:pPr>
              <w:pStyle w:val="CERnon-indent"/>
              <w:rPr>
                <w:color w:val="auto"/>
              </w:rPr>
            </w:pPr>
            <w:r w:rsidRPr="00022FB2">
              <w:rPr>
                <w:color w:val="auto"/>
              </w:rPr>
              <w:t>2.1</w:t>
            </w:r>
          </w:p>
        </w:tc>
        <w:tc>
          <w:tcPr>
            <w:tcW w:w="1452" w:type="dxa"/>
          </w:tcPr>
          <w:p w14:paraId="3F4FDF5C" w14:textId="77777777" w:rsidR="00AE686F" w:rsidRPr="00022FB2" w:rsidRDefault="00AE686F" w:rsidP="006E4FDD">
            <w:pPr>
              <w:pStyle w:val="CERnon-indent"/>
              <w:rPr>
                <w:color w:val="auto"/>
              </w:rPr>
            </w:pPr>
            <w:r w:rsidRPr="00022FB2">
              <w:rPr>
                <w:color w:val="auto"/>
              </w:rPr>
              <w:t>21/11/</w:t>
            </w:r>
            <w:r w:rsidR="0095661A" w:rsidRPr="00022FB2">
              <w:rPr>
                <w:color w:val="auto"/>
              </w:rPr>
              <w:t>20</w:t>
            </w:r>
            <w:r w:rsidRPr="00022FB2">
              <w:rPr>
                <w:color w:val="auto"/>
              </w:rPr>
              <w:t>06</w:t>
            </w:r>
          </w:p>
        </w:tc>
        <w:tc>
          <w:tcPr>
            <w:tcW w:w="2442" w:type="dxa"/>
          </w:tcPr>
          <w:p w14:paraId="3F4FDF5D" w14:textId="77777777" w:rsidR="00AE686F" w:rsidRPr="00022FB2" w:rsidRDefault="00AE686F" w:rsidP="006E4FDD">
            <w:pPr>
              <w:pStyle w:val="CERnon-indent"/>
              <w:rPr>
                <w:color w:val="auto"/>
              </w:rPr>
            </w:pPr>
            <w:r w:rsidRPr="00022FB2">
              <w:rPr>
                <w:color w:val="auto"/>
              </w:rPr>
              <w:t>SEM Implementation Team</w:t>
            </w:r>
          </w:p>
        </w:tc>
        <w:tc>
          <w:tcPr>
            <w:tcW w:w="4536" w:type="dxa"/>
          </w:tcPr>
          <w:p w14:paraId="3F4FDF5E" w14:textId="77777777" w:rsidR="00AE686F" w:rsidRPr="00022FB2" w:rsidRDefault="00AE686F" w:rsidP="006E4FDD">
            <w:pPr>
              <w:pStyle w:val="CERnon-indent"/>
              <w:rPr>
                <w:color w:val="auto"/>
              </w:rPr>
            </w:pPr>
            <w:r w:rsidRPr="00022FB2">
              <w:rPr>
                <w:color w:val="auto"/>
              </w:rPr>
              <w:t>Updates Included Based on Participant Workshop Feedback</w:t>
            </w:r>
          </w:p>
        </w:tc>
      </w:tr>
      <w:tr w:rsidR="00D7346A" w:rsidRPr="00022FB2" w14:paraId="3F4FDF64" w14:textId="77777777" w:rsidTr="00DE01F2">
        <w:trPr>
          <w:trHeight w:val="300"/>
        </w:trPr>
        <w:tc>
          <w:tcPr>
            <w:tcW w:w="1176" w:type="dxa"/>
          </w:tcPr>
          <w:p w14:paraId="3F4FDF60" w14:textId="77777777" w:rsidR="00D7346A" w:rsidRPr="00022FB2" w:rsidRDefault="00D7346A" w:rsidP="006E4FDD">
            <w:pPr>
              <w:pStyle w:val="CERnon-indent"/>
              <w:rPr>
                <w:color w:val="auto"/>
              </w:rPr>
            </w:pPr>
            <w:r w:rsidRPr="00022FB2">
              <w:rPr>
                <w:color w:val="auto"/>
              </w:rPr>
              <w:t>4.0</w:t>
            </w:r>
          </w:p>
        </w:tc>
        <w:tc>
          <w:tcPr>
            <w:tcW w:w="1452" w:type="dxa"/>
          </w:tcPr>
          <w:p w14:paraId="3F4FDF61" w14:textId="77777777" w:rsidR="00D7346A" w:rsidRPr="00022FB2" w:rsidRDefault="00D7346A" w:rsidP="006E4FDD">
            <w:pPr>
              <w:pStyle w:val="CERnon-indent"/>
              <w:rPr>
                <w:color w:val="auto"/>
              </w:rPr>
            </w:pPr>
            <w:r w:rsidRPr="00022FB2">
              <w:rPr>
                <w:color w:val="auto"/>
              </w:rPr>
              <w:t>21/</w:t>
            </w:r>
            <w:r w:rsidR="004C01DA" w:rsidRPr="00022FB2">
              <w:rPr>
                <w:color w:val="auto"/>
              </w:rPr>
              <w:t>0</w:t>
            </w:r>
            <w:r w:rsidRPr="00022FB2">
              <w:rPr>
                <w:color w:val="auto"/>
              </w:rPr>
              <w:t>5/200</w:t>
            </w:r>
            <w:r w:rsidR="004C01DA" w:rsidRPr="00022FB2">
              <w:rPr>
                <w:color w:val="auto"/>
              </w:rPr>
              <w:t>7</w:t>
            </w:r>
          </w:p>
        </w:tc>
        <w:tc>
          <w:tcPr>
            <w:tcW w:w="2442" w:type="dxa"/>
          </w:tcPr>
          <w:p w14:paraId="3F4FDF62" w14:textId="77777777" w:rsidR="00D7346A" w:rsidRPr="00022FB2" w:rsidRDefault="00D7346A" w:rsidP="006E4FDD">
            <w:pPr>
              <w:pStyle w:val="CERnon-indent"/>
              <w:rPr>
                <w:color w:val="auto"/>
              </w:rPr>
            </w:pPr>
            <w:r w:rsidRPr="00022FB2">
              <w:rPr>
                <w:color w:val="auto"/>
              </w:rPr>
              <w:t>Regulatory Authorities</w:t>
            </w:r>
          </w:p>
        </w:tc>
        <w:tc>
          <w:tcPr>
            <w:tcW w:w="4536" w:type="dxa"/>
          </w:tcPr>
          <w:p w14:paraId="3F4FDF63" w14:textId="77777777" w:rsidR="00D7346A" w:rsidRPr="00022FB2" w:rsidRDefault="00D7346A" w:rsidP="006E4FDD">
            <w:pPr>
              <w:pStyle w:val="CERnon-indent"/>
              <w:rPr>
                <w:color w:val="auto"/>
              </w:rPr>
            </w:pPr>
            <w:r w:rsidRPr="00022FB2">
              <w:rPr>
                <w:color w:val="auto"/>
              </w:rPr>
              <w:t>Consistent with version 1.3 of the Code</w:t>
            </w:r>
          </w:p>
        </w:tc>
      </w:tr>
      <w:tr w:rsidR="009A07BC" w:rsidRPr="00022FB2" w14:paraId="3F4FDF69" w14:textId="77777777" w:rsidTr="00DE01F2">
        <w:trPr>
          <w:trHeight w:val="300"/>
        </w:trPr>
        <w:tc>
          <w:tcPr>
            <w:tcW w:w="1176" w:type="dxa"/>
          </w:tcPr>
          <w:p w14:paraId="3F4FDF65" w14:textId="77777777" w:rsidR="009A07BC" w:rsidRPr="00022FB2" w:rsidRDefault="009A07BC" w:rsidP="006E4FDD">
            <w:pPr>
              <w:pStyle w:val="CERnon-indent"/>
              <w:rPr>
                <w:color w:val="auto"/>
              </w:rPr>
            </w:pPr>
            <w:r w:rsidRPr="00022FB2">
              <w:rPr>
                <w:color w:val="auto"/>
              </w:rPr>
              <w:t>4.1</w:t>
            </w:r>
          </w:p>
        </w:tc>
        <w:tc>
          <w:tcPr>
            <w:tcW w:w="1452" w:type="dxa"/>
          </w:tcPr>
          <w:p w14:paraId="3F4FDF66" w14:textId="77777777" w:rsidR="009A07BC" w:rsidRPr="00022FB2" w:rsidRDefault="009A07BC" w:rsidP="006E4FDD">
            <w:pPr>
              <w:pStyle w:val="CERnon-indent"/>
              <w:rPr>
                <w:color w:val="auto"/>
              </w:rPr>
            </w:pPr>
            <w:r w:rsidRPr="00022FB2">
              <w:rPr>
                <w:color w:val="auto"/>
              </w:rPr>
              <w:t>18/06/2007</w:t>
            </w:r>
          </w:p>
        </w:tc>
        <w:tc>
          <w:tcPr>
            <w:tcW w:w="2442" w:type="dxa"/>
          </w:tcPr>
          <w:p w14:paraId="3F4FDF67" w14:textId="77777777" w:rsidR="009A07BC" w:rsidRPr="00022FB2" w:rsidRDefault="009A07BC" w:rsidP="006E4FDD">
            <w:pPr>
              <w:pStyle w:val="CERnon-indent"/>
              <w:rPr>
                <w:color w:val="auto"/>
              </w:rPr>
            </w:pPr>
            <w:r w:rsidRPr="00022FB2">
              <w:rPr>
                <w:color w:val="auto"/>
              </w:rPr>
              <w:t>Regulatory Authorities</w:t>
            </w:r>
          </w:p>
        </w:tc>
        <w:tc>
          <w:tcPr>
            <w:tcW w:w="4536" w:type="dxa"/>
          </w:tcPr>
          <w:p w14:paraId="3F4FDF68" w14:textId="77777777" w:rsidR="009A07BC" w:rsidRPr="00022FB2" w:rsidRDefault="009A07BC" w:rsidP="006E4FDD">
            <w:pPr>
              <w:pStyle w:val="CERnon-indent"/>
              <w:rPr>
                <w:color w:val="auto"/>
              </w:rPr>
            </w:pPr>
            <w:r w:rsidRPr="00022FB2">
              <w:rPr>
                <w:color w:val="auto"/>
              </w:rPr>
              <w:t>Draft Go-Active Version</w:t>
            </w:r>
          </w:p>
        </w:tc>
      </w:tr>
      <w:tr w:rsidR="00622E1E" w:rsidRPr="00022FB2" w14:paraId="3F4FDF6E" w14:textId="77777777" w:rsidTr="00DE01F2">
        <w:trPr>
          <w:trHeight w:val="300"/>
        </w:trPr>
        <w:tc>
          <w:tcPr>
            <w:tcW w:w="1176" w:type="dxa"/>
          </w:tcPr>
          <w:p w14:paraId="3F4FDF6A" w14:textId="77777777" w:rsidR="00622E1E" w:rsidRPr="00022FB2" w:rsidRDefault="00DD2117" w:rsidP="006E4FDD">
            <w:pPr>
              <w:pStyle w:val="CERnon-indent"/>
              <w:rPr>
                <w:color w:val="auto"/>
              </w:rPr>
            </w:pPr>
            <w:r w:rsidRPr="00022FB2">
              <w:rPr>
                <w:color w:val="auto"/>
              </w:rPr>
              <w:t>4.</w:t>
            </w:r>
            <w:r w:rsidR="009A07BC" w:rsidRPr="00022FB2">
              <w:rPr>
                <w:color w:val="auto"/>
              </w:rPr>
              <w:t>2</w:t>
            </w:r>
          </w:p>
        </w:tc>
        <w:tc>
          <w:tcPr>
            <w:tcW w:w="1452" w:type="dxa"/>
          </w:tcPr>
          <w:p w14:paraId="3F4FDF6B" w14:textId="77777777" w:rsidR="00622E1E" w:rsidRPr="00022FB2" w:rsidRDefault="009A07BC" w:rsidP="006E4FDD">
            <w:pPr>
              <w:pStyle w:val="CERnon-indent"/>
              <w:rPr>
                <w:color w:val="auto"/>
              </w:rPr>
            </w:pPr>
            <w:r w:rsidRPr="00022FB2">
              <w:rPr>
                <w:color w:val="auto"/>
              </w:rPr>
              <w:t>22</w:t>
            </w:r>
            <w:r w:rsidR="00DD2117" w:rsidRPr="00022FB2">
              <w:rPr>
                <w:color w:val="auto"/>
              </w:rPr>
              <w:t>/</w:t>
            </w:r>
            <w:r w:rsidR="004C01DA" w:rsidRPr="00022FB2">
              <w:rPr>
                <w:color w:val="auto"/>
              </w:rPr>
              <w:t>06</w:t>
            </w:r>
            <w:r w:rsidR="00DD2117" w:rsidRPr="00022FB2">
              <w:rPr>
                <w:color w:val="auto"/>
              </w:rPr>
              <w:t>/</w:t>
            </w:r>
            <w:r w:rsidR="004C01DA" w:rsidRPr="00022FB2">
              <w:rPr>
                <w:color w:val="auto"/>
              </w:rPr>
              <w:t>2007</w:t>
            </w:r>
          </w:p>
        </w:tc>
        <w:tc>
          <w:tcPr>
            <w:tcW w:w="2442" w:type="dxa"/>
          </w:tcPr>
          <w:p w14:paraId="3F4FDF6C" w14:textId="77777777" w:rsidR="00622E1E" w:rsidRPr="00022FB2" w:rsidRDefault="00DD2117" w:rsidP="006E4FDD">
            <w:pPr>
              <w:pStyle w:val="CERnon-indent"/>
              <w:rPr>
                <w:color w:val="auto"/>
              </w:rPr>
            </w:pPr>
            <w:r w:rsidRPr="00022FB2">
              <w:rPr>
                <w:color w:val="auto"/>
              </w:rPr>
              <w:t>Regulatory Authorities</w:t>
            </w:r>
          </w:p>
        </w:tc>
        <w:tc>
          <w:tcPr>
            <w:tcW w:w="4536" w:type="dxa"/>
          </w:tcPr>
          <w:p w14:paraId="3F4FDF6D" w14:textId="77777777" w:rsidR="00622E1E" w:rsidRPr="00022FB2" w:rsidRDefault="009A07BC" w:rsidP="006E4FDD">
            <w:pPr>
              <w:pStyle w:val="CERnon-indent"/>
              <w:rPr>
                <w:color w:val="auto"/>
              </w:rPr>
            </w:pPr>
            <w:r w:rsidRPr="00022FB2">
              <w:rPr>
                <w:color w:val="auto"/>
                <w:lang w:val="en-AU"/>
              </w:rPr>
              <w:t>Approved for Go-Active by Regulatory Authorities and TSO/SEM Programme</w:t>
            </w:r>
          </w:p>
        </w:tc>
      </w:tr>
      <w:tr w:rsidR="00E81D5C" w:rsidRPr="00022FB2" w14:paraId="3F4FDF76" w14:textId="77777777" w:rsidTr="00DE01F2">
        <w:trPr>
          <w:trHeight w:val="300"/>
        </w:trPr>
        <w:tc>
          <w:tcPr>
            <w:tcW w:w="1176" w:type="dxa"/>
          </w:tcPr>
          <w:p w14:paraId="3F4FDF6F" w14:textId="77777777" w:rsidR="00E81D5C" w:rsidRPr="00022FB2" w:rsidRDefault="00E81D5C" w:rsidP="006E4FDD">
            <w:pPr>
              <w:pStyle w:val="CERnon-indent"/>
              <w:rPr>
                <w:color w:val="auto"/>
              </w:rPr>
            </w:pPr>
            <w:r w:rsidRPr="00022FB2">
              <w:rPr>
                <w:color w:val="auto"/>
              </w:rPr>
              <w:t>5.0</w:t>
            </w:r>
          </w:p>
        </w:tc>
        <w:tc>
          <w:tcPr>
            <w:tcW w:w="1452" w:type="dxa"/>
          </w:tcPr>
          <w:p w14:paraId="3F4FDF70" w14:textId="77777777" w:rsidR="00E81D5C" w:rsidRPr="00022FB2" w:rsidRDefault="00E81D5C" w:rsidP="006E4FDD">
            <w:pPr>
              <w:pStyle w:val="CERnon-indent"/>
              <w:rPr>
                <w:color w:val="auto"/>
              </w:rPr>
            </w:pPr>
            <w:r w:rsidRPr="00022FB2">
              <w:rPr>
                <w:color w:val="auto"/>
              </w:rPr>
              <w:t>20/11/2007</w:t>
            </w:r>
          </w:p>
        </w:tc>
        <w:tc>
          <w:tcPr>
            <w:tcW w:w="2442" w:type="dxa"/>
          </w:tcPr>
          <w:p w14:paraId="3F4FDF71" w14:textId="77777777" w:rsidR="00E81D5C" w:rsidRPr="00022FB2" w:rsidRDefault="00E81D5C" w:rsidP="006E4FDD">
            <w:pPr>
              <w:pStyle w:val="CERnon-indent"/>
              <w:rPr>
                <w:color w:val="auto"/>
              </w:rPr>
            </w:pPr>
            <w:r w:rsidRPr="00022FB2">
              <w:rPr>
                <w:color w:val="auto"/>
              </w:rPr>
              <w:t>Modification Committee Secretariat</w:t>
            </w:r>
          </w:p>
        </w:tc>
        <w:tc>
          <w:tcPr>
            <w:tcW w:w="4536" w:type="dxa"/>
          </w:tcPr>
          <w:p w14:paraId="3F4FDF72" w14:textId="77777777" w:rsidR="00F3225D" w:rsidRPr="00022FB2" w:rsidRDefault="00E81D5C" w:rsidP="006E4FDD">
            <w:pPr>
              <w:pStyle w:val="CERnon-indent"/>
              <w:rPr>
                <w:color w:val="auto"/>
                <w:lang w:val="en-AU"/>
              </w:rPr>
            </w:pPr>
            <w:r w:rsidRPr="00022FB2">
              <w:rPr>
                <w:color w:val="auto"/>
                <w:lang w:val="en-AU"/>
              </w:rPr>
              <w:t xml:space="preserve">Includes </w:t>
            </w:r>
          </w:p>
          <w:p w14:paraId="3F4FDF73" w14:textId="77777777" w:rsidR="00F3225D" w:rsidRPr="00022FB2" w:rsidRDefault="00E81D5C" w:rsidP="006E4FDD">
            <w:pPr>
              <w:pStyle w:val="CERnon-indent"/>
              <w:rPr>
                <w:color w:val="auto"/>
                <w:lang w:val="en-AU"/>
              </w:rPr>
            </w:pPr>
            <w:r w:rsidRPr="00022FB2">
              <w:rPr>
                <w:color w:val="auto"/>
                <w:lang w:val="en-AU"/>
              </w:rPr>
              <w:t>Mod_59_07</w:t>
            </w:r>
            <w:r w:rsidR="00F3225D" w:rsidRPr="00022FB2">
              <w:rPr>
                <w:color w:val="auto"/>
                <w:lang w:val="en-AU"/>
              </w:rPr>
              <w:t>,</w:t>
            </w:r>
            <w:r w:rsidR="00F3225D" w:rsidRPr="00022FB2">
              <w:rPr>
                <w:color w:val="auto"/>
              </w:rPr>
              <w:t xml:space="preserve"> </w:t>
            </w:r>
            <w:r w:rsidR="00F3225D" w:rsidRPr="00022FB2">
              <w:rPr>
                <w:color w:val="auto"/>
                <w:lang w:val="en-AU"/>
              </w:rPr>
              <w:t>Appendix E - Publication</w:t>
            </w:r>
          </w:p>
          <w:p w14:paraId="3F4FDF74" w14:textId="77777777" w:rsidR="00E81D5C" w:rsidRPr="00022FB2" w:rsidRDefault="00F3225D" w:rsidP="006E4FDD">
            <w:pPr>
              <w:pStyle w:val="CERnon-indent"/>
              <w:rPr>
                <w:color w:val="auto"/>
                <w:lang w:val="en-AU"/>
              </w:rPr>
            </w:pPr>
            <w:r w:rsidRPr="00022FB2">
              <w:rPr>
                <w:color w:val="auto"/>
                <w:lang w:val="en-AU"/>
              </w:rPr>
              <w:t xml:space="preserve"> Mod_60_07, Agreed Procedure 6 – Table 5.3</w:t>
            </w:r>
          </w:p>
          <w:p w14:paraId="3F4FDF75" w14:textId="77777777" w:rsidR="00F56F29" w:rsidRPr="00022FB2" w:rsidRDefault="00F56F29" w:rsidP="006E4FDD">
            <w:pPr>
              <w:pStyle w:val="CERnon-indent"/>
              <w:rPr>
                <w:color w:val="auto"/>
                <w:lang w:val="en-AU"/>
              </w:rPr>
            </w:pPr>
            <w:r w:rsidRPr="00022FB2">
              <w:rPr>
                <w:color w:val="auto"/>
                <w:lang w:val="en-AU"/>
              </w:rPr>
              <w:t>Mod_71_07,</w:t>
            </w:r>
            <w:r w:rsidRPr="00022FB2">
              <w:rPr>
                <w:b/>
                <w:color w:val="auto"/>
              </w:rPr>
              <w:t xml:space="preserve"> </w:t>
            </w:r>
            <w:r w:rsidRPr="00022FB2">
              <w:rPr>
                <w:color w:val="auto"/>
              </w:rPr>
              <w:t>Appendix 2 – Data Publications</w:t>
            </w:r>
          </w:p>
        </w:tc>
      </w:tr>
      <w:tr w:rsidR="00A15943" w:rsidRPr="00022FB2" w14:paraId="3F4FDF7C" w14:textId="77777777" w:rsidTr="00DE01F2">
        <w:trPr>
          <w:trHeight w:val="300"/>
        </w:trPr>
        <w:tc>
          <w:tcPr>
            <w:tcW w:w="1176" w:type="dxa"/>
          </w:tcPr>
          <w:p w14:paraId="3F4FDF77" w14:textId="77777777" w:rsidR="00A15943" w:rsidRPr="00022FB2" w:rsidRDefault="00A15943" w:rsidP="006E4FDD">
            <w:pPr>
              <w:pStyle w:val="CERnon-indent"/>
              <w:rPr>
                <w:color w:val="auto"/>
              </w:rPr>
            </w:pPr>
            <w:r w:rsidRPr="00022FB2">
              <w:rPr>
                <w:color w:val="auto"/>
              </w:rPr>
              <w:t>5.1</w:t>
            </w:r>
          </w:p>
        </w:tc>
        <w:tc>
          <w:tcPr>
            <w:tcW w:w="1452" w:type="dxa"/>
          </w:tcPr>
          <w:p w14:paraId="3F4FDF78" w14:textId="77777777" w:rsidR="00A15943" w:rsidRPr="00022FB2" w:rsidRDefault="00A15943" w:rsidP="006E4FDD">
            <w:pPr>
              <w:pStyle w:val="CERnon-indent"/>
              <w:rPr>
                <w:color w:val="auto"/>
              </w:rPr>
            </w:pPr>
            <w:r w:rsidRPr="00022FB2">
              <w:rPr>
                <w:color w:val="auto"/>
              </w:rPr>
              <w:t>10/01/200</w:t>
            </w:r>
            <w:r w:rsidR="008B5F61" w:rsidRPr="00022FB2">
              <w:rPr>
                <w:color w:val="auto"/>
              </w:rPr>
              <w:t>8</w:t>
            </w:r>
          </w:p>
        </w:tc>
        <w:tc>
          <w:tcPr>
            <w:tcW w:w="2442" w:type="dxa"/>
          </w:tcPr>
          <w:p w14:paraId="3F4FDF79" w14:textId="77777777" w:rsidR="00A15943" w:rsidRPr="00022FB2" w:rsidRDefault="00A15943" w:rsidP="006E4FDD">
            <w:pPr>
              <w:pStyle w:val="CERnon-indent"/>
              <w:rPr>
                <w:color w:val="auto"/>
              </w:rPr>
            </w:pPr>
            <w:r w:rsidRPr="00022FB2">
              <w:rPr>
                <w:color w:val="auto"/>
              </w:rPr>
              <w:t>Modification Committee Secretariat</w:t>
            </w:r>
          </w:p>
        </w:tc>
        <w:tc>
          <w:tcPr>
            <w:tcW w:w="4536" w:type="dxa"/>
          </w:tcPr>
          <w:p w14:paraId="3F4FDF7A" w14:textId="77777777" w:rsidR="00A15943" w:rsidRPr="00022FB2" w:rsidRDefault="00A15943" w:rsidP="00A15943">
            <w:pPr>
              <w:pStyle w:val="CERnon-indent"/>
              <w:rPr>
                <w:color w:val="auto"/>
                <w:lang w:val="en-AU"/>
              </w:rPr>
            </w:pPr>
            <w:r w:rsidRPr="00022FB2">
              <w:rPr>
                <w:color w:val="auto"/>
                <w:lang w:val="en-AU"/>
              </w:rPr>
              <w:t xml:space="preserve">Includes </w:t>
            </w:r>
          </w:p>
          <w:p w14:paraId="3F4FDF7B" w14:textId="77777777" w:rsidR="00A15943" w:rsidRPr="00022FB2" w:rsidRDefault="00A15943" w:rsidP="006E4FDD">
            <w:pPr>
              <w:pStyle w:val="CERnon-indent"/>
              <w:rPr>
                <w:color w:val="auto"/>
                <w:lang w:val="en-AU"/>
              </w:rPr>
            </w:pPr>
            <w:r w:rsidRPr="00022FB2">
              <w:rPr>
                <w:color w:val="auto"/>
                <w:lang w:val="en-AU"/>
              </w:rPr>
              <w:t>Mod_95_</w:t>
            </w:r>
            <w:r w:rsidRPr="00022FB2">
              <w:rPr>
                <w:rFonts w:cs="Arial"/>
                <w:color w:val="auto"/>
                <w:lang w:val="en-AU"/>
              </w:rPr>
              <w:t xml:space="preserve">07 </w:t>
            </w:r>
            <w:r w:rsidRPr="00022FB2">
              <w:rPr>
                <w:rFonts w:cs="Arial"/>
                <w:color w:val="auto"/>
              </w:rPr>
              <w:t>Correction of inconsistent publication timings in Appendix E and  AP6</w:t>
            </w:r>
          </w:p>
        </w:tc>
      </w:tr>
      <w:tr w:rsidR="00466375" w:rsidRPr="00022FB2" w14:paraId="3F4FDF81" w14:textId="77777777" w:rsidTr="00DE01F2">
        <w:trPr>
          <w:trHeight w:val="300"/>
        </w:trPr>
        <w:tc>
          <w:tcPr>
            <w:tcW w:w="1176" w:type="dxa"/>
          </w:tcPr>
          <w:p w14:paraId="3F4FDF7D" w14:textId="77777777" w:rsidR="00466375" w:rsidRPr="00022FB2" w:rsidRDefault="00466375" w:rsidP="006E4FDD">
            <w:pPr>
              <w:pStyle w:val="CERnon-indent"/>
              <w:rPr>
                <w:color w:val="auto"/>
              </w:rPr>
            </w:pPr>
            <w:r w:rsidRPr="00022FB2">
              <w:rPr>
                <w:color w:val="auto"/>
              </w:rPr>
              <w:t>5.2</w:t>
            </w:r>
          </w:p>
        </w:tc>
        <w:tc>
          <w:tcPr>
            <w:tcW w:w="1452" w:type="dxa"/>
          </w:tcPr>
          <w:p w14:paraId="3F4FDF7E" w14:textId="77777777" w:rsidR="00466375" w:rsidRPr="00022FB2" w:rsidRDefault="00466375" w:rsidP="006E4FDD">
            <w:pPr>
              <w:pStyle w:val="CERnon-indent"/>
              <w:rPr>
                <w:color w:val="auto"/>
              </w:rPr>
            </w:pPr>
            <w:r w:rsidRPr="00022FB2">
              <w:rPr>
                <w:color w:val="auto"/>
              </w:rPr>
              <w:t>11/09/2008</w:t>
            </w:r>
          </w:p>
        </w:tc>
        <w:tc>
          <w:tcPr>
            <w:tcW w:w="2442" w:type="dxa"/>
          </w:tcPr>
          <w:p w14:paraId="3F4FDF7F" w14:textId="77777777" w:rsidR="00466375" w:rsidRPr="00022FB2" w:rsidRDefault="00466375" w:rsidP="006E4FDD">
            <w:pPr>
              <w:pStyle w:val="CERnon-indent"/>
              <w:rPr>
                <w:color w:val="auto"/>
              </w:rPr>
            </w:pPr>
            <w:r w:rsidRPr="00022FB2">
              <w:rPr>
                <w:color w:val="auto"/>
              </w:rPr>
              <w:t>Modification Committee Secretariat</w:t>
            </w:r>
          </w:p>
        </w:tc>
        <w:tc>
          <w:tcPr>
            <w:tcW w:w="4536" w:type="dxa"/>
          </w:tcPr>
          <w:p w14:paraId="3F4FDF80" w14:textId="77777777" w:rsidR="00466375" w:rsidRPr="00022FB2" w:rsidRDefault="00466375" w:rsidP="00A15943">
            <w:pPr>
              <w:pStyle w:val="CERnon-indent"/>
              <w:rPr>
                <w:color w:val="auto"/>
                <w:lang w:val="en-AU"/>
              </w:rPr>
            </w:pPr>
            <w:r w:rsidRPr="00022FB2">
              <w:rPr>
                <w:color w:val="auto"/>
                <w:lang w:val="en-AU"/>
              </w:rPr>
              <w:t>Mod_16_08 Publication of Load Forecast Summary</w:t>
            </w:r>
          </w:p>
        </w:tc>
      </w:tr>
      <w:tr w:rsidR="00586A37" w:rsidRPr="00022FB2" w14:paraId="3F4FDF86" w14:textId="77777777" w:rsidTr="00DE01F2">
        <w:trPr>
          <w:trHeight w:val="300"/>
        </w:trPr>
        <w:tc>
          <w:tcPr>
            <w:tcW w:w="1176" w:type="dxa"/>
          </w:tcPr>
          <w:p w14:paraId="3F4FDF82" w14:textId="77777777" w:rsidR="00586A37" w:rsidRPr="00022FB2" w:rsidRDefault="00586A37" w:rsidP="006E4FDD">
            <w:pPr>
              <w:pStyle w:val="CERnon-indent"/>
              <w:rPr>
                <w:color w:val="auto"/>
              </w:rPr>
            </w:pPr>
            <w:r w:rsidRPr="00022FB2">
              <w:rPr>
                <w:color w:val="auto"/>
              </w:rPr>
              <w:t>5.3</w:t>
            </w:r>
          </w:p>
        </w:tc>
        <w:tc>
          <w:tcPr>
            <w:tcW w:w="1452" w:type="dxa"/>
          </w:tcPr>
          <w:p w14:paraId="3F4FDF83" w14:textId="77777777" w:rsidR="00586A37" w:rsidRPr="00022FB2" w:rsidRDefault="00586A37" w:rsidP="006E4FDD">
            <w:pPr>
              <w:pStyle w:val="CERnon-indent"/>
              <w:rPr>
                <w:color w:val="auto"/>
              </w:rPr>
            </w:pPr>
            <w:r w:rsidRPr="00022FB2">
              <w:rPr>
                <w:color w:val="auto"/>
              </w:rPr>
              <w:t>22/12/2008</w:t>
            </w:r>
          </w:p>
        </w:tc>
        <w:tc>
          <w:tcPr>
            <w:tcW w:w="2442" w:type="dxa"/>
          </w:tcPr>
          <w:p w14:paraId="3F4FDF84" w14:textId="77777777" w:rsidR="00586A37" w:rsidRPr="00022FB2" w:rsidRDefault="00586A37" w:rsidP="006E4FDD">
            <w:pPr>
              <w:pStyle w:val="CERnon-indent"/>
              <w:rPr>
                <w:color w:val="auto"/>
              </w:rPr>
            </w:pPr>
            <w:r w:rsidRPr="00022FB2">
              <w:rPr>
                <w:color w:val="auto"/>
              </w:rPr>
              <w:t>SEMO</w:t>
            </w:r>
          </w:p>
        </w:tc>
        <w:tc>
          <w:tcPr>
            <w:tcW w:w="4536" w:type="dxa"/>
          </w:tcPr>
          <w:p w14:paraId="3F4FDF85" w14:textId="77777777" w:rsidR="00586A37" w:rsidRPr="00022FB2" w:rsidRDefault="00586A37" w:rsidP="00A15943">
            <w:pPr>
              <w:pStyle w:val="CERnon-indent"/>
              <w:rPr>
                <w:color w:val="auto"/>
                <w:lang w:val="en-AU"/>
              </w:rPr>
            </w:pPr>
            <w:r w:rsidRPr="00022FB2">
              <w:rPr>
                <w:color w:val="auto"/>
                <w:lang w:val="en-AU"/>
              </w:rPr>
              <w:t>Mod_43_08 Enduring Application of DLAFs</w:t>
            </w:r>
          </w:p>
        </w:tc>
      </w:tr>
      <w:tr w:rsidR="005B16D0" w:rsidRPr="00022FB2" w14:paraId="3F4FDF8B" w14:textId="77777777" w:rsidTr="00DE01F2">
        <w:trPr>
          <w:trHeight w:val="300"/>
        </w:trPr>
        <w:tc>
          <w:tcPr>
            <w:tcW w:w="1176" w:type="dxa"/>
          </w:tcPr>
          <w:p w14:paraId="3F4FDF87" w14:textId="77777777" w:rsidR="005B16D0" w:rsidRPr="00022FB2" w:rsidRDefault="005B16D0" w:rsidP="006E4FDD">
            <w:pPr>
              <w:pStyle w:val="CERnon-indent"/>
              <w:rPr>
                <w:color w:val="auto"/>
              </w:rPr>
            </w:pPr>
            <w:r w:rsidRPr="00022FB2">
              <w:rPr>
                <w:color w:val="auto"/>
              </w:rPr>
              <w:t>5.3</w:t>
            </w:r>
          </w:p>
        </w:tc>
        <w:tc>
          <w:tcPr>
            <w:tcW w:w="1452" w:type="dxa"/>
          </w:tcPr>
          <w:p w14:paraId="3F4FDF88" w14:textId="77777777" w:rsidR="005B16D0" w:rsidRPr="00022FB2" w:rsidRDefault="005B16D0" w:rsidP="006E4FDD">
            <w:pPr>
              <w:pStyle w:val="CERnon-indent"/>
              <w:rPr>
                <w:color w:val="auto"/>
              </w:rPr>
            </w:pPr>
            <w:r w:rsidRPr="00022FB2">
              <w:rPr>
                <w:color w:val="auto"/>
              </w:rPr>
              <w:t>22/12/2008</w:t>
            </w:r>
          </w:p>
        </w:tc>
        <w:tc>
          <w:tcPr>
            <w:tcW w:w="2442" w:type="dxa"/>
          </w:tcPr>
          <w:p w14:paraId="3F4FDF89" w14:textId="77777777" w:rsidR="005B16D0" w:rsidRPr="00022FB2" w:rsidRDefault="005B16D0" w:rsidP="006E4FDD">
            <w:pPr>
              <w:pStyle w:val="CERnon-indent"/>
              <w:rPr>
                <w:color w:val="auto"/>
              </w:rPr>
            </w:pPr>
            <w:r w:rsidRPr="00022FB2">
              <w:rPr>
                <w:color w:val="auto"/>
              </w:rPr>
              <w:t>SEMO</w:t>
            </w:r>
          </w:p>
        </w:tc>
        <w:tc>
          <w:tcPr>
            <w:tcW w:w="4536" w:type="dxa"/>
          </w:tcPr>
          <w:p w14:paraId="3F4FDF8A" w14:textId="77777777" w:rsidR="005B16D0" w:rsidRPr="00022FB2" w:rsidRDefault="005B16D0" w:rsidP="00A15943">
            <w:pPr>
              <w:pStyle w:val="CERnon-indent"/>
              <w:rPr>
                <w:color w:val="auto"/>
                <w:lang w:val="en-AU"/>
              </w:rPr>
            </w:pPr>
            <w:r w:rsidRPr="00022FB2">
              <w:rPr>
                <w:color w:val="auto"/>
                <w:lang w:val="en-AU"/>
              </w:rPr>
              <w:t>Mod_86_07 Publication of Shadow Price</w:t>
            </w:r>
          </w:p>
        </w:tc>
      </w:tr>
      <w:tr w:rsidR="00981A66" w:rsidRPr="00022FB2" w14:paraId="3F4FDF90" w14:textId="77777777" w:rsidTr="00DE01F2">
        <w:trPr>
          <w:trHeight w:val="300"/>
        </w:trPr>
        <w:tc>
          <w:tcPr>
            <w:tcW w:w="1176" w:type="dxa"/>
          </w:tcPr>
          <w:p w14:paraId="3F4FDF8C" w14:textId="77777777" w:rsidR="00981A66" w:rsidRPr="00022FB2" w:rsidRDefault="00981A66" w:rsidP="006E4FDD">
            <w:pPr>
              <w:pStyle w:val="CERnon-indent"/>
              <w:rPr>
                <w:color w:val="auto"/>
              </w:rPr>
            </w:pPr>
            <w:r w:rsidRPr="00022FB2">
              <w:rPr>
                <w:color w:val="auto"/>
              </w:rPr>
              <w:t>5.3</w:t>
            </w:r>
          </w:p>
        </w:tc>
        <w:tc>
          <w:tcPr>
            <w:tcW w:w="1452" w:type="dxa"/>
          </w:tcPr>
          <w:p w14:paraId="3F4FDF8D" w14:textId="77777777" w:rsidR="00981A66" w:rsidRPr="00022FB2" w:rsidRDefault="00981A66" w:rsidP="006E4FDD">
            <w:pPr>
              <w:pStyle w:val="CERnon-indent"/>
              <w:rPr>
                <w:color w:val="auto"/>
              </w:rPr>
            </w:pPr>
            <w:r w:rsidRPr="00022FB2">
              <w:rPr>
                <w:color w:val="auto"/>
              </w:rPr>
              <w:t>22/12/2008</w:t>
            </w:r>
          </w:p>
        </w:tc>
        <w:tc>
          <w:tcPr>
            <w:tcW w:w="2442" w:type="dxa"/>
          </w:tcPr>
          <w:p w14:paraId="3F4FDF8E" w14:textId="77777777" w:rsidR="00981A66" w:rsidRPr="00022FB2" w:rsidRDefault="00981A66" w:rsidP="006E4FDD">
            <w:pPr>
              <w:pStyle w:val="CERnon-indent"/>
              <w:rPr>
                <w:color w:val="auto"/>
              </w:rPr>
            </w:pPr>
            <w:r w:rsidRPr="00022FB2">
              <w:rPr>
                <w:color w:val="auto"/>
              </w:rPr>
              <w:t>SEMO</w:t>
            </w:r>
          </w:p>
        </w:tc>
        <w:tc>
          <w:tcPr>
            <w:tcW w:w="4536" w:type="dxa"/>
          </w:tcPr>
          <w:p w14:paraId="3F4FDF8F" w14:textId="77777777" w:rsidR="00981A66" w:rsidRPr="00022FB2" w:rsidRDefault="00981A66" w:rsidP="00A15943">
            <w:pPr>
              <w:pStyle w:val="CERnon-indent"/>
              <w:rPr>
                <w:color w:val="auto"/>
                <w:lang w:val="en-AU"/>
              </w:rPr>
            </w:pPr>
            <w:r w:rsidRPr="00022FB2">
              <w:rPr>
                <w:color w:val="auto"/>
                <w:lang w:val="en-AU"/>
              </w:rPr>
              <w:t xml:space="preserve">Mod_87_07 </w:t>
            </w:r>
            <w:r w:rsidRPr="00022FB2">
              <w:t xml:space="preserve">Publication of aggregated loss adjusted net demand ∑(NDLF) for all suppliers in </w:t>
            </w:r>
            <w:smartTag w:uri="urn:schemas-microsoft-com:office:smarttags" w:element="country-region">
              <w:r w:rsidRPr="00022FB2">
                <w:t>Ireland</w:t>
              </w:r>
            </w:smartTag>
            <w:r w:rsidRPr="00022FB2">
              <w:t xml:space="preserve"> and </w:t>
            </w:r>
            <w:smartTag w:uri="urn:schemas-microsoft-com:office:smarttags" w:element="country-region">
              <w:smartTag w:uri="urn:schemas-microsoft-com:office:smarttags" w:element="place">
                <w:r w:rsidRPr="00022FB2">
                  <w:t>Northern Ireland</w:t>
                </w:r>
              </w:smartTag>
            </w:smartTag>
          </w:p>
        </w:tc>
      </w:tr>
      <w:tr w:rsidR="00307B3B" w:rsidRPr="00022FB2" w14:paraId="3F4FDF95" w14:textId="77777777" w:rsidTr="00DE01F2">
        <w:trPr>
          <w:trHeight w:val="300"/>
        </w:trPr>
        <w:tc>
          <w:tcPr>
            <w:tcW w:w="1176" w:type="dxa"/>
          </w:tcPr>
          <w:p w14:paraId="3F4FDF91" w14:textId="77777777" w:rsidR="00307B3B" w:rsidRPr="00022FB2" w:rsidRDefault="00307B3B" w:rsidP="006E4FDD">
            <w:pPr>
              <w:pStyle w:val="CERnon-indent"/>
              <w:rPr>
                <w:color w:val="auto"/>
              </w:rPr>
            </w:pPr>
            <w:r w:rsidRPr="00022FB2">
              <w:rPr>
                <w:color w:val="auto"/>
              </w:rPr>
              <w:t>5.0</w:t>
            </w:r>
          </w:p>
        </w:tc>
        <w:tc>
          <w:tcPr>
            <w:tcW w:w="1452" w:type="dxa"/>
          </w:tcPr>
          <w:p w14:paraId="3F4FDF92" w14:textId="77777777" w:rsidR="00307B3B" w:rsidRPr="00022FB2" w:rsidRDefault="00307B3B" w:rsidP="006E4FDD">
            <w:pPr>
              <w:pStyle w:val="CERnon-indent"/>
              <w:rPr>
                <w:color w:val="auto"/>
              </w:rPr>
            </w:pPr>
          </w:p>
        </w:tc>
        <w:tc>
          <w:tcPr>
            <w:tcW w:w="2442" w:type="dxa"/>
          </w:tcPr>
          <w:p w14:paraId="3F4FDF93" w14:textId="77777777" w:rsidR="00307B3B" w:rsidRPr="00022FB2" w:rsidRDefault="00307B3B" w:rsidP="006E4FDD">
            <w:pPr>
              <w:pStyle w:val="CERnon-indent"/>
              <w:rPr>
                <w:color w:val="auto"/>
              </w:rPr>
            </w:pPr>
            <w:r w:rsidRPr="00022FB2">
              <w:rPr>
                <w:color w:val="auto"/>
              </w:rPr>
              <w:t>Modification Committee Secretariat</w:t>
            </w:r>
            <w:r w:rsidRPr="00022FB2" w:rsidDel="00307B3B">
              <w:rPr>
                <w:color w:val="auto"/>
              </w:rPr>
              <w:t xml:space="preserve"> </w:t>
            </w:r>
          </w:p>
        </w:tc>
        <w:tc>
          <w:tcPr>
            <w:tcW w:w="4536" w:type="dxa"/>
          </w:tcPr>
          <w:p w14:paraId="3F4FDF94" w14:textId="77777777" w:rsidR="00307B3B" w:rsidRPr="00022FB2" w:rsidRDefault="00307B3B" w:rsidP="0035039F">
            <w:pPr>
              <w:pStyle w:val="CERnon-indent"/>
              <w:rPr>
                <w:color w:val="auto"/>
                <w:lang w:val="en-AU"/>
              </w:rPr>
            </w:pPr>
            <w:r w:rsidRPr="00022FB2">
              <w:rPr>
                <w:color w:val="auto"/>
                <w:lang w:val="en-AU"/>
              </w:rPr>
              <w:t>SEM Design Baseline (negative baselining) to V5.0 in line with T&amp;SC V5.0 April 2009</w:t>
            </w:r>
          </w:p>
        </w:tc>
      </w:tr>
      <w:tr w:rsidR="0035039F" w:rsidRPr="00022FB2" w14:paraId="3F4FDF9A" w14:textId="77777777" w:rsidTr="00DE01F2">
        <w:trPr>
          <w:trHeight w:val="300"/>
        </w:trPr>
        <w:tc>
          <w:tcPr>
            <w:tcW w:w="1176" w:type="dxa"/>
          </w:tcPr>
          <w:p w14:paraId="3F4FDF96" w14:textId="77777777" w:rsidR="0035039F" w:rsidRPr="00022FB2" w:rsidRDefault="004458B7" w:rsidP="006E4FDD">
            <w:pPr>
              <w:pStyle w:val="CERnon-indent"/>
              <w:rPr>
                <w:color w:val="auto"/>
              </w:rPr>
            </w:pPr>
            <w:r w:rsidRPr="00022FB2">
              <w:rPr>
                <w:color w:val="auto"/>
              </w:rPr>
              <w:t>5.0</w:t>
            </w:r>
          </w:p>
        </w:tc>
        <w:tc>
          <w:tcPr>
            <w:tcW w:w="1452" w:type="dxa"/>
          </w:tcPr>
          <w:p w14:paraId="3F4FDF97" w14:textId="77777777" w:rsidR="0035039F" w:rsidRPr="00022FB2" w:rsidRDefault="0035039F" w:rsidP="006E4FDD">
            <w:pPr>
              <w:pStyle w:val="CERnon-indent"/>
              <w:rPr>
                <w:color w:val="auto"/>
              </w:rPr>
            </w:pPr>
            <w:r w:rsidRPr="00022FB2">
              <w:rPr>
                <w:color w:val="auto"/>
              </w:rPr>
              <w:t>16/01/2009</w:t>
            </w:r>
          </w:p>
        </w:tc>
        <w:tc>
          <w:tcPr>
            <w:tcW w:w="2442" w:type="dxa"/>
          </w:tcPr>
          <w:p w14:paraId="3F4FDF98" w14:textId="77777777" w:rsidR="0035039F" w:rsidRPr="00022FB2" w:rsidRDefault="00307B3B" w:rsidP="006E4FDD">
            <w:pPr>
              <w:pStyle w:val="CERnon-indent"/>
              <w:rPr>
                <w:color w:val="auto"/>
              </w:rPr>
            </w:pPr>
            <w:r w:rsidRPr="00022FB2">
              <w:rPr>
                <w:color w:val="auto"/>
              </w:rPr>
              <w:t>Modification Committee Secretariat</w:t>
            </w:r>
            <w:r w:rsidRPr="00022FB2" w:rsidDel="00307B3B">
              <w:rPr>
                <w:color w:val="auto"/>
              </w:rPr>
              <w:t xml:space="preserve"> </w:t>
            </w:r>
          </w:p>
        </w:tc>
        <w:tc>
          <w:tcPr>
            <w:tcW w:w="4536" w:type="dxa"/>
          </w:tcPr>
          <w:p w14:paraId="3F4FDF99" w14:textId="77777777" w:rsidR="0035039F" w:rsidRPr="00022FB2" w:rsidRDefault="0035039F" w:rsidP="0035039F">
            <w:pPr>
              <w:pStyle w:val="CERnon-indent"/>
              <w:rPr>
                <w:lang w:val="en-AU"/>
              </w:rPr>
            </w:pPr>
            <w:r w:rsidRPr="00022FB2">
              <w:rPr>
                <w:color w:val="auto"/>
                <w:lang w:val="en-AU"/>
              </w:rPr>
              <w:t xml:space="preserve">Mod_42_08 </w:t>
            </w:r>
            <w:r w:rsidRPr="00022FB2">
              <w:t>Submission and Publication of Forecast of Ex-Post Loss of Load Probability for each Trading Period in the forthcoming 31 Trading Days</w:t>
            </w:r>
          </w:p>
        </w:tc>
      </w:tr>
      <w:tr w:rsidR="004458B7" w:rsidRPr="00022FB2" w14:paraId="3F4FDF9F" w14:textId="77777777" w:rsidTr="00DE01F2">
        <w:trPr>
          <w:trHeight w:val="300"/>
        </w:trPr>
        <w:tc>
          <w:tcPr>
            <w:tcW w:w="1176" w:type="dxa"/>
          </w:tcPr>
          <w:p w14:paraId="3F4FDF9B" w14:textId="77777777" w:rsidR="004458B7" w:rsidRPr="00022FB2" w:rsidRDefault="004458B7" w:rsidP="006E4FDD">
            <w:pPr>
              <w:pStyle w:val="CERnon-indent"/>
              <w:rPr>
                <w:color w:val="auto"/>
              </w:rPr>
            </w:pPr>
            <w:r w:rsidRPr="00022FB2">
              <w:rPr>
                <w:color w:val="auto"/>
              </w:rPr>
              <w:t>5.0</w:t>
            </w:r>
          </w:p>
        </w:tc>
        <w:tc>
          <w:tcPr>
            <w:tcW w:w="1452" w:type="dxa"/>
          </w:tcPr>
          <w:p w14:paraId="3F4FDF9C" w14:textId="77777777" w:rsidR="004458B7" w:rsidRPr="00022FB2" w:rsidRDefault="004458B7" w:rsidP="006E4FDD">
            <w:pPr>
              <w:pStyle w:val="CERnon-indent"/>
              <w:rPr>
                <w:color w:val="auto"/>
              </w:rPr>
            </w:pPr>
            <w:r w:rsidRPr="00022FB2">
              <w:rPr>
                <w:color w:val="auto"/>
              </w:rPr>
              <w:t>31/03/2009</w:t>
            </w:r>
          </w:p>
        </w:tc>
        <w:tc>
          <w:tcPr>
            <w:tcW w:w="2442" w:type="dxa"/>
          </w:tcPr>
          <w:p w14:paraId="3F4FDF9D" w14:textId="77777777" w:rsidR="004458B7" w:rsidRPr="00022FB2" w:rsidRDefault="00307B3B" w:rsidP="006E4FDD">
            <w:pPr>
              <w:pStyle w:val="CERnon-indent"/>
              <w:rPr>
                <w:color w:val="auto"/>
              </w:rPr>
            </w:pPr>
            <w:r w:rsidRPr="00022FB2">
              <w:rPr>
                <w:color w:val="auto"/>
              </w:rPr>
              <w:t xml:space="preserve">Modification Committee Secretariat </w:t>
            </w:r>
          </w:p>
        </w:tc>
        <w:tc>
          <w:tcPr>
            <w:tcW w:w="4536" w:type="dxa"/>
          </w:tcPr>
          <w:p w14:paraId="3F4FDF9E" w14:textId="77777777" w:rsidR="004458B7" w:rsidRPr="00022FB2" w:rsidRDefault="004458B7" w:rsidP="0035039F">
            <w:pPr>
              <w:pStyle w:val="CERnon-indent"/>
              <w:rPr>
                <w:color w:val="auto"/>
                <w:szCs w:val="22"/>
                <w:lang w:val="en-AU"/>
              </w:rPr>
            </w:pPr>
            <w:r w:rsidRPr="00022FB2">
              <w:rPr>
                <w:color w:val="auto"/>
                <w:szCs w:val="22"/>
                <w:lang w:val="en-AU"/>
              </w:rPr>
              <w:t xml:space="preserve">Mod_62_08 </w:t>
            </w:r>
            <w:r w:rsidRPr="00022FB2">
              <w:rPr>
                <w:rFonts w:cs="Arial"/>
                <w:szCs w:val="22"/>
              </w:rPr>
              <w:t>Publication of Daily Jurisdiction Error Supply MWh value</w:t>
            </w:r>
          </w:p>
        </w:tc>
      </w:tr>
      <w:tr w:rsidR="000D358B" w:rsidRPr="00022FB2" w14:paraId="3F4FDFA4" w14:textId="77777777" w:rsidTr="00DE01F2">
        <w:trPr>
          <w:trHeight w:val="300"/>
        </w:trPr>
        <w:tc>
          <w:tcPr>
            <w:tcW w:w="1176" w:type="dxa"/>
          </w:tcPr>
          <w:p w14:paraId="3F4FDFA0" w14:textId="77777777" w:rsidR="000D358B" w:rsidRPr="00022FB2" w:rsidRDefault="000D358B" w:rsidP="006E4FDD">
            <w:pPr>
              <w:pStyle w:val="CERnon-indent"/>
              <w:rPr>
                <w:color w:val="auto"/>
              </w:rPr>
            </w:pPr>
            <w:r w:rsidRPr="00022FB2">
              <w:rPr>
                <w:color w:val="auto"/>
              </w:rPr>
              <w:t>5.0</w:t>
            </w:r>
          </w:p>
        </w:tc>
        <w:tc>
          <w:tcPr>
            <w:tcW w:w="1452" w:type="dxa"/>
          </w:tcPr>
          <w:p w14:paraId="3F4FDFA1" w14:textId="77777777" w:rsidR="000D358B" w:rsidRPr="00022FB2" w:rsidRDefault="000D358B" w:rsidP="006E4FDD">
            <w:pPr>
              <w:pStyle w:val="CERnon-indent"/>
              <w:rPr>
                <w:color w:val="auto"/>
              </w:rPr>
            </w:pPr>
            <w:r w:rsidRPr="00022FB2">
              <w:rPr>
                <w:color w:val="auto"/>
              </w:rPr>
              <w:t>07/04/2009</w:t>
            </w:r>
          </w:p>
        </w:tc>
        <w:tc>
          <w:tcPr>
            <w:tcW w:w="2442" w:type="dxa"/>
          </w:tcPr>
          <w:p w14:paraId="3F4FDFA2" w14:textId="77777777" w:rsidR="000D358B" w:rsidRPr="00022FB2" w:rsidRDefault="000D358B" w:rsidP="006E4FDD">
            <w:pPr>
              <w:pStyle w:val="CERnon-indent"/>
              <w:rPr>
                <w:color w:val="auto"/>
              </w:rPr>
            </w:pPr>
            <w:r w:rsidRPr="00022FB2">
              <w:rPr>
                <w:color w:val="auto"/>
              </w:rPr>
              <w:t>SEMO</w:t>
            </w:r>
          </w:p>
        </w:tc>
        <w:tc>
          <w:tcPr>
            <w:tcW w:w="4536" w:type="dxa"/>
          </w:tcPr>
          <w:p w14:paraId="3F4FDFA3" w14:textId="77777777" w:rsidR="000D358B" w:rsidRPr="00022FB2" w:rsidRDefault="000D358B" w:rsidP="0035039F">
            <w:pPr>
              <w:pStyle w:val="CERnon-indent"/>
              <w:rPr>
                <w:color w:val="auto"/>
                <w:szCs w:val="22"/>
                <w:lang w:val="en-AU"/>
              </w:rPr>
            </w:pPr>
            <w:r w:rsidRPr="00022FB2">
              <w:rPr>
                <w:color w:val="auto"/>
                <w:szCs w:val="22"/>
                <w:lang w:val="en-AU"/>
              </w:rPr>
              <w:t>SEMO Design Baseline Documentation at V5.0</w:t>
            </w:r>
          </w:p>
        </w:tc>
      </w:tr>
      <w:tr w:rsidR="00F357BE" w:rsidRPr="00022FB2" w14:paraId="3F4FDFA9"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A5" w14:textId="77777777" w:rsidR="00F357BE" w:rsidRPr="00022FB2" w:rsidRDefault="00F357BE" w:rsidP="00F357BE">
            <w:pPr>
              <w:pStyle w:val="CERnon-indent"/>
              <w:rPr>
                <w:color w:val="auto"/>
              </w:rPr>
            </w:pPr>
            <w:r w:rsidRPr="00022FB2">
              <w:rPr>
                <w:color w:val="auto"/>
              </w:rPr>
              <w:t>6.0</w:t>
            </w:r>
          </w:p>
        </w:tc>
        <w:tc>
          <w:tcPr>
            <w:tcW w:w="1452" w:type="dxa"/>
            <w:tcBorders>
              <w:top w:val="single" w:sz="4" w:space="0" w:color="auto"/>
              <w:left w:val="single" w:sz="4" w:space="0" w:color="auto"/>
              <w:bottom w:val="single" w:sz="4" w:space="0" w:color="auto"/>
              <w:right w:val="single" w:sz="4" w:space="0" w:color="auto"/>
            </w:tcBorders>
          </w:tcPr>
          <w:p w14:paraId="3F4FDFA6" w14:textId="77777777" w:rsidR="00F357BE" w:rsidRPr="00022FB2" w:rsidRDefault="00F357BE" w:rsidP="00F357BE">
            <w:pPr>
              <w:pStyle w:val="CERnon-indent"/>
              <w:rPr>
                <w:color w:val="auto"/>
              </w:rPr>
            </w:pPr>
            <w:r w:rsidRPr="00022FB2">
              <w:rPr>
                <w:color w:val="auto"/>
              </w:rPr>
              <w:t>30/04/2009</w:t>
            </w:r>
          </w:p>
        </w:tc>
        <w:tc>
          <w:tcPr>
            <w:tcW w:w="2442" w:type="dxa"/>
            <w:tcBorders>
              <w:top w:val="single" w:sz="4" w:space="0" w:color="auto"/>
              <w:left w:val="single" w:sz="4" w:space="0" w:color="auto"/>
              <w:bottom w:val="single" w:sz="4" w:space="0" w:color="auto"/>
              <w:right w:val="single" w:sz="4" w:space="0" w:color="auto"/>
            </w:tcBorders>
          </w:tcPr>
          <w:p w14:paraId="3F4FDFA7" w14:textId="77777777" w:rsidR="00F357BE" w:rsidRPr="00022FB2" w:rsidRDefault="00F357BE" w:rsidP="00F357BE">
            <w:pPr>
              <w:pStyle w:val="CERnon-indent"/>
              <w:rPr>
                <w:color w:val="auto"/>
              </w:rPr>
            </w:pPr>
            <w:r w:rsidRPr="00022FB2">
              <w:rPr>
                <w:color w:val="auto"/>
              </w:rPr>
              <w:t>Modification Committee Secretariat</w:t>
            </w:r>
            <w:r w:rsidRPr="00022FB2" w:rsidDel="00307B3B">
              <w:rPr>
                <w:color w:val="auto"/>
              </w:rPr>
              <w:t xml:space="preserve"> </w:t>
            </w:r>
          </w:p>
        </w:tc>
        <w:tc>
          <w:tcPr>
            <w:tcW w:w="4536" w:type="dxa"/>
            <w:tcBorders>
              <w:top w:val="single" w:sz="4" w:space="0" w:color="auto"/>
              <w:left w:val="single" w:sz="4" w:space="0" w:color="auto"/>
              <w:bottom w:val="single" w:sz="4" w:space="0" w:color="auto"/>
              <w:right w:val="single" w:sz="4" w:space="0" w:color="auto"/>
            </w:tcBorders>
          </w:tcPr>
          <w:p w14:paraId="3F4FDFA8" w14:textId="77777777" w:rsidR="00F357BE" w:rsidRPr="00022FB2" w:rsidRDefault="00F357BE" w:rsidP="00F357BE">
            <w:pPr>
              <w:pStyle w:val="CERnon-indent"/>
              <w:rPr>
                <w:color w:val="auto"/>
                <w:lang w:val="en-AU"/>
              </w:rPr>
            </w:pPr>
            <w:r w:rsidRPr="00022FB2">
              <w:rPr>
                <w:color w:val="auto"/>
                <w:lang w:val="en-AU"/>
              </w:rPr>
              <w:t>SEM Design Baseline (negative baselining) to V5.0 in line with T&amp;SC V6.0 April 2009</w:t>
            </w:r>
          </w:p>
        </w:tc>
      </w:tr>
      <w:tr w:rsidR="00F357BE" w:rsidRPr="00022FB2" w14:paraId="3F4FDFAE"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AA" w14:textId="77777777" w:rsidR="00F357BE" w:rsidRPr="00022FB2" w:rsidRDefault="00F357BE">
            <w:pPr>
              <w:pStyle w:val="CERnon-indent"/>
              <w:rPr>
                <w:color w:val="auto"/>
              </w:rPr>
            </w:pPr>
            <w:r w:rsidRPr="00022FB2">
              <w:rPr>
                <w:color w:val="auto"/>
              </w:rPr>
              <w:t>6.0</w:t>
            </w:r>
          </w:p>
        </w:tc>
        <w:tc>
          <w:tcPr>
            <w:tcW w:w="1452" w:type="dxa"/>
            <w:tcBorders>
              <w:top w:val="single" w:sz="4" w:space="0" w:color="auto"/>
              <w:left w:val="single" w:sz="4" w:space="0" w:color="auto"/>
              <w:bottom w:val="single" w:sz="4" w:space="0" w:color="auto"/>
              <w:right w:val="single" w:sz="4" w:space="0" w:color="auto"/>
            </w:tcBorders>
          </w:tcPr>
          <w:p w14:paraId="3F4FDFAB" w14:textId="77777777" w:rsidR="00F357BE" w:rsidRPr="00022FB2" w:rsidRDefault="00F357BE">
            <w:pPr>
              <w:pStyle w:val="CERnon-indent"/>
              <w:rPr>
                <w:color w:val="auto"/>
              </w:rPr>
            </w:pPr>
            <w:r w:rsidRPr="00022FB2">
              <w:rPr>
                <w:color w:val="auto"/>
              </w:rPr>
              <w:t>30/10/2009</w:t>
            </w:r>
          </w:p>
        </w:tc>
        <w:tc>
          <w:tcPr>
            <w:tcW w:w="2442" w:type="dxa"/>
            <w:tcBorders>
              <w:top w:val="single" w:sz="4" w:space="0" w:color="auto"/>
              <w:left w:val="single" w:sz="4" w:space="0" w:color="auto"/>
              <w:bottom w:val="single" w:sz="4" w:space="0" w:color="auto"/>
              <w:right w:val="single" w:sz="4" w:space="0" w:color="auto"/>
            </w:tcBorders>
          </w:tcPr>
          <w:p w14:paraId="3F4FDFAC" w14:textId="77777777" w:rsidR="00F357BE" w:rsidRPr="00022FB2" w:rsidRDefault="00F357BE">
            <w:pPr>
              <w:pStyle w:val="CERnon-indent"/>
              <w:rPr>
                <w:color w:val="auto"/>
              </w:rPr>
            </w:pPr>
            <w:r w:rsidRPr="00022FB2">
              <w:rPr>
                <w:color w:val="auto"/>
              </w:rPr>
              <w:t>Market Operations EirGrid</w:t>
            </w:r>
          </w:p>
        </w:tc>
        <w:tc>
          <w:tcPr>
            <w:tcW w:w="4536" w:type="dxa"/>
            <w:tcBorders>
              <w:top w:val="single" w:sz="4" w:space="0" w:color="auto"/>
              <w:left w:val="single" w:sz="4" w:space="0" w:color="auto"/>
              <w:bottom w:val="single" w:sz="4" w:space="0" w:color="auto"/>
              <w:right w:val="single" w:sz="4" w:space="0" w:color="auto"/>
            </w:tcBorders>
          </w:tcPr>
          <w:p w14:paraId="3F4FDFAD" w14:textId="77777777" w:rsidR="00F357BE" w:rsidRPr="00022FB2" w:rsidRDefault="00F357BE">
            <w:pPr>
              <w:pStyle w:val="CERnon-indent"/>
              <w:rPr>
                <w:color w:val="auto"/>
                <w:szCs w:val="22"/>
                <w:lang w:val="en-AU"/>
              </w:rPr>
            </w:pPr>
            <w:r w:rsidRPr="00022FB2">
              <w:rPr>
                <w:color w:val="auto"/>
                <w:szCs w:val="22"/>
                <w:lang w:val="en-AU"/>
              </w:rPr>
              <w:t>Mod_32_09 Clarification to definition and use of Monthly Load Forecast</w:t>
            </w:r>
          </w:p>
        </w:tc>
      </w:tr>
      <w:tr w:rsidR="00D4535B" w:rsidRPr="00022FB2" w14:paraId="3F4FDFB3"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AF" w14:textId="77777777" w:rsidR="00D4535B" w:rsidRPr="00022FB2" w:rsidRDefault="00D4535B">
            <w:pPr>
              <w:pStyle w:val="CERnon-indent"/>
              <w:rPr>
                <w:color w:val="auto"/>
              </w:rPr>
            </w:pPr>
            <w:r w:rsidRPr="00022FB2">
              <w:rPr>
                <w:color w:val="auto"/>
              </w:rPr>
              <w:t>7.0</w:t>
            </w:r>
          </w:p>
        </w:tc>
        <w:tc>
          <w:tcPr>
            <w:tcW w:w="1452" w:type="dxa"/>
            <w:tcBorders>
              <w:top w:val="single" w:sz="4" w:space="0" w:color="auto"/>
              <w:left w:val="single" w:sz="4" w:space="0" w:color="auto"/>
              <w:bottom w:val="single" w:sz="4" w:space="0" w:color="auto"/>
              <w:right w:val="single" w:sz="4" w:space="0" w:color="auto"/>
            </w:tcBorders>
          </w:tcPr>
          <w:p w14:paraId="3F4FDFB0" w14:textId="77777777" w:rsidR="00D4535B" w:rsidRPr="00022FB2" w:rsidRDefault="00D4535B">
            <w:pPr>
              <w:pStyle w:val="CERnon-indent"/>
              <w:rPr>
                <w:color w:val="auto"/>
              </w:rPr>
            </w:pPr>
            <w:r w:rsidRPr="00022FB2">
              <w:rPr>
                <w:color w:val="auto"/>
              </w:rPr>
              <w:t>28/05/2010</w:t>
            </w:r>
          </w:p>
        </w:tc>
        <w:tc>
          <w:tcPr>
            <w:tcW w:w="2442" w:type="dxa"/>
            <w:tcBorders>
              <w:top w:val="single" w:sz="4" w:space="0" w:color="auto"/>
              <w:left w:val="single" w:sz="4" w:space="0" w:color="auto"/>
              <w:bottom w:val="single" w:sz="4" w:space="0" w:color="auto"/>
              <w:right w:val="single" w:sz="4" w:space="0" w:color="auto"/>
            </w:tcBorders>
          </w:tcPr>
          <w:p w14:paraId="3F4FDFB1" w14:textId="77777777" w:rsidR="00D4535B" w:rsidRPr="00022FB2" w:rsidRDefault="00D4535B">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B2" w14:textId="77777777" w:rsidR="00D4535B" w:rsidRPr="00022FB2" w:rsidRDefault="00D4535B">
            <w:pPr>
              <w:pStyle w:val="CERnon-indent"/>
              <w:rPr>
                <w:color w:val="auto"/>
                <w:szCs w:val="22"/>
                <w:lang w:val="en-AU"/>
              </w:rPr>
            </w:pPr>
            <w:r w:rsidRPr="00022FB2">
              <w:rPr>
                <w:color w:val="auto"/>
                <w:szCs w:val="22"/>
                <w:lang w:val="en-AU"/>
              </w:rPr>
              <w:t>SEM Baseline Documentation at V7.0</w:t>
            </w:r>
          </w:p>
        </w:tc>
      </w:tr>
      <w:tr w:rsidR="00D4535B" w:rsidRPr="00022FB2" w14:paraId="3F4FDFB8"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B4" w14:textId="77777777" w:rsidR="00D4535B" w:rsidRPr="00022FB2" w:rsidRDefault="00D4535B">
            <w:pPr>
              <w:pStyle w:val="CERnon-indent"/>
              <w:rPr>
                <w:color w:val="auto"/>
              </w:rPr>
            </w:pPr>
            <w:r w:rsidRPr="00022FB2">
              <w:rPr>
                <w:color w:val="auto"/>
              </w:rPr>
              <w:t>7.0</w:t>
            </w:r>
          </w:p>
        </w:tc>
        <w:tc>
          <w:tcPr>
            <w:tcW w:w="1452" w:type="dxa"/>
            <w:tcBorders>
              <w:top w:val="single" w:sz="4" w:space="0" w:color="auto"/>
              <w:left w:val="single" w:sz="4" w:space="0" w:color="auto"/>
              <w:bottom w:val="single" w:sz="4" w:space="0" w:color="auto"/>
              <w:right w:val="single" w:sz="4" w:space="0" w:color="auto"/>
            </w:tcBorders>
          </w:tcPr>
          <w:p w14:paraId="3F4FDFB5" w14:textId="77777777" w:rsidR="00D4535B" w:rsidRPr="00022FB2" w:rsidRDefault="00D4535B">
            <w:pPr>
              <w:pStyle w:val="CERnon-indent"/>
              <w:rPr>
                <w:color w:val="auto"/>
              </w:rPr>
            </w:pPr>
            <w:r w:rsidRPr="00022FB2">
              <w:rPr>
                <w:color w:val="auto"/>
              </w:rPr>
              <w:t>27/05/2010</w:t>
            </w:r>
          </w:p>
        </w:tc>
        <w:tc>
          <w:tcPr>
            <w:tcW w:w="2442" w:type="dxa"/>
            <w:tcBorders>
              <w:top w:val="single" w:sz="4" w:space="0" w:color="auto"/>
              <w:left w:val="single" w:sz="4" w:space="0" w:color="auto"/>
              <w:bottom w:val="single" w:sz="4" w:space="0" w:color="auto"/>
              <w:right w:val="single" w:sz="4" w:space="0" w:color="auto"/>
            </w:tcBorders>
          </w:tcPr>
          <w:p w14:paraId="3F4FDFB6" w14:textId="77777777" w:rsidR="00D4535B" w:rsidRPr="00022FB2" w:rsidRDefault="00D4535B">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B7" w14:textId="77777777" w:rsidR="00D4535B" w:rsidRPr="00022FB2" w:rsidRDefault="00D4535B">
            <w:pPr>
              <w:pStyle w:val="CERnon-indent"/>
              <w:rPr>
                <w:color w:val="auto"/>
                <w:szCs w:val="22"/>
                <w:lang w:val="en-AU"/>
              </w:rPr>
            </w:pPr>
            <w:r w:rsidRPr="00022FB2">
              <w:rPr>
                <w:color w:val="auto"/>
                <w:szCs w:val="22"/>
                <w:lang w:val="en-AU"/>
              </w:rPr>
              <w:t>Mod_25_09_V2 Publication of two year generation outage plans</w:t>
            </w:r>
          </w:p>
        </w:tc>
      </w:tr>
      <w:tr w:rsidR="00AD3D41" w:rsidRPr="00022FB2" w14:paraId="3F4FDFBD"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B9" w14:textId="77777777" w:rsidR="00AD3D41" w:rsidRPr="00022FB2" w:rsidRDefault="00AD3D41">
            <w:pPr>
              <w:pStyle w:val="CERnon-indent"/>
              <w:rPr>
                <w:color w:val="auto"/>
              </w:rPr>
            </w:pPr>
            <w:r w:rsidRPr="00022FB2">
              <w:rPr>
                <w:color w:val="auto"/>
              </w:rPr>
              <w:t>8.0</w:t>
            </w:r>
          </w:p>
        </w:tc>
        <w:tc>
          <w:tcPr>
            <w:tcW w:w="1452" w:type="dxa"/>
            <w:tcBorders>
              <w:top w:val="single" w:sz="4" w:space="0" w:color="auto"/>
              <w:left w:val="single" w:sz="4" w:space="0" w:color="auto"/>
              <w:bottom w:val="single" w:sz="4" w:space="0" w:color="auto"/>
              <w:right w:val="single" w:sz="4" w:space="0" w:color="auto"/>
            </w:tcBorders>
          </w:tcPr>
          <w:p w14:paraId="3F4FDFBA" w14:textId="77777777" w:rsidR="00AD3D41" w:rsidRPr="00022FB2" w:rsidRDefault="00AD3D41">
            <w:pPr>
              <w:pStyle w:val="CERnon-indent"/>
              <w:rPr>
                <w:color w:val="auto"/>
              </w:rPr>
            </w:pPr>
            <w:r w:rsidRPr="00022FB2">
              <w:rPr>
                <w:color w:val="auto"/>
              </w:rPr>
              <w:t>19/11/2010</w:t>
            </w:r>
          </w:p>
        </w:tc>
        <w:tc>
          <w:tcPr>
            <w:tcW w:w="2442" w:type="dxa"/>
            <w:tcBorders>
              <w:top w:val="single" w:sz="4" w:space="0" w:color="auto"/>
              <w:left w:val="single" w:sz="4" w:space="0" w:color="auto"/>
              <w:bottom w:val="single" w:sz="4" w:space="0" w:color="auto"/>
              <w:right w:val="single" w:sz="4" w:space="0" w:color="auto"/>
            </w:tcBorders>
          </w:tcPr>
          <w:p w14:paraId="3F4FDFBB" w14:textId="77777777" w:rsidR="00AD3D41" w:rsidRPr="00022FB2" w:rsidRDefault="00AD3D41">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BC" w14:textId="77777777" w:rsidR="00AD3D41" w:rsidRPr="00022FB2" w:rsidRDefault="00AD3D41">
            <w:pPr>
              <w:pStyle w:val="CERnon-indent"/>
              <w:rPr>
                <w:color w:val="auto"/>
                <w:szCs w:val="22"/>
                <w:lang w:val="en-AU"/>
              </w:rPr>
            </w:pPr>
            <w:r w:rsidRPr="00022FB2">
              <w:rPr>
                <w:color w:val="auto"/>
                <w:szCs w:val="22"/>
                <w:lang w:val="en-AU"/>
              </w:rPr>
              <w:t>SEMO Design Baseline Documentation at V8.0</w:t>
            </w:r>
          </w:p>
        </w:tc>
      </w:tr>
      <w:tr w:rsidR="004118F3" w:rsidRPr="00022FB2" w14:paraId="3F4FDFC2"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BE" w14:textId="77777777" w:rsidR="004118F3" w:rsidRPr="00022FB2" w:rsidRDefault="004118F3">
            <w:pPr>
              <w:pStyle w:val="CERnon-indent"/>
              <w:rPr>
                <w:color w:val="auto"/>
              </w:rPr>
            </w:pPr>
            <w:r w:rsidRPr="00022FB2">
              <w:rPr>
                <w:color w:val="auto"/>
              </w:rPr>
              <w:t>8.0</w:t>
            </w:r>
          </w:p>
        </w:tc>
        <w:tc>
          <w:tcPr>
            <w:tcW w:w="1452" w:type="dxa"/>
            <w:tcBorders>
              <w:top w:val="single" w:sz="4" w:space="0" w:color="auto"/>
              <w:left w:val="single" w:sz="4" w:space="0" w:color="auto"/>
              <w:bottom w:val="single" w:sz="4" w:space="0" w:color="auto"/>
              <w:right w:val="single" w:sz="4" w:space="0" w:color="auto"/>
            </w:tcBorders>
          </w:tcPr>
          <w:p w14:paraId="3F4FDFBF" w14:textId="77777777" w:rsidR="004118F3" w:rsidRPr="00022FB2" w:rsidRDefault="004118F3">
            <w:pPr>
              <w:pStyle w:val="CERnon-indent"/>
              <w:rPr>
                <w:color w:val="auto"/>
              </w:rPr>
            </w:pPr>
            <w:r w:rsidRPr="00022FB2">
              <w:rPr>
                <w:color w:val="auto"/>
              </w:rPr>
              <w:t>07/10/2010</w:t>
            </w:r>
          </w:p>
        </w:tc>
        <w:tc>
          <w:tcPr>
            <w:tcW w:w="2442" w:type="dxa"/>
            <w:tcBorders>
              <w:top w:val="single" w:sz="4" w:space="0" w:color="auto"/>
              <w:left w:val="single" w:sz="4" w:space="0" w:color="auto"/>
              <w:bottom w:val="single" w:sz="4" w:space="0" w:color="auto"/>
              <w:right w:val="single" w:sz="4" w:space="0" w:color="auto"/>
            </w:tcBorders>
          </w:tcPr>
          <w:p w14:paraId="3F4FDFC0" w14:textId="77777777" w:rsidR="004118F3" w:rsidRPr="00022FB2" w:rsidRDefault="004118F3">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C1" w14:textId="77777777" w:rsidR="004118F3" w:rsidRPr="00022FB2" w:rsidRDefault="004118F3">
            <w:pPr>
              <w:pStyle w:val="CERnon-indent"/>
              <w:rPr>
                <w:color w:val="auto"/>
                <w:szCs w:val="22"/>
                <w:lang w:val="en-AU"/>
              </w:rPr>
            </w:pPr>
            <w:r w:rsidRPr="00022FB2">
              <w:rPr>
                <w:rFonts w:cs="Arial"/>
              </w:rPr>
              <w:t>Mod_34_09 Global Settlement</w:t>
            </w:r>
          </w:p>
        </w:tc>
      </w:tr>
      <w:tr w:rsidR="00AD3D41" w:rsidRPr="00022FB2" w14:paraId="3F4FDFC7"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C3" w14:textId="77777777" w:rsidR="00AD3D41" w:rsidRPr="00022FB2" w:rsidRDefault="00AD3D41">
            <w:pPr>
              <w:pStyle w:val="CERnon-indent"/>
              <w:rPr>
                <w:color w:val="auto"/>
              </w:rPr>
            </w:pPr>
            <w:r w:rsidRPr="00022FB2">
              <w:rPr>
                <w:color w:val="auto"/>
              </w:rPr>
              <w:t>9.0</w:t>
            </w:r>
          </w:p>
        </w:tc>
        <w:tc>
          <w:tcPr>
            <w:tcW w:w="1452" w:type="dxa"/>
            <w:tcBorders>
              <w:top w:val="single" w:sz="4" w:space="0" w:color="auto"/>
              <w:left w:val="single" w:sz="4" w:space="0" w:color="auto"/>
              <w:bottom w:val="single" w:sz="4" w:space="0" w:color="auto"/>
              <w:right w:val="single" w:sz="4" w:space="0" w:color="auto"/>
            </w:tcBorders>
          </w:tcPr>
          <w:p w14:paraId="3F4FDFC4" w14:textId="77777777" w:rsidR="00AD3D41" w:rsidRPr="00022FB2" w:rsidRDefault="00AD3D41">
            <w:pPr>
              <w:pStyle w:val="CERnon-indent"/>
              <w:rPr>
                <w:color w:val="auto"/>
              </w:rPr>
            </w:pPr>
            <w:r w:rsidRPr="00022FB2">
              <w:rPr>
                <w:color w:val="auto"/>
              </w:rPr>
              <w:t>06/05/2011</w:t>
            </w:r>
          </w:p>
        </w:tc>
        <w:tc>
          <w:tcPr>
            <w:tcW w:w="2442" w:type="dxa"/>
            <w:tcBorders>
              <w:top w:val="single" w:sz="4" w:space="0" w:color="auto"/>
              <w:left w:val="single" w:sz="4" w:space="0" w:color="auto"/>
              <w:bottom w:val="single" w:sz="4" w:space="0" w:color="auto"/>
              <w:right w:val="single" w:sz="4" w:space="0" w:color="auto"/>
            </w:tcBorders>
          </w:tcPr>
          <w:p w14:paraId="3F4FDFC5" w14:textId="77777777" w:rsidR="00AD3D41" w:rsidRPr="00022FB2" w:rsidRDefault="00AD3D41">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C6" w14:textId="77777777" w:rsidR="00AD3D41" w:rsidRPr="00022FB2" w:rsidRDefault="00AD3D41">
            <w:pPr>
              <w:pStyle w:val="CERnon-indent"/>
              <w:rPr>
                <w:rFonts w:cs="Arial"/>
              </w:rPr>
            </w:pPr>
            <w:r w:rsidRPr="00022FB2">
              <w:rPr>
                <w:rFonts w:cs="Arial"/>
              </w:rPr>
              <w:t>SEMO Design Baseline Documentation at V9.0</w:t>
            </w:r>
          </w:p>
        </w:tc>
      </w:tr>
      <w:tr w:rsidR="00AD3D41" w:rsidRPr="00022FB2" w14:paraId="3F4FDFCC"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C8" w14:textId="77777777" w:rsidR="00AD3D41" w:rsidRPr="00022FB2" w:rsidRDefault="00AD3D41">
            <w:pPr>
              <w:pStyle w:val="CERnon-indent"/>
              <w:rPr>
                <w:color w:val="auto"/>
              </w:rPr>
            </w:pPr>
            <w:r w:rsidRPr="00022FB2">
              <w:rPr>
                <w:color w:val="auto"/>
              </w:rPr>
              <w:t>9.0</w:t>
            </w:r>
          </w:p>
        </w:tc>
        <w:tc>
          <w:tcPr>
            <w:tcW w:w="1452" w:type="dxa"/>
            <w:tcBorders>
              <w:top w:val="single" w:sz="4" w:space="0" w:color="auto"/>
              <w:left w:val="single" w:sz="4" w:space="0" w:color="auto"/>
              <w:bottom w:val="single" w:sz="4" w:space="0" w:color="auto"/>
              <w:right w:val="single" w:sz="4" w:space="0" w:color="auto"/>
            </w:tcBorders>
          </w:tcPr>
          <w:p w14:paraId="3F4FDFC9" w14:textId="77777777" w:rsidR="00AD3D41" w:rsidRPr="00022FB2" w:rsidRDefault="00AD3D41">
            <w:pPr>
              <w:pStyle w:val="CERnon-indent"/>
              <w:rPr>
                <w:color w:val="auto"/>
              </w:rPr>
            </w:pPr>
            <w:r w:rsidRPr="00022FB2">
              <w:rPr>
                <w:color w:val="auto"/>
              </w:rPr>
              <w:t>09/12/2010</w:t>
            </w:r>
            <w:r w:rsidRPr="00022FB2">
              <w:rPr>
                <w:rFonts w:ascii="Times New Roman" w:hAnsi="Times New Roman"/>
                <w:sz w:val="24"/>
                <w:lang w:val="en-IE"/>
              </w:rPr>
              <w:t xml:space="preserve"> </w:t>
            </w:r>
          </w:p>
        </w:tc>
        <w:tc>
          <w:tcPr>
            <w:tcW w:w="2442" w:type="dxa"/>
            <w:tcBorders>
              <w:top w:val="single" w:sz="4" w:space="0" w:color="auto"/>
              <w:left w:val="single" w:sz="4" w:space="0" w:color="auto"/>
              <w:bottom w:val="single" w:sz="4" w:space="0" w:color="auto"/>
              <w:right w:val="single" w:sz="4" w:space="0" w:color="auto"/>
            </w:tcBorders>
          </w:tcPr>
          <w:p w14:paraId="3F4FDFCA" w14:textId="77777777" w:rsidR="00AD3D41" w:rsidRPr="00022FB2" w:rsidRDefault="00AD3D41">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CB" w14:textId="77777777" w:rsidR="00AD3D41" w:rsidRPr="00022FB2" w:rsidRDefault="00AD3D41">
            <w:pPr>
              <w:pStyle w:val="CERnon-indent"/>
              <w:rPr>
                <w:rFonts w:cs="Arial"/>
              </w:rPr>
            </w:pPr>
            <w:r w:rsidRPr="00022FB2">
              <w:rPr>
                <w:rFonts w:cs="Arial"/>
              </w:rPr>
              <w:t xml:space="preserve">Mod_27_10 </w:t>
            </w:r>
            <w:hyperlink w:history="1">
              <w:r w:rsidRPr="00022FB2">
                <w:rPr>
                  <w:rFonts w:cs="Arial"/>
                </w:rPr>
                <w:t>Housekeeping and Compliance</w:t>
              </w:r>
            </w:hyperlink>
          </w:p>
        </w:tc>
      </w:tr>
      <w:tr w:rsidR="00C523F7" w:rsidRPr="00022FB2" w14:paraId="3F4FDFD1"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CD" w14:textId="77777777" w:rsidR="00C523F7" w:rsidRPr="00022FB2" w:rsidRDefault="00C523F7" w:rsidP="00986896">
            <w:pPr>
              <w:pStyle w:val="CERnon-indent"/>
              <w:rPr>
                <w:color w:val="auto"/>
              </w:rPr>
            </w:pPr>
            <w:r w:rsidRPr="00022FB2">
              <w:rPr>
                <w:color w:val="auto"/>
              </w:rPr>
              <w:t>10.0</w:t>
            </w:r>
          </w:p>
        </w:tc>
        <w:tc>
          <w:tcPr>
            <w:tcW w:w="1452" w:type="dxa"/>
            <w:tcBorders>
              <w:top w:val="single" w:sz="4" w:space="0" w:color="auto"/>
              <w:left w:val="single" w:sz="4" w:space="0" w:color="auto"/>
              <w:bottom w:val="single" w:sz="4" w:space="0" w:color="auto"/>
              <w:right w:val="single" w:sz="4" w:space="0" w:color="auto"/>
            </w:tcBorders>
          </w:tcPr>
          <w:p w14:paraId="3F4FDFCE" w14:textId="77777777" w:rsidR="00C523F7" w:rsidRPr="00022FB2" w:rsidRDefault="00C523F7" w:rsidP="00C523F7">
            <w:pPr>
              <w:pStyle w:val="CERnon-indent"/>
              <w:rPr>
                <w:color w:val="auto"/>
              </w:rPr>
            </w:pPr>
            <w:r w:rsidRPr="00022FB2">
              <w:rPr>
                <w:color w:val="auto"/>
              </w:rPr>
              <w:t>21/10/2011</w:t>
            </w:r>
          </w:p>
        </w:tc>
        <w:tc>
          <w:tcPr>
            <w:tcW w:w="2442" w:type="dxa"/>
            <w:tcBorders>
              <w:top w:val="single" w:sz="4" w:space="0" w:color="auto"/>
              <w:left w:val="single" w:sz="4" w:space="0" w:color="auto"/>
              <w:bottom w:val="single" w:sz="4" w:space="0" w:color="auto"/>
              <w:right w:val="single" w:sz="4" w:space="0" w:color="auto"/>
            </w:tcBorders>
          </w:tcPr>
          <w:p w14:paraId="3F4FDFCF" w14:textId="77777777" w:rsidR="00C523F7" w:rsidRPr="00022FB2" w:rsidRDefault="00C523F7" w:rsidP="00986896">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D0" w14:textId="77777777" w:rsidR="00C523F7" w:rsidRPr="00022FB2" w:rsidRDefault="00C523F7" w:rsidP="00986896">
            <w:pPr>
              <w:pStyle w:val="CERnon-indent"/>
              <w:rPr>
                <w:rFonts w:cs="Arial"/>
              </w:rPr>
            </w:pPr>
            <w:r w:rsidRPr="00022FB2">
              <w:rPr>
                <w:rFonts w:cs="Arial"/>
              </w:rPr>
              <w:t>SEMO Design Baseline Documentation at V10.0</w:t>
            </w:r>
          </w:p>
        </w:tc>
      </w:tr>
      <w:tr w:rsidR="00467C57" w:rsidRPr="00022FB2" w14:paraId="3F4FDFD6"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D2" w14:textId="77777777" w:rsidR="00467C57" w:rsidRPr="00022FB2" w:rsidRDefault="00467C57" w:rsidP="00986896">
            <w:pPr>
              <w:pStyle w:val="CERnon-indent"/>
              <w:rPr>
                <w:color w:val="auto"/>
              </w:rPr>
            </w:pPr>
            <w:r>
              <w:rPr>
                <w:color w:val="auto"/>
              </w:rPr>
              <w:t>11.0</w:t>
            </w:r>
          </w:p>
        </w:tc>
        <w:tc>
          <w:tcPr>
            <w:tcW w:w="1452" w:type="dxa"/>
            <w:tcBorders>
              <w:top w:val="single" w:sz="4" w:space="0" w:color="auto"/>
              <w:left w:val="single" w:sz="4" w:space="0" w:color="auto"/>
              <w:bottom w:val="single" w:sz="4" w:space="0" w:color="auto"/>
              <w:right w:val="single" w:sz="4" w:space="0" w:color="auto"/>
            </w:tcBorders>
          </w:tcPr>
          <w:p w14:paraId="3F4FDFD3" w14:textId="77777777" w:rsidR="00467C57" w:rsidRPr="00022FB2" w:rsidRDefault="00467C57" w:rsidP="00C523F7">
            <w:pPr>
              <w:pStyle w:val="CERnon-indent"/>
              <w:rPr>
                <w:color w:val="auto"/>
              </w:rPr>
            </w:pPr>
            <w:r>
              <w:rPr>
                <w:color w:val="auto"/>
              </w:rPr>
              <w:t>21/07/2012</w:t>
            </w:r>
          </w:p>
        </w:tc>
        <w:tc>
          <w:tcPr>
            <w:tcW w:w="2442" w:type="dxa"/>
            <w:tcBorders>
              <w:top w:val="single" w:sz="4" w:space="0" w:color="auto"/>
              <w:left w:val="single" w:sz="4" w:space="0" w:color="auto"/>
              <w:bottom w:val="single" w:sz="4" w:space="0" w:color="auto"/>
              <w:right w:val="single" w:sz="4" w:space="0" w:color="auto"/>
            </w:tcBorders>
          </w:tcPr>
          <w:p w14:paraId="3F4FDFD4" w14:textId="77777777" w:rsidR="00467C57" w:rsidRPr="00022FB2" w:rsidRDefault="00467C57" w:rsidP="00986896">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D5" w14:textId="77777777" w:rsidR="00467C57" w:rsidRPr="00022FB2" w:rsidRDefault="00467C57" w:rsidP="00986896">
            <w:pPr>
              <w:pStyle w:val="CERnon-indent"/>
              <w:rPr>
                <w:rFonts w:cs="Arial"/>
              </w:rPr>
            </w:pPr>
            <w:r w:rsidRPr="00022FB2">
              <w:rPr>
                <w:rFonts w:cs="Arial"/>
              </w:rPr>
              <w:t>SEMO Desi</w:t>
            </w:r>
            <w:r>
              <w:rPr>
                <w:rFonts w:cs="Arial"/>
              </w:rPr>
              <w:t>gn Baseline Documentation at V11</w:t>
            </w:r>
            <w:r w:rsidRPr="00022FB2">
              <w:rPr>
                <w:rFonts w:cs="Arial"/>
              </w:rPr>
              <w:t>.0</w:t>
            </w:r>
          </w:p>
        </w:tc>
      </w:tr>
      <w:tr w:rsidR="00467C57" w:rsidRPr="00022FB2" w14:paraId="3F4FDFDB"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D7" w14:textId="77777777" w:rsidR="00467C57" w:rsidRDefault="00467C57" w:rsidP="00986896">
            <w:pPr>
              <w:pStyle w:val="CERnon-indent"/>
              <w:rPr>
                <w:color w:val="auto"/>
              </w:rPr>
            </w:pPr>
            <w:r>
              <w:rPr>
                <w:color w:val="auto"/>
              </w:rPr>
              <w:t>11.0</w:t>
            </w:r>
          </w:p>
        </w:tc>
        <w:tc>
          <w:tcPr>
            <w:tcW w:w="1452" w:type="dxa"/>
            <w:tcBorders>
              <w:top w:val="single" w:sz="4" w:space="0" w:color="auto"/>
              <w:left w:val="single" w:sz="4" w:space="0" w:color="auto"/>
              <w:bottom w:val="single" w:sz="4" w:space="0" w:color="auto"/>
              <w:right w:val="single" w:sz="4" w:space="0" w:color="auto"/>
            </w:tcBorders>
          </w:tcPr>
          <w:p w14:paraId="3F4FDFD8" w14:textId="77777777" w:rsidR="00467C57" w:rsidRDefault="00DE01F2" w:rsidP="00DE01F2">
            <w:pPr>
              <w:pStyle w:val="CERnon-indent"/>
              <w:rPr>
                <w:color w:val="auto"/>
              </w:rPr>
            </w:pPr>
            <w:r>
              <w:rPr>
                <w:color w:val="auto"/>
              </w:rPr>
              <w:t>17</w:t>
            </w:r>
            <w:r w:rsidR="00467C57">
              <w:rPr>
                <w:color w:val="auto"/>
              </w:rPr>
              <w:t>/0</w:t>
            </w:r>
            <w:r>
              <w:rPr>
                <w:color w:val="auto"/>
              </w:rPr>
              <w:t>2</w:t>
            </w:r>
            <w:r w:rsidR="00467C57">
              <w:rPr>
                <w:color w:val="auto"/>
              </w:rPr>
              <w:t>/2012</w:t>
            </w:r>
          </w:p>
        </w:tc>
        <w:tc>
          <w:tcPr>
            <w:tcW w:w="2442" w:type="dxa"/>
            <w:tcBorders>
              <w:top w:val="single" w:sz="4" w:space="0" w:color="auto"/>
              <w:left w:val="single" w:sz="4" w:space="0" w:color="auto"/>
              <w:bottom w:val="single" w:sz="4" w:space="0" w:color="auto"/>
              <w:right w:val="single" w:sz="4" w:space="0" w:color="auto"/>
            </w:tcBorders>
          </w:tcPr>
          <w:p w14:paraId="3F4FDFD9" w14:textId="77777777" w:rsidR="00467C57" w:rsidRDefault="00467C57" w:rsidP="00986896">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DA" w14:textId="77777777" w:rsidR="00467C57" w:rsidRPr="00022FB2" w:rsidRDefault="00467C57" w:rsidP="00986896">
            <w:pPr>
              <w:pStyle w:val="CERnon-indent"/>
              <w:rPr>
                <w:rFonts w:cs="Arial"/>
              </w:rPr>
            </w:pPr>
            <w:r>
              <w:rPr>
                <w:rFonts w:cs="Arial"/>
              </w:rPr>
              <w:t>Mod_04_12 Corporate Website Publication Times for Capacity Settlement Data</w:t>
            </w:r>
          </w:p>
        </w:tc>
      </w:tr>
      <w:tr w:rsidR="00DE01F2" w:rsidRPr="00022FB2" w14:paraId="3F4FDFE0"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DC" w14:textId="77777777" w:rsidR="00DE01F2" w:rsidRDefault="00DE01F2" w:rsidP="00986896">
            <w:pPr>
              <w:pStyle w:val="CERnon-indent"/>
              <w:rPr>
                <w:color w:val="auto"/>
              </w:rPr>
            </w:pPr>
            <w:r>
              <w:rPr>
                <w:color w:val="auto"/>
              </w:rPr>
              <w:t>11.0</w:t>
            </w:r>
          </w:p>
        </w:tc>
        <w:tc>
          <w:tcPr>
            <w:tcW w:w="1452" w:type="dxa"/>
            <w:tcBorders>
              <w:top w:val="single" w:sz="4" w:space="0" w:color="auto"/>
              <w:left w:val="single" w:sz="4" w:space="0" w:color="auto"/>
              <w:bottom w:val="single" w:sz="4" w:space="0" w:color="auto"/>
              <w:right w:val="single" w:sz="4" w:space="0" w:color="auto"/>
            </w:tcBorders>
          </w:tcPr>
          <w:p w14:paraId="3F4FDFDD" w14:textId="77777777" w:rsidR="00DE01F2" w:rsidRDefault="00DE01F2" w:rsidP="00C523F7">
            <w:pPr>
              <w:pStyle w:val="CERnon-indent"/>
              <w:rPr>
                <w:color w:val="auto"/>
              </w:rPr>
            </w:pPr>
            <w:r>
              <w:rPr>
                <w:color w:val="auto"/>
              </w:rPr>
              <w:t>21/07/2012</w:t>
            </w:r>
          </w:p>
        </w:tc>
        <w:tc>
          <w:tcPr>
            <w:tcW w:w="2442" w:type="dxa"/>
            <w:tcBorders>
              <w:top w:val="single" w:sz="4" w:space="0" w:color="auto"/>
              <w:left w:val="single" w:sz="4" w:space="0" w:color="auto"/>
              <w:bottom w:val="single" w:sz="4" w:space="0" w:color="auto"/>
              <w:right w:val="single" w:sz="4" w:space="0" w:color="auto"/>
            </w:tcBorders>
          </w:tcPr>
          <w:p w14:paraId="3F4FDFDE" w14:textId="77777777" w:rsidR="00DE01F2" w:rsidRDefault="00DE01F2" w:rsidP="00986896">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DF" w14:textId="77777777" w:rsidR="00DE01F2" w:rsidRDefault="00DE01F2" w:rsidP="00986896">
            <w:pPr>
              <w:pStyle w:val="CERnon-indent"/>
              <w:rPr>
                <w:rFonts w:cs="Arial"/>
              </w:rPr>
            </w:pPr>
            <w:r>
              <w:rPr>
                <w:rFonts w:cs="Arial"/>
              </w:rPr>
              <w:t>Mod_18_10 Intra-Day Trading</w:t>
            </w:r>
          </w:p>
        </w:tc>
      </w:tr>
      <w:tr w:rsidR="00B34C2E" w:rsidRPr="00022FB2" w14:paraId="3F4FDFE5"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E1" w14:textId="77777777" w:rsidR="00B34C2E" w:rsidRDefault="00B34C2E" w:rsidP="00986896">
            <w:pPr>
              <w:pStyle w:val="CERnon-indent"/>
              <w:rPr>
                <w:color w:val="auto"/>
              </w:rPr>
            </w:pPr>
            <w:r>
              <w:rPr>
                <w:color w:val="auto"/>
              </w:rPr>
              <w:t>12</w:t>
            </w:r>
            <w:r w:rsidRPr="00022FB2">
              <w:rPr>
                <w:color w:val="auto"/>
              </w:rPr>
              <w:t>.0</w:t>
            </w:r>
          </w:p>
        </w:tc>
        <w:tc>
          <w:tcPr>
            <w:tcW w:w="1452" w:type="dxa"/>
            <w:tcBorders>
              <w:top w:val="single" w:sz="4" w:space="0" w:color="auto"/>
              <w:left w:val="single" w:sz="4" w:space="0" w:color="auto"/>
              <w:bottom w:val="single" w:sz="4" w:space="0" w:color="auto"/>
              <w:right w:val="single" w:sz="4" w:space="0" w:color="auto"/>
            </w:tcBorders>
          </w:tcPr>
          <w:p w14:paraId="3F4FDFE2" w14:textId="77777777" w:rsidR="00B34C2E" w:rsidRDefault="00B34C2E" w:rsidP="00C523F7">
            <w:pPr>
              <w:pStyle w:val="CERnon-indent"/>
              <w:rPr>
                <w:color w:val="auto"/>
              </w:rPr>
            </w:pPr>
            <w:r w:rsidRPr="00022FB2">
              <w:rPr>
                <w:color w:val="auto"/>
              </w:rPr>
              <w:t>1</w:t>
            </w:r>
            <w:r>
              <w:rPr>
                <w:color w:val="auto"/>
              </w:rPr>
              <w:t>6/11/2012</w:t>
            </w:r>
          </w:p>
        </w:tc>
        <w:tc>
          <w:tcPr>
            <w:tcW w:w="2442" w:type="dxa"/>
            <w:tcBorders>
              <w:top w:val="single" w:sz="4" w:space="0" w:color="auto"/>
              <w:left w:val="single" w:sz="4" w:space="0" w:color="auto"/>
              <w:bottom w:val="single" w:sz="4" w:space="0" w:color="auto"/>
              <w:right w:val="single" w:sz="4" w:space="0" w:color="auto"/>
            </w:tcBorders>
          </w:tcPr>
          <w:p w14:paraId="3F4FDFE3" w14:textId="77777777" w:rsidR="00B34C2E" w:rsidRDefault="00B34C2E" w:rsidP="00986896">
            <w:pPr>
              <w:pStyle w:val="CERnon-indent"/>
              <w:rPr>
                <w:color w:val="auto"/>
              </w:rPr>
            </w:pPr>
            <w:r w:rsidRPr="00022FB2">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E4" w14:textId="77777777" w:rsidR="00B34C2E" w:rsidRDefault="00B34C2E" w:rsidP="00986896">
            <w:pPr>
              <w:pStyle w:val="CERnon-indent"/>
              <w:rPr>
                <w:rFonts w:cs="Arial"/>
              </w:rPr>
            </w:pPr>
            <w:r w:rsidRPr="00022FB2">
              <w:rPr>
                <w:rFonts w:cs="Arial"/>
              </w:rPr>
              <w:t>SEMO Desi</w:t>
            </w:r>
            <w:r>
              <w:rPr>
                <w:rFonts w:cs="Arial"/>
              </w:rPr>
              <w:t>gn Baseline Documentation at V12</w:t>
            </w:r>
            <w:r w:rsidRPr="00022FB2">
              <w:rPr>
                <w:rFonts w:cs="Arial"/>
              </w:rPr>
              <w:t>.0</w:t>
            </w:r>
          </w:p>
        </w:tc>
      </w:tr>
      <w:tr w:rsidR="00853F0F" w:rsidRPr="00022FB2" w14:paraId="3F4FDFEA"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E6" w14:textId="77777777" w:rsidR="00853F0F" w:rsidRDefault="00853F0F" w:rsidP="00986896">
            <w:pPr>
              <w:pStyle w:val="CERnon-indent"/>
              <w:rPr>
                <w:color w:val="auto"/>
              </w:rPr>
            </w:pPr>
            <w:r>
              <w:rPr>
                <w:color w:val="auto"/>
              </w:rPr>
              <w:t>13.0</w:t>
            </w:r>
          </w:p>
        </w:tc>
        <w:tc>
          <w:tcPr>
            <w:tcW w:w="1452" w:type="dxa"/>
            <w:tcBorders>
              <w:top w:val="single" w:sz="4" w:space="0" w:color="auto"/>
              <w:left w:val="single" w:sz="4" w:space="0" w:color="auto"/>
              <w:bottom w:val="single" w:sz="4" w:space="0" w:color="auto"/>
              <w:right w:val="single" w:sz="4" w:space="0" w:color="auto"/>
            </w:tcBorders>
          </w:tcPr>
          <w:p w14:paraId="3F4FDFE7" w14:textId="77777777" w:rsidR="00853F0F" w:rsidRPr="00022FB2" w:rsidRDefault="00853F0F" w:rsidP="00C523F7">
            <w:pPr>
              <w:pStyle w:val="CERnon-indent"/>
              <w:rPr>
                <w:color w:val="auto"/>
              </w:rPr>
            </w:pPr>
            <w:r>
              <w:rPr>
                <w:color w:val="auto"/>
              </w:rPr>
              <w:t>10/05/2013</w:t>
            </w:r>
          </w:p>
        </w:tc>
        <w:tc>
          <w:tcPr>
            <w:tcW w:w="2442" w:type="dxa"/>
            <w:tcBorders>
              <w:top w:val="single" w:sz="4" w:space="0" w:color="auto"/>
              <w:left w:val="single" w:sz="4" w:space="0" w:color="auto"/>
              <w:bottom w:val="single" w:sz="4" w:space="0" w:color="auto"/>
              <w:right w:val="single" w:sz="4" w:space="0" w:color="auto"/>
            </w:tcBorders>
          </w:tcPr>
          <w:p w14:paraId="3F4FDFE8" w14:textId="77777777" w:rsidR="00853F0F" w:rsidRPr="00022FB2" w:rsidRDefault="00853F0F" w:rsidP="00986896">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E9" w14:textId="77777777" w:rsidR="00853F0F" w:rsidRPr="00022FB2" w:rsidRDefault="00853F0F" w:rsidP="00853F0F">
            <w:pPr>
              <w:pStyle w:val="CERnon-indent"/>
              <w:rPr>
                <w:rFonts w:cs="Arial"/>
              </w:rPr>
            </w:pPr>
            <w:r w:rsidRPr="00022FB2">
              <w:rPr>
                <w:rFonts w:cs="Arial"/>
              </w:rPr>
              <w:t>SEMO Desi</w:t>
            </w:r>
            <w:r>
              <w:rPr>
                <w:rFonts w:cs="Arial"/>
              </w:rPr>
              <w:t>gn Baseline Documentation at V13</w:t>
            </w:r>
            <w:r w:rsidRPr="00022FB2">
              <w:rPr>
                <w:rFonts w:cs="Arial"/>
              </w:rPr>
              <w:t>.0</w:t>
            </w:r>
          </w:p>
        </w:tc>
      </w:tr>
      <w:tr w:rsidR="004275A9" w:rsidRPr="00022FB2" w14:paraId="3F4FDFEF"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EB" w14:textId="77777777" w:rsidR="004275A9" w:rsidRDefault="004275A9" w:rsidP="00986896">
            <w:pPr>
              <w:pStyle w:val="CERnon-indent"/>
              <w:rPr>
                <w:color w:val="auto"/>
              </w:rPr>
            </w:pPr>
            <w:r>
              <w:rPr>
                <w:color w:val="auto"/>
              </w:rPr>
              <w:t>14.0</w:t>
            </w:r>
          </w:p>
        </w:tc>
        <w:tc>
          <w:tcPr>
            <w:tcW w:w="1452" w:type="dxa"/>
            <w:tcBorders>
              <w:top w:val="single" w:sz="4" w:space="0" w:color="auto"/>
              <w:left w:val="single" w:sz="4" w:space="0" w:color="auto"/>
              <w:bottom w:val="single" w:sz="4" w:space="0" w:color="auto"/>
              <w:right w:val="single" w:sz="4" w:space="0" w:color="auto"/>
            </w:tcBorders>
          </w:tcPr>
          <w:p w14:paraId="3F4FDFEC" w14:textId="77777777" w:rsidR="004275A9" w:rsidRDefault="004275A9" w:rsidP="004275A9">
            <w:pPr>
              <w:pStyle w:val="CERnon-indent"/>
              <w:rPr>
                <w:color w:val="auto"/>
              </w:rPr>
            </w:pPr>
            <w:r>
              <w:rPr>
                <w:color w:val="auto"/>
              </w:rPr>
              <w:t>15/11/2013</w:t>
            </w:r>
          </w:p>
        </w:tc>
        <w:tc>
          <w:tcPr>
            <w:tcW w:w="2442" w:type="dxa"/>
            <w:tcBorders>
              <w:top w:val="single" w:sz="4" w:space="0" w:color="auto"/>
              <w:left w:val="single" w:sz="4" w:space="0" w:color="auto"/>
              <w:bottom w:val="single" w:sz="4" w:space="0" w:color="auto"/>
              <w:right w:val="single" w:sz="4" w:space="0" w:color="auto"/>
            </w:tcBorders>
          </w:tcPr>
          <w:p w14:paraId="3F4FDFED" w14:textId="77777777" w:rsidR="004275A9" w:rsidRDefault="004275A9" w:rsidP="00986896">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EE" w14:textId="77777777" w:rsidR="004275A9" w:rsidRPr="00022FB2" w:rsidRDefault="004275A9" w:rsidP="004275A9">
            <w:pPr>
              <w:pStyle w:val="CERnon-indent"/>
              <w:rPr>
                <w:rFonts w:cs="Arial"/>
              </w:rPr>
            </w:pPr>
            <w:r w:rsidRPr="00022FB2">
              <w:rPr>
                <w:rFonts w:cs="Arial"/>
              </w:rPr>
              <w:t>SEMO Desi</w:t>
            </w:r>
            <w:r>
              <w:rPr>
                <w:rFonts w:cs="Arial"/>
              </w:rPr>
              <w:t>gn Baseline Documentation at V14</w:t>
            </w:r>
            <w:r w:rsidRPr="00022FB2">
              <w:rPr>
                <w:rFonts w:cs="Arial"/>
              </w:rPr>
              <w:t>.0</w:t>
            </w:r>
          </w:p>
        </w:tc>
      </w:tr>
      <w:tr w:rsidR="00021490" w:rsidRPr="00022FB2" w14:paraId="3F4FDFF4"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F0" w14:textId="77777777" w:rsidR="00021490" w:rsidRDefault="00021490" w:rsidP="00986896">
            <w:pPr>
              <w:pStyle w:val="CERnon-indent"/>
              <w:rPr>
                <w:color w:val="auto"/>
              </w:rPr>
            </w:pPr>
            <w:r>
              <w:t>14.0</w:t>
            </w:r>
          </w:p>
        </w:tc>
        <w:tc>
          <w:tcPr>
            <w:tcW w:w="1452" w:type="dxa"/>
            <w:tcBorders>
              <w:top w:val="single" w:sz="4" w:space="0" w:color="auto"/>
              <w:left w:val="single" w:sz="4" w:space="0" w:color="auto"/>
              <w:bottom w:val="single" w:sz="4" w:space="0" w:color="auto"/>
              <w:right w:val="single" w:sz="4" w:space="0" w:color="auto"/>
            </w:tcBorders>
          </w:tcPr>
          <w:p w14:paraId="3F4FDFF1" w14:textId="77777777" w:rsidR="00021490" w:rsidRDefault="00021490" w:rsidP="004275A9">
            <w:pPr>
              <w:pStyle w:val="CERnon-indent"/>
              <w:rPr>
                <w:color w:val="auto"/>
              </w:rPr>
            </w:pPr>
            <w:r>
              <w:t>28/06/2013</w:t>
            </w:r>
          </w:p>
        </w:tc>
        <w:tc>
          <w:tcPr>
            <w:tcW w:w="2442" w:type="dxa"/>
            <w:tcBorders>
              <w:top w:val="single" w:sz="4" w:space="0" w:color="auto"/>
              <w:left w:val="single" w:sz="4" w:space="0" w:color="auto"/>
              <w:bottom w:val="single" w:sz="4" w:space="0" w:color="auto"/>
              <w:right w:val="single" w:sz="4" w:space="0" w:color="auto"/>
            </w:tcBorders>
          </w:tcPr>
          <w:p w14:paraId="3F4FDFF2" w14:textId="77777777" w:rsidR="00021490" w:rsidRDefault="00021490" w:rsidP="00986896">
            <w:pPr>
              <w:pStyle w:val="CERnon-indent"/>
              <w:rPr>
                <w:color w:val="auto"/>
              </w:rPr>
            </w:pPr>
            <w:r>
              <w:t>SEMO</w:t>
            </w:r>
          </w:p>
        </w:tc>
        <w:tc>
          <w:tcPr>
            <w:tcW w:w="4536" w:type="dxa"/>
            <w:tcBorders>
              <w:top w:val="single" w:sz="4" w:space="0" w:color="auto"/>
              <w:left w:val="single" w:sz="4" w:space="0" w:color="auto"/>
              <w:bottom w:val="single" w:sz="4" w:space="0" w:color="auto"/>
              <w:right w:val="single" w:sz="4" w:space="0" w:color="auto"/>
            </w:tcBorders>
          </w:tcPr>
          <w:p w14:paraId="3F4FDFF3" w14:textId="77777777" w:rsidR="00021490" w:rsidRPr="00022FB2" w:rsidRDefault="00021490" w:rsidP="004275A9">
            <w:pPr>
              <w:pStyle w:val="CERnon-indent"/>
              <w:rPr>
                <w:rFonts w:cs="Arial"/>
              </w:rPr>
            </w:pPr>
            <w:r>
              <w:rPr>
                <w:lang w:val="en-AU"/>
              </w:rPr>
              <w:t>Mod_06_13 Housekeeping 6</w:t>
            </w:r>
          </w:p>
        </w:tc>
      </w:tr>
      <w:tr w:rsidR="00D761E5" w:rsidRPr="00022FB2" w14:paraId="3F4FDFF9"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F5" w14:textId="77777777" w:rsidR="00D761E5" w:rsidRDefault="00D761E5" w:rsidP="00986896">
            <w:pPr>
              <w:pStyle w:val="CERnon-indent"/>
            </w:pPr>
            <w:r>
              <w:t>15.0</w:t>
            </w:r>
          </w:p>
        </w:tc>
        <w:tc>
          <w:tcPr>
            <w:tcW w:w="1452" w:type="dxa"/>
            <w:tcBorders>
              <w:top w:val="single" w:sz="4" w:space="0" w:color="auto"/>
              <w:left w:val="single" w:sz="4" w:space="0" w:color="auto"/>
              <w:bottom w:val="single" w:sz="4" w:space="0" w:color="auto"/>
              <w:right w:val="single" w:sz="4" w:space="0" w:color="auto"/>
            </w:tcBorders>
          </w:tcPr>
          <w:p w14:paraId="3F4FDFF6" w14:textId="77777777" w:rsidR="00D761E5" w:rsidRDefault="00D761E5" w:rsidP="004275A9">
            <w:pPr>
              <w:pStyle w:val="CERnon-indent"/>
            </w:pPr>
            <w:r>
              <w:t>16/05/2014</w:t>
            </w:r>
          </w:p>
        </w:tc>
        <w:tc>
          <w:tcPr>
            <w:tcW w:w="2442" w:type="dxa"/>
            <w:tcBorders>
              <w:top w:val="single" w:sz="4" w:space="0" w:color="auto"/>
              <w:left w:val="single" w:sz="4" w:space="0" w:color="auto"/>
              <w:bottom w:val="single" w:sz="4" w:space="0" w:color="auto"/>
              <w:right w:val="single" w:sz="4" w:space="0" w:color="auto"/>
            </w:tcBorders>
          </w:tcPr>
          <w:p w14:paraId="3F4FDFF7" w14:textId="77777777" w:rsidR="00D761E5" w:rsidRDefault="00D761E5" w:rsidP="00986896">
            <w:pPr>
              <w:pStyle w:val="CERnon-indent"/>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F8" w14:textId="77777777" w:rsidR="00D761E5" w:rsidRDefault="00D761E5" w:rsidP="004275A9">
            <w:pPr>
              <w:pStyle w:val="CERnon-indent"/>
              <w:rPr>
                <w:lang w:val="en-AU"/>
              </w:rPr>
            </w:pPr>
            <w:r w:rsidRPr="00022FB2">
              <w:rPr>
                <w:rFonts w:cs="Arial"/>
              </w:rPr>
              <w:t>SEMO Desi</w:t>
            </w:r>
            <w:r>
              <w:rPr>
                <w:rFonts w:cs="Arial"/>
              </w:rPr>
              <w:t>gn Baseline Documentation at V15</w:t>
            </w:r>
            <w:r w:rsidRPr="00022FB2">
              <w:rPr>
                <w:rFonts w:cs="Arial"/>
              </w:rPr>
              <w:t>.0</w:t>
            </w:r>
          </w:p>
        </w:tc>
      </w:tr>
      <w:tr w:rsidR="00384735" w:rsidRPr="00022FB2" w14:paraId="3F4FDFFE"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FA" w14:textId="77777777" w:rsidR="00384735" w:rsidRDefault="00384735" w:rsidP="00986896">
            <w:pPr>
              <w:pStyle w:val="CERnon-indent"/>
            </w:pPr>
            <w:r>
              <w:t>15.0</w:t>
            </w:r>
          </w:p>
        </w:tc>
        <w:tc>
          <w:tcPr>
            <w:tcW w:w="1452" w:type="dxa"/>
            <w:tcBorders>
              <w:top w:val="single" w:sz="4" w:space="0" w:color="auto"/>
              <w:left w:val="single" w:sz="4" w:space="0" w:color="auto"/>
              <w:bottom w:val="single" w:sz="4" w:space="0" w:color="auto"/>
              <w:right w:val="single" w:sz="4" w:space="0" w:color="auto"/>
            </w:tcBorders>
          </w:tcPr>
          <w:p w14:paraId="3F4FDFFB" w14:textId="77777777" w:rsidR="00384735" w:rsidRDefault="00384735" w:rsidP="004275A9">
            <w:pPr>
              <w:pStyle w:val="CERnon-indent"/>
            </w:pPr>
            <w:r>
              <w:t>0</w:t>
            </w:r>
            <w:r w:rsidR="002F7B85">
              <w:t>3</w:t>
            </w:r>
            <w:r>
              <w:t>/0</w:t>
            </w:r>
            <w:r w:rsidR="002F7B85">
              <w:t>4</w:t>
            </w:r>
            <w:r>
              <w:t>/2014</w:t>
            </w:r>
          </w:p>
        </w:tc>
        <w:tc>
          <w:tcPr>
            <w:tcW w:w="2442" w:type="dxa"/>
            <w:tcBorders>
              <w:top w:val="single" w:sz="4" w:space="0" w:color="auto"/>
              <w:left w:val="single" w:sz="4" w:space="0" w:color="auto"/>
              <w:bottom w:val="single" w:sz="4" w:space="0" w:color="auto"/>
              <w:right w:val="single" w:sz="4" w:space="0" w:color="auto"/>
            </w:tcBorders>
          </w:tcPr>
          <w:p w14:paraId="3F4FDFFC" w14:textId="77777777" w:rsidR="00384735" w:rsidRDefault="00384735" w:rsidP="00986896">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DFFD" w14:textId="77777777" w:rsidR="00384735" w:rsidRPr="00022FB2" w:rsidRDefault="00384735" w:rsidP="004275A9">
            <w:pPr>
              <w:pStyle w:val="CERnon-indent"/>
              <w:rPr>
                <w:rFonts w:cs="Arial"/>
              </w:rPr>
            </w:pPr>
            <w:r>
              <w:rPr>
                <w:rFonts w:cs="Arial"/>
              </w:rPr>
              <w:t>Mod_01_14 Removal of obligation to publish Ex-Ante Margin</w:t>
            </w:r>
          </w:p>
        </w:tc>
      </w:tr>
      <w:tr w:rsidR="00706678" w:rsidRPr="00022FB2" w14:paraId="3F4FE003" w14:textId="77777777" w:rsidTr="00DE01F2">
        <w:trPr>
          <w:trHeight w:val="300"/>
        </w:trPr>
        <w:tc>
          <w:tcPr>
            <w:tcW w:w="1176" w:type="dxa"/>
            <w:tcBorders>
              <w:top w:val="single" w:sz="4" w:space="0" w:color="auto"/>
              <w:left w:val="single" w:sz="4" w:space="0" w:color="auto"/>
              <w:bottom w:val="single" w:sz="4" w:space="0" w:color="auto"/>
              <w:right w:val="single" w:sz="4" w:space="0" w:color="auto"/>
            </w:tcBorders>
          </w:tcPr>
          <w:p w14:paraId="3F4FDFFF" w14:textId="77777777" w:rsidR="00706678" w:rsidRDefault="00706678" w:rsidP="00986896">
            <w:pPr>
              <w:pStyle w:val="CERnon-indent"/>
            </w:pPr>
            <w:r>
              <w:t>16.0</w:t>
            </w:r>
          </w:p>
        </w:tc>
        <w:tc>
          <w:tcPr>
            <w:tcW w:w="1452" w:type="dxa"/>
            <w:tcBorders>
              <w:top w:val="single" w:sz="4" w:space="0" w:color="auto"/>
              <w:left w:val="single" w:sz="4" w:space="0" w:color="auto"/>
              <w:bottom w:val="single" w:sz="4" w:space="0" w:color="auto"/>
              <w:right w:val="single" w:sz="4" w:space="0" w:color="auto"/>
            </w:tcBorders>
          </w:tcPr>
          <w:p w14:paraId="3F4FE000" w14:textId="77777777" w:rsidR="00706678" w:rsidRDefault="00706678" w:rsidP="004275A9">
            <w:pPr>
              <w:pStyle w:val="CERnon-indent"/>
            </w:pPr>
            <w:r>
              <w:t>14/11/2014</w:t>
            </w:r>
          </w:p>
        </w:tc>
        <w:tc>
          <w:tcPr>
            <w:tcW w:w="2442" w:type="dxa"/>
            <w:tcBorders>
              <w:top w:val="single" w:sz="4" w:space="0" w:color="auto"/>
              <w:left w:val="single" w:sz="4" w:space="0" w:color="auto"/>
              <w:bottom w:val="single" w:sz="4" w:space="0" w:color="auto"/>
              <w:right w:val="single" w:sz="4" w:space="0" w:color="auto"/>
            </w:tcBorders>
          </w:tcPr>
          <w:p w14:paraId="3F4FE001" w14:textId="77777777" w:rsidR="00706678" w:rsidRDefault="00706678" w:rsidP="00986896">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02" w14:textId="77777777" w:rsidR="00706678" w:rsidRDefault="00706678" w:rsidP="004275A9">
            <w:pPr>
              <w:pStyle w:val="CERnon-indent"/>
              <w:rPr>
                <w:rFonts w:cs="Arial"/>
              </w:rPr>
            </w:pPr>
            <w:r>
              <w:rPr>
                <w:rFonts w:cs="Arial"/>
              </w:rPr>
              <w:t>SEMO Design Baseline Documentation at V16.0</w:t>
            </w:r>
          </w:p>
        </w:tc>
      </w:tr>
      <w:tr w:rsidR="008E0A42" w:rsidRPr="00022FB2" w14:paraId="3F4FE008" w14:textId="77777777" w:rsidTr="00E606AA">
        <w:trPr>
          <w:trHeight w:val="300"/>
        </w:trPr>
        <w:tc>
          <w:tcPr>
            <w:tcW w:w="1176" w:type="dxa"/>
            <w:tcBorders>
              <w:top w:val="single" w:sz="4" w:space="0" w:color="auto"/>
              <w:left w:val="single" w:sz="4" w:space="0" w:color="auto"/>
              <w:bottom w:val="single" w:sz="4" w:space="0" w:color="auto"/>
              <w:right w:val="single" w:sz="4" w:space="0" w:color="auto"/>
            </w:tcBorders>
          </w:tcPr>
          <w:p w14:paraId="3F4FE004" w14:textId="77777777" w:rsidR="008E0A42" w:rsidRDefault="008E0A42" w:rsidP="00E606AA">
            <w:pPr>
              <w:pStyle w:val="CERnon-indent"/>
            </w:pPr>
            <w:r>
              <w:t>17.0</w:t>
            </w:r>
          </w:p>
        </w:tc>
        <w:tc>
          <w:tcPr>
            <w:tcW w:w="1452" w:type="dxa"/>
            <w:tcBorders>
              <w:top w:val="single" w:sz="4" w:space="0" w:color="auto"/>
              <w:left w:val="single" w:sz="4" w:space="0" w:color="auto"/>
              <w:bottom w:val="single" w:sz="4" w:space="0" w:color="auto"/>
              <w:right w:val="single" w:sz="4" w:space="0" w:color="auto"/>
            </w:tcBorders>
          </w:tcPr>
          <w:p w14:paraId="3F4FE005" w14:textId="77777777" w:rsidR="008E0A42" w:rsidRDefault="008E0A42" w:rsidP="00E606AA">
            <w:pPr>
              <w:pStyle w:val="CERnon-indent"/>
            </w:pPr>
            <w:r>
              <w:t>15/05/2015</w:t>
            </w:r>
          </w:p>
        </w:tc>
        <w:tc>
          <w:tcPr>
            <w:tcW w:w="2442" w:type="dxa"/>
            <w:tcBorders>
              <w:top w:val="single" w:sz="4" w:space="0" w:color="auto"/>
              <w:left w:val="single" w:sz="4" w:space="0" w:color="auto"/>
              <w:bottom w:val="single" w:sz="4" w:space="0" w:color="auto"/>
              <w:right w:val="single" w:sz="4" w:space="0" w:color="auto"/>
            </w:tcBorders>
          </w:tcPr>
          <w:p w14:paraId="3F4FE006" w14:textId="77777777" w:rsidR="008E0A42" w:rsidRDefault="008E0A42"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07" w14:textId="77777777" w:rsidR="008E0A42" w:rsidRDefault="008E0A42" w:rsidP="00E606AA">
            <w:pPr>
              <w:pStyle w:val="CERnon-indent"/>
              <w:rPr>
                <w:rFonts w:cs="Arial"/>
              </w:rPr>
            </w:pPr>
            <w:r>
              <w:rPr>
                <w:rFonts w:cs="Arial"/>
              </w:rPr>
              <w:t>SEMO Design Baseline Documentation at V17.0</w:t>
            </w:r>
          </w:p>
        </w:tc>
      </w:tr>
      <w:tr w:rsidR="0006338F" w:rsidRPr="00022FB2" w14:paraId="3F4FE00D" w14:textId="77777777" w:rsidTr="0006338F">
        <w:trPr>
          <w:trHeight w:val="300"/>
        </w:trPr>
        <w:tc>
          <w:tcPr>
            <w:tcW w:w="1176" w:type="dxa"/>
            <w:tcBorders>
              <w:top w:val="single" w:sz="4" w:space="0" w:color="auto"/>
              <w:left w:val="single" w:sz="4" w:space="0" w:color="auto"/>
              <w:bottom w:val="single" w:sz="4" w:space="0" w:color="auto"/>
              <w:right w:val="single" w:sz="4" w:space="0" w:color="auto"/>
            </w:tcBorders>
          </w:tcPr>
          <w:p w14:paraId="3F4FE009" w14:textId="77777777" w:rsidR="0006338F" w:rsidRDefault="0006338F" w:rsidP="00E606AA">
            <w:pPr>
              <w:pStyle w:val="CERnon-indent"/>
            </w:pPr>
            <w:r>
              <w:t>1</w:t>
            </w:r>
            <w:r w:rsidR="008E0A42">
              <w:t>8</w:t>
            </w:r>
            <w:r>
              <w:t>.0</w:t>
            </w:r>
          </w:p>
        </w:tc>
        <w:tc>
          <w:tcPr>
            <w:tcW w:w="1452" w:type="dxa"/>
            <w:tcBorders>
              <w:top w:val="single" w:sz="4" w:space="0" w:color="auto"/>
              <w:left w:val="single" w:sz="4" w:space="0" w:color="auto"/>
              <w:bottom w:val="single" w:sz="4" w:space="0" w:color="auto"/>
              <w:right w:val="single" w:sz="4" w:space="0" w:color="auto"/>
            </w:tcBorders>
          </w:tcPr>
          <w:p w14:paraId="3F4FE00A" w14:textId="77777777" w:rsidR="0006338F" w:rsidRDefault="008E0A42" w:rsidP="0006338F">
            <w:pPr>
              <w:pStyle w:val="CERnon-indent"/>
            </w:pPr>
            <w:r>
              <w:t>02/10</w:t>
            </w:r>
            <w:r w:rsidR="0006338F">
              <w:t>/2015</w:t>
            </w:r>
          </w:p>
        </w:tc>
        <w:tc>
          <w:tcPr>
            <w:tcW w:w="2442" w:type="dxa"/>
            <w:tcBorders>
              <w:top w:val="single" w:sz="4" w:space="0" w:color="auto"/>
              <w:left w:val="single" w:sz="4" w:space="0" w:color="auto"/>
              <w:bottom w:val="single" w:sz="4" w:space="0" w:color="auto"/>
              <w:right w:val="single" w:sz="4" w:space="0" w:color="auto"/>
            </w:tcBorders>
          </w:tcPr>
          <w:p w14:paraId="3F4FE00B" w14:textId="77777777" w:rsidR="0006338F" w:rsidRDefault="0006338F"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0C" w14:textId="77777777" w:rsidR="0006338F" w:rsidRDefault="0006338F" w:rsidP="00E606AA">
            <w:pPr>
              <w:pStyle w:val="CERnon-indent"/>
              <w:rPr>
                <w:rFonts w:cs="Arial"/>
              </w:rPr>
            </w:pPr>
            <w:r>
              <w:rPr>
                <w:rFonts w:cs="Arial"/>
              </w:rPr>
              <w:t>SEMO Design Baseline Documentation at V1</w:t>
            </w:r>
            <w:r w:rsidR="008E0A42">
              <w:rPr>
                <w:rFonts w:cs="Arial"/>
              </w:rPr>
              <w:t>8</w:t>
            </w:r>
            <w:r>
              <w:rPr>
                <w:rFonts w:cs="Arial"/>
              </w:rPr>
              <w:t>.0</w:t>
            </w:r>
          </w:p>
        </w:tc>
      </w:tr>
      <w:tr w:rsidR="00A365D1" w:rsidRPr="00022FB2" w14:paraId="3F4FE012" w14:textId="77777777" w:rsidTr="00A365D1">
        <w:trPr>
          <w:trHeight w:val="300"/>
        </w:trPr>
        <w:tc>
          <w:tcPr>
            <w:tcW w:w="1176" w:type="dxa"/>
            <w:tcBorders>
              <w:top w:val="single" w:sz="4" w:space="0" w:color="auto"/>
              <w:left w:val="single" w:sz="4" w:space="0" w:color="auto"/>
              <w:bottom w:val="single" w:sz="4" w:space="0" w:color="auto"/>
              <w:right w:val="single" w:sz="4" w:space="0" w:color="auto"/>
            </w:tcBorders>
          </w:tcPr>
          <w:p w14:paraId="3F4FE00E" w14:textId="77777777" w:rsidR="00A365D1" w:rsidRDefault="00A365D1" w:rsidP="00E606AA">
            <w:pPr>
              <w:pStyle w:val="CERnon-indent"/>
            </w:pPr>
            <w:r>
              <w:t>19.0</w:t>
            </w:r>
          </w:p>
        </w:tc>
        <w:tc>
          <w:tcPr>
            <w:tcW w:w="1452" w:type="dxa"/>
            <w:tcBorders>
              <w:top w:val="single" w:sz="4" w:space="0" w:color="auto"/>
              <w:left w:val="single" w:sz="4" w:space="0" w:color="auto"/>
              <w:bottom w:val="single" w:sz="4" w:space="0" w:color="auto"/>
              <w:right w:val="single" w:sz="4" w:space="0" w:color="auto"/>
            </w:tcBorders>
          </w:tcPr>
          <w:p w14:paraId="3F4FE00F" w14:textId="77777777" w:rsidR="00A365D1" w:rsidRDefault="00BC1B69" w:rsidP="00E606AA">
            <w:pPr>
              <w:pStyle w:val="CERnon-indent"/>
            </w:pPr>
            <w:r>
              <w:t>17/05/2017</w:t>
            </w:r>
          </w:p>
        </w:tc>
        <w:tc>
          <w:tcPr>
            <w:tcW w:w="2442" w:type="dxa"/>
            <w:tcBorders>
              <w:top w:val="single" w:sz="4" w:space="0" w:color="auto"/>
              <w:left w:val="single" w:sz="4" w:space="0" w:color="auto"/>
              <w:bottom w:val="single" w:sz="4" w:space="0" w:color="auto"/>
              <w:right w:val="single" w:sz="4" w:space="0" w:color="auto"/>
            </w:tcBorders>
          </w:tcPr>
          <w:p w14:paraId="3F4FE010" w14:textId="77777777" w:rsidR="00A365D1" w:rsidRDefault="00A365D1"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11" w14:textId="77777777" w:rsidR="00A365D1" w:rsidRDefault="00A365D1" w:rsidP="00E606AA">
            <w:pPr>
              <w:pStyle w:val="CERnon-indent"/>
              <w:rPr>
                <w:rFonts w:cs="Arial"/>
              </w:rPr>
            </w:pPr>
            <w:r>
              <w:rPr>
                <w:rFonts w:cs="Arial"/>
              </w:rPr>
              <w:t>SEMO Design Baseline Documentation at V19.0</w:t>
            </w:r>
          </w:p>
        </w:tc>
      </w:tr>
      <w:tr w:rsidR="004B65F4" w:rsidRPr="00022FB2" w14:paraId="3F4FE017"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3F4FE013" w14:textId="77777777" w:rsidR="004B65F4" w:rsidRDefault="004B65F4" w:rsidP="00E606AA">
            <w:pPr>
              <w:pStyle w:val="CERnon-indent"/>
            </w:pPr>
            <w:r>
              <w:t>20.0</w:t>
            </w:r>
          </w:p>
        </w:tc>
        <w:tc>
          <w:tcPr>
            <w:tcW w:w="1452" w:type="dxa"/>
            <w:tcBorders>
              <w:top w:val="single" w:sz="4" w:space="0" w:color="auto"/>
              <w:left w:val="single" w:sz="4" w:space="0" w:color="auto"/>
              <w:bottom w:val="single" w:sz="4" w:space="0" w:color="auto"/>
              <w:right w:val="single" w:sz="4" w:space="0" w:color="auto"/>
            </w:tcBorders>
          </w:tcPr>
          <w:p w14:paraId="3F4FE014" w14:textId="77777777" w:rsidR="004B65F4" w:rsidRDefault="004B65F4" w:rsidP="00E606AA">
            <w:pPr>
              <w:pStyle w:val="CERnon-indent"/>
            </w:pPr>
            <w:r>
              <w:t>23/05/2017</w:t>
            </w:r>
          </w:p>
        </w:tc>
        <w:tc>
          <w:tcPr>
            <w:tcW w:w="2442" w:type="dxa"/>
            <w:tcBorders>
              <w:top w:val="single" w:sz="4" w:space="0" w:color="auto"/>
              <w:left w:val="single" w:sz="4" w:space="0" w:color="auto"/>
              <w:bottom w:val="single" w:sz="4" w:space="0" w:color="auto"/>
              <w:right w:val="single" w:sz="4" w:space="0" w:color="auto"/>
            </w:tcBorders>
          </w:tcPr>
          <w:p w14:paraId="3F4FE015" w14:textId="77777777" w:rsidR="004B65F4" w:rsidRDefault="004B65F4"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16" w14:textId="77777777" w:rsidR="004B65F4" w:rsidRDefault="004B65F4" w:rsidP="00E606AA">
            <w:pPr>
              <w:pStyle w:val="CERnon-indent"/>
              <w:rPr>
                <w:rFonts w:cs="Arial"/>
              </w:rPr>
            </w:pPr>
            <w:r>
              <w:rPr>
                <w:rFonts w:cs="Arial"/>
              </w:rPr>
              <w:t>SEMO Design Baseline Documentation at V20.0</w:t>
            </w:r>
          </w:p>
        </w:tc>
      </w:tr>
      <w:tr w:rsidR="004B65F4" w:rsidRPr="00022FB2" w14:paraId="3F4FE01C"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3F4FE018" w14:textId="77777777" w:rsidR="004B65F4" w:rsidRDefault="004B65F4" w:rsidP="00E606AA">
            <w:pPr>
              <w:pStyle w:val="CERnon-indent"/>
            </w:pPr>
            <w:r>
              <w:t>20.0</w:t>
            </w:r>
          </w:p>
        </w:tc>
        <w:tc>
          <w:tcPr>
            <w:tcW w:w="1452" w:type="dxa"/>
            <w:tcBorders>
              <w:top w:val="single" w:sz="4" w:space="0" w:color="auto"/>
              <w:left w:val="single" w:sz="4" w:space="0" w:color="auto"/>
              <w:bottom w:val="single" w:sz="4" w:space="0" w:color="auto"/>
              <w:right w:val="single" w:sz="4" w:space="0" w:color="auto"/>
            </w:tcBorders>
          </w:tcPr>
          <w:p w14:paraId="3F4FE019" w14:textId="77777777" w:rsidR="004B65F4" w:rsidRDefault="004B65F4" w:rsidP="00E606AA">
            <w:pPr>
              <w:pStyle w:val="CERnon-indent"/>
            </w:pPr>
            <w:r>
              <w:t>23/05/2017</w:t>
            </w:r>
          </w:p>
        </w:tc>
        <w:tc>
          <w:tcPr>
            <w:tcW w:w="2442" w:type="dxa"/>
            <w:tcBorders>
              <w:top w:val="single" w:sz="4" w:space="0" w:color="auto"/>
              <w:left w:val="single" w:sz="4" w:space="0" w:color="auto"/>
              <w:bottom w:val="single" w:sz="4" w:space="0" w:color="auto"/>
              <w:right w:val="single" w:sz="4" w:space="0" w:color="auto"/>
            </w:tcBorders>
          </w:tcPr>
          <w:p w14:paraId="3F4FE01A" w14:textId="77777777" w:rsidR="004B65F4" w:rsidRDefault="004B65F4"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1B" w14:textId="77777777" w:rsidR="004B65F4" w:rsidRDefault="004B65F4" w:rsidP="00E606AA">
            <w:pPr>
              <w:pStyle w:val="CERnon-indent"/>
              <w:rPr>
                <w:rFonts w:cs="Arial"/>
              </w:rPr>
            </w:pPr>
            <w:r>
              <w:rPr>
                <w:rFonts w:cs="Arial"/>
              </w:rPr>
              <w:t>Mod_01_17 Changes to enable I-SEM (Part A)</w:t>
            </w:r>
          </w:p>
        </w:tc>
      </w:tr>
      <w:tr w:rsidR="009E609C" w:rsidRPr="00022FB2" w14:paraId="3F4FE021"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3F4FE01D" w14:textId="77777777" w:rsidR="009E609C" w:rsidRDefault="009E609C" w:rsidP="00E606AA">
            <w:pPr>
              <w:pStyle w:val="CERnon-indent"/>
            </w:pPr>
            <w:r>
              <w:t>21.0</w:t>
            </w:r>
          </w:p>
        </w:tc>
        <w:tc>
          <w:tcPr>
            <w:tcW w:w="1452" w:type="dxa"/>
            <w:tcBorders>
              <w:top w:val="single" w:sz="4" w:space="0" w:color="auto"/>
              <w:left w:val="single" w:sz="4" w:space="0" w:color="auto"/>
              <w:bottom w:val="single" w:sz="4" w:space="0" w:color="auto"/>
              <w:right w:val="single" w:sz="4" w:space="0" w:color="auto"/>
            </w:tcBorders>
          </w:tcPr>
          <w:p w14:paraId="3F4FE01E" w14:textId="77777777" w:rsidR="009E609C" w:rsidRDefault="00EB62BA" w:rsidP="00E606AA">
            <w:pPr>
              <w:pStyle w:val="CERnon-indent"/>
            </w:pPr>
            <w:r>
              <w:t>12/04/2019</w:t>
            </w:r>
          </w:p>
        </w:tc>
        <w:tc>
          <w:tcPr>
            <w:tcW w:w="2442" w:type="dxa"/>
            <w:tcBorders>
              <w:top w:val="single" w:sz="4" w:space="0" w:color="auto"/>
              <w:left w:val="single" w:sz="4" w:space="0" w:color="auto"/>
              <w:bottom w:val="single" w:sz="4" w:space="0" w:color="auto"/>
              <w:right w:val="single" w:sz="4" w:space="0" w:color="auto"/>
            </w:tcBorders>
          </w:tcPr>
          <w:p w14:paraId="3F4FE01F" w14:textId="77777777" w:rsidR="009E609C" w:rsidRDefault="009E609C"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20" w14:textId="77777777" w:rsidR="009E609C" w:rsidRDefault="009E609C" w:rsidP="00E606AA">
            <w:pPr>
              <w:pStyle w:val="CERnon-indent"/>
              <w:rPr>
                <w:rFonts w:cs="Arial"/>
              </w:rPr>
            </w:pPr>
            <w:r>
              <w:rPr>
                <w:rFonts w:cs="Arial"/>
              </w:rPr>
              <w:t>SEMO Design Baseline Documentation at V21.0</w:t>
            </w:r>
          </w:p>
        </w:tc>
      </w:tr>
      <w:tr w:rsidR="009E609C" w:rsidRPr="00022FB2" w14:paraId="3F4FE026"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3F4FE022" w14:textId="77777777" w:rsidR="009E609C" w:rsidRDefault="009E609C" w:rsidP="00E606AA">
            <w:pPr>
              <w:pStyle w:val="CERnon-indent"/>
            </w:pPr>
            <w:r>
              <w:t>21.0</w:t>
            </w:r>
          </w:p>
        </w:tc>
        <w:tc>
          <w:tcPr>
            <w:tcW w:w="1452" w:type="dxa"/>
            <w:tcBorders>
              <w:top w:val="single" w:sz="4" w:space="0" w:color="auto"/>
              <w:left w:val="single" w:sz="4" w:space="0" w:color="auto"/>
              <w:bottom w:val="single" w:sz="4" w:space="0" w:color="auto"/>
              <w:right w:val="single" w:sz="4" w:space="0" w:color="auto"/>
            </w:tcBorders>
          </w:tcPr>
          <w:p w14:paraId="3F4FE023" w14:textId="77777777" w:rsidR="009E609C" w:rsidRDefault="00EB62BA" w:rsidP="00E606AA">
            <w:pPr>
              <w:pStyle w:val="CERnon-indent"/>
            </w:pPr>
            <w:r>
              <w:t>12/04/2019</w:t>
            </w:r>
          </w:p>
        </w:tc>
        <w:tc>
          <w:tcPr>
            <w:tcW w:w="2442" w:type="dxa"/>
            <w:tcBorders>
              <w:top w:val="single" w:sz="4" w:space="0" w:color="auto"/>
              <w:left w:val="single" w:sz="4" w:space="0" w:color="auto"/>
              <w:bottom w:val="single" w:sz="4" w:space="0" w:color="auto"/>
              <w:right w:val="single" w:sz="4" w:space="0" w:color="auto"/>
            </w:tcBorders>
          </w:tcPr>
          <w:p w14:paraId="3F4FE024" w14:textId="77777777" w:rsidR="009E609C" w:rsidRDefault="009E609C"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3F4FE025" w14:textId="77777777" w:rsidR="009E609C" w:rsidRDefault="009E609C" w:rsidP="00E606AA">
            <w:pPr>
              <w:pStyle w:val="CERnon-indent"/>
              <w:rPr>
                <w:rFonts w:cs="Arial"/>
              </w:rPr>
            </w:pPr>
            <w:r>
              <w:rPr>
                <w:rFonts w:cs="Arial"/>
              </w:rPr>
              <w:t>Mod_04_17 Solar in the SEM</w:t>
            </w:r>
          </w:p>
        </w:tc>
      </w:tr>
      <w:tr w:rsidR="00FC6013" w:rsidRPr="00022FB2" w14:paraId="3737CF10"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51FB40DA" w14:textId="177FBC95" w:rsidR="00FC6013" w:rsidRDefault="00FC6013" w:rsidP="00E606AA">
            <w:pPr>
              <w:pStyle w:val="CERnon-indent"/>
            </w:pPr>
            <w:r>
              <w:t>22.0</w:t>
            </w:r>
          </w:p>
        </w:tc>
        <w:tc>
          <w:tcPr>
            <w:tcW w:w="1452" w:type="dxa"/>
            <w:tcBorders>
              <w:top w:val="single" w:sz="4" w:space="0" w:color="auto"/>
              <w:left w:val="single" w:sz="4" w:space="0" w:color="auto"/>
              <w:bottom w:val="single" w:sz="4" w:space="0" w:color="auto"/>
              <w:right w:val="single" w:sz="4" w:space="0" w:color="auto"/>
            </w:tcBorders>
          </w:tcPr>
          <w:p w14:paraId="2EF3D79E" w14:textId="1EC1F716" w:rsidR="00FC6013" w:rsidRDefault="000F30BF" w:rsidP="000F30BF">
            <w:pPr>
              <w:pStyle w:val="CERnon-indent"/>
            </w:pPr>
            <w:r>
              <w:t>2</w:t>
            </w:r>
            <w:r w:rsidR="00DD621F">
              <w:t>9/04/2020</w:t>
            </w:r>
          </w:p>
        </w:tc>
        <w:tc>
          <w:tcPr>
            <w:tcW w:w="2442" w:type="dxa"/>
            <w:tcBorders>
              <w:top w:val="single" w:sz="4" w:space="0" w:color="auto"/>
              <w:left w:val="single" w:sz="4" w:space="0" w:color="auto"/>
              <w:bottom w:val="single" w:sz="4" w:space="0" w:color="auto"/>
              <w:right w:val="single" w:sz="4" w:space="0" w:color="auto"/>
            </w:tcBorders>
          </w:tcPr>
          <w:p w14:paraId="5BA39BDE" w14:textId="3145B8BA" w:rsidR="00FC6013" w:rsidRDefault="00FC6013"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2E9F7AD3" w14:textId="526FD078" w:rsidR="00FC6013" w:rsidRDefault="00FC6013" w:rsidP="00FC6013">
            <w:pPr>
              <w:pStyle w:val="CERnon-indent"/>
              <w:rPr>
                <w:rFonts w:cs="Arial"/>
              </w:rPr>
            </w:pPr>
            <w:r>
              <w:rPr>
                <w:rFonts w:cs="Arial"/>
              </w:rPr>
              <w:t>SEMO Design Baseline Documentation at V22.0</w:t>
            </w:r>
          </w:p>
        </w:tc>
      </w:tr>
      <w:tr w:rsidR="00CC406D" w:rsidRPr="00022FB2" w14:paraId="296D0B17"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0AE4F197" w14:textId="05D5665F" w:rsidR="00CC406D" w:rsidRDefault="00CC406D" w:rsidP="00E606AA">
            <w:pPr>
              <w:pStyle w:val="CERnon-indent"/>
            </w:pPr>
            <w:r>
              <w:t>23.0</w:t>
            </w:r>
          </w:p>
        </w:tc>
        <w:tc>
          <w:tcPr>
            <w:tcW w:w="1452" w:type="dxa"/>
            <w:tcBorders>
              <w:top w:val="single" w:sz="4" w:space="0" w:color="auto"/>
              <w:left w:val="single" w:sz="4" w:space="0" w:color="auto"/>
              <w:bottom w:val="single" w:sz="4" w:space="0" w:color="auto"/>
              <w:right w:val="single" w:sz="4" w:space="0" w:color="auto"/>
            </w:tcBorders>
          </w:tcPr>
          <w:p w14:paraId="0C14E78E" w14:textId="66C4F4FE" w:rsidR="00CC406D" w:rsidRDefault="00CC406D" w:rsidP="000F30BF">
            <w:pPr>
              <w:pStyle w:val="CERnon-indent"/>
            </w:pPr>
            <w:r>
              <w:t>03/11/2020</w:t>
            </w:r>
          </w:p>
        </w:tc>
        <w:tc>
          <w:tcPr>
            <w:tcW w:w="2442" w:type="dxa"/>
            <w:tcBorders>
              <w:top w:val="single" w:sz="4" w:space="0" w:color="auto"/>
              <w:left w:val="single" w:sz="4" w:space="0" w:color="auto"/>
              <w:bottom w:val="single" w:sz="4" w:space="0" w:color="auto"/>
              <w:right w:val="single" w:sz="4" w:space="0" w:color="auto"/>
            </w:tcBorders>
          </w:tcPr>
          <w:p w14:paraId="1903E0D2" w14:textId="2CF7B41A" w:rsidR="00CC406D" w:rsidRDefault="00CC406D"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44D48E8A" w14:textId="49ACE5DE" w:rsidR="00CC406D" w:rsidRDefault="00CC406D" w:rsidP="00CC406D">
            <w:pPr>
              <w:pStyle w:val="CERnon-indent"/>
              <w:rPr>
                <w:rFonts w:cs="Arial"/>
              </w:rPr>
            </w:pPr>
            <w:r>
              <w:rPr>
                <w:rFonts w:cs="Arial"/>
              </w:rPr>
              <w:t>SEMO Design Baseline Documentation at V23.0</w:t>
            </w:r>
          </w:p>
        </w:tc>
      </w:tr>
      <w:tr w:rsidR="00B745AC" w:rsidRPr="00022FB2" w14:paraId="37460BC4"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69BEEB1B" w14:textId="64801B8C" w:rsidR="00B745AC" w:rsidRDefault="00B745AC" w:rsidP="00E606AA">
            <w:pPr>
              <w:pStyle w:val="CERnon-indent"/>
            </w:pPr>
            <w:r>
              <w:t>24.0</w:t>
            </w:r>
          </w:p>
        </w:tc>
        <w:tc>
          <w:tcPr>
            <w:tcW w:w="1452" w:type="dxa"/>
            <w:tcBorders>
              <w:top w:val="single" w:sz="4" w:space="0" w:color="auto"/>
              <w:left w:val="single" w:sz="4" w:space="0" w:color="auto"/>
              <w:bottom w:val="single" w:sz="4" w:space="0" w:color="auto"/>
              <w:right w:val="single" w:sz="4" w:space="0" w:color="auto"/>
            </w:tcBorders>
          </w:tcPr>
          <w:p w14:paraId="5C4E47F1" w14:textId="21ADBE13" w:rsidR="00B745AC" w:rsidRDefault="00B745AC" w:rsidP="000F30BF">
            <w:pPr>
              <w:pStyle w:val="CERnon-indent"/>
            </w:pPr>
            <w:r>
              <w:t>01/07/2021</w:t>
            </w:r>
          </w:p>
        </w:tc>
        <w:tc>
          <w:tcPr>
            <w:tcW w:w="2442" w:type="dxa"/>
            <w:tcBorders>
              <w:top w:val="single" w:sz="4" w:space="0" w:color="auto"/>
              <w:left w:val="single" w:sz="4" w:space="0" w:color="auto"/>
              <w:bottom w:val="single" w:sz="4" w:space="0" w:color="auto"/>
              <w:right w:val="single" w:sz="4" w:space="0" w:color="auto"/>
            </w:tcBorders>
          </w:tcPr>
          <w:p w14:paraId="422AE049" w14:textId="2161AE2E" w:rsidR="00B745AC" w:rsidRDefault="00B745AC"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01EB3467" w14:textId="5299F4DC" w:rsidR="00B745AC" w:rsidRDefault="00B745AC" w:rsidP="00CC406D">
            <w:pPr>
              <w:pStyle w:val="CERnon-indent"/>
              <w:rPr>
                <w:rFonts w:cs="Arial"/>
              </w:rPr>
            </w:pPr>
            <w:r>
              <w:rPr>
                <w:rFonts w:cs="Arial"/>
              </w:rPr>
              <w:t>SEMO Design Baseline Documentation at V24.0</w:t>
            </w:r>
          </w:p>
        </w:tc>
      </w:tr>
      <w:tr w:rsidR="004E323A" w:rsidRPr="00022FB2" w14:paraId="7CE896EA"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0098F735" w14:textId="1B784AF2" w:rsidR="004E323A" w:rsidRDefault="004E323A" w:rsidP="00E606AA">
            <w:pPr>
              <w:pStyle w:val="CERnon-indent"/>
            </w:pPr>
            <w:r>
              <w:t>25.0</w:t>
            </w:r>
          </w:p>
        </w:tc>
        <w:tc>
          <w:tcPr>
            <w:tcW w:w="1452" w:type="dxa"/>
            <w:tcBorders>
              <w:top w:val="single" w:sz="4" w:space="0" w:color="auto"/>
              <w:left w:val="single" w:sz="4" w:space="0" w:color="auto"/>
              <w:bottom w:val="single" w:sz="4" w:space="0" w:color="auto"/>
              <w:right w:val="single" w:sz="4" w:space="0" w:color="auto"/>
            </w:tcBorders>
          </w:tcPr>
          <w:p w14:paraId="075062E1" w14:textId="1E9F1579" w:rsidR="004E323A" w:rsidRDefault="00FB3509" w:rsidP="000F30BF">
            <w:pPr>
              <w:pStyle w:val="CERnon-indent"/>
            </w:pPr>
            <w:r>
              <w:t>09</w:t>
            </w:r>
            <w:r w:rsidR="004E323A">
              <w:t>/11/2021</w:t>
            </w:r>
          </w:p>
        </w:tc>
        <w:tc>
          <w:tcPr>
            <w:tcW w:w="2442" w:type="dxa"/>
            <w:tcBorders>
              <w:top w:val="single" w:sz="4" w:space="0" w:color="auto"/>
              <w:left w:val="single" w:sz="4" w:space="0" w:color="auto"/>
              <w:bottom w:val="single" w:sz="4" w:space="0" w:color="auto"/>
              <w:right w:val="single" w:sz="4" w:space="0" w:color="auto"/>
            </w:tcBorders>
          </w:tcPr>
          <w:p w14:paraId="31EE152D" w14:textId="59F39CD9" w:rsidR="004E323A" w:rsidRDefault="004E323A"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15AF309C" w14:textId="5759102F" w:rsidR="004E323A" w:rsidRDefault="004E323A" w:rsidP="00CC406D">
            <w:pPr>
              <w:pStyle w:val="CERnon-indent"/>
              <w:rPr>
                <w:rFonts w:cs="Arial"/>
              </w:rPr>
            </w:pPr>
            <w:r>
              <w:rPr>
                <w:rFonts w:cs="Arial"/>
              </w:rPr>
              <w:t>SEMO Design Baseline Documentation at V25.0</w:t>
            </w:r>
          </w:p>
        </w:tc>
      </w:tr>
      <w:tr w:rsidR="00D64C6B" w:rsidRPr="00022FB2" w14:paraId="458ACA4C"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7DA3AE68" w14:textId="63AA72CC" w:rsidR="00D64C6B" w:rsidRDefault="00D64C6B" w:rsidP="00E606AA">
            <w:pPr>
              <w:pStyle w:val="CERnon-indent"/>
            </w:pPr>
            <w:r>
              <w:t>26.0</w:t>
            </w:r>
          </w:p>
        </w:tc>
        <w:tc>
          <w:tcPr>
            <w:tcW w:w="1452" w:type="dxa"/>
            <w:tcBorders>
              <w:top w:val="single" w:sz="4" w:space="0" w:color="auto"/>
              <w:left w:val="single" w:sz="4" w:space="0" w:color="auto"/>
              <w:bottom w:val="single" w:sz="4" w:space="0" w:color="auto"/>
              <w:right w:val="single" w:sz="4" w:space="0" w:color="auto"/>
            </w:tcBorders>
          </w:tcPr>
          <w:p w14:paraId="0B66C372" w14:textId="39C03E17" w:rsidR="00D64C6B" w:rsidRDefault="00DB7796" w:rsidP="000F30BF">
            <w:pPr>
              <w:pStyle w:val="CERnon-indent"/>
            </w:pPr>
            <w:r>
              <w:t>17/05/2022</w:t>
            </w:r>
          </w:p>
        </w:tc>
        <w:tc>
          <w:tcPr>
            <w:tcW w:w="2442" w:type="dxa"/>
            <w:tcBorders>
              <w:top w:val="single" w:sz="4" w:space="0" w:color="auto"/>
              <w:left w:val="single" w:sz="4" w:space="0" w:color="auto"/>
              <w:bottom w:val="single" w:sz="4" w:space="0" w:color="auto"/>
              <w:right w:val="single" w:sz="4" w:space="0" w:color="auto"/>
            </w:tcBorders>
          </w:tcPr>
          <w:p w14:paraId="0064A30A" w14:textId="1DF40489" w:rsidR="00D64C6B" w:rsidRDefault="00D64C6B" w:rsidP="00E606AA">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2FCF7A12" w14:textId="6BD23C8B" w:rsidR="00D64C6B" w:rsidRDefault="00D64C6B" w:rsidP="00CC406D">
            <w:pPr>
              <w:pStyle w:val="CERnon-indent"/>
              <w:rPr>
                <w:rFonts w:cs="Arial"/>
              </w:rPr>
            </w:pPr>
            <w:r>
              <w:rPr>
                <w:rFonts w:cs="Arial"/>
              </w:rPr>
              <w:t>SEMO Design Baseline Documentation at V26.0</w:t>
            </w:r>
          </w:p>
        </w:tc>
      </w:tr>
      <w:tr w:rsidR="004F6865" w:rsidRPr="00022FB2" w14:paraId="49C2B1A1"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4762EC7F" w14:textId="272CDF10" w:rsidR="004F6865" w:rsidRDefault="004F6865" w:rsidP="004F6865">
            <w:pPr>
              <w:pStyle w:val="CERnon-indent"/>
            </w:pPr>
            <w:r>
              <w:t>27.0</w:t>
            </w:r>
          </w:p>
        </w:tc>
        <w:tc>
          <w:tcPr>
            <w:tcW w:w="1452" w:type="dxa"/>
            <w:tcBorders>
              <w:top w:val="single" w:sz="4" w:space="0" w:color="auto"/>
              <w:left w:val="single" w:sz="4" w:space="0" w:color="auto"/>
              <w:bottom w:val="single" w:sz="4" w:space="0" w:color="auto"/>
              <w:right w:val="single" w:sz="4" w:space="0" w:color="auto"/>
            </w:tcBorders>
          </w:tcPr>
          <w:p w14:paraId="39178C4B" w14:textId="56485D5B" w:rsidR="004F6865" w:rsidRDefault="004F6865" w:rsidP="004F6865">
            <w:pPr>
              <w:pStyle w:val="CERnon-indent"/>
            </w:pPr>
            <w:r>
              <w:t>0</w:t>
            </w:r>
            <w:r w:rsidR="0040760B">
              <w:t>7</w:t>
            </w:r>
            <w:r>
              <w:t>/12/2022</w:t>
            </w:r>
          </w:p>
        </w:tc>
        <w:tc>
          <w:tcPr>
            <w:tcW w:w="2442" w:type="dxa"/>
            <w:tcBorders>
              <w:top w:val="single" w:sz="4" w:space="0" w:color="auto"/>
              <w:left w:val="single" w:sz="4" w:space="0" w:color="auto"/>
              <w:bottom w:val="single" w:sz="4" w:space="0" w:color="auto"/>
              <w:right w:val="single" w:sz="4" w:space="0" w:color="auto"/>
            </w:tcBorders>
          </w:tcPr>
          <w:p w14:paraId="576DF003" w14:textId="0CD5D58F" w:rsidR="004F6865" w:rsidRDefault="004F6865" w:rsidP="004F6865">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2F9D89F8" w14:textId="2920DF9A" w:rsidR="004F6865" w:rsidRDefault="004F6865" w:rsidP="004F6865">
            <w:pPr>
              <w:pStyle w:val="CERnon-indent"/>
              <w:rPr>
                <w:rFonts w:cs="Arial"/>
              </w:rPr>
            </w:pPr>
            <w:r>
              <w:rPr>
                <w:rFonts w:cs="Arial"/>
              </w:rPr>
              <w:t>SEMO Design Baseline Documentation at V27.0</w:t>
            </w:r>
          </w:p>
        </w:tc>
      </w:tr>
      <w:tr w:rsidR="00544B95" w:rsidRPr="00022FB2" w14:paraId="00BA9681" w14:textId="77777777" w:rsidTr="004B65F4">
        <w:trPr>
          <w:trHeight w:val="300"/>
        </w:trPr>
        <w:tc>
          <w:tcPr>
            <w:tcW w:w="1176" w:type="dxa"/>
            <w:tcBorders>
              <w:top w:val="single" w:sz="4" w:space="0" w:color="auto"/>
              <w:left w:val="single" w:sz="4" w:space="0" w:color="auto"/>
              <w:bottom w:val="single" w:sz="4" w:space="0" w:color="auto"/>
              <w:right w:val="single" w:sz="4" w:space="0" w:color="auto"/>
            </w:tcBorders>
          </w:tcPr>
          <w:p w14:paraId="5AD632F5" w14:textId="629C90DF" w:rsidR="00544B95" w:rsidRDefault="00544B95" w:rsidP="004F6865">
            <w:pPr>
              <w:pStyle w:val="CERnon-indent"/>
            </w:pPr>
            <w:r>
              <w:t>28.0</w:t>
            </w:r>
          </w:p>
        </w:tc>
        <w:tc>
          <w:tcPr>
            <w:tcW w:w="1452" w:type="dxa"/>
            <w:tcBorders>
              <w:top w:val="single" w:sz="4" w:space="0" w:color="auto"/>
              <w:left w:val="single" w:sz="4" w:space="0" w:color="auto"/>
              <w:bottom w:val="single" w:sz="4" w:space="0" w:color="auto"/>
              <w:right w:val="single" w:sz="4" w:space="0" w:color="auto"/>
            </w:tcBorders>
          </w:tcPr>
          <w:p w14:paraId="666DC27C" w14:textId="1D308C3A" w:rsidR="00544B95" w:rsidRDefault="00544B95" w:rsidP="004F6865">
            <w:pPr>
              <w:pStyle w:val="CERnon-indent"/>
            </w:pPr>
            <w:r>
              <w:t>1</w:t>
            </w:r>
            <w:r w:rsidR="002F2352">
              <w:t>8</w:t>
            </w:r>
            <w:r>
              <w:t>/08/2023</w:t>
            </w:r>
          </w:p>
        </w:tc>
        <w:tc>
          <w:tcPr>
            <w:tcW w:w="2442" w:type="dxa"/>
            <w:tcBorders>
              <w:top w:val="single" w:sz="4" w:space="0" w:color="auto"/>
              <w:left w:val="single" w:sz="4" w:space="0" w:color="auto"/>
              <w:bottom w:val="single" w:sz="4" w:space="0" w:color="auto"/>
              <w:right w:val="single" w:sz="4" w:space="0" w:color="auto"/>
            </w:tcBorders>
          </w:tcPr>
          <w:p w14:paraId="1BCAF4F4" w14:textId="2FED5F92" w:rsidR="00544B95" w:rsidRDefault="00544B95" w:rsidP="004F6865">
            <w:pPr>
              <w:pStyle w:val="CERnon-indent"/>
              <w:rPr>
                <w:color w:val="auto"/>
              </w:rPr>
            </w:pPr>
            <w:r>
              <w:rPr>
                <w:color w:val="auto"/>
              </w:rPr>
              <w:t>SEMO</w:t>
            </w:r>
          </w:p>
        </w:tc>
        <w:tc>
          <w:tcPr>
            <w:tcW w:w="4536" w:type="dxa"/>
            <w:tcBorders>
              <w:top w:val="single" w:sz="4" w:space="0" w:color="auto"/>
              <w:left w:val="single" w:sz="4" w:space="0" w:color="auto"/>
              <w:bottom w:val="single" w:sz="4" w:space="0" w:color="auto"/>
              <w:right w:val="single" w:sz="4" w:space="0" w:color="auto"/>
            </w:tcBorders>
          </w:tcPr>
          <w:p w14:paraId="5423E950" w14:textId="40587988" w:rsidR="00544B95" w:rsidRDefault="00544B95" w:rsidP="004F6865">
            <w:pPr>
              <w:pStyle w:val="CERnon-indent"/>
              <w:rPr>
                <w:rFonts w:cs="Arial"/>
              </w:rPr>
            </w:pPr>
            <w:r>
              <w:rPr>
                <w:rFonts w:cs="Arial"/>
              </w:rPr>
              <w:t>SEMO Design Baseline Documentation at V28.0</w:t>
            </w:r>
          </w:p>
        </w:tc>
      </w:tr>
    </w:tbl>
    <w:p w14:paraId="3F4FE027" w14:textId="77777777" w:rsidR="00A365D1" w:rsidRDefault="00A365D1" w:rsidP="006E4FDD">
      <w:pPr>
        <w:pStyle w:val="CERnon-indent"/>
        <w:rPr>
          <w:b/>
          <w:color w:val="auto"/>
          <w:sz w:val="24"/>
          <w:szCs w:val="24"/>
        </w:rPr>
      </w:pPr>
    </w:p>
    <w:p w14:paraId="3F4FE028" w14:textId="77777777" w:rsidR="00792833" w:rsidRPr="00022FB2" w:rsidRDefault="006E4FDD" w:rsidP="006E4FDD">
      <w:pPr>
        <w:pStyle w:val="CERnon-indent"/>
        <w:rPr>
          <w:b/>
          <w:color w:val="auto"/>
          <w:sz w:val="24"/>
          <w:szCs w:val="24"/>
        </w:rPr>
      </w:pPr>
      <w:r w:rsidRPr="00022FB2">
        <w:rPr>
          <w:b/>
          <w:color w:val="auto"/>
          <w:sz w:val="24"/>
          <w:szCs w:val="24"/>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570"/>
        <w:gridCol w:w="1560"/>
        <w:gridCol w:w="2522"/>
      </w:tblGrid>
      <w:tr w:rsidR="00792833" w:rsidRPr="00022FB2" w14:paraId="3F4FE02D" w14:textId="77777777" w:rsidTr="009C02F6">
        <w:trPr>
          <w:trHeight w:val="109"/>
        </w:trPr>
        <w:tc>
          <w:tcPr>
            <w:tcW w:w="3528" w:type="dxa"/>
            <w:shd w:val="pct15" w:color="auto" w:fill="FFFFFF"/>
          </w:tcPr>
          <w:p w14:paraId="3F4FE029" w14:textId="77777777" w:rsidR="00792833" w:rsidRPr="00022FB2" w:rsidRDefault="00792833" w:rsidP="006E4FDD">
            <w:pPr>
              <w:pStyle w:val="CERTableHeader"/>
            </w:pPr>
            <w:r w:rsidRPr="00022FB2">
              <w:t>Document Title</w:t>
            </w:r>
          </w:p>
        </w:tc>
        <w:tc>
          <w:tcPr>
            <w:tcW w:w="1570" w:type="dxa"/>
            <w:shd w:val="pct15" w:color="auto" w:fill="FFFFFF"/>
          </w:tcPr>
          <w:p w14:paraId="3F4FE02A" w14:textId="77777777" w:rsidR="00792833" w:rsidRPr="00022FB2" w:rsidRDefault="00792833" w:rsidP="006E4FDD">
            <w:pPr>
              <w:pStyle w:val="CERTableHeader"/>
            </w:pPr>
            <w:r w:rsidRPr="00022FB2">
              <w:t>Versi</w:t>
            </w:r>
            <w:smartTag w:uri="urn:schemas-microsoft-com:office:smarttags" w:element="PersonName">
              <w:r w:rsidRPr="00022FB2">
                <w:t>o</w:t>
              </w:r>
            </w:smartTag>
            <w:r w:rsidRPr="00022FB2">
              <w:t xml:space="preserve">n </w:t>
            </w:r>
          </w:p>
        </w:tc>
        <w:tc>
          <w:tcPr>
            <w:tcW w:w="1560" w:type="dxa"/>
            <w:shd w:val="pct15" w:color="auto" w:fill="FFFFFF"/>
          </w:tcPr>
          <w:p w14:paraId="3F4FE02B" w14:textId="77777777" w:rsidR="00792833" w:rsidRPr="00022FB2" w:rsidRDefault="00792833" w:rsidP="006E4FDD">
            <w:pPr>
              <w:pStyle w:val="CERTableHeader"/>
            </w:pPr>
            <w:r w:rsidRPr="00022FB2">
              <w:t>D</w:t>
            </w:r>
            <w:smartTag w:uri="urn:schemas-microsoft-com:office:smarttags" w:element="PersonName">
              <w:r w:rsidRPr="00022FB2">
                <w:t>a</w:t>
              </w:r>
            </w:smartTag>
            <w:r w:rsidRPr="00022FB2">
              <w:t>te</w:t>
            </w:r>
          </w:p>
        </w:tc>
        <w:tc>
          <w:tcPr>
            <w:tcW w:w="2522" w:type="dxa"/>
            <w:shd w:val="pct15" w:color="auto" w:fill="FFFFFF"/>
          </w:tcPr>
          <w:p w14:paraId="3F4FE02C" w14:textId="77777777" w:rsidR="00792833" w:rsidRPr="00022FB2" w:rsidRDefault="00792833" w:rsidP="006E4FDD">
            <w:pPr>
              <w:pStyle w:val="CERTableHeader"/>
            </w:pPr>
            <w:r w:rsidRPr="00022FB2">
              <w:t>By</w:t>
            </w:r>
          </w:p>
        </w:tc>
      </w:tr>
      <w:tr w:rsidR="00FC6013" w:rsidRPr="00022FB2" w14:paraId="3F4FE032" w14:textId="77777777" w:rsidTr="009C02F6">
        <w:trPr>
          <w:trHeight w:val="300"/>
        </w:trPr>
        <w:tc>
          <w:tcPr>
            <w:tcW w:w="3528" w:type="dxa"/>
          </w:tcPr>
          <w:p w14:paraId="3F4FE02E" w14:textId="77777777" w:rsidR="00FC6013" w:rsidRPr="00022FB2" w:rsidRDefault="00FC6013" w:rsidP="006E4FDD">
            <w:pPr>
              <w:pStyle w:val="CERnon-indent"/>
              <w:rPr>
                <w:color w:val="auto"/>
              </w:rPr>
            </w:pPr>
            <w:r w:rsidRPr="00022FB2">
              <w:rPr>
                <w:color w:val="auto"/>
              </w:rPr>
              <w:t xml:space="preserve">Trading and Settlement Code </w:t>
            </w:r>
          </w:p>
        </w:tc>
        <w:tc>
          <w:tcPr>
            <w:tcW w:w="1570" w:type="dxa"/>
          </w:tcPr>
          <w:p w14:paraId="3F4FE02F" w14:textId="338CDFFB" w:rsidR="00FC6013" w:rsidRDefault="00FC6013" w:rsidP="004E323A">
            <w:pPr>
              <w:pStyle w:val="CERnon-indent"/>
              <w:rPr>
                <w:color w:val="auto"/>
                <w:szCs w:val="24"/>
              </w:rPr>
            </w:pPr>
            <w:r w:rsidRPr="00022FB2">
              <w:rPr>
                <w:color w:val="auto"/>
              </w:rPr>
              <w:t>V</w:t>
            </w:r>
            <w:r w:rsidR="004A242E">
              <w:rPr>
                <w:color w:val="auto"/>
              </w:rPr>
              <w:t>2</w:t>
            </w:r>
            <w:r w:rsidR="00544B95">
              <w:rPr>
                <w:color w:val="auto"/>
              </w:rPr>
              <w:t>8</w:t>
            </w:r>
            <w:r w:rsidR="004A242E">
              <w:rPr>
                <w:color w:val="auto"/>
              </w:rPr>
              <w:t>.0</w:t>
            </w:r>
          </w:p>
        </w:tc>
        <w:tc>
          <w:tcPr>
            <w:tcW w:w="1560" w:type="dxa"/>
          </w:tcPr>
          <w:p w14:paraId="3F4FE030" w14:textId="56E27964" w:rsidR="00FC6013" w:rsidRDefault="00544B95" w:rsidP="004E323A">
            <w:pPr>
              <w:pStyle w:val="CERnon-indent"/>
              <w:rPr>
                <w:color w:val="auto"/>
                <w:szCs w:val="24"/>
              </w:rPr>
            </w:pPr>
            <w:r>
              <w:rPr>
                <w:color w:val="auto"/>
              </w:rPr>
              <w:t>1</w:t>
            </w:r>
            <w:r w:rsidR="002F2352">
              <w:rPr>
                <w:color w:val="auto"/>
              </w:rPr>
              <w:t>8</w:t>
            </w:r>
            <w:r>
              <w:rPr>
                <w:color w:val="auto"/>
              </w:rPr>
              <w:t>/08/2023</w:t>
            </w:r>
          </w:p>
        </w:tc>
        <w:tc>
          <w:tcPr>
            <w:tcW w:w="2522" w:type="dxa"/>
          </w:tcPr>
          <w:p w14:paraId="3F4FE031" w14:textId="77777777" w:rsidR="00FC6013" w:rsidRPr="00022FB2" w:rsidRDefault="00FC6013" w:rsidP="006E4FDD">
            <w:pPr>
              <w:pStyle w:val="CERnon-indent"/>
              <w:rPr>
                <w:color w:val="auto"/>
              </w:rPr>
            </w:pPr>
            <w:r w:rsidRPr="00022FB2">
              <w:rPr>
                <w:color w:val="auto"/>
              </w:rPr>
              <w:t>SEMO</w:t>
            </w:r>
          </w:p>
        </w:tc>
      </w:tr>
      <w:tr w:rsidR="00FC6013" w:rsidRPr="00022FB2" w14:paraId="3F4FE037" w14:textId="77777777" w:rsidTr="009C02F6">
        <w:trPr>
          <w:trHeight w:val="300"/>
        </w:trPr>
        <w:tc>
          <w:tcPr>
            <w:tcW w:w="3528" w:type="dxa"/>
          </w:tcPr>
          <w:p w14:paraId="3F4FE033" w14:textId="77777777" w:rsidR="00FC6013" w:rsidRPr="00022FB2" w:rsidRDefault="00FC6013" w:rsidP="006E4FDD">
            <w:pPr>
              <w:pStyle w:val="CERnon-indent"/>
              <w:rPr>
                <w:color w:val="auto"/>
              </w:rPr>
            </w:pPr>
            <w:r w:rsidRPr="00022FB2">
              <w:rPr>
                <w:color w:val="auto"/>
              </w:rPr>
              <w:t>Agreed Procedure 3 “Communication Channel Qualification”</w:t>
            </w:r>
          </w:p>
        </w:tc>
        <w:tc>
          <w:tcPr>
            <w:tcW w:w="1570" w:type="dxa"/>
          </w:tcPr>
          <w:p w14:paraId="3F4FE034" w14:textId="77777777" w:rsidR="00FC6013" w:rsidRPr="00022FB2" w:rsidRDefault="00FC6013" w:rsidP="006E4FDD">
            <w:pPr>
              <w:pStyle w:val="CERnon-indent"/>
              <w:rPr>
                <w:color w:val="auto"/>
              </w:rPr>
            </w:pPr>
          </w:p>
        </w:tc>
        <w:tc>
          <w:tcPr>
            <w:tcW w:w="1560" w:type="dxa"/>
          </w:tcPr>
          <w:p w14:paraId="3F4FE035" w14:textId="77777777" w:rsidR="00FC6013" w:rsidRPr="00022FB2" w:rsidRDefault="00FC6013" w:rsidP="006E4FDD">
            <w:pPr>
              <w:pStyle w:val="CERnon-indent"/>
              <w:rPr>
                <w:color w:val="auto"/>
              </w:rPr>
            </w:pPr>
          </w:p>
        </w:tc>
        <w:tc>
          <w:tcPr>
            <w:tcW w:w="2522" w:type="dxa"/>
          </w:tcPr>
          <w:p w14:paraId="3F4FE036" w14:textId="77777777" w:rsidR="00FC6013" w:rsidRPr="00022FB2" w:rsidRDefault="00FC6013" w:rsidP="006E4FDD">
            <w:pPr>
              <w:pStyle w:val="CERnon-indent"/>
              <w:rPr>
                <w:color w:val="auto"/>
              </w:rPr>
            </w:pPr>
          </w:p>
        </w:tc>
      </w:tr>
      <w:tr w:rsidR="00FC6013" w:rsidRPr="00022FB2" w14:paraId="3F4FE03C" w14:textId="77777777" w:rsidTr="009C02F6">
        <w:trPr>
          <w:trHeight w:val="300"/>
        </w:trPr>
        <w:tc>
          <w:tcPr>
            <w:tcW w:w="3528" w:type="dxa"/>
          </w:tcPr>
          <w:p w14:paraId="3F4FE038" w14:textId="77777777" w:rsidR="00FC6013" w:rsidRPr="00022FB2" w:rsidRDefault="00FC6013" w:rsidP="006E4FDD">
            <w:pPr>
              <w:pStyle w:val="CERnon-indent"/>
              <w:rPr>
                <w:color w:val="auto"/>
              </w:rPr>
            </w:pPr>
            <w:r w:rsidRPr="00022FB2">
              <w:rPr>
                <w:color w:val="auto"/>
              </w:rPr>
              <w:t>Agreed Procedure 4 “Transaction Submission and Validation”</w:t>
            </w:r>
          </w:p>
        </w:tc>
        <w:tc>
          <w:tcPr>
            <w:tcW w:w="1570" w:type="dxa"/>
          </w:tcPr>
          <w:p w14:paraId="3F4FE039" w14:textId="77777777" w:rsidR="00FC6013" w:rsidRPr="00022FB2" w:rsidRDefault="00FC6013" w:rsidP="006E4FDD">
            <w:pPr>
              <w:pStyle w:val="CERnon-indent"/>
              <w:rPr>
                <w:color w:val="auto"/>
              </w:rPr>
            </w:pPr>
          </w:p>
        </w:tc>
        <w:tc>
          <w:tcPr>
            <w:tcW w:w="1560" w:type="dxa"/>
          </w:tcPr>
          <w:p w14:paraId="3F4FE03A" w14:textId="77777777" w:rsidR="00FC6013" w:rsidRPr="00022FB2" w:rsidRDefault="00FC6013" w:rsidP="006E4FDD">
            <w:pPr>
              <w:pStyle w:val="CERnon-indent"/>
              <w:rPr>
                <w:color w:val="auto"/>
              </w:rPr>
            </w:pPr>
          </w:p>
        </w:tc>
        <w:tc>
          <w:tcPr>
            <w:tcW w:w="2522" w:type="dxa"/>
          </w:tcPr>
          <w:p w14:paraId="3F4FE03B" w14:textId="77777777" w:rsidR="00FC6013" w:rsidRPr="00022FB2" w:rsidRDefault="00FC6013" w:rsidP="006E4FDD">
            <w:pPr>
              <w:pStyle w:val="CERnon-indent"/>
              <w:rPr>
                <w:color w:val="auto"/>
              </w:rPr>
            </w:pPr>
          </w:p>
        </w:tc>
      </w:tr>
      <w:tr w:rsidR="00FC6013" w:rsidRPr="00022FB2" w14:paraId="3F4FE041" w14:textId="77777777" w:rsidTr="009C02F6">
        <w:trPr>
          <w:trHeight w:val="300"/>
        </w:trPr>
        <w:tc>
          <w:tcPr>
            <w:tcW w:w="3528" w:type="dxa"/>
          </w:tcPr>
          <w:p w14:paraId="3F4FE03D" w14:textId="77777777" w:rsidR="00FC6013" w:rsidRPr="00022FB2" w:rsidRDefault="00FC6013" w:rsidP="006E4FDD">
            <w:pPr>
              <w:pStyle w:val="CERnon-indent"/>
              <w:rPr>
                <w:color w:val="auto"/>
              </w:rPr>
            </w:pPr>
            <w:r w:rsidRPr="00022FB2">
              <w:rPr>
                <w:color w:val="auto"/>
              </w:rPr>
              <w:t>Agreed Procedure 5 “Data Storage and IT Security”</w:t>
            </w:r>
          </w:p>
        </w:tc>
        <w:tc>
          <w:tcPr>
            <w:tcW w:w="1570" w:type="dxa"/>
          </w:tcPr>
          <w:p w14:paraId="3F4FE03E" w14:textId="77777777" w:rsidR="00FC6013" w:rsidRPr="00022FB2" w:rsidRDefault="00FC6013" w:rsidP="006E4FDD">
            <w:pPr>
              <w:pStyle w:val="CERnon-indent"/>
              <w:rPr>
                <w:color w:val="auto"/>
              </w:rPr>
            </w:pPr>
          </w:p>
        </w:tc>
        <w:tc>
          <w:tcPr>
            <w:tcW w:w="1560" w:type="dxa"/>
          </w:tcPr>
          <w:p w14:paraId="3F4FE03F" w14:textId="77777777" w:rsidR="00FC6013" w:rsidRPr="00022FB2" w:rsidRDefault="00FC6013" w:rsidP="006E4FDD">
            <w:pPr>
              <w:pStyle w:val="CERnon-indent"/>
              <w:rPr>
                <w:color w:val="auto"/>
              </w:rPr>
            </w:pPr>
          </w:p>
        </w:tc>
        <w:tc>
          <w:tcPr>
            <w:tcW w:w="2522" w:type="dxa"/>
          </w:tcPr>
          <w:p w14:paraId="3F4FE040" w14:textId="77777777" w:rsidR="00FC6013" w:rsidRPr="00022FB2" w:rsidRDefault="00FC6013" w:rsidP="006E4FDD">
            <w:pPr>
              <w:pStyle w:val="CERnon-indent"/>
              <w:rPr>
                <w:color w:val="auto"/>
              </w:rPr>
            </w:pPr>
          </w:p>
        </w:tc>
      </w:tr>
    </w:tbl>
    <w:p w14:paraId="3F4FE042" w14:textId="77777777" w:rsidR="0052126A" w:rsidRPr="00022FB2" w:rsidRDefault="0052126A" w:rsidP="006E4FDD">
      <w:pPr>
        <w:pStyle w:val="CERnon-indent"/>
        <w:rPr>
          <w:color w:val="auto"/>
        </w:rPr>
        <w:sectPr w:rsidR="0052126A" w:rsidRPr="00022FB2" w:rsidSect="00CD16F1">
          <w:footerReference w:type="default" r:id="rId12"/>
          <w:pgSz w:w="11907" w:h="16840" w:code="9"/>
          <w:pgMar w:top="1440" w:right="1440" w:bottom="1440" w:left="1440" w:header="720" w:footer="720" w:gutter="0"/>
          <w:pgNumType w:start="1"/>
          <w:cols w:space="720"/>
        </w:sectPr>
      </w:pPr>
    </w:p>
    <w:p w14:paraId="3F4FE043" w14:textId="77777777" w:rsidR="0052126A" w:rsidRPr="00022FB2" w:rsidRDefault="00CF7496" w:rsidP="006E4FDD">
      <w:pPr>
        <w:pStyle w:val="APNUMHEAD1"/>
      </w:pPr>
      <w:bookmarkStart w:id="1" w:name="_Toc356217733"/>
      <w:r w:rsidRPr="00022FB2">
        <w:t>Introduction</w:t>
      </w:r>
      <w:bookmarkEnd w:id="1"/>
    </w:p>
    <w:p w14:paraId="3F4FE044" w14:textId="77777777" w:rsidR="00DB498B" w:rsidRPr="00022FB2" w:rsidRDefault="00DB498B" w:rsidP="006E4FDD">
      <w:pPr>
        <w:pStyle w:val="APNUMHEAD2"/>
      </w:pPr>
      <w:bookmarkStart w:id="2" w:name="_Toc22548714"/>
      <w:bookmarkStart w:id="3" w:name="_Toc139788471"/>
      <w:bookmarkStart w:id="4" w:name="_Toc356217734"/>
      <w:r w:rsidRPr="00022FB2">
        <w:t xml:space="preserve">Background </w:t>
      </w:r>
      <w:r w:rsidR="00F965CA" w:rsidRPr="00022FB2">
        <w:t>and</w:t>
      </w:r>
      <w:r w:rsidRPr="00022FB2">
        <w:t xml:space="preserve"> Purpose</w:t>
      </w:r>
      <w:bookmarkEnd w:id="2"/>
      <w:bookmarkEnd w:id="3"/>
      <w:bookmarkEnd w:id="4"/>
    </w:p>
    <w:p w14:paraId="3F4FE045" w14:textId="77777777" w:rsidR="006177C3" w:rsidRPr="00022FB2" w:rsidRDefault="006177C3" w:rsidP="006E4FDD">
      <w:pPr>
        <w:pStyle w:val="CERnon-indent"/>
        <w:rPr>
          <w:color w:val="auto"/>
        </w:rPr>
      </w:pPr>
      <w:r w:rsidRPr="00022FB2">
        <w:rPr>
          <w:color w:val="auto"/>
        </w:rPr>
        <w:t xml:space="preserve">This Agreed Procedure describes </w:t>
      </w:r>
      <w:r w:rsidR="00317C8E" w:rsidRPr="00022FB2">
        <w:rPr>
          <w:color w:val="auto"/>
        </w:rPr>
        <w:t xml:space="preserve">the process </w:t>
      </w:r>
      <w:r w:rsidR="003C17BA" w:rsidRPr="00022FB2">
        <w:rPr>
          <w:color w:val="auto"/>
        </w:rPr>
        <w:t xml:space="preserve">by which </w:t>
      </w:r>
      <w:r w:rsidR="00611705" w:rsidRPr="00022FB2">
        <w:rPr>
          <w:color w:val="auto"/>
        </w:rPr>
        <w:t xml:space="preserve">the Market Operator (“MO”) </w:t>
      </w:r>
      <w:r w:rsidR="003C17BA" w:rsidRPr="00022FB2">
        <w:rPr>
          <w:color w:val="auto"/>
        </w:rPr>
        <w:t>shall, as required by the SEM Trading and Settlement Code (the “Code”), make certain information available to Participants and the general publi</w:t>
      </w:r>
      <w:r w:rsidR="000E4165" w:rsidRPr="00022FB2">
        <w:rPr>
          <w:color w:val="auto"/>
        </w:rPr>
        <w:t xml:space="preserve">c.  </w:t>
      </w:r>
    </w:p>
    <w:p w14:paraId="3F4FE046" w14:textId="77777777" w:rsidR="00F90D28" w:rsidRPr="00022FB2" w:rsidRDefault="00F90D28" w:rsidP="006E4FDD">
      <w:pPr>
        <w:pStyle w:val="APNUMHEAD2"/>
      </w:pPr>
      <w:bookmarkStart w:id="5" w:name="_Toc22548718"/>
      <w:bookmarkStart w:id="6" w:name="_Toc139788474"/>
      <w:bookmarkStart w:id="7" w:name="_Toc356217735"/>
      <w:r w:rsidRPr="00022FB2">
        <w:t>Scope of Agreed Procedure</w:t>
      </w:r>
      <w:bookmarkEnd w:id="5"/>
      <w:bookmarkEnd w:id="6"/>
      <w:bookmarkEnd w:id="7"/>
    </w:p>
    <w:p w14:paraId="3F4FE047" w14:textId="77777777" w:rsidR="00C35E77" w:rsidRPr="00022FB2" w:rsidRDefault="00F90D28" w:rsidP="006E4FDD">
      <w:pPr>
        <w:pStyle w:val="CERnon-indent"/>
        <w:rPr>
          <w:color w:val="auto"/>
        </w:rPr>
      </w:pPr>
      <w:r w:rsidRPr="00022FB2">
        <w:rPr>
          <w:color w:val="auto"/>
        </w:rPr>
        <w:t xml:space="preserve">This Agreed Procedure </w:t>
      </w:r>
      <w:r w:rsidR="00C35E77" w:rsidRPr="00022FB2">
        <w:rPr>
          <w:color w:val="auto"/>
        </w:rPr>
        <w:t>sets out:</w:t>
      </w:r>
    </w:p>
    <w:p w14:paraId="3F4FE048" w14:textId="77777777" w:rsidR="00C35E77" w:rsidRPr="00022FB2" w:rsidRDefault="00317C8E" w:rsidP="006E4FDD">
      <w:pPr>
        <w:pStyle w:val="CERNONINDENTBULLET"/>
        <w:rPr>
          <w:color w:val="auto"/>
        </w:rPr>
      </w:pPr>
      <w:r w:rsidRPr="00022FB2">
        <w:rPr>
          <w:color w:val="auto"/>
        </w:rPr>
        <w:t>the</w:t>
      </w:r>
      <w:r w:rsidR="00F90D28" w:rsidRPr="00022FB2">
        <w:rPr>
          <w:color w:val="auto"/>
        </w:rPr>
        <w:t xml:space="preserve"> </w:t>
      </w:r>
      <w:r w:rsidR="00EB598A" w:rsidRPr="00022FB2">
        <w:rPr>
          <w:color w:val="auto"/>
        </w:rPr>
        <w:t xml:space="preserve">method of </w:t>
      </w:r>
      <w:r w:rsidR="00913C93" w:rsidRPr="00022FB2">
        <w:rPr>
          <w:color w:val="auto"/>
        </w:rPr>
        <w:t>D</w:t>
      </w:r>
      <w:r w:rsidR="00EB598A" w:rsidRPr="00022FB2">
        <w:rPr>
          <w:color w:val="auto"/>
        </w:rPr>
        <w:t xml:space="preserve">ata </w:t>
      </w:r>
      <w:r w:rsidR="00913C93" w:rsidRPr="00022FB2">
        <w:rPr>
          <w:color w:val="auto"/>
        </w:rPr>
        <w:t>P</w:t>
      </w:r>
      <w:r w:rsidR="00EB598A" w:rsidRPr="00022FB2">
        <w:rPr>
          <w:color w:val="auto"/>
        </w:rPr>
        <w:t>ublication</w:t>
      </w:r>
      <w:r w:rsidR="00B51516" w:rsidRPr="00022FB2">
        <w:rPr>
          <w:color w:val="auto"/>
        </w:rPr>
        <w:t>, including the updating of published information</w:t>
      </w:r>
      <w:r w:rsidR="00F90D28" w:rsidRPr="00022FB2">
        <w:rPr>
          <w:color w:val="auto"/>
        </w:rPr>
        <w:t>.</w:t>
      </w:r>
      <w:r w:rsidR="00C35E77" w:rsidRPr="00022FB2">
        <w:rPr>
          <w:color w:val="auto"/>
        </w:rPr>
        <w:t>; and</w:t>
      </w:r>
    </w:p>
    <w:p w14:paraId="3F4FE049" w14:textId="77777777" w:rsidR="00C35E77" w:rsidRPr="00022FB2" w:rsidRDefault="003C6A30" w:rsidP="006E4FDD">
      <w:pPr>
        <w:pStyle w:val="CERNONINDENTBULLET"/>
        <w:rPr>
          <w:color w:val="auto"/>
        </w:rPr>
      </w:pPr>
      <w:r w:rsidRPr="00022FB2">
        <w:rPr>
          <w:color w:val="auto"/>
        </w:rPr>
        <w:t>that data which the MO is required to make available to certain Participants only</w:t>
      </w:r>
      <w:r w:rsidR="00843B37" w:rsidRPr="00022FB2">
        <w:rPr>
          <w:color w:val="auto"/>
        </w:rPr>
        <w:t xml:space="preserve"> (or all of them)</w:t>
      </w:r>
      <w:r w:rsidRPr="00022FB2">
        <w:rPr>
          <w:color w:val="auto"/>
        </w:rPr>
        <w:t xml:space="preserve">, and </w:t>
      </w:r>
      <w:r w:rsidR="00C35E77" w:rsidRPr="00022FB2">
        <w:rPr>
          <w:color w:val="auto"/>
        </w:rPr>
        <w:t xml:space="preserve">the method by which the MO shall </w:t>
      </w:r>
      <w:r w:rsidR="003C17BA" w:rsidRPr="00022FB2">
        <w:rPr>
          <w:color w:val="auto"/>
        </w:rPr>
        <w:t>make such data available.</w:t>
      </w:r>
    </w:p>
    <w:p w14:paraId="3F4FE04A" w14:textId="77777777" w:rsidR="00234A30" w:rsidRPr="00022FB2" w:rsidRDefault="00C35E77" w:rsidP="006E4FDD">
      <w:pPr>
        <w:pStyle w:val="CERnon-indent"/>
        <w:rPr>
          <w:color w:val="auto"/>
        </w:rPr>
      </w:pPr>
      <w:r w:rsidRPr="00022FB2">
        <w:rPr>
          <w:color w:val="auto"/>
        </w:rPr>
        <w:t xml:space="preserve">This Agreed Procedure </w:t>
      </w:r>
      <w:r w:rsidR="00F90D28" w:rsidRPr="00022FB2">
        <w:rPr>
          <w:color w:val="auto"/>
        </w:rPr>
        <w:t xml:space="preserve">forms </w:t>
      </w:r>
      <w:r w:rsidR="005E343E" w:rsidRPr="00022FB2">
        <w:rPr>
          <w:color w:val="auto"/>
        </w:rPr>
        <w:t xml:space="preserve">part of the </w:t>
      </w:r>
      <w:r w:rsidR="00F90D28" w:rsidRPr="00022FB2">
        <w:rPr>
          <w:color w:val="auto"/>
        </w:rPr>
        <w:t xml:space="preserve">Code. </w:t>
      </w:r>
      <w:r w:rsidR="005E343E" w:rsidRPr="00022FB2">
        <w:rPr>
          <w:color w:val="auto"/>
        </w:rPr>
        <w:t xml:space="preserve"> </w:t>
      </w:r>
      <w:r w:rsidR="00611705" w:rsidRPr="00022FB2">
        <w:rPr>
          <w:color w:val="auto"/>
        </w:rPr>
        <w:t>The scope of this Agreed Procedure is set out in Appendix L of the Code.</w:t>
      </w:r>
    </w:p>
    <w:p w14:paraId="3F4FE04B" w14:textId="77777777" w:rsidR="00DB498B" w:rsidRPr="00022FB2" w:rsidRDefault="00DB498B" w:rsidP="006E4FDD">
      <w:pPr>
        <w:pStyle w:val="APNUMHEAD2"/>
      </w:pPr>
      <w:bookmarkStart w:id="8" w:name="_Toc22359370"/>
      <w:bookmarkStart w:id="9" w:name="_Toc22545099"/>
      <w:bookmarkStart w:id="10" w:name="_Toc22548623"/>
      <w:bookmarkStart w:id="11" w:name="_Toc22548715"/>
      <w:bookmarkStart w:id="12" w:name="_Toc139788472"/>
      <w:bookmarkStart w:id="13" w:name="_Toc356217736"/>
      <w:r w:rsidRPr="00022FB2">
        <w:t>Definitions</w:t>
      </w:r>
      <w:bookmarkEnd w:id="8"/>
      <w:bookmarkEnd w:id="9"/>
      <w:bookmarkEnd w:id="10"/>
      <w:bookmarkEnd w:id="11"/>
      <w:bookmarkEnd w:id="12"/>
      <w:bookmarkEnd w:id="13"/>
    </w:p>
    <w:p w14:paraId="3F4FE04C" w14:textId="77777777" w:rsidR="00DB498B" w:rsidRPr="00022FB2" w:rsidRDefault="00DB498B" w:rsidP="006E4FDD">
      <w:pPr>
        <w:pStyle w:val="CERnon-indent"/>
        <w:rPr>
          <w:color w:val="auto"/>
        </w:rPr>
      </w:pPr>
      <w:r w:rsidRPr="00022FB2">
        <w:rPr>
          <w:color w:val="auto"/>
        </w:rPr>
        <w:t>Save as expressly defined</w:t>
      </w:r>
      <w:r w:rsidR="005E343E" w:rsidRPr="00022FB2">
        <w:rPr>
          <w:color w:val="auto"/>
        </w:rPr>
        <w:t xml:space="preserve"> in this Agreed Procedure</w:t>
      </w:r>
      <w:r w:rsidRPr="00022FB2">
        <w:rPr>
          <w:color w:val="auto"/>
        </w:rPr>
        <w:t>, words and expressions defined in the Code shall have the same meanings when used in this Agreed Procedure.</w:t>
      </w:r>
    </w:p>
    <w:p w14:paraId="3F4FE04D" w14:textId="77777777" w:rsidR="00DB498B" w:rsidRPr="00022FB2" w:rsidRDefault="00DB498B" w:rsidP="006E4FDD">
      <w:pPr>
        <w:pStyle w:val="CERnon-indent"/>
        <w:rPr>
          <w:color w:val="auto"/>
        </w:rPr>
      </w:pPr>
      <w:r w:rsidRPr="00022FB2">
        <w:rPr>
          <w:color w:val="auto"/>
        </w:rPr>
        <w:t>References to particular sections relate internally to this Agreed Procedure unless specifically noted.</w:t>
      </w:r>
    </w:p>
    <w:p w14:paraId="3F4FE04E" w14:textId="77777777" w:rsidR="00F90D28" w:rsidRPr="00022FB2" w:rsidRDefault="00F90D28" w:rsidP="006E4FDD">
      <w:pPr>
        <w:pStyle w:val="APNUMHEAD2"/>
      </w:pPr>
      <w:bookmarkStart w:id="14" w:name="_Toc22548719"/>
      <w:bookmarkStart w:id="15" w:name="_Toc139788475"/>
      <w:bookmarkStart w:id="16" w:name="_Toc356217737"/>
      <w:r w:rsidRPr="00022FB2">
        <w:t>Compliance with Agreed Procedure</w:t>
      </w:r>
      <w:bookmarkEnd w:id="14"/>
      <w:bookmarkEnd w:id="15"/>
      <w:bookmarkEnd w:id="16"/>
    </w:p>
    <w:p w14:paraId="3F4FE04F" w14:textId="77777777" w:rsidR="00F90D28" w:rsidRPr="00022FB2" w:rsidRDefault="005E343E" w:rsidP="006E4FDD">
      <w:pPr>
        <w:pStyle w:val="CERnon-indent"/>
        <w:rPr>
          <w:color w:val="auto"/>
        </w:rPr>
      </w:pPr>
      <w:r w:rsidRPr="00022FB2">
        <w:rPr>
          <w:color w:val="auto"/>
        </w:rPr>
        <w:t xml:space="preserve">Parties to the Code are </w:t>
      </w:r>
      <w:r w:rsidR="00F90D28" w:rsidRPr="00022FB2">
        <w:rPr>
          <w:color w:val="auto"/>
        </w:rPr>
        <w:t xml:space="preserve">required under the terms </w:t>
      </w:r>
      <w:r w:rsidR="00C21264" w:rsidRPr="00022FB2">
        <w:rPr>
          <w:color w:val="auto"/>
        </w:rPr>
        <w:t>of the Code</w:t>
      </w:r>
      <w:r w:rsidRPr="00022FB2">
        <w:rPr>
          <w:color w:val="auto"/>
        </w:rPr>
        <w:t xml:space="preserve"> to comply with this Agreed Procedure</w:t>
      </w:r>
      <w:r w:rsidR="00F90D28" w:rsidRPr="00022FB2">
        <w:rPr>
          <w:color w:val="auto"/>
        </w:rPr>
        <w:t>.</w:t>
      </w:r>
    </w:p>
    <w:p w14:paraId="3F4FE050" w14:textId="77777777" w:rsidR="00427EE1" w:rsidRPr="00022FB2" w:rsidRDefault="00427EE1" w:rsidP="006E4FDD">
      <w:pPr>
        <w:pStyle w:val="APNUMHEAD1"/>
      </w:pPr>
      <w:bookmarkStart w:id="17" w:name="_Toc356217738"/>
      <w:r w:rsidRPr="00022FB2">
        <w:t>Descriptive Overview</w:t>
      </w:r>
      <w:bookmarkEnd w:id="17"/>
    </w:p>
    <w:p w14:paraId="3F4FE051" w14:textId="77777777" w:rsidR="00C74C64" w:rsidRPr="00022FB2" w:rsidRDefault="006177C3" w:rsidP="006E4FDD">
      <w:pPr>
        <w:pStyle w:val="APNUMHEAD2"/>
        <w:rPr>
          <w:snapToGrid w:val="0"/>
        </w:rPr>
      </w:pPr>
      <w:bookmarkStart w:id="18" w:name="_Toc356217739"/>
      <w:r w:rsidRPr="00022FB2">
        <w:rPr>
          <w:snapToGrid w:val="0"/>
        </w:rPr>
        <w:t xml:space="preserve">Data </w:t>
      </w:r>
      <w:r w:rsidR="00F965CA" w:rsidRPr="00022FB2">
        <w:rPr>
          <w:snapToGrid w:val="0"/>
        </w:rPr>
        <w:t>P</w:t>
      </w:r>
      <w:r w:rsidRPr="00022FB2">
        <w:rPr>
          <w:snapToGrid w:val="0"/>
        </w:rPr>
        <w:t>ublication</w:t>
      </w:r>
      <w:bookmarkEnd w:id="18"/>
    </w:p>
    <w:p w14:paraId="3F4FE052" w14:textId="77777777" w:rsidR="00AF1750" w:rsidRPr="00022FB2" w:rsidRDefault="006177C3" w:rsidP="006E4FDD">
      <w:pPr>
        <w:pStyle w:val="CERnon-indent"/>
        <w:rPr>
          <w:color w:val="auto"/>
        </w:rPr>
      </w:pPr>
      <w:r w:rsidRPr="00022FB2">
        <w:rPr>
          <w:color w:val="auto"/>
        </w:rPr>
        <w:t xml:space="preserve">The Data Publication process </w:t>
      </w:r>
      <w:r w:rsidR="00C176B6" w:rsidRPr="00022FB2">
        <w:rPr>
          <w:color w:val="auto"/>
        </w:rPr>
        <w:t xml:space="preserve">set out in this Agreed Procedure will be the procedure by which the MO discharges the requirements set out in the Code for it to make certain information available </w:t>
      </w:r>
      <w:r w:rsidRPr="00022FB2">
        <w:rPr>
          <w:color w:val="auto"/>
        </w:rPr>
        <w:t>to</w:t>
      </w:r>
      <w:r w:rsidR="00935766" w:rsidRPr="00022FB2">
        <w:rPr>
          <w:color w:val="auto"/>
        </w:rPr>
        <w:t xml:space="preserve"> </w:t>
      </w:r>
      <w:r w:rsidR="00443915" w:rsidRPr="00022FB2">
        <w:rPr>
          <w:color w:val="auto"/>
        </w:rPr>
        <w:t xml:space="preserve">the </w:t>
      </w:r>
      <w:r w:rsidR="007477EF" w:rsidRPr="00022FB2">
        <w:rPr>
          <w:color w:val="auto"/>
        </w:rPr>
        <w:t>g</w:t>
      </w:r>
      <w:r w:rsidR="00443915" w:rsidRPr="00022FB2">
        <w:rPr>
          <w:color w:val="auto"/>
        </w:rPr>
        <w:t xml:space="preserve">eneral </w:t>
      </w:r>
      <w:r w:rsidR="007477EF" w:rsidRPr="00022FB2">
        <w:rPr>
          <w:color w:val="auto"/>
        </w:rPr>
        <w:t>p</w:t>
      </w:r>
      <w:r w:rsidR="00443915" w:rsidRPr="00022FB2">
        <w:rPr>
          <w:color w:val="auto"/>
        </w:rPr>
        <w:t>ublic</w:t>
      </w:r>
      <w:r w:rsidR="00C176B6" w:rsidRPr="00022FB2">
        <w:rPr>
          <w:color w:val="auto"/>
        </w:rPr>
        <w:t>.  The M</w:t>
      </w:r>
      <w:r w:rsidR="00F77FFA" w:rsidRPr="00022FB2">
        <w:rPr>
          <w:color w:val="auto"/>
        </w:rPr>
        <w:t xml:space="preserve">arket </w:t>
      </w:r>
      <w:r w:rsidR="00C176B6" w:rsidRPr="00022FB2">
        <w:rPr>
          <w:color w:val="auto"/>
        </w:rPr>
        <w:t>O</w:t>
      </w:r>
      <w:r w:rsidR="00F77FFA" w:rsidRPr="00022FB2">
        <w:rPr>
          <w:color w:val="auto"/>
        </w:rPr>
        <w:t>perator</w:t>
      </w:r>
      <w:r w:rsidR="00C176B6" w:rsidRPr="00022FB2">
        <w:rPr>
          <w:color w:val="auto"/>
        </w:rPr>
        <w:t xml:space="preserve"> shall provide such information</w:t>
      </w:r>
      <w:r w:rsidRPr="00022FB2">
        <w:rPr>
          <w:color w:val="auto"/>
        </w:rPr>
        <w:t xml:space="preserve"> </w:t>
      </w:r>
      <w:r w:rsidR="001826E8" w:rsidRPr="00022FB2">
        <w:rPr>
          <w:color w:val="auto"/>
        </w:rPr>
        <w:t>through</w:t>
      </w:r>
      <w:r w:rsidRPr="00022FB2">
        <w:rPr>
          <w:color w:val="auto"/>
        </w:rPr>
        <w:t xml:space="preserve"> the </w:t>
      </w:r>
      <w:r w:rsidR="00851CA3" w:rsidRPr="00022FB2">
        <w:rPr>
          <w:color w:val="auto"/>
        </w:rPr>
        <w:t>M</w:t>
      </w:r>
      <w:r w:rsidR="00F77FFA" w:rsidRPr="00022FB2">
        <w:rPr>
          <w:color w:val="auto"/>
        </w:rPr>
        <w:t xml:space="preserve">arket </w:t>
      </w:r>
      <w:r w:rsidR="00851CA3" w:rsidRPr="00022FB2">
        <w:rPr>
          <w:color w:val="auto"/>
        </w:rPr>
        <w:t>O</w:t>
      </w:r>
      <w:r w:rsidR="00F77FFA" w:rsidRPr="00022FB2">
        <w:rPr>
          <w:color w:val="auto"/>
        </w:rPr>
        <w:t>perator</w:t>
      </w:r>
      <w:r w:rsidR="00851CA3" w:rsidRPr="00022FB2">
        <w:rPr>
          <w:color w:val="auto"/>
        </w:rPr>
        <w:t xml:space="preserve"> </w:t>
      </w:r>
      <w:r w:rsidR="00443915" w:rsidRPr="00022FB2">
        <w:rPr>
          <w:color w:val="auto"/>
        </w:rPr>
        <w:t>Website</w:t>
      </w:r>
      <w:r w:rsidR="004B7E3F" w:rsidRPr="00022FB2">
        <w:rPr>
          <w:color w:val="auto"/>
        </w:rPr>
        <w:t xml:space="preserve"> </w:t>
      </w:r>
      <w:r w:rsidR="00935766" w:rsidRPr="00022FB2">
        <w:rPr>
          <w:color w:val="auto"/>
        </w:rPr>
        <w:t>a</w:t>
      </w:r>
      <w:r w:rsidR="00820201" w:rsidRPr="00022FB2">
        <w:rPr>
          <w:color w:val="auto"/>
        </w:rPr>
        <w:t xml:space="preserve">s </w:t>
      </w:r>
      <w:r w:rsidR="000B01D9" w:rsidRPr="00022FB2">
        <w:rPr>
          <w:color w:val="auto"/>
        </w:rPr>
        <w:t>set out in this Agreed Procedure</w:t>
      </w:r>
      <w:r w:rsidR="00820201" w:rsidRPr="00022FB2">
        <w:rPr>
          <w:color w:val="auto"/>
        </w:rPr>
        <w:t>.</w:t>
      </w:r>
    </w:p>
    <w:p w14:paraId="3F4FE053" w14:textId="77777777" w:rsidR="00C77B15" w:rsidRPr="00022FB2" w:rsidRDefault="009545B9" w:rsidP="00B11ABE">
      <w:pPr>
        <w:pStyle w:val="APNUMHEAD3"/>
        <w:rPr>
          <w:color w:val="auto"/>
        </w:rPr>
      </w:pPr>
      <w:r w:rsidRPr="00022FB2">
        <w:rPr>
          <w:rStyle w:val="APNUMHEAD3Char"/>
          <w:b/>
          <w:color w:val="auto"/>
        </w:rPr>
        <w:t>Elements</w:t>
      </w:r>
      <w:r w:rsidR="00C77B15" w:rsidRPr="00022FB2">
        <w:rPr>
          <w:color w:val="auto"/>
        </w:rPr>
        <w:t xml:space="preserve"> of </w:t>
      </w:r>
      <w:r w:rsidR="00631CD2" w:rsidRPr="00022FB2">
        <w:rPr>
          <w:color w:val="auto"/>
        </w:rPr>
        <w:t>D</w:t>
      </w:r>
      <w:r w:rsidR="006177C3" w:rsidRPr="00022FB2">
        <w:rPr>
          <w:color w:val="auto"/>
        </w:rPr>
        <w:t xml:space="preserve">ata </w:t>
      </w:r>
      <w:r w:rsidR="00631CD2" w:rsidRPr="00022FB2">
        <w:rPr>
          <w:color w:val="auto"/>
        </w:rPr>
        <w:t>P</w:t>
      </w:r>
      <w:r w:rsidR="006177C3" w:rsidRPr="00022FB2">
        <w:rPr>
          <w:color w:val="auto"/>
        </w:rPr>
        <w:t>ublication</w:t>
      </w:r>
    </w:p>
    <w:p w14:paraId="3F4FE054" w14:textId="77777777" w:rsidR="00C77B15" w:rsidRPr="00022FB2" w:rsidRDefault="006177C3" w:rsidP="006E4FDD">
      <w:pPr>
        <w:pStyle w:val="CERnon-indent"/>
        <w:rPr>
          <w:color w:val="auto"/>
        </w:rPr>
      </w:pPr>
      <w:r w:rsidRPr="00022FB2">
        <w:rPr>
          <w:color w:val="auto"/>
        </w:rPr>
        <w:t xml:space="preserve">Data Publication covers the publication </w:t>
      </w:r>
      <w:r w:rsidR="00642C82" w:rsidRPr="00022FB2">
        <w:rPr>
          <w:color w:val="auto"/>
        </w:rPr>
        <w:t>by the M</w:t>
      </w:r>
      <w:r w:rsidR="00F77FFA" w:rsidRPr="00022FB2">
        <w:rPr>
          <w:color w:val="auto"/>
        </w:rPr>
        <w:t xml:space="preserve">arket </w:t>
      </w:r>
      <w:r w:rsidR="00642C82" w:rsidRPr="00022FB2">
        <w:rPr>
          <w:color w:val="auto"/>
        </w:rPr>
        <w:t>O</w:t>
      </w:r>
      <w:r w:rsidR="00F77FFA" w:rsidRPr="00022FB2">
        <w:rPr>
          <w:color w:val="auto"/>
        </w:rPr>
        <w:t>perator</w:t>
      </w:r>
      <w:r w:rsidR="00642C82" w:rsidRPr="00022FB2">
        <w:rPr>
          <w:color w:val="auto"/>
        </w:rPr>
        <w:t xml:space="preserve"> </w:t>
      </w:r>
      <w:r w:rsidRPr="00022FB2">
        <w:rPr>
          <w:color w:val="auto"/>
        </w:rPr>
        <w:t>of the following items:</w:t>
      </w:r>
    </w:p>
    <w:p w14:paraId="3F4FE055" w14:textId="77777777" w:rsidR="006177C3" w:rsidRPr="00022FB2" w:rsidRDefault="006177C3" w:rsidP="00B11ABE">
      <w:pPr>
        <w:pStyle w:val="CERNONINDENTBULLET"/>
        <w:rPr>
          <w:color w:val="auto"/>
        </w:rPr>
      </w:pPr>
      <w:r w:rsidRPr="00022FB2">
        <w:rPr>
          <w:b/>
          <w:i/>
          <w:color w:val="auto"/>
        </w:rPr>
        <w:t>Items and Data Record Publication</w:t>
      </w:r>
      <w:r w:rsidR="00161C82" w:rsidRPr="00022FB2">
        <w:rPr>
          <w:b/>
          <w:i/>
          <w:color w:val="auto"/>
        </w:rPr>
        <w:t>:</w:t>
      </w:r>
      <w:r w:rsidRPr="00022FB2">
        <w:rPr>
          <w:i/>
          <w:color w:val="auto"/>
        </w:rPr>
        <w:t xml:space="preserve"> - </w:t>
      </w:r>
      <w:r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B11ABE" w:rsidRPr="00022FB2">
        <w:rPr>
          <w:color w:val="auto"/>
        </w:rPr>
        <w:t xml:space="preserve"> </w:t>
      </w:r>
      <w:r w:rsidRPr="00022FB2">
        <w:rPr>
          <w:color w:val="auto"/>
        </w:rPr>
        <w:t xml:space="preserve">will publish </w:t>
      </w:r>
      <w:r w:rsidR="009D3F33" w:rsidRPr="00022FB2">
        <w:rPr>
          <w:color w:val="auto"/>
        </w:rPr>
        <w:t xml:space="preserve">such </w:t>
      </w:r>
      <w:r w:rsidRPr="00022FB2">
        <w:rPr>
          <w:color w:val="auto"/>
        </w:rPr>
        <w:t xml:space="preserve">data </w:t>
      </w:r>
      <w:r w:rsidR="009D3F33" w:rsidRPr="00022FB2">
        <w:rPr>
          <w:color w:val="auto"/>
        </w:rPr>
        <w:t xml:space="preserve">as the Code requires it to publish </w:t>
      </w:r>
      <w:r w:rsidRPr="00022FB2">
        <w:rPr>
          <w:color w:val="auto"/>
        </w:rPr>
        <w:t>in a timely manner after it has been</w:t>
      </w:r>
      <w:r w:rsidR="007C2C0E" w:rsidRPr="00022FB2">
        <w:rPr>
          <w:color w:val="auto"/>
        </w:rPr>
        <w:t xml:space="preserve"> </w:t>
      </w:r>
      <w:r w:rsidR="009D3F33" w:rsidRPr="00022FB2">
        <w:rPr>
          <w:color w:val="auto"/>
        </w:rPr>
        <w:t xml:space="preserve">received by </w:t>
      </w:r>
      <w:r w:rsidR="007C2C0E"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7C2C0E" w:rsidRPr="00022FB2">
        <w:rPr>
          <w:color w:val="auto"/>
        </w:rPr>
        <w:t xml:space="preserve"> or</w:t>
      </w:r>
      <w:r w:rsidRPr="00022FB2">
        <w:rPr>
          <w:color w:val="auto"/>
        </w:rPr>
        <w:t xml:space="preserve"> </w:t>
      </w:r>
      <w:r w:rsidR="009D3F33" w:rsidRPr="00022FB2">
        <w:rPr>
          <w:color w:val="auto"/>
        </w:rPr>
        <w:t xml:space="preserve">calculated </w:t>
      </w:r>
      <w:r w:rsidRPr="00022FB2">
        <w:rPr>
          <w:color w:val="auto"/>
        </w:rPr>
        <w:t xml:space="preserve">by the </w:t>
      </w:r>
      <w:r w:rsidR="009D3F33" w:rsidRPr="00022FB2">
        <w:rPr>
          <w:color w:val="auto"/>
        </w:rPr>
        <w:t>M</w:t>
      </w:r>
      <w:r w:rsidR="00F77FFA" w:rsidRPr="00022FB2">
        <w:rPr>
          <w:color w:val="auto"/>
        </w:rPr>
        <w:t xml:space="preserve">arket </w:t>
      </w:r>
      <w:r w:rsidR="009D3F33" w:rsidRPr="00022FB2">
        <w:rPr>
          <w:color w:val="auto"/>
        </w:rPr>
        <w:t>O</w:t>
      </w:r>
      <w:r w:rsidR="00F77FFA" w:rsidRPr="00022FB2">
        <w:rPr>
          <w:color w:val="auto"/>
        </w:rPr>
        <w:t>perator</w:t>
      </w:r>
      <w:r w:rsidR="009D3F33" w:rsidRPr="00022FB2">
        <w:rPr>
          <w:color w:val="auto"/>
        </w:rPr>
        <w:t xml:space="preserve"> </w:t>
      </w:r>
      <w:r w:rsidR="00E12EB4" w:rsidRPr="00022FB2">
        <w:rPr>
          <w:color w:val="auto"/>
        </w:rPr>
        <w:t>in accordance with the</w:t>
      </w:r>
      <w:r w:rsidR="00AF4479" w:rsidRPr="00022FB2">
        <w:rPr>
          <w:color w:val="auto"/>
        </w:rPr>
        <w:t xml:space="preserve"> timings specifi</w:t>
      </w:r>
      <w:r w:rsidR="007C2C0E" w:rsidRPr="00022FB2">
        <w:rPr>
          <w:color w:val="auto"/>
        </w:rPr>
        <w:t>ed in the report listing in</w:t>
      </w:r>
      <w:r w:rsidR="00F77FFA" w:rsidRPr="00022FB2">
        <w:rPr>
          <w:color w:val="auto"/>
        </w:rPr>
        <w:t xml:space="preserve"> </w:t>
      </w:r>
      <w:r w:rsidR="00D7346A" w:rsidRPr="00022FB2">
        <w:rPr>
          <w:color w:val="auto"/>
        </w:rPr>
        <w:t>Appendix E</w:t>
      </w:r>
      <w:r w:rsidR="00976423" w:rsidRPr="00022FB2">
        <w:rPr>
          <w:color w:val="auto"/>
        </w:rPr>
        <w:t xml:space="preserve"> of the Code, or elsewhere in the Code</w:t>
      </w:r>
      <w:r w:rsidR="00F77FFA" w:rsidRPr="00022FB2">
        <w:rPr>
          <w:color w:val="auto"/>
        </w:rPr>
        <w:t>.</w:t>
      </w:r>
    </w:p>
    <w:p w14:paraId="3F4FE056" w14:textId="77777777" w:rsidR="006177C3" w:rsidRPr="00022FB2" w:rsidRDefault="006177C3" w:rsidP="00B11ABE">
      <w:pPr>
        <w:pStyle w:val="CERNONINDENTBULLET"/>
        <w:rPr>
          <w:color w:val="auto"/>
        </w:rPr>
      </w:pPr>
      <w:r w:rsidRPr="00022FB2">
        <w:rPr>
          <w:b/>
          <w:i/>
          <w:color w:val="auto"/>
        </w:rPr>
        <w:t>Code Publication</w:t>
      </w:r>
      <w:r w:rsidRPr="00022FB2">
        <w:rPr>
          <w:b/>
          <w:color w:val="auto"/>
        </w:rPr>
        <w:t>:</w:t>
      </w:r>
      <w:r w:rsidRPr="00022FB2">
        <w:rPr>
          <w:color w:val="auto"/>
        </w:rPr>
        <w:t xml:space="preserve"> The </w:t>
      </w:r>
      <w:r w:rsidR="00F965CA" w:rsidRPr="00022FB2">
        <w:rPr>
          <w:color w:val="auto"/>
        </w:rPr>
        <w:t>Code</w:t>
      </w:r>
      <w:r w:rsidR="00AF4479" w:rsidRPr="00022FB2">
        <w:rPr>
          <w:color w:val="auto"/>
        </w:rPr>
        <w:t xml:space="preserve">, </w:t>
      </w:r>
      <w:r w:rsidR="009D3F33" w:rsidRPr="00022FB2">
        <w:rPr>
          <w:color w:val="auto"/>
        </w:rPr>
        <w:t xml:space="preserve">including the </w:t>
      </w:r>
      <w:r w:rsidR="00AF4479" w:rsidRPr="00022FB2">
        <w:rPr>
          <w:color w:val="auto"/>
        </w:rPr>
        <w:t>Appendices to the Code</w:t>
      </w:r>
      <w:r w:rsidRPr="00022FB2">
        <w:rPr>
          <w:color w:val="auto"/>
        </w:rPr>
        <w:t xml:space="preserve"> and the </w:t>
      </w:r>
      <w:r w:rsidR="00AF4479" w:rsidRPr="00022FB2">
        <w:rPr>
          <w:color w:val="auto"/>
        </w:rPr>
        <w:t xml:space="preserve">associated </w:t>
      </w:r>
      <w:r w:rsidRPr="00022FB2">
        <w:rPr>
          <w:color w:val="auto"/>
        </w:rPr>
        <w:t>Agreed Pro</w:t>
      </w:r>
      <w:r w:rsidR="00AF4479" w:rsidRPr="00022FB2">
        <w:rPr>
          <w:color w:val="auto"/>
        </w:rPr>
        <w:t>cedures,</w:t>
      </w:r>
      <w:r w:rsidRPr="00022FB2">
        <w:rPr>
          <w:color w:val="auto"/>
        </w:rPr>
        <w:t xml:space="preserve"> </w:t>
      </w:r>
      <w:r w:rsidR="00AF4479" w:rsidRPr="00022FB2">
        <w:rPr>
          <w:color w:val="auto"/>
        </w:rPr>
        <w:t>set</w:t>
      </w:r>
      <w:r w:rsidR="009D3F33" w:rsidRPr="00022FB2">
        <w:rPr>
          <w:color w:val="auto"/>
        </w:rPr>
        <w:t>s</w:t>
      </w:r>
      <w:r w:rsidR="00AF4479" w:rsidRPr="00022FB2">
        <w:rPr>
          <w:color w:val="auto"/>
        </w:rPr>
        <w:t xml:space="preserve"> out</w:t>
      </w:r>
      <w:r w:rsidRPr="00022FB2">
        <w:rPr>
          <w:color w:val="auto"/>
        </w:rPr>
        <w:t xml:space="preserve"> the rules</w:t>
      </w:r>
      <w:r w:rsidR="00AF4479" w:rsidRPr="00022FB2">
        <w:rPr>
          <w:color w:val="auto"/>
        </w:rPr>
        <w:t xml:space="preserve"> and procedures</w:t>
      </w:r>
      <w:r w:rsidRPr="00022FB2">
        <w:rPr>
          <w:color w:val="auto"/>
        </w:rPr>
        <w:t xml:space="preserve"> that govern the operation of the </w:t>
      </w:r>
      <w:r w:rsidR="009D3F33" w:rsidRPr="00022FB2">
        <w:rPr>
          <w:color w:val="auto"/>
        </w:rPr>
        <w:t>Single Electricity Market (“SEM”)</w:t>
      </w:r>
      <w:r w:rsidRPr="00022FB2">
        <w:rPr>
          <w:color w:val="auto"/>
        </w:rPr>
        <w:t>.</w:t>
      </w:r>
      <w:r w:rsidR="00B11ABE" w:rsidRPr="00022FB2">
        <w:rPr>
          <w:color w:val="auto"/>
        </w:rPr>
        <w:t xml:space="preserve">  </w:t>
      </w:r>
      <w:r w:rsidR="00AF4479"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AF4479" w:rsidRPr="00022FB2">
        <w:rPr>
          <w:color w:val="auto"/>
        </w:rPr>
        <w:t xml:space="preserve"> will publish the </w:t>
      </w:r>
      <w:r w:rsidR="0065112A" w:rsidRPr="00022FB2">
        <w:rPr>
          <w:color w:val="auto"/>
        </w:rPr>
        <w:t xml:space="preserve">latest version of the </w:t>
      </w:r>
      <w:r w:rsidR="00AF4479" w:rsidRPr="00022FB2">
        <w:rPr>
          <w:color w:val="auto"/>
        </w:rPr>
        <w:t xml:space="preserve">Code, </w:t>
      </w:r>
      <w:r w:rsidR="009D3F33" w:rsidRPr="00022FB2">
        <w:rPr>
          <w:color w:val="auto"/>
        </w:rPr>
        <w:t>and shall update such published version</w:t>
      </w:r>
      <w:r w:rsidR="00976423" w:rsidRPr="00022FB2">
        <w:rPr>
          <w:color w:val="auto"/>
        </w:rPr>
        <w:t>,</w:t>
      </w:r>
      <w:r w:rsidR="009D3F33" w:rsidRPr="00022FB2">
        <w:rPr>
          <w:color w:val="auto"/>
        </w:rPr>
        <w:t xml:space="preserve"> </w:t>
      </w:r>
      <w:r w:rsidR="00976423" w:rsidRPr="00022FB2">
        <w:rPr>
          <w:color w:val="auto"/>
        </w:rPr>
        <w:t>in accordance with and to the timeline</w:t>
      </w:r>
      <w:r w:rsidR="00F77FFA" w:rsidRPr="00022FB2">
        <w:rPr>
          <w:color w:val="auto"/>
        </w:rPr>
        <w:t>s as</w:t>
      </w:r>
      <w:r w:rsidR="00976423" w:rsidRPr="00022FB2">
        <w:rPr>
          <w:color w:val="auto"/>
        </w:rPr>
        <w:t xml:space="preserve"> set out in the Code</w:t>
      </w:r>
      <w:r w:rsidR="00AF4479" w:rsidRPr="00022FB2">
        <w:rPr>
          <w:color w:val="auto"/>
        </w:rPr>
        <w:t>.</w:t>
      </w:r>
    </w:p>
    <w:p w14:paraId="3F4FE057" w14:textId="77777777" w:rsidR="00E9225D" w:rsidRPr="00022FB2" w:rsidRDefault="006177C3" w:rsidP="00B11ABE">
      <w:pPr>
        <w:pStyle w:val="CERNONINDENTBULLET"/>
        <w:rPr>
          <w:color w:val="auto"/>
        </w:rPr>
      </w:pPr>
      <w:r w:rsidRPr="00022FB2">
        <w:rPr>
          <w:b/>
          <w:i/>
          <w:color w:val="auto"/>
        </w:rPr>
        <w:t>Updating Publications</w:t>
      </w:r>
      <w:r w:rsidR="006553B9" w:rsidRPr="00022FB2">
        <w:rPr>
          <w:b/>
          <w:color w:val="auto"/>
        </w:rPr>
        <w:t>:</w:t>
      </w:r>
      <w:r w:rsidR="006553B9" w:rsidRPr="00022FB2">
        <w:rPr>
          <w:color w:val="auto"/>
        </w:rPr>
        <w:t xml:space="preserve"> </w:t>
      </w:r>
      <w:r w:rsidR="001826E8" w:rsidRPr="00022FB2">
        <w:rPr>
          <w:color w:val="auto"/>
        </w:rPr>
        <w:t>In cases where</w:t>
      </w:r>
      <w:r w:rsidRPr="00022FB2">
        <w:rPr>
          <w:color w:val="auto"/>
        </w:rPr>
        <w:t xml:space="preserve"> data </w:t>
      </w:r>
      <w:r w:rsidR="00CD1DBE" w:rsidRPr="00022FB2">
        <w:rPr>
          <w:color w:val="auto"/>
        </w:rPr>
        <w:t>that is required by the Code to be published by the M</w:t>
      </w:r>
      <w:r w:rsidR="00F77FFA" w:rsidRPr="00022FB2">
        <w:rPr>
          <w:color w:val="auto"/>
        </w:rPr>
        <w:t xml:space="preserve">arket </w:t>
      </w:r>
      <w:r w:rsidR="00CD1DBE" w:rsidRPr="00022FB2">
        <w:rPr>
          <w:color w:val="auto"/>
        </w:rPr>
        <w:t>O</w:t>
      </w:r>
      <w:r w:rsidR="00F77FFA" w:rsidRPr="00022FB2">
        <w:rPr>
          <w:color w:val="auto"/>
        </w:rPr>
        <w:t>perator</w:t>
      </w:r>
      <w:r w:rsidR="00CD1DBE" w:rsidRPr="00022FB2">
        <w:rPr>
          <w:color w:val="auto"/>
        </w:rPr>
        <w:t xml:space="preserve"> </w:t>
      </w:r>
      <w:r w:rsidRPr="00022FB2">
        <w:rPr>
          <w:color w:val="auto"/>
        </w:rPr>
        <w:t xml:space="preserve">has been </w:t>
      </w:r>
      <w:r w:rsidR="00136EED" w:rsidRPr="00022FB2">
        <w:rPr>
          <w:color w:val="auto"/>
        </w:rPr>
        <w:t xml:space="preserve">recalculated </w:t>
      </w:r>
      <w:r w:rsidR="00CD1DBE" w:rsidRPr="00022FB2">
        <w:rPr>
          <w:color w:val="auto"/>
        </w:rPr>
        <w:t>by the M</w:t>
      </w:r>
      <w:r w:rsidR="00F77FFA" w:rsidRPr="00022FB2">
        <w:rPr>
          <w:color w:val="auto"/>
        </w:rPr>
        <w:t xml:space="preserve">arket </w:t>
      </w:r>
      <w:r w:rsidR="00CD1DBE" w:rsidRPr="00022FB2">
        <w:rPr>
          <w:color w:val="auto"/>
        </w:rPr>
        <w:t>O</w:t>
      </w:r>
      <w:r w:rsidR="00F77FFA" w:rsidRPr="00022FB2">
        <w:rPr>
          <w:color w:val="auto"/>
        </w:rPr>
        <w:t>perator</w:t>
      </w:r>
      <w:r w:rsidR="00CD1DBE" w:rsidRPr="00022FB2">
        <w:rPr>
          <w:color w:val="auto"/>
        </w:rPr>
        <w:t xml:space="preserve"> </w:t>
      </w:r>
      <w:r w:rsidR="00136EED" w:rsidRPr="00022FB2">
        <w:rPr>
          <w:color w:val="auto"/>
        </w:rPr>
        <w:t xml:space="preserve">or </w:t>
      </w:r>
      <w:r w:rsidR="00161C82" w:rsidRPr="00022FB2">
        <w:rPr>
          <w:color w:val="auto"/>
        </w:rPr>
        <w:t xml:space="preserve">re-submitted to 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136EED" w:rsidRPr="00022FB2">
        <w:rPr>
          <w:color w:val="auto"/>
        </w:rPr>
        <w:t xml:space="preserve"> </w:t>
      </w:r>
      <w:r w:rsidR="00161C82" w:rsidRPr="00022FB2">
        <w:rPr>
          <w:color w:val="auto"/>
        </w:rPr>
        <w:t xml:space="preserve">after being updated, improved, or corrected, 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161C82" w:rsidRPr="00022FB2">
        <w:rPr>
          <w:color w:val="auto"/>
        </w:rPr>
        <w:t xml:space="preserve"> must publish the updates in a timely manner.</w:t>
      </w:r>
      <w:r w:rsidRPr="00022FB2">
        <w:rPr>
          <w:color w:val="auto"/>
        </w:rPr>
        <w:t xml:space="preserve">  This document </w:t>
      </w:r>
      <w:r w:rsidR="00F77FFA" w:rsidRPr="00022FB2">
        <w:rPr>
          <w:color w:val="auto"/>
        </w:rPr>
        <w:t xml:space="preserve">details </w:t>
      </w:r>
      <w:r w:rsidRPr="00022FB2">
        <w:rPr>
          <w:color w:val="auto"/>
        </w:rPr>
        <w:t xml:space="preserve">how the </w:t>
      </w:r>
      <w:r w:rsidR="00C957C2" w:rsidRPr="00022FB2">
        <w:rPr>
          <w:color w:val="auto"/>
        </w:rPr>
        <w:t>M</w:t>
      </w:r>
      <w:r w:rsidR="00F77FFA" w:rsidRPr="00022FB2">
        <w:rPr>
          <w:color w:val="auto"/>
        </w:rPr>
        <w:t xml:space="preserve">arket </w:t>
      </w:r>
      <w:r w:rsidR="00C957C2" w:rsidRPr="00022FB2">
        <w:rPr>
          <w:color w:val="auto"/>
        </w:rPr>
        <w:t>O</w:t>
      </w:r>
      <w:r w:rsidR="00F77FFA" w:rsidRPr="00022FB2">
        <w:rPr>
          <w:color w:val="auto"/>
        </w:rPr>
        <w:t>perator</w:t>
      </w:r>
      <w:r w:rsidR="00C957C2" w:rsidRPr="00022FB2">
        <w:rPr>
          <w:color w:val="auto"/>
        </w:rPr>
        <w:t xml:space="preserve"> will publish such updates and allow the </w:t>
      </w:r>
      <w:r w:rsidRPr="00022FB2">
        <w:rPr>
          <w:color w:val="auto"/>
        </w:rPr>
        <w:t xml:space="preserve">original </w:t>
      </w:r>
      <w:r w:rsidR="00C957C2" w:rsidRPr="00022FB2">
        <w:rPr>
          <w:color w:val="auto"/>
        </w:rPr>
        <w:t xml:space="preserve">publication to be distinguished from any </w:t>
      </w:r>
      <w:r w:rsidRPr="00022FB2">
        <w:rPr>
          <w:color w:val="auto"/>
        </w:rPr>
        <w:t>updated publication.</w:t>
      </w:r>
    </w:p>
    <w:p w14:paraId="3F4FE058" w14:textId="77777777" w:rsidR="00C21264" w:rsidRPr="00022FB2" w:rsidRDefault="00631CD2" w:rsidP="00B11ABE">
      <w:pPr>
        <w:pStyle w:val="APNUMHEAD2"/>
        <w:rPr>
          <w:snapToGrid w:val="0"/>
        </w:rPr>
      </w:pPr>
      <w:bookmarkStart w:id="19" w:name="_Toc356217740"/>
      <w:r w:rsidRPr="00022FB2">
        <w:rPr>
          <w:snapToGrid w:val="0"/>
        </w:rPr>
        <w:t>Data Reporting</w:t>
      </w:r>
      <w:bookmarkEnd w:id="19"/>
    </w:p>
    <w:p w14:paraId="3F4FE059" w14:textId="77777777" w:rsidR="00631CD2" w:rsidRPr="00022FB2" w:rsidRDefault="00631CD2" w:rsidP="006E4FDD">
      <w:pPr>
        <w:pStyle w:val="CERnon-indent"/>
        <w:rPr>
          <w:color w:val="auto"/>
          <w:szCs w:val="22"/>
        </w:rPr>
      </w:pPr>
      <w:r w:rsidRPr="00022FB2">
        <w:rPr>
          <w:color w:val="auto"/>
          <w:szCs w:val="22"/>
        </w:rPr>
        <w:t xml:space="preserve">The Data Reporting process set out in this Agreed Procedure will be the procedure by which the MO discharges the requirements set out in the Code for it to make certain information available to a specific Participant.  The MO shall provide such information through the </w:t>
      </w:r>
      <w:r w:rsidR="00C05F37" w:rsidRPr="00022FB2">
        <w:rPr>
          <w:color w:val="auto"/>
          <w:szCs w:val="22"/>
        </w:rPr>
        <w:t>Market Participant Interface (</w:t>
      </w:r>
      <w:r w:rsidR="00851CA3" w:rsidRPr="00022FB2">
        <w:rPr>
          <w:color w:val="auto"/>
          <w:szCs w:val="22"/>
        </w:rPr>
        <w:t>MPI</w:t>
      </w:r>
      <w:r w:rsidR="00C05F37" w:rsidRPr="00022FB2">
        <w:rPr>
          <w:color w:val="auto"/>
          <w:szCs w:val="22"/>
        </w:rPr>
        <w:t>)</w:t>
      </w:r>
      <w:r w:rsidR="005B7760" w:rsidRPr="00022FB2">
        <w:rPr>
          <w:color w:val="auto"/>
          <w:szCs w:val="22"/>
        </w:rPr>
        <w:t>,</w:t>
      </w:r>
      <w:r w:rsidRPr="00022FB2">
        <w:rPr>
          <w:color w:val="auto"/>
          <w:szCs w:val="22"/>
        </w:rPr>
        <w:t xml:space="preserve"> as set out in this Agreed Procedure.</w:t>
      </w:r>
    </w:p>
    <w:p w14:paraId="3F4FE05A" w14:textId="77777777" w:rsidR="00642C82" w:rsidRPr="00022FB2" w:rsidRDefault="00642C82" w:rsidP="00B11ABE">
      <w:pPr>
        <w:pStyle w:val="APNUMHEAD3"/>
        <w:rPr>
          <w:color w:val="auto"/>
        </w:rPr>
      </w:pPr>
      <w:r w:rsidRPr="00022FB2">
        <w:rPr>
          <w:color w:val="auto"/>
        </w:rPr>
        <w:t>Elements of data Reporting</w:t>
      </w:r>
    </w:p>
    <w:p w14:paraId="3F4FE05B" w14:textId="77777777" w:rsidR="00E9225D" w:rsidRPr="00022FB2" w:rsidRDefault="00642C82" w:rsidP="006E4FDD">
      <w:pPr>
        <w:pStyle w:val="CERnon-indent"/>
        <w:rPr>
          <w:color w:val="auto"/>
        </w:rPr>
      </w:pPr>
      <w:r w:rsidRPr="00022FB2">
        <w:rPr>
          <w:color w:val="auto"/>
        </w:rPr>
        <w:t>Data Reporting covers the making available</w:t>
      </w:r>
      <w:r w:rsidR="00843B37" w:rsidRPr="00022FB2">
        <w:rPr>
          <w:color w:val="auto"/>
        </w:rPr>
        <w:t>,</w:t>
      </w:r>
      <w:r w:rsidRPr="00022FB2">
        <w:rPr>
          <w:color w:val="auto"/>
        </w:rPr>
        <w:t xml:space="preserve"> by the MO </w:t>
      </w:r>
      <w:r w:rsidR="004C6C07" w:rsidRPr="00022FB2">
        <w:rPr>
          <w:color w:val="auto"/>
        </w:rPr>
        <w:t xml:space="preserve">to certain </w:t>
      </w:r>
      <w:r w:rsidR="00843B37" w:rsidRPr="00022FB2">
        <w:rPr>
          <w:color w:val="auto"/>
        </w:rPr>
        <w:t xml:space="preserve">Participants only (or all of them), data reports as set out in </w:t>
      </w:r>
      <w:r w:rsidR="008004EB" w:rsidRPr="00022FB2">
        <w:rPr>
          <w:color w:val="auto"/>
        </w:rPr>
        <w:t>Appendix 2 – Report Listing</w:t>
      </w:r>
      <w:r w:rsidR="00E9225D" w:rsidRPr="00022FB2">
        <w:rPr>
          <w:color w:val="auto"/>
        </w:rPr>
        <w:t>.</w:t>
      </w:r>
    </w:p>
    <w:p w14:paraId="3F4FE05C" w14:textId="77777777" w:rsidR="001F64ED" w:rsidRPr="00022FB2" w:rsidRDefault="00F07541" w:rsidP="00B11ABE">
      <w:pPr>
        <w:pStyle w:val="APNUMHEAD2"/>
      </w:pPr>
      <w:bookmarkStart w:id="20" w:name="_Toc166489355"/>
      <w:bookmarkStart w:id="21" w:name="_Toc166653355"/>
      <w:bookmarkStart w:id="22" w:name="_Toc167098530"/>
      <w:bookmarkStart w:id="23" w:name="_Toc167098570"/>
      <w:bookmarkStart w:id="24" w:name="_Toc167098619"/>
      <w:bookmarkStart w:id="25" w:name="_Toc167521306"/>
      <w:bookmarkStart w:id="26" w:name="_Toc166489356"/>
      <w:bookmarkStart w:id="27" w:name="_Toc166653356"/>
      <w:bookmarkStart w:id="28" w:name="_Toc167098531"/>
      <w:bookmarkStart w:id="29" w:name="_Toc167098571"/>
      <w:bookmarkStart w:id="30" w:name="_Toc167098620"/>
      <w:bookmarkStart w:id="31" w:name="_Toc167521307"/>
      <w:bookmarkStart w:id="32" w:name="_Toc356217741"/>
      <w:bookmarkEnd w:id="20"/>
      <w:bookmarkEnd w:id="21"/>
      <w:bookmarkEnd w:id="22"/>
      <w:bookmarkEnd w:id="23"/>
      <w:bookmarkEnd w:id="24"/>
      <w:bookmarkEnd w:id="25"/>
      <w:bookmarkEnd w:id="26"/>
      <w:bookmarkEnd w:id="27"/>
      <w:bookmarkEnd w:id="28"/>
      <w:bookmarkEnd w:id="29"/>
      <w:bookmarkEnd w:id="30"/>
      <w:bookmarkEnd w:id="31"/>
      <w:r w:rsidRPr="00022FB2">
        <w:t xml:space="preserve">Market Data </w:t>
      </w:r>
      <w:r w:rsidR="00161C82" w:rsidRPr="00022FB2">
        <w:t>Classifications</w:t>
      </w:r>
      <w:bookmarkEnd w:id="32"/>
    </w:p>
    <w:p w14:paraId="3F4FE05D" w14:textId="77777777" w:rsidR="00221DB3" w:rsidRPr="00022FB2" w:rsidRDefault="008F2EC7" w:rsidP="006E4FDD">
      <w:pPr>
        <w:pStyle w:val="CERnon-indent"/>
        <w:rPr>
          <w:color w:val="auto"/>
        </w:rPr>
      </w:pPr>
      <w:r w:rsidRPr="00022FB2">
        <w:rPr>
          <w:color w:val="auto"/>
        </w:rPr>
        <w:t xml:space="preserve">The Code </w:t>
      </w:r>
      <w:r w:rsidR="008F2438" w:rsidRPr="00022FB2">
        <w:rPr>
          <w:color w:val="auto"/>
        </w:rPr>
        <w:t xml:space="preserve">and this Agreed Procedure </w:t>
      </w:r>
      <w:r w:rsidRPr="00022FB2">
        <w:rPr>
          <w:color w:val="auto"/>
        </w:rPr>
        <w:t xml:space="preserve">set out a number of timelines, each of which is applicable to </w:t>
      </w:r>
      <w:r w:rsidR="008F2438" w:rsidRPr="00022FB2">
        <w:rPr>
          <w:color w:val="auto"/>
        </w:rPr>
        <w:t>Data Publication and / or Data Reporting</w:t>
      </w:r>
      <w:r w:rsidRPr="00022FB2">
        <w:rPr>
          <w:color w:val="auto"/>
        </w:rPr>
        <w:t xml:space="preserve"> of </w:t>
      </w:r>
      <w:r w:rsidR="00221DB3" w:rsidRPr="00022FB2">
        <w:rPr>
          <w:color w:val="auto"/>
        </w:rPr>
        <w:t>Market Data</w:t>
      </w:r>
      <w:r w:rsidRPr="00022FB2">
        <w:rPr>
          <w:color w:val="auto"/>
        </w:rPr>
        <w:t>.  In this Agreed Procedure, Market Data</w:t>
      </w:r>
      <w:r w:rsidR="00221DB3" w:rsidRPr="00022FB2">
        <w:rPr>
          <w:color w:val="auto"/>
        </w:rPr>
        <w:t xml:space="preserve"> will be </w:t>
      </w:r>
      <w:r w:rsidRPr="00022FB2">
        <w:rPr>
          <w:color w:val="auto"/>
        </w:rPr>
        <w:t>categorised according to the applicable timeline, which will be one of</w:t>
      </w:r>
      <w:r w:rsidR="00221DB3" w:rsidRPr="00022FB2">
        <w:rPr>
          <w:color w:val="auto"/>
        </w:rPr>
        <w:t>:</w:t>
      </w:r>
    </w:p>
    <w:p w14:paraId="3F4FE05E" w14:textId="77777777" w:rsidR="005E789C" w:rsidRPr="00022FB2" w:rsidRDefault="005E789C" w:rsidP="005E789C">
      <w:pPr>
        <w:pStyle w:val="CERNONINDENTBULLET"/>
        <w:rPr>
          <w:color w:val="auto"/>
        </w:rPr>
      </w:pPr>
      <w:r w:rsidRPr="00022FB2">
        <w:rPr>
          <w:color w:val="auto"/>
        </w:rPr>
        <w:t>Updated periodically as required</w:t>
      </w:r>
    </w:p>
    <w:p w14:paraId="3F4FE05F" w14:textId="77777777" w:rsidR="005E789C" w:rsidRPr="00022FB2" w:rsidRDefault="005E789C" w:rsidP="005E789C">
      <w:pPr>
        <w:pStyle w:val="CERNONINDENTBULLET"/>
        <w:rPr>
          <w:color w:val="auto"/>
        </w:rPr>
      </w:pPr>
      <w:r w:rsidRPr="00022FB2">
        <w:rPr>
          <w:color w:val="auto"/>
        </w:rPr>
        <w:t>Updated annually and as required</w:t>
      </w:r>
    </w:p>
    <w:p w14:paraId="3F4FE060" w14:textId="77777777" w:rsidR="005E789C" w:rsidRPr="00022FB2" w:rsidRDefault="005E789C" w:rsidP="005E789C">
      <w:pPr>
        <w:pStyle w:val="CERNONINDENTBULLET"/>
        <w:rPr>
          <w:color w:val="auto"/>
        </w:rPr>
      </w:pPr>
      <w:r w:rsidRPr="00022FB2">
        <w:rPr>
          <w:color w:val="auto"/>
        </w:rPr>
        <w:t>Updated monthly</w:t>
      </w:r>
    </w:p>
    <w:p w14:paraId="3F4FE061" w14:textId="77777777" w:rsidR="005E789C" w:rsidRPr="00022FB2" w:rsidRDefault="005E789C" w:rsidP="005E789C">
      <w:pPr>
        <w:pStyle w:val="CERNONINDENTBULLET"/>
        <w:rPr>
          <w:color w:val="auto"/>
        </w:rPr>
      </w:pPr>
      <w:r w:rsidRPr="00022FB2">
        <w:rPr>
          <w:color w:val="auto"/>
        </w:rPr>
        <w:t>Updated daily in advance of the EA1 Gate Window Closure</w:t>
      </w:r>
    </w:p>
    <w:p w14:paraId="3F4FE062" w14:textId="77777777" w:rsidR="005E789C" w:rsidRPr="00022FB2" w:rsidRDefault="005E789C" w:rsidP="005E789C">
      <w:pPr>
        <w:pStyle w:val="CERNONINDENTBULLET"/>
        <w:rPr>
          <w:color w:val="auto"/>
        </w:rPr>
      </w:pPr>
      <w:r w:rsidRPr="00022FB2">
        <w:rPr>
          <w:color w:val="auto"/>
        </w:rPr>
        <w:t>Updated daily following the EA1 Gate Window Closure and prior to the EA2 Gate Window Closure</w:t>
      </w:r>
    </w:p>
    <w:p w14:paraId="3F4FE063" w14:textId="77777777" w:rsidR="005E789C" w:rsidRPr="00022FB2" w:rsidRDefault="005E789C" w:rsidP="005E789C">
      <w:pPr>
        <w:pStyle w:val="CERNONINDENTBULLET"/>
        <w:rPr>
          <w:color w:val="auto"/>
        </w:rPr>
      </w:pPr>
      <w:r w:rsidRPr="00022FB2">
        <w:rPr>
          <w:color w:val="auto"/>
        </w:rPr>
        <w:t>Updated daily following the EA2 Gate Window Closure and prior to the WD1 Gate Window Closure</w:t>
      </w:r>
    </w:p>
    <w:p w14:paraId="3F4FE064" w14:textId="77777777" w:rsidR="005E789C" w:rsidRPr="00022FB2" w:rsidRDefault="005E789C" w:rsidP="005E789C">
      <w:pPr>
        <w:pStyle w:val="CERNONINDENTBULLET"/>
        <w:rPr>
          <w:color w:val="auto"/>
        </w:rPr>
      </w:pPr>
      <w:r w:rsidRPr="00022FB2">
        <w:rPr>
          <w:color w:val="auto"/>
        </w:rPr>
        <w:t>Updated daily on Trading Day, following the WD1 Gate Window Closure</w:t>
      </w:r>
    </w:p>
    <w:p w14:paraId="3F4FE065" w14:textId="77777777" w:rsidR="005E789C" w:rsidRPr="00022FB2" w:rsidRDefault="005E789C" w:rsidP="005E789C">
      <w:pPr>
        <w:pStyle w:val="CERNONINDENTBULLET"/>
        <w:rPr>
          <w:color w:val="auto"/>
        </w:rPr>
      </w:pPr>
      <w:r w:rsidRPr="00022FB2">
        <w:rPr>
          <w:color w:val="auto"/>
        </w:rPr>
        <w:t>Updated daily post Trading Day</w:t>
      </w:r>
    </w:p>
    <w:p w14:paraId="3F4FE066" w14:textId="77777777" w:rsidR="005E789C" w:rsidRPr="00022FB2" w:rsidRDefault="005E789C" w:rsidP="005E789C">
      <w:pPr>
        <w:pStyle w:val="CERNONINDENTBULLET"/>
        <w:rPr>
          <w:color w:val="auto"/>
        </w:rPr>
      </w:pPr>
      <w:r w:rsidRPr="00022FB2">
        <w:rPr>
          <w:color w:val="auto"/>
        </w:rPr>
        <w:t>Updated on a Capacity Period basis post end of Capacity Period</w:t>
      </w:r>
    </w:p>
    <w:p w14:paraId="3F4FE067" w14:textId="77777777" w:rsidR="001F64ED" w:rsidRPr="00022FB2" w:rsidRDefault="005E789C" w:rsidP="00B11ABE">
      <w:pPr>
        <w:pStyle w:val="CERNONINDENTBULLET"/>
        <w:rPr>
          <w:color w:val="auto"/>
        </w:rPr>
      </w:pPr>
      <w:r w:rsidRPr="00022FB2">
        <w:rPr>
          <w:color w:val="auto"/>
        </w:rPr>
        <w:t>Ad-hoc Reports</w:t>
      </w:r>
    </w:p>
    <w:p w14:paraId="3F4FE068" w14:textId="77777777" w:rsidR="008772C0" w:rsidRPr="00022FB2" w:rsidRDefault="004C6C07" w:rsidP="00B11ABE">
      <w:pPr>
        <w:pStyle w:val="APNUMHEAD2"/>
      </w:pPr>
      <w:bookmarkStart w:id="33" w:name="_Toc166489358"/>
      <w:bookmarkStart w:id="34" w:name="_Toc166653358"/>
      <w:bookmarkStart w:id="35" w:name="_Toc167098533"/>
      <w:bookmarkStart w:id="36" w:name="_Toc167098573"/>
      <w:bookmarkStart w:id="37" w:name="_Toc167098622"/>
      <w:bookmarkStart w:id="38" w:name="_Toc167521309"/>
      <w:bookmarkStart w:id="39" w:name="_Toc166489359"/>
      <w:bookmarkStart w:id="40" w:name="_Toc166653359"/>
      <w:bookmarkStart w:id="41" w:name="_Toc167098534"/>
      <w:bookmarkStart w:id="42" w:name="_Toc167098574"/>
      <w:bookmarkStart w:id="43" w:name="_Toc167098623"/>
      <w:bookmarkStart w:id="44" w:name="_Toc167521310"/>
      <w:bookmarkStart w:id="45" w:name="_Toc166489360"/>
      <w:bookmarkStart w:id="46" w:name="_Toc166653360"/>
      <w:bookmarkStart w:id="47" w:name="_Toc167098535"/>
      <w:bookmarkStart w:id="48" w:name="_Toc167098575"/>
      <w:bookmarkStart w:id="49" w:name="_Toc167098624"/>
      <w:bookmarkStart w:id="50" w:name="_Toc167521311"/>
      <w:bookmarkStart w:id="51" w:name="_Toc166489361"/>
      <w:bookmarkStart w:id="52" w:name="_Toc166653361"/>
      <w:bookmarkStart w:id="53" w:name="_Toc167098536"/>
      <w:bookmarkStart w:id="54" w:name="_Toc167098576"/>
      <w:bookmarkStart w:id="55" w:name="_Toc167098625"/>
      <w:bookmarkStart w:id="56" w:name="_Toc167521312"/>
      <w:bookmarkStart w:id="57" w:name="_Toc35621774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22FB2">
        <w:t>Public and Private Data</w:t>
      </w:r>
      <w:bookmarkEnd w:id="57"/>
    </w:p>
    <w:p w14:paraId="3F4FE069" w14:textId="77777777" w:rsidR="00824C03" w:rsidRPr="00022FB2" w:rsidRDefault="00824C03" w:rsidP="006E4FDD">
      <w:pPr>
        <w:pStyle w:val="CERnon-indent"/>
        <w:rPr>
          <w:color w:val="auto"/>
        </w:rPr>
      </w:pPr>
      <w:r w:rsidRPr="00022FB2">
        <w:rPr>
          <w:color w:val="auto"/>
        </w:rPr>
        <w:t>Market Data will be categorised as either:</w:t>
      </w:r>
    </w:p>
    <w:p w14:paraId="3F4FE06A" w14:textId="77777777" w:rsidR="00C4644E" w:rsidRPr="00022FB2" w:rsidRDefault="0098024B" w:rsidP="00B11ABE">
      <w:pPr>
        <w:pStyle w:val="CERNONINDENTBULLET"/>
        <w:rPr>
          <w:color w:val="auto"/>
        </w:rPr>
      </w:pPr>
      <w:r w:rsidRPr="00022FB2">
        <w:rPr>
          <w:color w:val="auto"/>
        </w:rPr>
        <w:t>Private Data</w:t>
      </w:r>
      <w:r w:rsidR="00C4644E" w:rsidRPr="00022FB2">
        <w:rPr>
          <w:color w:val="auto"/>
        </w:rPr>
        <w:t xml:space="preserve"> </w:t>
      </w:r>
      <w:r w:rsidR="00BD0CA5" w:rsidRPr="00022FB2">
        <w:rPr>
          <w:color w:val="auto"/>
        </w:rPr>
        <w:t>R</w:t>
      </w:r>
      <w:r w:rsidR="00C4644E" w:rsidRPr="00022FB2">
        <w:rPr>
          <w:color w:val="auto"/>
        </w:rPr>
        <w:t xml:space="preserve">eports are individual reports generated for </w:t>
      </w:r>
      <w:r w:rsidR="004C6C07" w:rsidRPr="00022FB2">
        <w:rPr>
          <w:color w:val="auto"/>
        </w:rPr>
        <w:t xml:space="preserve">certain </w:t>
      </w:r>
      <w:r w:rsidR="001C11F9" w:rsidRPr="00022FB2">
        <w:rPr>
          <w:color w:val="auto"/>
        </w:rPr>
        <w:t>Participants only (</w:t>
      </w:r>
      <w:r w:rsidR="0043746B" w:rsidRPr="00022FB2">
        <w:rPr>
          <w:color w:val="auto"/>
        </w:rPr>
        <w:t xml:space="preserve">“Member Private”) </w:t>
      </w:r>
      <w:r w:rsidR="001C11F9" w:rsidRPr="00022FB2">
        <w:rPr>
          <w:color w:val="auto"/>
        </w:rPr>
        <w:t>or all of them</w:t>
      </w:r>
      <w:r w:rsidR="0043746B" w:rsidRPr="00022FB2">
        <w:rPr>
          <w:color w:val="auto"/>
        </w:rPr>
        <w:t xml:space="preserve"> (“Member Public”</w:t>
      </w:r>
      <w:r w:rsidR="001C11F9" w:rsidRPr="00022FB2">
        <w:rPr>
          <w:color w:val="auto"/>
        </w:rPr>
        <w:t>)</w:t>
      </w:r>
      <w:r w:rsidR="00C4644E" w:rsidRPr="00022FB2">
        <w:rPr>
          <w:color w:val="auto"/>
        </w:rPr>
        <w:t xml:space="preserve">. These reports </w:t>
      </w:r>
      <w:r w:rsidR="009D4107" w:rsidRPr="00022FB2">
        <w:rPr>
          <w:color w:val="auto"/>
        </w:rPr>
        <w:t xml:space="preserve">shall be </w:t>
      </w:r>
      <w:r w:rsidR="001C11F9" w:rsidRPr="00022FB2">
        <w:rPr>
          <w:color w:val="auto"/>
        </w:rPr>
        <w:t xml:space="preserve">made available </w:t>
      </w:r>
      <w:r w:rsidR="009D4107" w:rsidRPr="00022FB2">
        <w:rPr>
          <w:color w:val="auto"/>
        </w:rPr>
        <w:t xml:space="preserve">by the MO </w:t>
      </w:r>
      <w:r w:rsidR="005B7760" w:rsidRPr="00022FB2">
        <w:rPr>
          <w:color w:val="auto"/>
        </w:rPr>
        <w:t>via</w:t>
      </w:r>
      <w:r w:rsidR="001C11F9" w:rsidRPr="00022FB2">
        <w:rPr>
          <w:color w:val="auto"/>
        </w:rPr>
        <w:t xml:space="preserve"> the M</w:t>
      </w:r>
      <w:r w:rsidR="00851CA3" w:rsidRPr="00022FB2">
        <w:rPr>
          <w:color w:val="auto"/>
        </w:rPr>
        <w:t>PI</w:t>
      </w:r>
      <w:r w:rsidR="001C11F9" w:rsidRPr="00022FB2">
        <w:rPr>
          <w:color w:val="auto"/>
        </w:rPr>
        <w:t xml:space="preserve"> on the basis that access to such report</w:t>
      </w:r>
      <w:r w:rsidR="0043142F" w:rsidRPr="00022FB2">
        <w:rPr>
          <w:color w:val="auto"/>
        </w:rPr>
        <w:t>s</w:t>
      </w:r>
      <w:r w:rsidR="001C11F9" w:rsidRPr="00022FB2">
        <w:rPr>
          <w:color w:val="auto"/>
        </w:rPr>
        <w:t xml:space="preserve"> shall only be available to the relevant recipients in accordance with</w:t>
      </w:r>
      <w:r w:rsidR="00E45939" w:rsidRPr="00022FB2">
        <w:rPr>
          <w:color w:val="auto"/>
        </w:rPr>
        <w:t xml:space="preserve"> the </w:t>
      </w:r>
      <w:r w:rsidR="00004E86" w:rsidRPr="00022FB2">
        <w:rPr>
          <w:color w:val="auto"/>
        </w:rPr>
        <w:t xml:space="preserve">access </w:t>
      </w:r>
      <w:r w:rsidR="0043142F" w:rsidRPr="00022FB2">
        <w:rPr>
          <w:color w:val="auto"/>
        </w:rPr>
        <w:t>rules detailed</w:t>
      </w:r>
      <w:r w:rsidR="00004E86" w:rsidRPr="00022FB2">
        <w:rPr>
          <w:color w:val="auto"/>
        </w:rPr>
        <w:t xml:space="preserve"> in Agreed Procedure 5 “Data Storage and IT Security”</w:t>
      </w:r>
      <w:r w:rsidR="00E45939" w:rsidRPr="00022FB2">
        <w:rPr>
          <w:color w:val="auto"/>
        </w:rPr>
        <w:t>.</w:t>
      </w:r>
    </w:p>
    <w:p w14:paraId="3F4FE06B" w14:textId="77777777" w:rsidR="00C04C19" w:rsidRPr="00022FB2" w:rsidRDefault="00E45939" w:rsidP="00B11ABE">
      <w:pPr>
        <w:pStyle w:val="CERNONINDENTBULLET"/>
        <w:rPr>
          <w:color w:val="auto"/>
        </w:rPr>
      </w:pPr>
      <w:r w:rsidRPr="00022FB2">
        <w:rPr>
          <w:color w:val="auto"/>
        </w:rPr>
        <w:t>Public</w:t>
      </w:r>
      <w:r w:rsidR="007477EF" w:rsidRPr="00022FB2">
        <w:rPr>
          <w:color w:val="auto"/>
        </w:rPr>
        <w:t xml:space="preserve"> Data</w:t>
      </w:r>
      <w:r w:rsidRPr="00022FB2">
        <w:rPr>
          <w:color w:val="auto"/>
        </w:rPr>
        <w:t xml:space="preserve"> </w:t>
      </w:r>
      <w:r w:rsidR="004A614C" w:rsidRPr="00022FB2">
        <w:rPr>
          <w:color w:val="auto"/>
        </w:rPr>
        <w:t xml:space="preserve">Publications </w:t>
      </w:r>
      <w:r w:rsidRPr="00022FB2">
        <w:rPr>
          <w:color w:val="auto"/>
        </w:rPr>
        <w:t xml:space="preserve">will </w:t>
      </w:r>
      <w:r w:rsidR="00D7346A" w:rsidRPr="00022FB2">
        <w:rPr>
          <w:color w:val="auto"/>
        </w:rPr>
        <w:t xml:space="preserve">at a minimum </w:t>
      </w:r>
      <w:r w:rsidRPr="00022FB2">
        <w:rPr>
          <w:color w:val="auto"/>
        </w:rPr>
        <w:t xml:space="preserve">consist of </w:t>
      </w:r>
      <w:r w:rsidR="00D937EF" w:rsidRPr="00022FB2">
        <w:rPr>
          <w:color w:val="auto"/>
        </w:rPr>
        <w:t xml:space="preserve">such </w:t>
      </w:r>
      <w:r w:rsidR="00372D26" w:rsidRPr="00022FB2">
        <w:rPr>
          <w:color w:val="auto"/>
        </w:rPr>
        <w:t xml:space="preserve">market information, </w:t>
      </w:r>
      <w:r w:rsidRPr="00022FB2">
        <w:rPr>
          <w:color w:val="auto"/>
        </w:rPr>
        <w:t xml:space="preserve">market prices and volumes, forecasted data, and current system data </w:t>
      </w:r>
      <w:r w:rsidR="00D937EF" w:rsidRPr="00022FB2">
        <w:rPr>
          <w:color w:val="auto"/>
        </w:rPr>
        <w:t xml:space="preserve">that are required by the Code to be made available by the MO to </w:t>
      </w:r>
      <w:r w:rsidRPr="00022FB2">
        <w:rPr>
          <w:color w:val="auto"/>
        </w:rPr>
        <w:t>the general public</w:t>
      </w:r>
      <w:r w:rsidR="00240C0F" w:rsidRPr="00022FB2">
        <w:rPr>
          <w:color w:val="auto"/>
        </w:rPr>
        <w:t xml:space="preserve"> via the MO website</w:t>
      </w:r>
      <w:r w:rsidRPr="00022FB2">
        <w:rPr>
          <w:color w:val="auto"/>
        </w:rPr>
        <w:t xml:space="preserve">. </w:t>
      </w:r>
      <w:r w:rsidR="00D937EF" w:rsidRPr="00022FB2">
        <w:rPr>
          <w:color w:val="auto"/>
        </w:rPr>
        <w:t xml:space="preserve"> </w:t>
      </w:r>
      <w:r w:rsidR="00240C0F" w:rsidRPr="00022FB2">
        <w:rPr>
          <w:color w:val="auto"/>
        </w:rPr>
        <w:t>The MO shall not require that such access is conditional upon the relevant user possessing a Digital Certificate.  In addition, t</w:t>
      </w:r>
      <w:r w:rsidR="00D937EF" w:rsidRPr="00022FB2">
        <w:rPr>
          <w:color w:val="auto"/>
        </w:rPr>
        <w:t xml:space="preserve">he MO shall provide </w:t>
      </w:r>
      <w:r w:rsidR="00240C0F" w:rsidRPr="00022FB2">
        <w:rPr>
          <w:color w:val="auto"/>
        </w:rPr>
        <w:t xml:space="preserve">Participants </w:t>
      </w:r>
      <w:r w:rsidR="005B7760" w:rsidRPr="00022FB2">
        <w:rPr>
          <w:color w:val="auto"/>
        </w:rPr>
        <w:t xml:space="preserve">with </w:t>
      </w:r>
      <w:r w:rsidR="00D937EF" w:rsidRPr="00022FB2">
        <w:rPr>
          <w:color w:val="auto"/>
        </w:rPr>
        <w:t>a</w:t>
      </w:r>
      <w:r w:rsidRPr="00022FB2">
        <w:rPr>
          <w:color w:val="auto"/>
        </w:rPr>
        <w:t xml:space="preserve">ccess to </w:t>
      </w:r>
      <w:r w:rsidR="00240C0F" w:rsidRPr="00022FB2">
        <w:rPr>
          <w:color w:val="auto"/>
        </w:rPr>
        <w:t xml:space="preserve">a subset of </w:t>
      </w:r>
      <w:r w:rsidRPr="00022FB2">
        <w:rPr>
          <w:color w:val="auto"/>
        </w:rPr>
        <w:t xml:space="preserve">these </w:t>
      </w:r>
      <w:r w:rsidR="00BD0CA5" w:rsidRPr="00022FB2">
        <w:rPr>
          <w:color w:val="auto"/>
        </w:rPr>
        <w:t xml:space="preserve">publications </w:t>
      </w:r>
      <w:r w:rsidRPr="00022FB2">
        <w:rPr>
          <w:color w:val="auto"/>
        </w:rPr>
        <w:t xml:space="preserve">through the </w:t>
      </w:r>
      <w:r w:rsidR="00851CA3" w:rsidRPr="00022FB2">
        <w:rPr>
          <w:color w:val="auto"/>
        </w:rPr>
        <w:t>MPI</w:t>
      </w:r>
      <w:r w:rsidR="005B7760" w:rsidRPr="00022FB2">
        <w:rPr>
          <w:color w:val="auto"/>
        </w:rPr>
        <w:t>,</w:t>
      </w:r>
      <w:r w:rsidR="00240C0F" w:rsidRPr="00022FB2">
        <w:rPr>
          <w:color w:val="auto"/>
        </w:rPr>
        <w:t xml:space="preserve"> in accordance with the access rules detailed in Agreed Procedure 5 “Data Storage and IT Security”</w:t>
      </w:r>
      <w:r w:rsidRPr="00022FB2">
        <w:rPr>
          <w:color w:val="auto"/>
        </w:rPr>
        <w:t xml:space="preserve">.  </w:t>
      </w:r>
    </w:p>
    <w:p w14:paraId="3F4FE06C" w14:textId="77777777" w:rsidR="00A17AF4" w:rsidRPr="00022FB2" w:rsidRDefault="00824C03" w:rsidP="006E4FDD">
      <w:pPr>
        <w:pStyle w:val="CERnon-indent"/>
        <w:rPr>
          <w:color w:val="auto"/>
        </w:rPr>
      </w:pPr>
      <w:r w:rsidRPr="00022FB2">
        <w:rPr>
          <w:color w:val="auto"/>
        </w:rPr>
        <w:t xml:space="preserve">Some elements of Market Data shall first be subject to Data Reporting (and shall for this purpose be Private Data), and shall subsequently be required to be published by the MO </w:t>
      </w:r>
      <w:r w:rsidR="0062096D" w:rsidRPr="00022FB2">
        <w:rPr>
          <w:color w:val="auto"/>
        </w:rPr>
        <w:t>(and shall upon such</w:t>
      </w:r>
      <w:r w:rsidRPr="00022FB2">
        <w:rPr>
          <w:color w:val="auto"/>
        </w:rPr>
        <w:t xml:space="preserve"> become Public Data).  The timing and format of such Data Reporting and then Data Publication is set out in this Agreed Procedure and the Code.</w:t>
      </w:r>
    </w:p>
    <w:p w14:paraId="3F4FE06D" w14:textId="77777777" w:rsidR="00D7346A" w:rsidRPr="00022FB2" w:rsidRDefault="00D7346A" w:rsidP="006E4FDD">
      <w:pPr>
        <w:pStyle w:val="CERnon-indent"/>
        <w:rPr>
          <w:color w:val="auto"/>
        </w:rPr>
      </w:pPr>
      <w:r w:rsidRPr="00022FB2">
        <w:rPr>
          <w:color w:val="auto"/>
        </w:rPr>
        <w:t xml:space="preserve">Confidential Information, if made available through a report, will only be made available through Private Data </w:t>
      </w:r>
      <w:r w:rsidR="0043746B" w:rsidRPr="00022FB2">
        <w:rPr>
          <w:color w:val="auto"/>
        </w:rPr>
        <w:t xml:space="preserve">Reports </w:t>
      </w:r>
      <w:r w:rsidRPr="00022FB2">
        <w:rPr>
          <w:color w:val="auto"/>
        </w:rPr>
        <w:t>for a single Participant</w:t>
      </w:r>
      <w:r w:rsidR="00B6583E" w:rsidRPr="00022FB2">
        <w:rPr>
          <w:color w:val="auto"/>
        </w:rPr>
        <w:t xml:space="preserve"> (“Member Private”)</w:t>
      </w:r>
      <w:r w:rsidRPr="00022FB2">
        <w:rPr>
          <w:color w:val="auto"/>
        </w:rPr>
        <w:t>.</w:t>
      </w:r>
    </w:p>
    <w:p w14:paraId="3F4FE06E" w14:textId="77777777" w:rsidR="001B21FF" w:rsidRPr="00022FB2" w:rsidRDefault="001B21FF" w:rsidP="006E4FDD">
      <w:pPr>
        <w:pStyle w:val="CERnon-indent"/>
        <w:rPr>
          <w:color w:val="auto"/>
        </w:rPr>
      </w:pPr>
      <w:r w:rsidRPr="00022FB2">
        <w:rPr>
          <w:color w:val="auto"/>
        </w:rPr>
        <w:t>The Market Operator shall not be obliged to publish any material that it reasonably believes may be of an obscene or libellous nature</w:t>
      </w:r>
      <w:r w:rsidR="00A35B77" w:rsidRPr="00022FB2">
        <w:rPr>
          <w:color w:val="auto"/>
        </w:rPr>
        <w:t>.</w:t>
      </w:r>
    </w:p>
    <w:p w14:paraId="3F4FE06F" w14:textId="77777777" w:rsidR="009545B9" w:rsidRPr="00022FB2" w:rsidRDefault="00FE034A" w:rsidP="00B11ABE">
      <w:pPr>
        <w:pStyle w:val="APNUMHEAD1"/>
      </w:pPr>
      <w:bookmarkStart w:id="58" w:name="_Toc356217743"/>
      <w:r w:rsidRPr="00022FB2">
        <w:t>Procedure Definition</w:t>
      </w:r>
      <w:bookmarkEnd w:id="58"/>
    </w:p>
    <w:p w14:paraId="3F4FE070" w14:textId="77777777" w:rsidR="00A16FF7" w:rsidRPr="00022FB2" w:rsidRDefault="00A16FF7" w:rsidP="00B11ABE">
      <w:pPr>
        <w:pStyle w:val="APNUMHEAD2"/>
      </w:pPr>
      <w:bookmarkStart w:id="59" w:name="_Toc356217744"/>
      <w:r w:rsidRPr="00022FB2">
        <w:t>Introduction</w:t>
      </w:r>
      <w:bookmarkEnd w:id="59"/>
    </w:p>
    <w:p w14:paraId="3F4FE071" w14:textId="77777777" w:rsidR="00A16FF7" w:rsidRPr="00022FB2" w:rsidRDefault="00A16FF7" w:rsidP="006E4FDD">
      <w:pPr>
        <w:pStyle w:val="CERnon-indent"/>
        <w:rPr>
          <w:color w:val="auto"/>
          <w:szCs w:val="22"/>
        </w:rPr>
      </w:pPr>
      <w:r w:rsidRPr="00022FB2">
        <w:rPr>
          <w:color w:val="auto"/>
          <w:szCs w:val="22"/>
        </w:rPr>
        <w:t xml:space="preserve">This section considers the different types of reports and publications, the arrangements for notifying the intended recipients of the reports and publications, </w:t>
      </w:r>
      <w:r w:rsidR="00D4301D" w:rsidRPr="00022FB2">
        <w:rPr>
          <w:color w:val="auto"/>
          <w:szCs w:val="22"/>
        </w:rPr>
        <w:t xml:space="preserve">access to the reports and publications, </w:t>
      </w:r>
      <w:r w:rsidRPr="00022FB2">
        <w:rPr>
          <w:color w:val="auto"/>
          <w:szCs w:val="22"/>
        </w:rPr>
        <w:t>the timing of reporting or publication and their update arrangements.</w:t>
      </w:r>
    </w:p>
    <w:p w14:paraId="3F4FE072" w14:textId="77777777" w:rsidR="00A16FF7" w:rsidRPr="00022FB2" w:rsidRDefault="008118C6" w:rsidP="006E4FDD">
      <w:pPr>
        <w:pStyle w:val="CERnon-indent"/>
        <w:rPr>
          <w:color w:val="auto"/>
          <w:szCs w:val="22"/>
        </w:rPr>
      </w:pPr>
      <w:r w:rsidRPr="00022FB2">
        <w:rPr>
          <w:color w:val="auto"/>
          <w:szCs w:val="22"/>
        </w:rPr>
        <w:t xml:space="preserve">The </w:t>
      </w:r>
      <w:r w:rsidR="00A16FF7" w:rsidRPr="00022FB2">
        <w:rPr>
          <w:color w:val="auto"/>
          <w:szCs w:val="22"/>
        </w:rPr>
        <w:t>reports and publications within the groupings described in this section</w:t>
      </w:r>
      <w:r w:rsidRPr="00022FB2">
        <w:rPr>
          <w:color w:val="auto"/>
          <w:szCs w:val="22"/>
        </w:rPr>
        <w:t xml:space="preserve"> are identified in </w:t>
      </w:r>
      <w:r w:rsidR="008004EB" w:rsidRPr="00022FB2">
        <w:rPr>
          <w:color w:val="auto"/>
          <w:szCs w:val="22"/>
        </w:rPr>
        <w:t>“Appendix 2 – Report Listing</w:t>
      </w:r>
      <w:r w:rsidRPr="00022FB2">
        <w:rPr>
          <w:color w:val="auto"/>
          <w:szCs w:val="22"/>
        </w:rPr>
        <w:t>” of this Agreed Procedure.</w:t>
      </w:r>
    </w:p>
    <w:p w14:paraId="3F4FE073" w14:textId="77777777" w:rsidR="00A16FF7" w:rsidRPr="00022FB2" w:rsidRDefault="00A16FF7" w:rsidP="006E4FDD">
      <w:pPr>
        <w:pStyle w:val="CERnon-indent"/>
        <w:rPr>
          <w:color w:val="auto"/>
          <w:szCs w:val="22"/>
        </w:rPr>
      </w:pPr>
      <w:r w:rsidRPr="00022FB2">
        <w:rPr>
          <w:color w:val="auto"/>
          <w:szCs w:val="22"/>
        </w:rPr>
        <w:t xml:space="preserve">The </w:t>
      </w:r>
      <w:r w:rsidR="001B609A" w:rsidRPr="00022FB2">
        <w:rPr>
          <w:color w:val="auto"/>
          <w:szCs w:val="22"/>
        </w:rPr>
        <w:t>publication and report type is listed below.  Information on each report type is described later in this section.</w:t>
      </w:r>
    </w:p>
    <w:p w14:paraId="3F4FE074" w14:textId="77777777" w:rsidR="00A16FF7" w:rsidRPr="00022FB2" w:rsidRDefault="00A16FF7" w:rsidP="00B11ABE">
      <w:pPr>
        <w:pStyle w:val="CERNONINDENTBULLET"/>
        <w:rPr>
          <w:color w:val="auto"/>
        </w:rPr>
      </w:pPr>
      <w:r w:rsidRPr="00022FB2">
        <w:rPr>
          <w:color w:val="auto"/>
        </w:rPr>
        <w:t xml:space="preserve">Data </w:t>
      </w:r>
      <w:r w:rsidR="00BD0CA5" w:rsidRPr="00022FB2">
        <w:rPr>
          <w:color w:val="auto"/>
        </w:rPr>
        <w:t>r</w:t>
      </w:r>
      <w:r w:rsidRPr="00022FB2">
        <w:rPr>
          <w:color w:val="auto"/>
        </w:rPr>
        <w:t>eporting</w:t>
      </w:r>
    </w:p>
    <w:p w14:paraId="3F4FE075" w14:textId="77777777" w:rsidR="00A16FF7" w:rsidRPr="00022FB2" w:rsidRDefault="00A16FF7" w:rsidP="00B11ABE">
      <w:pPr>
        <w:pStyle w:val="CERNONINDENTBULLET"/>
        <w:rPr>
          <w:color w:val="auto"/>
        </w:rPr>
      </w:pPr>
      <w:r w:rsidRPr="00022FB2">
        <w:rPr>
          <w:color w:val="auto"/>
        </w:rPr>
        <w:t xml:space="preserve">Data </w:t>
      </w:r>
      <w:r w:rsidR="00BD0CA5" w:rsidRPr="00022FB2">
        <w:rPr>
          <w:color w:val="auto"/>
        </w:rPr>
        <w:t>p</w:t>
      </w:r>
      <w:r w:rsidRPr="00022FB2">
        <w:rPr>
          <w:color w:val="auto"/>
        </w:rPr>
        <w:t>ublication</w:t>
      </w:r>
    </w:p>
    <w:p w14:paraId="3F4FE076" w14:textId="77777777" w:rsidR="00A16FF7" w:rsidRPr="00022FB2" w:rsidRDefault="008118C6" w:rsidP="00B11ABE">
      <w:pPr>
        <w:pStyle w:val="CERNONINDENTBULLET"/>
        <w:rPr>
          <w:color w:val="auto"/>
        </w:rPr>
      </w:pPr>
      <w:r w:rsidRPr="00022FB2">
        <w:rPr>
          <w:color w:val="auto"/>
        </w:rPr>
        <w:t>Market r</w:t>
      </w:r>
      <w:r w:rsidR="00A16FF7" w:rsidRPr="00022FB2">
        <w:rPr>
          <w:color w:val="auto"/>
        </w:rPr>
        <w:t>eports</w:t>
      </w:r>
    </w:p>
    <w:p w14:paraId="3F4FE077" w14:textId="77777777" w:rsidR="00A16FF7" w:rsidRPr="00022FB2" w:rsidRDefault="008118C6" w:rsidP="00B11ABE">
      <w:pPr>
        <w:pStyle w:val="CERNONINDENTBULLET"/>
        <w:rPr>
          <w:color w:val="auto"/>
        </w:rPr>
      </w:pPr>
      <w:r w:rsidRPr="00022FB2">
        <w:rPr>
          <w:color w:val="auto"/>
        </w:rPr>
        <w:t>Settlement r</w:t>
      </w:r>
      <w:r w:rsidR="00A16FF7" w:rsidRPr="00022FB2">
        <w:rPr>
          <w:color w:val="auto"/>
        </w:rPr>
        <w:t>eports</w:t>
      </w:r>
    </w:p>
    <w:p w14:paraId="3F4FE078" w14:textId="77777777" w:rsidR="006E4093" w:rsidRPr="00022FB2" w:rsidRDefault="008118C6" w:rsidP="00B11ABE">
      <w:pPr>
        <w:pStyle w:val="CERNONINDENTBULLET"/>
        <w:rPr>
          <w:color w:val="auto"/>
        </w:rPr>
      </w:pPr>
      <w:r w:rsidRPr="00022FB2">
        <w:rPr>
          <w:color w:val="auto"/>
        </w:rPr>
        <w:t>Other r</w:t>
      </w:r>
      <w:r w:rsidR="006E4093" w:rsidRPr="00022FB2">
        <w:rPr>
          <w:color w:val="auto"/>
        </w:rPr>
        <w:t>eports</w:t>
      </w:r>
    </w:p>
    <w:p w14:paraId="3F4FE079" w14:textId="77777777" w:rsidR="001B609A" w:rsidRPr="00022FB2" w:rsidRDefault="001B609A" w:rsidP="00B11ABE">
      <w:pPr>
        <w:pStyle w:val="APNUMHEAD2"/>
      </w:pPr>
      <w:bookmarkStart w:id="60" w:name="_Toc356217745"/>
      <w:r w:rsidRPr="00022FB2">
        <w:t>Items and Data Record Publication</w:t>
      </w:r>
      <w:bookmarkEnd w:id="60"/>
    </w:p>
    <w:p w14:paraId="3F4FE07A" w14:textId="77777777" w:rsidR="001B609A" w:rsidRPr="00022FB2" w:rsidRDefault="001B609A" w:rsidP="006E4FDD">
      <w:pPr>
        <w:pStyle w:val="CERnon-indent"/>
        <w:rPr>
          <w:color w:val="auto"/>
        </w:rPr>
      </w:pPr>
      <w:r w:rsidRPr="00022FB2">
        <w:rPr>
          <w:color w:val="auto"/>
        </w:rPr>
        <w:t>Market Data will be published at varying frequencies as required in the Code.  Data will be published daily, weekly, monthly, annually, or on an ad-hoc basis.</w:t>
      </w:r>
    </w:p>
    <w:p w14:paraId="3F4FE07B" w14:textId="77777777" w:rsidR="001B609A" w:rsidRPr="00022FB2" w:rsidRDefault="001B609A" w:rsidP="00B11ABE">
      <w:pPr>
        <w:pStyle w:val="APNUMHEAD2"/>
      </w:pPr>
      <w:bookmarkStart w:id="61" w:name="_Toc356217746"/>
      <w:r w:rsidRPr="00022FB2">
        <w:t>Updating Publications and Reports</w:t>
      </w:r>
      <w:bookmarkEnd w:id="61"/>
    </w:p>
    <w:p w14:paraId="3F4FE07C" w14:textId="77777777" w:rsidR="001B609A" w:rsidRPr="00022FB2" w:rsidRDefault="001B609A" w:rsidP="006E4FDD">
      <w:pPr>
        <w:pStyle w:val="CERnon-indent"/>
        <w:rPr>
          <w:color w:val="auto"/>
        </w:rPr>
      </w:pPr>
      <w:r w:rsidRPr="00022FB2">
        <w:rPr>
          <w:color w:val="auto"/>
        </w:rPr>
        <w:t>In cases where data that has been published by the MO is re-submitted to the MO after being updated, improved, or corrected, the MO will publish the updates as soon as reasonably practicable</w:t>
      </w:r>
      <w:r w:rsidR="00B81136" w:rsidRPr="00022FB2">
        <w:rPr>
          <w:color w:val="auto"/>
        </w:rPr>
        <w:t>, or as otherwise  required  by the Code</w:t>
      </w:r>
      <w:r w:rsidRPr="00022FB2">
        <w:rPr>
          <w:color w:val="auto"/>
        </w:rPr>
        <w:t>.</w:t>
      </w:r>
    </w:p>
    <w:p w14:paraId="3F4FE07D" w14:textId="77777777" w:rsidR="001B609A" w:rsidRPr="00022FB2" w:rsidRDefault="001B609A" w:rsidP="006E4FDD">
      <w:pPr>
        <w:pStyle w:val="CERnon-indent"/>
        <w:rPr>
          <w:color w:val="auto"/>
          <w:szCs w:val="22"/>
        </w:rPr>
      </w:pPr>
      <w:r w:rsidRPr="00022FB2">
        <w:rPr>
          <w:color w:val="auto"/>
          <w:szCs w:val="22"/>
        </w:rPr>
        <w:t>In the event that the MO is required under the Code to re-process any data, and such reprocessing results in changes to any report that has already been made available by the MO, the MO shall issue a revised version of such report as soon as reasonably practicable or as otherwise required by the Code.</w:t>
      </w:r>
    </w:p>
    <w:p w14:paraId="3F4FE07E" w14:textId="77777777" w:rsidR="004C6C07" w:rsidRPr="00022FB2" w:rsidRDefault="004C6C07" w:rsidP="00B11ABE">
      <w:pPr>
        <w:pStyle w:val="APNUMHEAD2"/>
      </w:pPr>
      <w:bookmarkStart w:id="62" w:name="_Toc356217747"/>
      <w:r w:rsidRPr="00022FB2">
        <w:t>Data Reporting</w:t>
      </w:r>
      <w:bookmarkEnd w:id="62"/>
    </w:p>
    <w:p w14:paraId="3F4FE07F" w14:textId="77777777" w:rsidR="00A16FF7" w:rsidRPr="00022FB2" w:rsidRDefault="00D4301D" w:rsidP="00B11ABE">
      <w:pPr>
        <w:pStyle w:val="APNUMHEAD3"/>
        <w:rPr>
          <w:color w:val="auto"/>
        </w:rPr>
      </w:pPr>
      <w:r w:rsidRPr="00022FB2">
        <w:rPr>
          <w:color w:val="auto"/>
        </w:rPr>
        <w:t>Definition</w:t>
      </w:r>
    </w:p>
    <w:p w14:paraId="3F4FE080" w14:textId="77777777" w:rsidR="00A16FF7" w:rsidRPr="00022FB2" w:rsidRDefault="00A16FF7" w:rsidP="006E4FDD">
      <w:pPr>
        <w:pStyle w:val="CERnon-indent"/>
        <w:rPr>
          <w:color w:val="auto"/>
        </w:rPr>
      </w:pPr>
      <w:r w:rsidRPr="00022FB2">
        <w:rPr>
          <w:color w:val="auto"/>
          <w:szCs w:val="22"/>
        </w:rPr>
        <w:t xml:space="preserve">Data Reporting is the term given to </w:t>
      </w:r>
      <w:r w:rsidR="00BB2626" w:rsidRPr="00022FB2">
        <w:rPr>
          <w:color w:val="auto"/>
          <w:szCs w:val="22"/>
        </w:rPr>
        <w:t xml:space="preserve">the provision of </w:t>
      </w:r>
      <w:r w:rsidRPr="00022FB2">
        <w:rPr>
          <w:color w:val="auto"/>
          <w:szCs w:val="22"/>
        </w:rPr>
        <w:t xml:space="preserve">reports that contain data that is available to a specific Participant </w:t>
      </w:r>
      <w:r w:rsidR="00BB2626" w:rsidRPr="00022FB2">
        <w:rPr>
          <w:color w:val="auto"/>
          <w:szCs w:val="22"/>
        </w:rPr>
        <w:t xml:space="preserve">(or all of them) </w:t>
      </w:r>
      <w:r w:rsidRPr="00022FB2">
        <w:rPr>
          <w:color w:val="auto"/>
          <w:szCs w:val="22"/>
        </w:rPr>
        <w:t>and is confidential to that Participant</w:t>
      </w:r>
      <w:r w:rsidR="00BB2626" w:rsidRPr="00022FB2">
        <w:rPr>
          <w:color w:val="auto"/>
          <w:szCs w:val="22"/>
        </w:rPr>
        <w:t xml:space="preserve"> (or all of them)</w:t>
      </w:r>
      <w:r w:rsidRPr="00022FB2">
        <w:rPr>
          <w:color w:val="auto"/>
          <w:szCs w:val="22"/>
        </w:rPr>
        <w:t>.</w:t>
      </w:r>
      <w:r w:rsidR="00AC1BF1" w:rsidRPr="00022FB2">
        <w:rPr>
          <w:color w:val="auto"/>
          <w:szCs w:val="22"/>
        </w:rPr>
        <w:t xml:space="preserve">  Data Reports may consist of either </w:t>
      </w:r>
      <w:r w:rsidR="008118C6" w:rsidRPr="00022FB2">
        <w:rPr>
          <w:color w:val="auto"/>
          <w:szCs w:val="22"/>
        </w:rPr>
        <w:t>m</w:t>
      </w:r>
      <w:r w:rsidR="00AC1BF1" w:rsidRPr="00022FB2">
        <w:rPr>
          <w:color w:val="auto"/>
          <w:szCs w:val="22"/>
        </w:rPr>
        <w:t xml:space="preserve">arket </w:t>
      </w:r>
      <w:r w:rsidR="008118C6" w:rsidRPr="00022FB2">
        <w:rPr>
          <w:color w:val="auto"/>
          <w:szCs w:val="22"/>
        </w:rPr>
        <w:t>r</w:t>
      </w:r>
      <w:r w:rsidR="00AC1BF1" w:rsidRPr="00022FB2">
        <w:rPr>
          <w:color w:val="auto"/>
          <w:szCs w:val="22"/>
        </w:rPr>
        <w:t xml:space="preserve">eports or </w:t>
      </w:r>
      <w:r w:rsidR="008118C6" w:rsidRPr="00022FB2">
        <w:rPr>
          <w:color w:val="auto"/>
          <w:szCs w:val="22"/>
        </w:rPr>
        <w:t>s</w:t>
      </w:r>
      <w:r w:rsidR="00AC1BF1" w:rsidRPr="00022FB2">
        <w:rPr>
          <w:color w:val="auto"/>
          <w:szCs w:val="22"/>
        </w:rPr>
        <w:t xml:space="preserve">ettlement </w:t>
      </w:r>
      <w:r w:rsidR="008118C6" w:rsidRPr="00022FB2">
        <w:rPr>
          <w:color w:val="auto"/>
          <w:szCs w:val="22"/>
        </w:rPr>
        <w:t>r</w:t>
      </w:r>
      <w:r w:rsidR="00AC1BF1" w:rsidRPr="00022FB2">
        <w:rPr>
          <w:color w:val="auto"/>
          <w:szCs w:val="22"/>
        </w:rPr>
        <w:t>eports</w:t>
      </w:r>
      <w:r w:rsidR="006E4093" w:rsidRPr="00022FB2">
        <w:rPr>
          <w:color w:val="auto"/>
          <w:szCs w:val="22"/>
        </w:rPr>
        <w:t>.</w:t>
      </w:r>
    </w:p>
    <w:p w14:paraId="3F4FE081" w14:textId="77777777" w:rsidR="006E4093" w:rsidRPr="00022FB2" w:rsidRDefault="006E4093" w:rsidP="00B11ABE">
      <w:pPr>
        <w:pStyle w:val="APNUMHEAD3"/>
        <w:rPr>
          <w:color w:val="auto"/>
        </w:rPr>
      </w:pPr>
      <w:r w:rsidRPr="00022FB2">
        <w:rPr>
          <w:color w:val="auto"/>
        </w:rPr>
        <w:t>Scheduled and Requested Reports</w:t>
      </w:r>
    </w:p>
    <w:p w14:paraId="3F4FE082" w14:textId="77777777" w:rsidR="006E4093" w:rsidRPr="00022FB2" w:rsidRDefault="006E4093" w:rsidP="006E4FDD">
      <w:pPr>
        <w:pStyle w:val="CERnon-indent"/>
        <w:rPr>
          <w:color w:val="auto"/>
          <w:szCs w:val="22"/>
        </w:rPr>
      </w:pPr>
      <w:r w:rsidRPr="00022FB2">
        <w:rPr>
          <w:color w:val="auto"/>
          <w:szCs w:val="22"/>
        </w:rPr>
        <w:t xml:space="preserve">Scheduled Data Reports are </w:t>
      </w:r>
      <w:r w:rsidR="001B609A" w:rsidRPr="00022FB2">
        <w:rPr>
          <w:color w:val="auto"/>
          <w:szCs w:val="22"/>
        </w:rPr>
        <w:t xml:space="preserve">published to strict timelines as described in </w:t>
      </w:r>
      <w:r w:rsidR="008004EB" w:rsidRPr="00022FB2">
        <w:rPr>
          <w:color w:val="auto"/>
          <w:szCs w:val="22"/>
        </w:rPr>
        <w:t xml:space="preserve">Appendix 2 – Report Listing </w:t>
      </w:r>
      <w:r w:rsidR="001B609A" w:rsidRPr="00022FB2">
        <w:rPr>
          <w:color w:val="auto"/>
          <w:szCs w:val="22"/>
        </w:rPr>
        <w:t>of this Agreed Procedure.  Requested reports shall be responded to by the Market Oper</w:t>
      </w:r>
      <w:r w:rsidR="00E9225D" w:rsidRPr="00022FB2">
        <w:rPr>
          <w:color w:val="auto"/>
          <w:szCs w:val="22"/>
        </w:rPr>
        <w:t>ator as soon as practicable.</w:t>
      </w:r>
    </w:p>
    <w:p w14:paraId="3F4FE083" w14:textId="77777777" w:rsidR="00D4301D" w:rsidRPr="00022FB2" w:rsidRDefault="00D4301D" w:rsidP="00B11ABE">
      <w:pPr>
        <w:pStyle w:val="APNUMHEAD3"/>
        <w:rPr>
          <w:color w:val="auto"/>
        </w:rPr>
      </w:pPr>
      <w:r w:rsidRPr="00022FB2">
        <w:rPr>
          <w:color w:val="auto"/>
        </w:rPr>
        <w:t>Notification</w:t>
      </w:r>
    </w:p>
    <w:p w14:paraId="3F4FE084" w14:textId="77777777" w:rsidR="00CB37B3" w:rsidRPr="00022FB2" w:rsidRDefault="004C6C07" w:rsidP="006E4FDD">
      <w:pPr>
        <w:pStyle w:val="CERnon-indent"/>
        <w:rPr>
          <w:color w:val="auto"/>
        </w:rPr>
      </w:pPr>
      <w:r w:rsidRPr="00022FB2">
        <w:rPr>
          <w:color w:val="auto"/>
        </w:rPr>
        <w:t>For the purpose of Data Reporting, t</w:t>
      </w:r>
      <w:r w:rsidR="00CB37B3" w:rsidRPr="00022FB2">
        <w:rPr>
          <w:color w:val="auto"/>
        </w:rPr>
        <w:t xml:space="preserve">he Market Operator shall make data available to a specific </w:t>
      </w:r>
      <w:r w:rsidR="003F1CCB" w:rsidRPr="00022FB2">
        <w:rPr>
          <w:color w:val="auto"/>
        </w:rPr>
        <w:t>P</w:t>
      </w:r>
      <w:r w:rsidR="00FA06FA" w:rsidRPr="00022FB2">
        <w:rPr>
          <w:color w:val="auto"/>
        </w:rPr>
        <w:t>articipant</w:t>
      </w:r>
      <w:r w:rsidR="00CB37B3" w:rsidRPr="00022FB2">
        <w:rPr>
          <w:color w:val="auto"/>
        </w:rPr>
        <w:t xml:space="preserve"> for download from the </w:t>
      </w:r>
      <w:r w:rsidR="00221EB2" w:rsidRPr="00022FB2">
        <w:rPr>
          <w:color w:val="auto"/>
        </w:rPr>
        <w:t>M</w:t>
      </w:r>
      <w:r w:rsidR="00851CA3" w:rsidRPr="00022FB2">
        <w:rPr>
          <w:color w:val="auto"/>
        </w:rPr>
        <w:t>PI</w:t>
      </w:r>
      <w:r w:rsidR="00CB37B3" w:rsidRPr="00022FB2">
        <w:rPr>
          <w:color w:val="auto"/>
        </w:rPr>
        <w:t xml:space="preserve">, and </w:t>
      </w:r>
      <w:r w:rsidR="004912AA" w:rsidRPr="00022FB2">
        <w:rPr>
          <w:color w:val="auto"/>
        </w:rPr>
        <w:t xml:space="preserve">shall </w:t>
      </w:r>
      <w:r w:rsidR="00FA06FA" w:rsidRPr="00022FB2">
        <w:rPr>
          <w:color w:val="auto"/>
        </w:rPr>
        <w:t>notif</w:t>
      </w:r>
      <w:r w:rsidR="00CB37B3" w:rsidRPr="00022FB2">
        <w:rPr>
          <w:color w:val="auto"/>
        </w:rPr>
        <w:t>y</w:t>
      </w:r>
      <w:r w:rsidR="00FA06FA" w:rsidRPr="00022FB2">
        <w:rPr>
          <w:color w:val="auto"/>
        </w:rPr>
        <w:t xml:space="preserve"> </w:t>
      </w:r>
      <w:r w:rsidR="00CB37B3" w:rsidRPr="00022FB2">
        <w:rPr>
          <w:color w:val="auto"/>
        </w:rPr>
        <w:t xml:space="preserve">the relevant Participant that such data is available for download </w:t>
      </w:r>
      <w:r w:rsidR="00FA06FA" w:rsidRPr="00022FB2">
        <w:rPr>
          <w:color w:val="auto"/>
        </w:rPr>
        <w:t xml:space="preserve">by </w:t>
      </w:r>
      <w:r w:rsidR="00CB37B3" w:rsidRPr="00022FB2">
        <w:rPr>
          <w:color w:val="auto"/>
        </w:rPr>
        <w:t xml:space="preserve">posting </w:t>
      </w:r>
      <w:r w:rsidR="00FA06FA" w:rsidRPr="00022FB2">
        <w:rPr>
          <w:color w:val="auto"/>
        </w:rPr>
        <w:t>a messa</w:t>
      </w:r>
      <w:r w:rsidR="00F22D8F" w:rsidRPr="00022FB2">
        <w:rPr>
          <w:color w:val="auto"/>
        </w:rPr>
        <w:t xml:space="preserve">ge </w:t>
      </w:r>
      <w:r w:rsidR="0025462D" w:rsidRPr="00022FB2">
        <w:rPr>
          <w:color w:val="auto"/>
        </w:rPr>
        <w:t xml:space="preserve">in that Participant’s messaging window </w:t>
      </w:r>
      <w:r w:rsidR="00851CA3" w:rsidRPr="00022FB2">
        <w:rPr>
          <w:color w:val="auto"/>
        </w:rPr>
        <w:t>on the MPI</w:t>
      </w:r>
      <w:r w:rsidR="0017710F" w:rsidRPr="00022FB2">
        <w:rPr>
          <w:color w:val="auto"/>
        </w:rPr>
        <w:t>.  Access to such reports shall only be available to Participants in accordance with the access rules detailed in Agreed Procedure 5 “Data Storage and IT Security”</w:t>
      </w:r>
      <w:r w:rsidR="00B81136" w:rsidRPr="00022FB2">
        <w:rPr>
          <w:color w:val="auto"/>
        </w:rPr>
        <w:t xml:space="preserve">.  </w:t>
      </w:r>
    </w:p>
    <w:p w14:paraId="3F4FE085" w14:textId="77777777" w:rsidR="00644930" w:rsidRPr="00022FB2" w:rsidRDefault="00D4301D" w:rsidP="00B11ABE">
      <w:pPr>
        <w:pStyle w:val="APNUMHEAD3"/>
        <w:rPr>
          <w:color w:val="auto"/>
        </w:rPr>
      </w:pPr>
      <w:r w:rsidRPr="00022FB2">
        <w:rPr>
          <w:color w:val="auto"/>
        </w:rPr>
        <w:t>Viewing and Access</w:t>
      </w:r>
      <w:r w:rsidR="00221DB3" w:rsidRPr="00022FB2">
        <w:rPr>
          <w:color w:val="auto"/>
        </w:rPr>
        <w:t xml:space="preserve"> </w:t>
      </w:r>
    </w:p>
    <w:p w14:paraId="3F4FE086" w14:textId="77777777" w:rsidR="009C7984" w:rsidRPr="00022FB2" w:rsidRDefault="006E25E6" w:rsidP="006E4FDD">
      <w:pPr>
        <w:pStyle w:val="CERnon-indent"/>
        <w:rPr>
          <w:color w:val="auto"/>
        </w:rPr>
      </w:pPr>
      <w:r w:rsidRPr="00022FB2">
        <w:rPr>
          <w:noProof/>
          <w:color w:val="auto"/>
          <w:lang w:val="en-IE" w:eastAsia="en-IE"/>
        </w:rPr>
        <w:drawing>
          <wp:inline distT="0" distB="0" distL="0" distR="0" wp14:anchorId="3F4FE9AC" wp14:editId="3F4FE9AD">
            <wp:extent cx="3898900" cy="3613785"/>
            <wp:effectExtent l="19050" t="0" r="6350" b="0"/>
            <wp:docPr id="1" name="Picture 1" descr="SEM Messaging Architecture 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Messaging Architecture v0"/>
                    <pic:cNvPicPr>
                      <a:picLocks noChangeAspect="1" noChangeArrowheads="1"/>
                    </pic:cNvPicPr>
                  </pic:nvPicPr>
                  <pic:blipFill>
                    <a:blip r:embed="rId13" cstate="print"/>
                    <a:srcRect/>
                    <a:stretch>
                      <a:fillRect/>
                    </a:stretch>
                  </pic:blipFill>
                  <pic:spPr bwMode="auto">
                    <a:xfrm>
                      <a:off x="0" y="0"/>
                      <a:ext cx="3898900" cy="3613785"/>
                    </a:xfrm>
                    <a:prstGeom prst="rect">
                      <a:avLst/>
                    </a:prstGeom>
                    <a:noFill/>
                    <a:ln w="9525">
                      <a:noFill/>
                      <a:miter lim="800000"/>
                      <a:headEnd/>
                      <a:tailEnd/>
                    </a:ln>
                  </pic:spPr>
                </pic:pic>
              </a:graphicData>
            </a:graphic>
          </wp:inline>
        </w:drawing>
      </w:r>
    </w:p>
    <w:p w14:paraId="3F4FE087" w14:textId="77777777" w:rsidR="009C7984" w:rsidRPr="00022FB2" w:rsidRDefault="009C7984" w:rsidP="006E4FDD">
      <w:pPr>
        <w:pStyle w:val="CERnon-indent"/>
        <w:rPr>
          <w:b/>
          <w:bCs/>
          <w:color w:val="auto"/>
          <w:szCs w:val="22"/>
        </w:rPr>
      </w:pPr>
      <w:r w:rsidRPr="00022FB2">
        <w:rPr>
          <w:b/>
          <w:bCs/>
          <w:color w:val="auto"/>
          <w:szCs w:val="22"/>
        </w:rPr>
        <w:t>Figure 1: Messaging Architecture - Logical Overview</w:t>
      </w:r>
    </w:p>
    <w:p w14:paraId="3F4FE088" w14:textId="77777777" w:rsidR="009C7984" w:rsidRPr="00022FB2" w:rsidRDefault="009C7984" w:rsidP="006E4FDD">
      <w:pPr>
        <w:pStyle w:val="CERnon-indent"/>
        <w:rPr>
          <w:color w:val="auto"/>
        </w:rPr>
      </w:pPr>
      <w:r w:rsidRPr="00022FB2">
        <w:rPr>
          <w:color w:val="auto"/>
        </w:rPr>
        <w:t>Figure 1 above is an overview of both the Type 2 and Type 3 Channels</w:t>
      </w:r>
    </w:p>
    <w:p w14:paraId="3F4FE089" w14:textId="77777777" w:rsidR="009C7984" w:rsidRPr="00022FB2" w:rsidRDefault="009C7984" w:rsidP="006E4FDD">
      <w:pPr>
        <w:pStyle w:val="CERnon-indent"/>
        <w:rPr>
          <w:color w:val="auto"/>
        </w:rPr>
      </w:pPr>
      <w:r w:rsidRPr="00022FB2">
        <w:rPr>
          <w:color w:val="auto"/>
        </w:rPr>
        <w:t>All connections are initiated external to the SEM systems – i.e. by Market Participants, Meter Data Providers, etc. – and operate in a synchronous request-response mode. With Type 2, the Market Participant user connects to the Market Participant Interface and is authorised by selecting the appropriate Digital Certificate</w:t>
      </w:r>
      <w:r w:rsidRPr="00022FB2">
        <w:rPr>
          <w:color w:val="auto"/>
          <w:vertAlign w:val="superscript"/>
        </w:rPr>
        <w:footnoteReference w:id="1"/>
      </w:r>
      <w:r w:rsidRPr="00022FB2">
        <w:rPr>
          <w:color w:val="auto"/>
        </w:rPr>
        <w:t>. From here they can select one of the following options</w:t>
      </w:r>
      <w:r w:rsidRPr="00022FB2">
        <w:rPr>
          <w:color w:val="auto"/>
          <w:vertAlign w:val="superscript"/>
        </w:rPr>
        <w:footnoteReference w:id="2"/>
      </w:r>
      <w:r w:rsidRPr="00022FB2">
        <w:rPr>
          <w:color w:val="auto"/>
        </w:rPr>
        <w:t>: Trading; Registration; Reports; File Exchange; or Settlements. For Type 3, all Participant communication is to the Market Participant Interface while Meter Data Providers connect to the Meter Data Interface</w:t>
      </w:r>
      <w:r w:rsidR="00EC6350" w:rsidRPr="00022FB2">
        <w:rPr>
          <w:color w:val="auto"/>
        </w:rPr>
        <w:t>.</w:t>
      </w:r>
    </w:p>
    <w:p w14:paraId="3F4FE08A" w14:textId="77777777" w:rsidR="00EC6350" w:rsidRPr="00022FB2" w:rsidRDefault="009C7984" w:rsidP="006E4FDD">
      <w:pPr>
        <w:pStyle w:val="CERnon-indent"/>
        <w:rPr>
          <w:color w:val="auto"/>
        </w:rPr>
      </w:pPr>
      <w:r w:rsidRPr="00022FB2">
        <w:rPr>
          <w:color w:val="auto"/>
        </w:rPr>
        <w:t>The technology behind the Market Participant Interface is Java based, while the Settlements and Meter Data Interface are developed on Microsoft’s .NET platform. All data submitted to SEM is required to be in XML format.</w:t>
      </w:r>
      <w:r w:rsidR="00EC6350" w:rsidRPr="00022FB2">
        <w:rPr>
          <w:color w:val="auto"/>
        </w:rPr>
        <w:t xml:space="preserve"> </w:t>
      </w:r>
      <w:r w:rsidR="009A07BC" w:rsidRPr="00022FB2">
        <w:rPr>
          <w:color w:val="auto"/>
        </w:rPr>
        <w:t>All data published will be in either PDF, CSV, XLS, XML, or HTML</w:t>
      </w:r>
      <w:r w:rsidR="005E3E1D" w:rsidRPr="00022FB2">
        <w:rPr>
          <w:color w:val="auto"/>
        </w:rPr>
        <w:t xml:space="preserve"> formats</w:t>
      </w:r>
      <w:r w:rsidR="009A07BC" w:rsidRPr="00022FB2">
        <w:rPr>
          <w:color w:val="auto"/>
        </w:rPr>
        <w:t>.</w:t>
      </w:r>
    </w:p>
    <w:p w14:paraId="3F4FE08B" w14:textId="77777777" w:rsidR="00EC6350" w:rsidRPr="00022FB2" w:rsidRDefault="00EC6350" w:rsidP="00B11ABE">
      <w:pPr>
        <w:pStyle w:val="APNUMHEAD3"/>
        <w:rPr>
          <w:color w:val="auto"/>
        </w:rPr>
      </w:pPr>
      <w:r w:rsidRPr="00022FB2">
        <w:rPr>
          <w:color w:val="auto"/>
        </w:rPr>
        <w:t>Viewing Type 2 and Type 3 Channels</w:t>
      </w:r>
    </w:p>
    <w:p w14:paraId="3F4FE08C" w14:textId="77777777" w:rsidR="00EC6350" w:rsidRPr="00022FB2" w:rsidRDefault="00EC6350" w:rsidP="006E4FDD">
      <w:pPr>
        <w:pStyle w:val="CERnon-indent"/>
        <w:rPr>
          <w:color w:val="auto"/>
        </w:rPr>
      </w:pPr>
      <w:r w:rsidRPr="00022FB2">
        <w:rPr>
          <w:color w:val="auto"/>
        </w:rPr>
        <w:t>The Type 2 Channel is screen based, to provide a human-to-computer interfa</w:t>
      </w:r>
      <w:r w:rsidR="008118C6" w:rsidRPr="00022FB2">
        <w:rPr>
          <w:color w:val="auto"/>
        </w:rPr>
        <w:t>ce. These requests, other than s</w:t>
      </w:r>
      <w:r w:rsidRPr="00022FB2">
        <w:rPr>
          <w:color w:val="auto"/>
        </w:rPr>
        <w:t xml:space="preserve">ettlement </w:t>
      </w:r>
      <w:r w:rsidR="008118C6" w:rsidRPr="00022FB2">
        <w:rPr>
          <w:color w:val="auto"/>
        </w:rPr>
        <w:t>r</w:t>
      </w:r>
      <w:r w:rsidRPr="00022FB2">
        <w:rPr>
          <w:color w:val="auto"/>
        </w:rPr>
        <w:t xml:space="preserve">eports, are processed by the same web service as is used for the Type 3 Channel. Type 3 </w:t>
      </w:r>
      <w:r w:rsidR="005600AB" w:rsidRPr="00022FB2">
        <w:rPr>
          <w:color w:val="auto"/>
        </w:rPr>
        <w:t>Channels</w:t>
      </w:r>
      <w:r w:rsidRPr="00022FB2">
        <w:rPr>
          <w:color w:val="auto"/>
        </w:rPr>
        <w:t xml:space="preserve"> use web services to provide an automated, computer-to-computer interface</w:t>
      </w:r>
    </w:p>
    <w:p w14:paraId="3F4FE08D" w14:textId="77777777" w:rsidR="00EC6350" w:rsidRPr="00022FB2" w:rsidRDefault="00EC6350" w:rsidP="006E4FDD">
      <w:pPr>
        <w:pStyle w:val="CERnon-indent"/>
        <w:rPr>
          <w:color w:val="auto"/>
        </w:rPr>
      </w:pPr>
      <w:r w:rsidRPr="00022FB2">
        <w:rPr>
          <w:color w:val="auto"/>
        </w:rPr>
        <w:t>In certain cases, the Type 2 Channel (screens) may have additional configuration to appropriately present the information returned by the Web Service. Some additional information is available via the Type 2 Channel that is not available on Type 3:</w:t>
      </w:r>
    </w:p>
    <w:p w14:paraId="3F4FE08E" w14:textId="77777777" w:rsidR="00EC6350" w:rsidRPr="00022FB2" w:rsidRDefault="00EC6350" w:rsidP="00B11ABE">
      <w:pPr>
        <w:pStyle w:val="CERNONINDENTBULLET"/>
        <w:rPr>
          <w:color w:val="auto"/>
        </w:rPr>
      </w:pPr>
      <w:r w:rsidRPr="00022FB2">
        <w:rPr>
          <w:color w:val="auto"/>
        </w:rPr>
        <w:t>On accessing the Market Participant Interface from an internet browser session, three separate windows are presented</w:t>
      </w:r>
    </w:p>
    <w:p w14:paraId="3F4FE08F" w14:textId="77777777" w:rsidR="00EC6350" w:rsidRPr="00022FB2" w:rsidRDefault="00EC6350" w:rsidP="00B11ABE">
      <w:pPr>
        <w:pStyle w:val="CERNONINDENTBULLET2"/>
        <w:rPr>
          <w:color w:val="auto"/>
        </w:rPr>
      </w:pPr>
      <w:r w:rsidRPr="00022FB2">
        <w:rPr>
          <w:color w:val="auto"/>
        </w:rPr>
        <w:t>The first is the functional screen which provides identical operations and information to the Type 3 Channel</w:t>
      </w:r>
    </w:p>
    <w:p w14:paraId="3F4FE090" w14:textId="77777777" w:rsidR="00EC6350" w:rsidRPr="00022FB2" w:rsidRDefault="00EC6350" w:rsidP="00B11ABE">
      <w:pPr>
        <w:pStyle w:val="CERNONINDENTBULLET2"/>
        <w:rPr>
          <w:color w:val="auto"/>
        </w:rPr>
      </w:pPr>
      <w:r w:rsidRPr="00022FB2">
        <w:rPr>
          <w:color w:val="auto"/>
        </w:rPr>
        <w:t>The second presents a list of Market Submission Windows which are open, relative to Market Interface Transactions. This is only available on the Type 2 Channel</w:t>
      </w:r>
    </w:p>
    <w:p w14:paraId="3F4FE091" w14:textId="77777777" w:rsidR="00EC6350" w:rsidRPr="00022FB2" w:rsidRDefault="00EC6350" w:rsidP="00B11ABE">
      <w:pPr>
        <w:pStyle w:val="CERNONINDENTBULLET2"/>
        <w:rPr>
          <w:color w:val="auto"/>
        </w:rPr>
      </w:pPr>
      <w:r w:rsidRPr="00022FB2">
        <w:rPr>
          <w:color w:val="auto"/>
        </w:rPr>
        <w:t>The third is a Market Messages window. This is used by the Market Operator to provide information to Participants and also has an entry each time a report event occurs (report available). These messages may be Market Public – visible by all Participants, or Participant Private – only visible by a specific Participant. This is only available on the Type 2 Channel</w:t>
      </w:r>
      <w:r w:rsidR="00952146" w:rsidRPr="00022FB2">
        <w:rPr>
          <w:color w:val="auto"/>
        </w:rPr>
        <w:t>.</w:t>
      </w:r>
    </w:p>
    <w:p w14:paraId="3F4FE092" w14:textId="77777777" w:rsidR="00952146" w:rsidRPr="00022FB2" w:rsidRDefault="00952146" w:rsidP="00B11ABE">
      <w:pPr>
        <w:pStyle w:val="APNUMHEAD3"/>
        <w:rPr>
          <w:color w:val="auto"/>
        </w:rPr>
      </w:pPr>
      <w:r w:rsidRPr="00022FB2">
        <w:rPr>
          <w:color w:val="auto"/>
        </w:rPr>
        <w:t>Security</w:t>
      </w:r>
    </w:p>
    <w:p w14:paraId="3F4FE093" w14:textId="77777777" w:rsidR="00BB2626" w:rsidRPr="00022FB2" w:rsidRDefault="00952146" w:rsidP="00B11ABE">
      <w:pPr>
        <w:pStyle w:val="CERnon-indent"/>
        <w:rPr>
          <w:color w:val="auto"/>
        </w:rPr>
      </w:pPr>
      <w:r w:rsidRPr="00022FB2">
        <w:rPr>
          <w:color w:val="auto"/>
        </w:rPr>
        <w:t>Agreed Procedure 3 “Communication Channel Qualification” and Agreed Procedure 5 “Data Storage and IT Security” detail the security and access requirements of the Market Operator’s Isolated Market System.</w:t>
      </w:r>
    </w:p>
    <w:p w14:paraId="3F4FE094" w14:textId="77777777" w:rsidR="00AC1BF1" w:rsidRPr="00022FB2" w:rsidRDefault="00346926" w:rsidP="00B11ABE">
      <w:pPr>
        <w:pStyle w:val="APNUMHEAD3"/>
        <w:rPr>
          <w:color w:val="auto"/>
        </w:rPr>
      </w:pPr>
      <w:r w:rsidRPr="00022FB2">
        <w:rPr>
          <w:color w:val="auto"/>
        </w:rPr>
        <w:t>Report U</w:t>
      </w:r>
      <w:r w:rsidR="00AC1BF1" w:rsidRPr="00022FB2">
        <w:rPr>
          <w:color w:val="auto"/>
        </w:rPr>
        <w:t>pdates</w:t>
      </w:r>
    </w:p>
    <w:p w14:paraId="3F4FE095" w14:textId="77777777" w:rsidR="007350AA" w:rsidRPr="00022FB2" w:rsidRDefault="00AC1BF1" w:rsidP="006E4FDD">
      <w:pPr>
        <w:pStyle w:val="CERnon-indent"/>
        <w:rPr>
          <w:color w:val="auto"/>
        </w:rPr>
      </w:pPr>
      <w:bookmarkStart w:id="63" w:name="_Toc111282862"/>
      <w:bookmarkStart w:id="64" w:name="_Toc133913848"/>
      <w:bookmarkStart w:id="65" w:name="_Toc133990903"/>
      <w:bookmarkStart w:id="66" w:name="_Toc139333377"/>
      <w:r w:rsidRPr="00022FB2">
        <w:rPr>
          <w:color w:val="auto"/>
        </w:rPr>
        <w:t>In the event that the MO is required under the Code to re-process any data, and such reprocessing results in changes to any report that has already been made available by the MO, the MO shall issue a revised version of such report as soon as reasonably practicable or as otherwise required by the Code.</w:t>
      </w:r>
    </w:p>
    <w:p w14:paraId="3F4FE096" w14:textId="77777777" w:rsidR="007350AA" w:rsidRPr="00022FB2" w:rsidRDefault="007350AA" w:rsidP="00B11ABE">
      <w:pPr>
        <w:pStyle w:val="APNUMHEAD2"/>
      </w:pPr>
      <w:bookmarkStart w:id="67" w:name="_Toc356217748"/>
      <w:r w:rsidRPr="00022FB2">
        <w:t>Data Publications</w:t>
      </w:r>
      <w:bookmarkEnd w:id="67"/>
    </w:p>
    <w:p w14:paraId="3F4FE097" w14:textId="77777777" w:rsidR="007350AA" w:rsidRPr="00022FB2" w:rsidRDefault="007350AA" w:rsidP="002D7BEB">
      <w:pPr>
        <w:pStyle w:val="APNUMHEAD3"/>
        <w:rPr>
          <w:color w:val="auto"/>
        </w:rPr>
      </w:pPr>
      <w:r w:rsidRPr="00022FB2">
        <w:rPr>
          <w:color w:val="auto"/>
        </w:rPr>
        <w:t>Definition</w:t>
      </w:r>
    </w:p>
    <w:p w14:paraId="3F4FE098" w14:textId="77777777" w:rsidR="007350AA" w:rsidRPr="00022FB2" w:rsidRDefault="007350AA" w:rsidP="006E4FDD">
      <w:pPr>
        <w:pStyle w:val="CERnon-indent"/>
        <w:rPr>
          <w:color w:val="auto"/>
        </w:rPr>
      </w:pPr>
      <w:r w:rsidRPr="00022FB2">
        <w:rPr>
          <w:color w:val="auto"/>
          <w:szCs w:val="22"/>
        </w:rPr>
        <w:t xml:space="preserve">Data Publications consist of such market information, market prices and volumes, forecasted data, and current system data that are required by the Code to be made available by the MO to the general public. Data Publications may consist of either </w:t>
      </w:r>
      <w:r w:rsidR="008118C6" w:rsidRPr="00022FB2">
        <w:rPr>
          <w:color w:val="auto"/>
          <w:szCs w:val="22"/>
        </w:rPr>
        <w:t>m</w:t>
      </w:r>
      <w:r w:rsidRPr="00022FB2">
        <w:rPr>
          <w:color w:val="auto"/>
          <w:szCs w:val="22"/>
        </w:rPr>
        <w:t>arke</w:t>
      </w:r>
      <w:r w:rsidR="00394AF7" w:rsidRPr="00022FB2">
        <w:rPr>
          <w:color w:val="auto"/>
          <w:szCs w:val="22"/>
        </w:rPr>
        <w:t>t</w:t>
      </w:r>
      <w:r w:rsidR="008118C6" w:rsidRPr="00022FB2">
        <w:rPr>
          <w:color w:val="auto"/>
          <w:szCs w:val="22"/>
        </w:rPr>
        <w:t xml:space="preserve"> r</w:t>
      </w:r>
      <w:r w:rsidR="00394AF7" w:rsidRPr="00022FB2">
        <w:rPr>
          <w:color w:val="auto"/>
          <w:szCs w:val="22"/>
        </w:rPr>
        <w:t xml:space="preserve">eports or </w:t>
      </w:r>
      <w:r w:rsidR="008118C6" w:rsidRPr="00022FB2">
        <w:rPr>
          <w:color w:val="auto"/>
          <w:szCs w:val="22"/>
        </w:rPr>
        <w:t>s</w:t>
      </w:r>
      <w:r w:rsidR="00394AF7" w:rsidRPr="00022FB2">
        <w:rPr>
          <w:color w:val="auto"/>
          <w:szCs w:val="22"/>
        </w:rPr>
        <w:t xml:space="preserve">ettlement </w:t>
      </w:r>
      <w:r w:rsidR="008118C6" w:rsidRPr="00022FB2">
        <w:rPr>
          <w:color w:val="auto"/>
          <w:szCs w:val="22"/>
        </w:rPr>
        <w:t>r</w:t>
      </w:r>
      <w:r w:rsidR="00394AF7" w:rsidRPr="00022FB2">
        <w:rPr>
          <w:color w:val="auto"/>
          <w:szCs w:val="22"/>
        </w:rPr>
        <w:t>eports</w:t>
      </w:r>
      <w:r w:rsidR="00B44160" w:rsidRPr="00022FB2">
        <w:rPr>
          <w:color w:val="auto"/>
          <w:szCs w:val="22"/>
        </w:rPr>
        <w:t>.</w:t>
      </w:r>
    </w:p>
    <w:p w14:paraId="3F4FE099" w14:textId="77777777" w:rsidR="00692D25" w:rsidRPr="00022FB2" w:rsidRDefault="00692D25" w:rsidP="002D7BEB">
      <w:pPr>
        <w:pStyle w:val="APNUMHEAD3"/>
        <w:rPr>
          <w:color w:val="auto"/>
        </w:rPr>
      </w:pPr>
      <w:r w:rsidRPr="00022FB2">
        <w:rPr>
          <w:color w:val="auto"/>
        </w:rPr>
        <w:t>Scheduled Reports</w:t>
      </w:r>
    </w:p>
    <w:p w14:paraId="3F4FE09A" w14:textId="77777777" w:rsidR="00692D25" w:rsidRPr="00022FB2" w:rsidRDefault="00692D25" w:rsidP="006E4FDD">
      <w:pPr>
        <w:pStyle w:val="CERnon-indent"/>
        <w:rPr>
          <w:color w:val="auto"/>
        </w:rPr>
      </w:pPr>
      <w:r w:rsidRPr="00022FB2">
        <w:rPr>
          <w:color w:val="auto"/>
          <w:szCs w:val="22"/>
        </w:rPr>
        <w:t xml:space="preserve">Data Publications are only available as Scheduled Reports.  They are published according to strict timescales defined in </w:t>
      </w:r>
      <w:r w:rsidR="00D7346A" w:rsidRPr="00022FB2">
        <w:rPr>
          <w:color w:val="auto"/>
          <w:szCs w:val="22"/>
        </w:rPr>
        <w:t>Appendix E</w:t>
      </w:r>
      <w:r w:rsidRPr="00022FB2">
        <w:rPr>
          <w:color w:val="auto"/>
          <w:szCs w:val="22"/>
        </w:rPr>
        <w:t xml:space="preserve"> of the Code and rep</w:t>
      </w:r>
      <w:r w:rsidR="00B32D54" w:rsidRPr="00022FB2">
        <w:rPr>
          <w:color w:val="auto"/>
          <w:szCs w:val="22"/>
        </w:rPr>
        <w:t>roduced</w:t>
      </w:r>
      <w:r w:rsidRPr="00022FB2">
        <w:rPr>
          <w:color w:val="auto"/>
          <w:szCs w:val="22"/>
        </w:rPr>
        <w:t xml:space="preserve"> in </w:t>
      </w:r>
      <w:r w:rsidR="008004EB" w:rsidRPr="00022FB2">
        <w:rPr>
          <w:color w:val="auto"/>
          <w:szCs w:val="22"/>
        </w:rPr>
        <w:t>Appendix 2 – Report Listing</w:t>
      </w:r>
      <w:r w:rsidRPr="00022FB2">
        <w:rPr>
          <w:color w:val="auto"/>
          <w:szCs w:val="22"/>
        </w:rPr>
        <w:t xml:space="preserve"> of this Agreed Procedure.</w:t>
      </w:r>
      <w:r w:rsidRPr="00022FB2">
        <w:rPr>
          <w:color w:val="auto"/>
        </w:rPr>
        <w:t xml:space="preserve"> </w:t>
      </w:r>
    </w:p>
    <w:p w14:paraId="3F4FE09B" w14:textId="77777777" w:rsidR="007350AA" w:rsidRPr="00022FB2" w:rsidRDefault="007350AA" w:rsidP="002D7BEB">
      <w:pPr>
        <w:pStyle w:val="APNUMHEAD3"/>
        <w:rPr>
          <w:color w:val="auto"/>
        </w:rPr>
      </w:pPr>
      <w:r w:rsidRPr="00022FB2">
        <w:rPr>
          <w:color w:val="auto"/>
        </w:rPr>
        <w:t>Notification</w:t>
      </w:r>
    </w:p>
    <w:p w14:paraId="3F4FE09C" w14:textId="77777777" w:rsidR="007350AA" w:rsidRPr="00022FB2" w:rsidRDefault="0017710F" w:rsidP="006E4FDD">
      <w:pPr>
        <w:pStyle w:val="CERnon-indent"/>
        <w:rPr>
          <w:color w:val="auto"/>
        </w:rPr>
      </w:pPr>
      <w:r w:rsidRPr="00022FB2">
        <w:rPr>
          <w:color w:val="auto"/>
        </w:rPr>
        <w:t xml:space="preserve">The MO shall provide access to these reports through the </w:t>
      </w:r>
      <w:r w:rsidR="00851CA3" w:rsidRPr="00022FB2">
        <w:rPr>
          <w:color w:val="auto"/>
        </w:rPr>
        <w:t>MO Website</w:t>
      </w:r>
      <w:r w:rsidRPr="00022FB2">
        <w:rPr>
          <w:color w:val="auto"/>
        </w:rPr>
        <w:t xml:space="preserve"> and</w:t>
      </w:r>
      <w:r w:rsidR="00B32D54" w:rsidRPr="00022FB2">
        <w:rPr>
          <w:color w:val="auto"/>
        </w:rPr>
        <w:t>,</w:t>
      </w:r>
      <w:r w:rsidRPr="00022FB2">
        <w:rPr>
          <w:color w:val="auto"/>
        </w:rPr>
        <w:t xml:space="preserve"> </w:t>
      </w:r>
      <w:r w:rsidR="00B32D54" w:rsidRPr="00022FB2">
        <w:rPr>
          <w:color w:val="auto"/>
        </w:rPr>
        <w:t xml:space="preserve">where appropriate, also through the </w:t>
      </w:r>
      <w:r w:rsidR="00851CA3" w:rsidRPr="00022FB2">
        <w:rPr>
          <w:color w:val="auto"/>
        </w:rPr>
        <w:t>MPI</w:t>
      </w:r>
      <w:r w:rsidRPr="00022FB2">
        <w:rPr>
          <w:color w:val="auto"/>
        </w:rPr>
        <w:t xml:space="preserve">.  </w:t>
      </w:r>
      <w:r w:rsidR="00B44160" w:rsidRPr="00022FB2">
        <w:rPr>
          <w:color w:val="auto"/>
        </w:rPr>
        <w:t>In the case of publication of reports via the MO Website, t</w:t>
      </w:r>
      <w:r w:rsidRPr="00022FB2">
        <w:rPr>
          <w:color w:val="auto"/>
        </w:rPr>
        <w:t>he MO shall not require that such access is conditional upon the relevant user possessing a Digital Certificate.</w:t>
      </w:r>
    </w:p>
    <w:p w14:paraId="3F4FE09D" w14:textId="77777777" w:rsidR="007350AA" w:rsidRPr="00022FB2" w:rsidRDefault="007350AA" w:rsidP="002D7BEB">
      <w:pPr>
        <w:pStyle w:val="APNUMHEAD3"/>
        <w:rPr>
          <w:color w:val="auto"/>
        </w:rPr>
      </w:pPr>
      <w:r w:rsidRPr="00022FB2">
        <w:rPr>
          <w:color w:val="auto"/>
        </w:rPr>
        <w:t xml:space="preserve">Viewing and Access </w:t>
      </w:r>
    </w:p>
    <w:p w14:paraId="3F4FE09E" w14:textId="77777777" w:rsidR="0062298A" w:rsidRPr="00022FB2" w:rsidRDefault="00EC6350" w:rsidP="006E4FDD">
      <w:pPr>
        <w:pStyle w:val="CERnon-indent"/>
        <w:rPr>
          <w:color w:val="auto"/>
        </w:rPr>
      </w:pPr>
      <w:r w:rsidRPr="00022FB2">
        <w:rPr>
          <w:color w:val="auto"/>
        </w:rPr>
        <w:t xml:space="preserve">The viewing of publications </w:t>
      </w:r>
      <w:r w:rsidR="009C7984" w:rsidRPr="00022FB2">
        <w:rPr>
          <w:color w:val="auto"/>
        </w:rPr>
        <w:t xml:space="preserve">online </w:t>
      </w:r>
      <w:r w:rsidRPr="00022FB2">
        <w:rPr>
          <w:color w:val="auto"/>
        </w:rPr>
        <w:t xml:space="preserve">shall be carried out </w:t>
      </w:r>
      <w:r w:rsidR="009C7984" w:rsidRPr="00022FB2">
        <w:rPr>
          <w:color w:val="auto"/>
        </w:rPr>
        <w:t>by selecting the appropriate menu item on the</w:t>
      </w:r>
      <w:r w:rsidRPr="00022FB2">
        <w:rPr>
          <w:color w:val="auto"/>
        </w:rPr>
        <w:t xml:space="preserve"> MO</w:t>
      </w:r>
      <w:r w:rsidR="009C7984" w:rsidRPr="00022FB2">
        <w:rPr>
          <w:color w:val="auto"/>
        </w:rPr>
        <w:t xml:space="preserve"> Website, and by specifying </w:t>
      </w:r>
      <w:r w:rsidRPr="00022FB2">
        <w:rPr>
          <w:color w:val="auto"/>
        </w:rPr>
        <w:t>the required report</w:t>
      </w:r>
      <w:r w:rsidR="009C7984" w:rsidRPr="00022FB2">
        <w:rPr>
          <w:color w:val="auto"/>
        </w:rPr>
        <w:t>.</w:t>
      </w:r>
    </w:p>
    <w:p w14:paraId="3F4FE09F" w14:textId="77777777" w:rsidR="0062298A" w:rsidRPr="00022FB2" w:rsidRDefault="0062298A" w:rsidP="002D7BEB">
      <w:pPr>
        <w:pStyle w:val="APNUMHEAD3"/>
        <w:rPr>
          <w:color w:val="auto"/>
        </w:rPr>
      </w:pPr>
      <w:r w:rsidRPr="00022FB2">
        <w:rPr>
          <w:color w:val="auto"/>
        </w:rPr>
        <w:t>Publication Updates</w:t>
      </w:r>
    </w:p>
    <w:p w14:paraId="3F4FE0A0" w14:textId="77777777" w:rsidR="0062298A" w:rsidRPr="00022FB2" w:rsidRDefault="0062298A" w:rsidP="006E4FDD">
      <w:pPr>
        <w:pStyle w:val="CERnon-indent"/>
        <w:rPr>
          <w:color w:val="auto"/>
        </w:rPr>
      </w:pPr>
      <w:r w:rsidRPr="00022FB2">
        <w:rPr>
          <w:color w:val="auto"/>
        </w:rPr>
        <w:t>In the event that the MO is required under the Code to re-process any publications, and such reprocessing results in changes to any publication that has already been made available by the MO, the MO shall issue a revised version of such publication as soon as reasonably practicable or as otherwise required by the Code.</w:t>
      </w:r>
    </w:p>
    <w:p w14:paraId="3F4FE0A1" w14:textId="77777777" w:rsidR="00394AF7" w:rsidRPr="00022FB2" w:rsidRDefault="00464273" w:rsidP="002D7BEB">
      <w:pPr>
        <w:pStyle w:val="APNUMHEAD2"/>
        <w:keepNext/>
      </w:pPr>
      <w:bookmarkStart w:id="68" w:name="_Toc356217749"/>
      <w:r w:rsidRPr="00022FB2">
        <w:t>Market Reports</w:t>
      </w:r>
      <w:bookmarkEnd w:id="68"/>
    </w:p>
    <w:p w14:paraId="3F4FE0A2" w14:textId="77777777" w:rsidR="00B7392F" w:rsidRPr="00022FB2" w:rsidRDefault="00394AF7" w:rsidP="002D7BEB">
      <w:pPr>
        <w:pStyle w:val="APNUMHEAD3"/>
        <w:rPr>
          <w:color w:val="auto"/>
        </w:rPr>
      </w:pPr>
      <w:r w:rsidRPr="00022FB2">
        <w:rPr>
          <w:color w:val="auto"/>
        </w:rPr>
        <w:t>Availability</w:t>
      </w:r>
    </w:p>
    <w:p w14:paraId="3F4FE0A3" w14:textId="77777777" w:rsidR="00B7392F" w:rsidRPr="00022FB2" w:rsidRDefault="00B7392F" w:rsidP="006E4FDD">
      <w:pPr>
        <w:pStyle w:val="CERnon-indent"/>
        <w:rPr>
          <w:color w:val="auto"/>
        </w:rPr>
      </w:pPr>
      <w:r w:rsidRPr="00022FB2">
        <w:rPr>
          <w:color w:val="auto"/>
        </w:rPr>
        <w:t>Daily and weekly reports will be available through this channel for up to a Month following their initial posting by the MO. Monthly and annual reports will be available through this channel for up to two years following their initial posting by the MO. For Participants requiring older data they may submit a request to the Help Desk, and the MO shall provide such reports that it is</w:t>
      </w:r>
      <w:r w:rsidR="0062096D" w:rsidRPr="00022FB2">
        <w:rPr>
          <w:color w:val="auto"/>
        </w:rPr>
        <w:t xml:space="preserve"> able to provide subject to</w:t>
      </w:r>
      <w:r w:rsidRPr="00022FB2">
        <w:rPr>
          <w:color w:val="auto"/>
        </w:rPr>
        <w:t xml:space="preserve"> its data retention obligations set out in the Code. </w:t>
      </w:r>
    </w:p>
    <w:p w14:paraId="3F4FE0A4" w14:textId="77777777" w:rsidR="00B7392F" w:rsidRPr="00022FB2" w:rsidRDefault="00AA6D09" w:rsidP="006E4FDD">
      <w:pPr>
        <w:pStyle w:val="CERnon-indent"/>
        <w:rPr>
          <w:color w:val="auto"/>
        </w:rPr>
      </w:pPr>
      <w:r w:rsidRPr="00022FB2">
        <w:rPr>
          <w:color w:val="auto"/>
        </w:rPr>
        <w:t>Participants</w:t>
      </w:r>
      <w:r w:rsidR="00221DB3" w:rsidRPr="00022FB2">
        <w:rPr>
          <w:color w:val="auto"/>
        </w:rPr>
        <w:t xml:space="preserve"> may </w:t>
      </w:r>
      <w:r w:rsidR="0038400E" w:rsidRPr="00022FB2">
        <w:rPr>
          <w:color w:val="auto"/>
        </w:rPr>
        <w:t xml:space="preserve">submit a request </w:t>
      </w:r>
      <w:r w:rsidR="00383989" w:rsidRPr="00022FB2">
        <w:rPr>
          <w:color w:val="auto"/>
        </w:rPr>
        <w:t>fo</w:t>
      </w:r>
      <w:r w:rsidR="00221DB3" w:rsidRPr="00022FB2">
        <w:rPr>
          <w:color w:val="auto"/>
        </w:rPr>
        <w:t xml:space="preserve">r </w:t>
      </w:r>
      <w:r w:rsidRPr="00022FB2">
        <w:rPr>
          <w:color w:val="auto"/>
        </w:rPr>
        <w:t>specific</w:t>
      </w:r>
      <w:r w:rsidR="00221DB3" w:rsidRPr="00022FB2">
        <w:rPr>
          <w:color w:val="auto"/>
        </w:rPr>
        <w:t xml:space="preserve"> </w:t>
      </w:r>
      <w:r w:rsidR="00BA6ED0" w:rsidRPr="00022FB2">
        <w:rPr>
          <w:color w:val="auto"/>
        </w:rPr>
        <w:t>M</w:t>
      </w:r>
      <w:r w:rsidR="00221DB3" w:rsidRPr="00022FB2">
        <w:rPr>
          <w:color w:val="auto"/>
        </w:rPr>
        <w:t>arket</w:t>
      </w:r>
      <w:r w:rsidRPr="00022FB2">
        <w:rPr>
          <w:color w:val="auto"/>
        </w:rPr>
        <w:t xml:space="preserve"> </w:t>
      </w:r>
      <w:r w:rsidR="00BA6ED0" w:rsidRPr="00022FB2">
        <w:rPr>
          <w:color w:val="auto"/>
        </w:rPr>
        <w:t>D</w:t>
      </w:r>
      <w:r w:rsidRPr="00022FB2">
        <w:rPr>
          <w:color w:val="auto"/>
        </w:rPr>
        <w:t>ata</w:t>
      </w:r>
      <w:r w:rsidR="00221DB3" w:rsidRPr="00022FB2">
        <w:rPr>
          <w:color w:val="auto"/>
        </w:rPr>
        <w:t xml:space="preserve"> </w:t>
      </w:r>
      <w:bookmarkEnd w:id="63"/>
      <w:bookmarkEnd w:id="64"/>
      <w:bookmarkEnd w:id="65"/>
      <w:bookmarkEnd w:id="66"/>
      <w:r w:rsidRPr="00022FB2">
        <w:rPr>
          <w:color w:val="auto"/>
        </w:rPr>
        <w:t>through</w:t>
      </w:r>
      <w:r w:rsidR="00221DB3" w:rsidRPr="00022FB2">
        <w:rPr>
          <w:color w:val="auto"/>
        </w:rPr>
        <w:t xml:space="preserve"> </w:t>
      </w:r>
      <w:r w:rsidRPr="00022FB2">
        <w:rPr>
          <w:color w:val="auto"/>
        </w:rPr>
        <w:t xml:space="preserve">the </w:t>
      </w:r>
      <w:r w:rsidR="00A22459" w:rsidRPr="00022FB2">
        <w:rPr>
          <w:color w:val="auto"/>
        </w:rPr>
        <w:t>M</w:t>
      </w:r>
      <w:r w:rsidR="00851CA3" w:rsidRPr="00022FB2">
        <w:rPr>
          <w:color w:val="auto"/>
        </w:rPr>
        <w:t>PI</w:t>
      </w:r>
      <w:r w:rsidR="00221DB3" w:rsidRPr="00022FB2">
        <w:rPr>
          <w:color w:val="auto"/>
        </w:rPr>
        <w:t xml:space="preserve">.  Participants may request </w:t>
      </w:r>
      <w:r w:rsidR="00BA6ED0" w:rsidRPr="00022FB2">
        <w:rPr>
          <w:color w:val="auto"/>
        </w:rPr>
        <w:t>M</w:t>
      </w:r>
      <w:r w:rsidR="00221DB3" w:rsidRPr="00022FB2">
        <w:rPr>
          <w:color w:val="auto"/>
        </w:rPr>
        <w:t xml:space="preserve">arket </w:t>
      </w:r>
      <w:r w:rsidR="00BA6ED0" w:rsidRPr="00022FB2">
        <w:rPr>
          <w:color w:val="auto"/>
        </w:rPr>
        <w:t>D</w:t>
      </w:r>
      <w:r w:rsidR="00221DB3" w:rsidRPr="00022FB2">
        <w:rPr>
          <w:color w:val="auto"/>
        </w:rPr>
        <w:t xml:space="preserve">ata for one day or one interval at a time. </w:t>
      </w:r>
      <w:r w:rsidRPr="00022FB2">
        <w:rPr>
          <w:color w:val="auto"/>
        </w:rPr>
        <w:t xml:space="preserve">They </w:t>
      </w:r>
      <w:r w:rsidR="00221DB3" w:rsidRPr="00022FB2">
        <w:rPr>
          <w:color w:val="auto"/>
        </w:rPr>
        <w:t xml:space="preserve">may also request data for </w:t>
      </w:r>
      <w:r w:rsidR="00A22459" w:rsidRPr="00022FB2">
        <w:rPr>
          <w:color w:val="auto"/>
        </w:rPr>
        <w:t xml:space="preserve">any of their registered </w:t>
      </w:r>
      <w:r w:rsidR="00B81136" w:rsidRPr="00022FB2">
        <w:rPr>
          <w:color w:val="auto"/>
        </w:rPr>
        <w:t>U</w:t>
      </w:r>
      <w:r w:rsidRPr="00022FB2">
        <w:rPr>
          <w:color w:val="auto"/>
        </w:rPr>
        <w:t xml:space="preserve">nits </w:t>
      </w:r>
      <w:r w:rsidR="00221DB3" w:rsidRPr="00022FB2">
        <w:rPr>
          <w:color w:val="auto"/>
        </w:rPr>
        <w:t>for a g</w:t>
      </w:r>
      <w:r w:rsidRPr="00022FB2">
        <w:rPr>
          <w:color w:val="auto"/>
        </w:rPr>
        <w:t xml:space="preserve">iven </w:t>
      </w:r>
      <w:r w:rsidR="00B81136" w:rsidRPr="00022FB2">
        <w:rPr>
          <w:color w:val="auto"/>
        </w:rPr>
        <w:t>Trading D</w:t>
      </w:r>
      <w:r w:rsidRPr="00022FB2">
        <w:rPr>
          <w:color w:val="auto"/>
        </w:rPr>
        <w:t>ay</w:t>
      </w:r>
      <w:r w:rsidR="00A22459" w:rsidRPr="00022FB2">
        <w:rPr>
          <w:color w:val="auto"/>
        </w:rPr>
        <w:t xml:space="preserve"> or </w:t>
      </w:r>
      <w:r w:rsidR="00B81136" w:rsidRPr="00022FB2">
        <w:rPr>
          <w:color w:val="auto"/>
        </w:rPr>
        <w:t>contiguous set of Trading Days</w:t>
      </w:r>
      <w:r w:rsidRPr="00022FB2">
        <w:rPr>
          <w:color w:val="auto"/>
        </w:rPr>
        <w:t>.</w:t>
      </w:r>
      <w:r w:rsidR="00EF1E36" w:rsidRPr="00022FB2">
        <w:rPr>
          <w:color w:val="auto"/>
        </w:rPr>
        <w:t xml:space="preserve"> </w:t>
      </w:r>
    </w:p>
    <w:p w14:paraId="3F4FE0A5" w14:textId="77777777" w:rsidR="00394AF7" w:rsidRPr="00022FB2" w:rsidRDefault="00394AF7" w:rsidP="002D7BEB">
      <w:pPr>
        <w:pStyle w:val="APNUMHEAD3"/>
        <w:rPr>
          <w:color w:val="auto"/>
        </w:rPr>
      </w:pPr>
      <w:r w:rsidRPr="00022FB2">
        <w:rPr>
          <w:color w:val="auto"/>
        </w:rPr>
        <w:t>Updates</w:t>
      </w:r>
    </w:p>
    <w:p w14:paraId="3F4FE0A6" w14:textId="77777777" w:rsidR="00394AF7" w:rsidRPr="00022FB2" w:rsidRDefault="00394AF7" w:rsidP="006E4FDD">
      <w:pPr>
        <w:pStyle w:val="CERnon-indent"/>
        <w:rPr>
          <w:color w:val="auto"/>
        </w:rPr>
      </w:pPr>
      <w:r w:rsidRPr="00022FB2">
        <w:rPr>
          <w:color w:val="auto"/>
        </w:rPr>
        <w:t>With respect to market reports it will be indicated within the name of the report whether it is an indicative or initial report. The time at which the report was created will form part of the timestamp of the message. If an event is rerun in order to recreate a report, the original report will be overwritten. Each time a report is created or recreated a message will be sent to the M</w:t>
      </w:r>
      <w:r w:rsidR="00851CA3" w:rsidRPr="00022FB2">
        <w:rPr>
          <w:color w:val="auto"/>
        </w:rPr>
        <w:t>PI</w:t>
      </w:r>
      <w:r w:rsidRPr="00022FB2">
        <w:rPr>
          <w:color w:val="auto"/>
        </w:rPr>
        <w:t xml:space="preserve"> to inform the Participants that the report is available.</w:t>
      </w:r>
    </w:p>
    <w:p w14:paraId="3F4FE0A7" w14:textId="77777777" w:rsidR="000178B2" w:rsidRPr="00022FB2" w:rsidRDefault="000178B2" w:rsidP="002D7BEB">
      <w:pPr>
        <w:pStyle w:val="APNUMHEAD2"/>
      </w:pPr>
      <w:bookmarkStart w:id="69" w:name="_Toc356217750"/>
      <w:r w:rsidRPr="00022FB2">
        <w:t>Settlement Reports</w:t>
      </w:r>
      <w:bookmarkEnd w:id="69"/>
    </w:p>
    <w:p w14:paraId="3F4FE0A8" w14:textId="77777777" w:rsidR="00394AF7" w:rsidRPr="00022FB2" w:rsidRDefault="00394AF7" w:rsidP="002D7BEB">
      <w:pPr>
        <w:pStyle w:val="APNUMHEAD3"/>
        <w:rPr>
          <w:color w:val="auto"/>
        </w:rPr>
      </w:pPr>
      <w:r w:rsidRPr="00022FB2">
        <w:rPr>
          <w:color w:val="auto"/>
        </w:rPr>
        <w:t>Availability</w:t>
      </w:r>
    </w:p>
    <w:p w14:paraId="3F4FE0A9" w14:textId="77777777" w:rsidR="00741770" w:rsidRPr="00022FB2" w:rsidRDefault="00741770" w:rsidP="006E4FDD">
      <w:pPr>
        <w:pStyle w:val="CERnon-indent"/>
        <w:rPr>
          <w:color w:val="auto"/>
        </w:rPr>
      </w:pPr>
      <w:r w:rsidRPr="00022FB2">
        <w:rPr>
          <w:color w:val="auto"/>
        </w:rPr>
        <w:t xml:space="preserve">The </w:t>
      </w:r>
      <w:r w:rsidR="003C561E" w:rsidRPr="00022FB2">
        <w:rPr>
          <w:color w:val="auto"/>
        </w:rPr>
        <w:t>P</w:t>
      </w:r>
      <w:r w:rsidRPr="00022FB2">
        <w:rPr>
          <w:color w:val="auto"/>
        </w:rPr>
        <w:t xml:space="preserve">articipant may request </w:t>
      </w:r>
      <w:r w:rsidR="003C561E" w:rsidRPr="00022FB2">
        <w:rPr>
          <w:color w:val="auto"/>
        </w:rPr>
        <w:t>S</w:t>
      </w:r>
      <w:r w:rsidRPr="00022FB2">
        <w:rPr>
          <w:color w:val="auto"/>
        </w:rPr>
        <w:t xml:space="preserve">ettlement data through the </w:t>
      </w:r>
      <w:r w:rsidR="00B7392F" w:rsidRPr="00022FB2">
        <w:rPr>
          <w:color w:val="auto"/>
        </w:rPr>
        <w:t>M</w:t>
      </w:r>
      <w:r w:rsidR="00851CA3" w:rsidRPr="00022FB2">
        <w:rPr>
          <w:color w:val="auto"/>
        </w:rPr>
        <w:t>PI</w:t>
      </w:r>
      <w:r w:rsidRPr="00022FB2">
        <w:rPr>
          <w:color w:val="auto"/>
        </w:rPr>
        <w:t xml:space="preserve">. The data </w:t>
      </w:r>
      <w:r w:rsidR="002D374D" w:rsidRPr="00022FB2">
        <w:rPr>
          <w:color w:val="auto"/>
        </w:rPr>
        <w:t xml:space="preserve">available </w:t>
      </w:r>
      <w:r w:rsidRPr="00022FB2">
        <w:rPr>
          <w:color w:val="auto"/>
        </w:rPr>
        <w:t xml:space="preserve">should provide the </w:t>
      </w:r>
      <w:r w:rsidR="003F1CCB" w:rsidRPr="00022FB2">
        <w:rPr>
          <w:color w:val="auto"/>
        </w:rPr>
        <w:t>P</w:t>
      </w:r>
      <w:r w:rsidRPr="00022FB2">
        <w:rPr>
          <w:color w:val="auto"/>
        </w:rPr>
        <w:t xml:space="preserve">articipants with sufficient information to validate their </w:t>
      </w:r>
      <w:r w:rsidR="00086FEB" w:rsidRPr="00022FB2">
        <w:rPr>
          <w:color w:val="auto"/>
        </w:rPr>
        <w:t>S</w:t>
      </w:r>
      <w:r w:rsidRPr="00022FB2">
        <w:rPr>
          <w:color w:val="auto"/>
        </w:rPr>
        <w:t xml:space="preserve">ettlement </w:t>
      </w:r>
      <w:r w:rsidR="00086FEB" w:rsidRPr="00022FB2">
        <w:rPr>
          <w:color w:val="auto"/>
        </w:rPr>
        <w:t>S</w:t>
      </w:r>
      <w:r w:rsidRPr="00022FB2">
        <w:rPr>
          <w:color w:val="auto"/>
        </w:rPr>
        <w:t xml:space="preserve">tatements. </w:t>
      </w:r>
      <w:r w:rsidR="0062096D" w:rsidRPr="00022FB2">
        <w:rPr>
          <w:color w:val="auto"/>
        </w:rPr>
        <w:t>Settlement</w:t>
      </w:r>
      <w:r w:rsidRPr="00022FB2">
        <w:rPr>
          <w:color w:val="auto"/>
        </w:rPr>
        <w:t xml:space="preserve"> </w:t>
      </w:r>
      <w:r w:rsidR="00B3179C" w:rsidRPr="00022FB2">
        <w:rPr>
          <w:color w:val="auto"/>
        </w:rPr>
        <w:t>files are available</w:t>
      </w:r>
      <w:r w:rsidRPr="00022FB2">
        <w:rPr>
          <w:color w:val="auto"/>
        </w:rPr>
        <w:t xml:space="preserve"> in the following formats:</w:t>
      </w:r>
    </w:p>
    <w:p w14:paraId="3F4FE0AA" w14:textId="77777777" w:rsidR="00741770" w:rsidRPr="00022FB2" w:rsidRDefault="00741770" w:rsidP="002D7BEB">
      <w:pPr>
        <w:pStyle w:val="CERNONINDENTBULLET"/>
        <w:rPr>
          <w:color w:val="auto"/>
        </w:rPr>
      </w:pPr>
      <w:r w:rsidRPr="00022FB2">
        <w:rPr>
          <w:color w:val="auto"/>
        </w:rPr>
        <w:t xml:space="preserve">Statements </w:t>
      </w:r>
      <w:r w:rsidR="00C04C19" w:rsidRPr="00022FB2">
        <w:rPr>
          <w:color w:val="auto"/>
        </w:rPr>
        <w:t>–</w:t>
      </w:r>
      <w:r w:rsidR="00AE686F" w:rsidRPr="00022FB2">
        <w:rPr>
          <w:color w:val="auto"/>
        </w:rPr>
        <w:t xml:space="preserve"> CSV</w:t>
      </w:r>
    </w:p>
    <w:p w14:paraId="3F4FE0AB" w14:textId="77777777" w:rsidR="00741770" w:rsidRPr="00022FB2" w:rsidRDefault="00AE686F" w:rsidP="002D7BEB">
      <w:pPr>
        <w:pStyle w:val="CERNONINDENTBULLET"/>
        <w:rPr>
          <w:color w:val="auto"/>
        </w:rPr>
      </w:pPr>
      <w:r w:rsidRPr="00022FB2">
        <w:rPr>
          <w:color w:val="auto"/>
        </w:rPr>
        <w:t>Report</w:t>
      </w:r>
      <w:r w:rsidR="00B3179C" w:rsidRPr="00022FB2">
        <w:rPr>
          <w:color w:val="auto"/>
        </w:rPr>
        <w:t>s</w:t>
      </w:r>
      <w:r w:rsidRPr="00022FB2">
        <w:rPr>
          <w:color w:val="auto"/>
        </w:rPr>
        <w:t xml:space="preserve">  – CSV</w:t>
      </w:r>
    </w:p>
    <w:p w14:paraId="3F4FE0AC" w14:textId="77777777" w:rsidR="00B3179C" w:rsidRPr="00D610E2" w:rsidRDefault="00B3179C" w:rsidP="00D610E2">
      <w:pPr>
        <w:pStyle w:val="CERNONINDENTBULLET"/>
        <w:numPr>
          <w:ilvl w:val="1"/>
          <w:numId w:val="6"/>
        </w:numPr>
        <w:rPr>
          <w:color w:val="auto"/>
        </w:rPr>
      </w:pPr>
      <w:r w:rsidRPr="00D610E2">
        <w:rPr>
          <w:color w:val="auto"/>
        </w:rPr>
        <w:t>Participant Information Report (PIR)</w:t>
      </w:r>
    </w:p>
    <w:p w14:paraId="3F4FE0AD" w14:textId="77777777" w:rsidR="00B3179C" w:rsidRPr="00D610E2" w:rsidRDefault="00B3179C" w:rsidP="00D610E2">
      <w:pPr>
        <w:pStyle w:val="CERNONINDENTBULLET"/>
        <w:numPr>
          <w:ilvl w:val="1"/>
          <w:numId w:val="6"/>
        </w:numPr>
        <w:rPr>
          <w:color w:val="auto"/>
        </w:rPr>
      </w:pPr>
      <w:r w:rsidRPr="00D610E2">
        <w:rPr>
          <w:color w:val="auto"/>
        </w:rPr>
        <w:t>Settlement Reallocation</w:t>
      </w:r>
    </w:p>
    <w:p w14:paraId="3F4FE0AE" w14:textId="77777777" w:rsidR="00741770" w:rsidRPr="00022FB2" w:rsidRDefault="00741770" w:rsidP="002D7BEB">
      <w:pPr>
        <w:pStyle w:val="CERNONINDENTBULLET"/>
        <w:rPr>
          <w:color w:val="auto"/>
        </w:rPr>
      </w:pPr>
      <w:r w:rsidRPr="00022FB2">
        <w:rPr>
          <w:color w:val="auto"/>
        </w:rPr>
        <w:t>Invoic</w:t>
      </w:r>
      <w:r w:rsidR="002D374D" w:rsidRPr="00022FB2">
        <w:rPr>
          <w:color w:val="auto"/>
        </w:rPr>
        <w:t>e</w:t>
      </w:r>
      <w:r w:rsidR="00B3179C" w:rsidRPr="00022FB2">
        <w:rPr>
          <w:color w:val="auto"/>
        </w:rPr>
        <w:t>s</w:t>
      </w:r>
      <w:r w:rsidR="00C04C19" w:rsidRPr="00022FB2">
        <w:rPr>
          <w:color w:val="auto"/>
        </w:rPr>
        <w:t>–</w:t>
      </w:r>
      <w:r w:rsidRPr="00022FB2">
        <w:rPr>
          <w:color w:val="auto"/>
        </w:rPr>
        <w:t xml:space="preserve"> XML</w:t>
      </w:r>
    </w:p>
    <w:p w14:paraId="3F4FE0AF" w14:textId="77777777" w:rsidR="00394AF7" w:rsidRPr="00022FB2" w:rsidRDefault="00D446CA" w:rsidP="006E4FDD">
      <w:pPr>
        <w:pStyle w:val="CERnon-indent"/>
        <w:rPr>
          <w:color w:val="auto"/>
        </w:rPr>
      </w:pPr>
      <w:r w:rsidRPr="00022FB2">
        <w:rPr>
          <w:color w:val="auto"/>
        </w:rPr>
        <w:t xml:space="preserve">Daily and weekly </w:t>
      </w:r>
      <w:r w:rsidR="008118C6" w:rsidRPr="00022FB2">
        <w:rPr>
          <w:color w:val="auto"/>
        </w:rPr>
        <w:t>s</w:t>
      </w:r>
      <w:r w:rsidRPr="00022FB2">
        <w:rPr>
          <w:color w:val="auto"/>
        </w:rPr>
        <w:t xml:space="preserve">ettlement reports will be available through </w:t>
      </w:r>
      <w:r w:rsidR="00B3179C" w:rsidRPr="00022FB2">
        <w:rPr>
          <w:color w:val="auto"/>
        </w:rPr>
        <w:t xml:space="preserve">the Type 3 </w:t>
      </w:r>
      <w:r w:rsidR="005600AB" w:rsidRPr="00022FB2">
        <w:rPr>
          <w:color w:val="auto"/>
        </w:rPr>
        <w:t>C</w:t>
      </w:r>
      <w:r w:rsidRPr="00022FB2">
        <w:rPr>
          <w:color w:val="auto"/>
        </w:rPr>
        <w:t>hannel for up to a Month following their initial posting by the MO. Monthly and annual reports will be available through th</w:t>
      </w:r>
      <w:r w:rsidR="00B3179C" w:rsidRPr="00022FB2">
        <w:rPr>
          <w:color w:val="auto"/>
        </w:rPr>
        <w:t xml:space="preserve">e Type 3 </w:t>
      </w:r>
      <w:r w:rsidR="005600AB" w:rsidRPr="00022FB2">
        <w:rPr>
          <w:color w:val="auto"/>
        </w:rPr>
        <w:t>C</w:t>
      </w:r>
      <w:r w:rsidRPr="00022FB2">
        <w:rPr>
          <w:color w:val="auto"/>
        </w:rPr>
        <w:t>hannel for up to two years following their initial posting by the MO. For Participants requiring older data they may submit a request to the Help Desk, and the MO shall provide such reports that it is able to provide</w:t>
      </w:r>
      <w:r w:rsidR="00474F9E" w:rsidRPr="00022FB2">
        <w:rPr>
          <w:color w:val="auto"/>
        </w:rPr>
        <w:t xml:space="preserve"> subject to</w:t>
      </w:r>
      <w:r w:rsidRPr="00022FB2">
        <w:rPr>
          <w:color w:val="auto"/>
        </w:rPr>
        <w:t xml:space="preserve"> its data retention obligations set out in the Code.</w:t>
      </w:r>
    </w:p>
    <w:p w14:paraId="3F4FE0B0" w14:textId="77777777" w:rsidR="00394AF7" w:rsidRPr="00022FB2" w:rsidRDefault="00394AF7" w:rsidP="002D7BEB">
      <w:pPr>
        <w:pStyle w:val="APNUMHEAD3"/>
        <w:rPr>
          <w:color w:val="auto"/>
        </w:rPr>
      </w:pPr>
      <w:r w:rsidRPr="00022FB2">
        <w:rPr>
          <w:color w:val="auto"/>
        </w:rPr>
        <w:t>Updates</w:t>
      </w:r>
    </w:p>
    <w:p w14:paraId="3F4FE0B1" w14:textId="77777777" w:rsidR="009A07BC" w:rsidRPr="00022FB2" w:rsidRDefault="00394AF7" w:rsidP="006E4FDD">
      <w:pPr>
        <w:pStyle w:val="CERnon-indent"/>
        <w:rPr>
          <w:color w:val="auto"/>
          <w:szCs w:val="22"/>
          <w:lang w:val="en-IE"/>
        </w:rPr>
      </w:pPr>
      <w:r w:rsidRPr="00022FB2">
        <w:rPr>
          <w:color w:val="auto"/>
          <w:szCs w:val="22"/>
        </w:rPr>
        <w:t xml:space="preserve">When the Participants </w:t>
      </w:r>
      <w:r w:rsidR="00B3179C" w:rsidRPr="00022FB2">
        <w:rPr>
          <w:color w:val="auto"/>
          <w:szCs w:val="22"/>
        </w:rPr>
        <w:t>request</w:t>
      </w:r>
      <w:r w:rsidRPr="00022FB2">
        <w:rPr>
          <w:color w:val="auto"/>
          <w:szCs w:val="22"/>
        </w:rPr>
        <w:t xml:space="preserve"> Settlement </w:t>
      </w:r>
      <w:r w:rsidR="00B3179C" w:rsidRPr="00022FB2">
        <w:rPr>
          <w:color w:val="auto"/>
          <w:szCs w:val="22"/>
        </w:rPr>
        <w:t>data</w:t>
      </w:r>
      <w:r w:rsidRPr="00022FB2">
        <w:rPr>
          <w:color w:val="auto"/>
          <w:szCs w:val="22"/>
        </w:rPr>
        <w:t xml:space="preserve"> from the M</w:t>
      </w:r>
      <w:r w:rsidR="00851CA3" w:rsidRPr="00022FB2">
        <w:rPr>
          <w:color w:val="auto"/>
          <w:szCs w:val="22"/>
        </w:rPr>
        <w:t>PI</w:t>
      </w:r>
      <w:r w:rsidRPr="00022FB2">
        <w:rPr>
          <w:color w:val="auto"/>
          <w:szCs w:val="22"/>
        </w:rPr>
        <w:t xml:space="preserve">, the naming convention used will indicate which </w:t>
      </w:r>
      <w:r w:rsidR="00B3179C" w:rsidRPr="00022FB2">
        <w:rPr>
          <w:color w:val="auto"/>
          <w:szCs w:val="22"/>
        </w:rPr>
        <w:t>type</w:t>
      </w:r>
      <w:r w:rsidRPr="00022FB2">
        <w:rPr>
          <w:color w:val="auto"/>
          <w:szCs w:val="22"/>
        </w:rPr>
        <w:t xml:space="preserve"> of report they have received</w:t>
      </w:r>
      <w:r w:rsidR="009A07BC" w:rsidRPr="00022FB2">
        <w:rPr>
          <w:color w:val="auto"/>
          <w:szCs w:val="22"/>
        </w:rPr>
        <w:t>.</w:t>
      </w:r>
      <w:r w:rsidR="009A07BC" w:rsidRPr="00022FB2">
        <w:rPr>
          <w:color w:val="auto"/>
          <w:szCs w:val="22"/>
          <w:lang w:val="en-IE"/>
        </w:rPr>
        <w:t xml:space="preserve"> File Naming Convention is as follows:</w:t>
      </w:r>
    </w:p>
    <w:p w14:paraId="3F4FE0B2" w14:textId="77777777" w:rsidR="009A07BC" w:rsidRPr="00022FB2" w:rsidRDefault="009A07BC" w:rsidP="002D7BEB">
      <w:pPr>
        <w:pStyle w:val="CERNONINDENTBULLET"/>
        <w:rPr>
          <w:color w:val="auto"/>
          <w:lang w:val="fr-FR"/>
        </w:rPr>
      </w:pPr>
      <w:r w:rsidRPr="00022FB2">
        <w:rPr>
          <w:color w:val="auto"/>
          <w:lang w:val="fr-FR"/>
        </w:rPr>
        <w:t>“Market”_PIR_”Participant”_”Type”_”Settlement Date”.csv</w:t>
      </w:r>
    </w:p>
    <w:p w14:paraId="3F4FE0B3" w14:textId="77777777" w:rsidR="009A07BC" w:rsidRPr="00022FB2" w:rsidRDefault="009A07BC" w:rsidP="006E4FDD">
      <w:pPr>
        <w:pStyle w:val="CERnon-indent"/>
        <w:rPr>
          <w:color w:val="auto"/>
          <w:szCs w:val="22"/>
        </w:rPr>
      </w:pPr>
      <w:r w:rsidRPr="00022FB2">
        <w:rPr>
          <w:color w:val="auto"/>
          <w:szCs w:val="22"/>
        </w:rPr>
        <w:t>Where:</w:t>
      </w:r>
    </w:p>
    <w:p w14:paraId="3F4FE0B4" w14:textId="77777777" w:rsidR="009A07BC" w:rsidRPr="00022FB2" w:rsidRDefault="009A07BC" w:rsidP="002D7BEB">
      <w:pPr>
        <w:pStyle w:val="CERNONINDENTBULLET"/>
        <w:rPr>
          <w:color w:val="auto"/>
        </w:rPr>
      </w:pPr>
      <w:r w:rsidRPr="00022FB2">
        <w:rPr>
          <w:color w:val="auto"/>
        </w:rPr>
        <w:t>“Market” – Market abbreviation</w:t>
      </w:r>
    </w:p>
    <w:p w14:paraId="3F4FE0B5" w14:textId="77777777" w:rsidR="009A07BC" w:rsidRPr="00022FB2" w:rsidRDefault="009A07BC" w:rsidP="00D2220B">
      <w:pPr>
        <w:pStyle w:val="CERNONINDENTBULLET"/>
        <w:numPr>
          <w:ilvl w:val="1"/>
          <w:numId w:val="6"/>
        </w:numPr>
        <w:rPr>
          <w:color w:val="auto"/>
        </w:rPr>
      </w:pPr>
      <w:r w:rsidRPr="00022FB2">
        <w:rPr>
          <w:color w:val="auto"/>
        </w:rPr>
        <w:t>EN – energy market</w:t>
      </w:r>
    </w:p>
    <w:p w14:paraId="3F4FE0B6" w14:textId="77777777" w:rsidR="009A07BC" w:rsidRPr="00022FB2" w:rsidRDefault="009A07BC" w:rsidP="00D2220B">
      <w:pPr>
        <w:pStyle w:val="CERNONINDENTBULLET"/>
        <w:numPr>
          <w:ilvl w:val="1"/>
          <w:numId w:val="6"/>
        </w:numPr>
        <w:rPr>
          <w:color w:val="auto"/>
        </w:rPr>
      </w:pPr>
      <w:r w:rsidRPr="00022FB2">
        <w:rPr>
          <w:color w:val="auto"/>
        </w:rPr>
        <w:t>CA – capacity</w:t>
      </w:r>
    </w:p>
    <w:p w14:paraId="3F4FE0B7" w14:textId="77777777" w:rsidR="009A07BC" w:rsidRPr="00022FB2" w:rsidRDefault="009A07BC" w:rsidP="00D2220B">
      <w:pPr>
        <w:pStyle w:val="CERNONINDENTBULLET"/>
        <w:numPr>
          <w:ilvl w:val="1"/>
          <w:numId w:val="6"/>
        </w:numPr>
        <w:rPr>
          <w:color w:val="auto"/>
        </w:rPr>
      </w:pPr>
      <w:r w:rsidRPr="00022FB2">
        <w:rPr>
          <w:color w:val="auto"/>
        </w:rPr>
        <w:t>MO – Market Operator Charges Market</w:t>
      </w:r>
    </w:p>
    <w:p w14:paraId="3F4FE0B8" w14:textId="77777777" w:rsidR="009A07BC" w:rsidRPr="00022FB2" w:rsidRDefault="009A07BC" w:rsidP="002D7BEB">
      <w:pPr>
        <w:pStyle w:val="CERNONINDENTBULLET"/>
        <w:rPr>
          <w:color w:val="auto"/>
        </w:rPr>
      </w:pPr>
      <w:r w:rsidRPr="00022FB2">
        <w:rPr>
          <w:color w:val="auto"/>
        </w:rPr>
        <w:t>“Report” – is “PIR”</w:t>
      </w:r>
    </w:p>
    <w:p w14:paraId="3F4FE0B9" w14:textId="77777777" w:rsidR="009A07BC" w:rsidRPr="00022FB2" w:rsidRDefault="009A07BC" w:rsidP="002D7BEB">
      <w:pPr>
        <w:pStyle w:val="CERNONINDENTBULLET"/>
        <w:rPr>
          <w:color w:val="auto"/>
        </w:rPr>
      </w:pPr>
      <w:r w:rsidRPr="00022FB2">
        <w:rPr>
          <w:color w:val="auto"/>
        </w:rPr>
        <w:t>“type” – settlement type</w:t>
      </w:r>
    </w:p>
    <w:p w14:paraId="3F4FE0BA" w14:textId="77777777" w:rsidR="009A07BC" w:rsidRPr="00022FB2" w:rsidRDefault="009A07BC" w:rsidP="00C00FD0">
      <w:pPr>
        <w:pStyle w:val="CERNONINDENTBULLET"/>
        <w:numPr>
          <w:ilvl w:val="1"/>
          <w:numId w:val="6"/>
        </w:numPr>
        <w:rPr>
          <w:color w:val="auto"/>
        </w:rPr>
      </w:pPr>
      <w:r w:rsidRPr="00022FB2">
        <w:rPr>
          <w:color w:val="auto"/>
        </w:rPr>
        <w:t>INDICATIVE – indicative run</w:t>
      </w:r>
    </w:p>
    <w:p w14:paraId="3F4FE0BB" w14:textId="77777777" w:rsidR="009A07BC" w:rsidRPr="00022FB2" w:rsidRDefault="009A07BC" w:rsidP="00C00FD0">
      <w:pPr>
        <w:pStyle w:val="CERNONINDENTBULLET"/>
        <w:numPr>
          <w:ilvl w:val="1"/>
          <w:numId w:val="6"/>
        </w:numPr>
        <w:rPr>
          <w:color w:val="auto"/>
        </w:rPr>
      </w:pPr>
      <w:r w:rsidRPr="00022FB2">
        <w:rPr>
          <w:color w:val="auto"/>
        </w:rPr>
        <w:t>INITIAL – initial run</w:t>
      </w:r>
    </w:p>
    <w:p w14:paraId="3F4FE0BC" w14:textId="77777777" w:rsidR="009A07BC" w:rsidRPr="00022FB2" w:rsidRDefault="009A07BC" w:rsidP="002D7BEB">
      <w:pPr>
        <w:pStyle w:val="CERNONINDENTBULLET"/>
        <w:rPr>
          <w:color w:val="auto"/>
        </w:rPr>
      </w:pPr>
      <w:r w:rsidRPr="00022FB2">
        <w:rPr>
          <w:color w:val="auto"/>
        </w:rPr>
        <w:t>“date” – settlement date in “YYYY-MM-DD” numeric format</w:t>
      </w:r>
    </w:p>
    <w:p w14:paraId="3F4FE0BD" w14:textId="77777777" w:rsidR="002D374D" w:rsidRPr="00022FB2" w:rsidRDefault="000178B2" w:rsidP="002D7BEB">
      <w:pPr>
        <w:pStyle w:val="APNUMHEAD2"/>
      </w:pPr>
      <w:bookmarkStart w:id="70" w:name="_Toc356217751"/>
      <w:r w:rsidRPr="00022FB2">
        <w:t>Other</w:t>
      </w:r>
      <w:r w:rsidR="00B81136" w:rsidRPr="00022FB2">
        <w:t xml:space="preserve"> Reports</w:t>
      </w:r>
      <w:bookmarkEnd w:id="70"/>
    </w:p>
    <w:p w14:paraId="3F4FE0BE" w14:textId="77777777" w:rsidR="00191B60" w:rsidRPr="00022FB2" w:rsidRDefault="00191B60" w:rsidP="006E4FDD">
      <w:pPr>
        <w:pStyle w:val="CERnon-indent"/>
        <w:rPr>
          <w:color w:val="auto"/>
        </w:rPr>
      </w:pPr>
      <w:r w:rsidRPr="00022FB2">
        <w:rPr>
          <w:color w:val="auto"/>
        </w:rPr>
        <w:t xml:space="preserve">Pre-defined Public </w:t>
      </w:r>
      <w:r w:rsidR="00695803" w:rsidRPr="00022FB2">
        <w:rPr>
          <w:color w:val="auto"/>
        </w:rPr>
        <w:t xml:space="preserve">Data </w:t>
      </w:r>
      <w:r w:rsidRPr="00022FB2">
        <w:rPr>
          <w:color w:val="auto"/>
        </w:rPr>
        <w:t>reports will consist of market prices and volumes, forecasted data, and current system data</w:t>
      </w:r>
      <w:r w:rsidR="00924CE8" w:rsidRPr="00022FB2">
        <w:rPr>
          <w:color w:val="auto"/>
        </w:rPr>
        <w:t>, in all cases</w:t>
      </w:r>
      <w:r w:rsidRPr="00022FB2">
        <w:rPr>
          <w:color w:val="auto"/>
        </w:rPr>
        <w:t xml:space="preserve"> </w:t>
      </w:r>
      <w:r w:rsidR="00924CE8" w:rsidRPr="00022FB2">
        <w:rPr>
          <w:color w:val="auto"/>
        </w:rPr>
        <w:t>that the MO is required under the Code to publish</w:t>
      </w:r>
      <w:r w:rsidRPr="00022FB2">
        <w:rPr>
          <w:color w:val="auto"/>
        </w:rPr>
        <w:t xml:space="preserve">. </w:t>
      </w:r>
      <w:r w:rsidR="00924CE8" w:rsidRPr="00022FB2">
        <w:rPr>
          <w:color w:val="auto"/>
        </w:rPr>
        <w:t xml:space="preserve">The MO shall publish each </w:t>
      </w:r>
      <w:r w:rsidRPr="00022FB2">
        <w:rPr>
          <w:color w:val="auto"/>
        </w:rPr>
        <w:t xml:space="preserve">according </w:t>
      </w:r>
      <w:r w:rsidR="000178B2" w:rsidRPr="00022FB2">
        <w:rPr>
          <w:color w:val="auto"/>
        </w:rPr>
        <w:t xml:space="preserve">to </w:t>
      </w:r>
      <w:r w:rsidR="00924CE8" w:rsidRPr="00022FB2">
        <w:rPr>
          <w:color w:val="auto"/>
        </w:rPr>
        <w:t>the relevant timeline in the Code</w:t>
      </w:r>
      <w:r w:rsidR="000178B2" w:rsidRPr="00022FB2">
        <w:rPr>
          <w:color w:val="auto"/>
        </w:rPr>
        <w:t xml:space="preserve">.  </w:t>
      </w:r>
    </w:p>
    <w:p w14:paraId="3F4FE0BF" w14:textId="77777777" w:rsidR="00650300" w:rsidRPr="00022FB2" w:rsidRDefault="002840F3" w:rsidP="006E4FDD">
      <w:pPr>
        <w:pStyle w:val="CERnon-indent"/>
        <w:rPr>
          <w:color w:val="auto"/>
        </w:rPr>
      </w:pPr>
      <w:r w:rsidRPr="00022FB2">
        <w:rPr>
          <w:color w:val="auto"/>
        </w:rPr>
        <w:t xml:space="preserve">Participants may request data from </w:t>
      </w:r>
      <w:r w:rsidR="00AC5F05" w:rsidRPr="00022FB2">
        <w:rPr>
          <w:color w:val="auto"/>
        </w:rPr>
        <w:t xml:space="preserve">the </w:t>
      </w:r>
      <w:r w:rsidRPr="00022FB2">
        <w:rPr>
          <w:color w:val="auto"/>
        </w:rPr>
        <w:t>Market Operator</w:t>
      </w:r>
      <w:r w:rsidR="00AC5F05" w:rsidRPr="00022FB2">
        <w:rPr>
          <w:color w:val="auto"/>
        </w:rPr>
        <w:t>’s</w:t>
      </w:r>
      <w:r w:rsidRPr="00022FB2">
        <w:rPr>
          <w:color w:val="auto"/>
        </w:rPr>
        <w:t xml:space="preserve"> Isolated Market Systems as </w:t>
      </w:r>
      <w:r w:rsidR="00191B60" w:rsidRPr="00022FB2">
        <w:rPr>
          <w:color w:val="auto"/>
        </w:rPr>
        <w:t>detail</w:t>
      </w:r>
      <w:r w:rsidRPr="00022FB2">
        <w:rPr>
          <w:color w:val="auto"/>
        </w:rPr>
        <w:t>ed</w:t>
      </w:r>
      <w:r w:rsidR="00191B60" w:rsidRPr="00022FB2">
        <w:rPr>
          <w:color w:val="auto"/>
        </w:rPr>
        <w:t xml:space="preserve"> in Agreed Procedure 4 </w:t>
      </w:r>
      <w:r w:rsidR="008E7580" w:rsidRPr="00022FB2">
        <w:rPr>
          <w:color w:val="auto"/>
        </w:rPr>
        <w:t>“</w:t>
      </w:r>
      <w:r w:rsidR="00191B60" w:rsidRPr="00022FB2">
        <w:rPr>
          <w:color w:val="auto"/>
        </w:rPr>
        <w:t>Transaction Submission and Validation.</w:t>
      </w:r>
      <w:r w:rsidR="008E7580" w:rsidRPr="00022FB2">
        <w:rPr>
          <w:color w:val="auto"/>
        </w:rPr>
        <w:t>”</w:t>
      </w:r>
    </w:p>
    <w:p w14:paraId="3F4FE0C0" w14:textId="77777777" w:rsidR="00DB498B" w:rsidRPr="00022FB2" w:rsidRDefault="00DB498B" w:rsidP="002D7BEB">
      <w:pPr>
        <w:pStyle w:val="CERNUMAPPENDXHD1"/>
      </w:pPr>
      <w:bookmarkStart w:id="71" w:name="_Toc22548754"/>
      <w:bookmarkStart w:id="72" w:name="_Toc139788502"/>
      <w:bookmarkStart w:id="73" w:name="_Toc356217752"/>
      <w:r w:rsidRPr="00022FB2">
        <w:t>D</w:t>
      </w:r>
      <w:r w:rsidR="002D7BEB" w:rsidRPr="00022FB2">
        <w:t>efinitions</w:t>
      </w:r>
      <w:bookmarkEnd w:id="71"/>
      <w:bookmarkEnd w:id="72"/>
      <w:r w:rsidR="002E210E" w:rsidRPr="00022FB2">
        <w:t xml:space="preserve"> </w:t>
      </w:r>
      <w:r w:rsidR="002D7BEB" w:rsidRPr="00022FB2">
        <w:t>a</w:t>
      </w:r>
      <w:r w:rsidR="002E210E" w:rsidRPr="00022FB2">
        <w:t>nd Abbreviations</w:t>
      </w:r>
      <w:bookmarkEnd w:id="73"/>
    </w:p>
    <w:p w14:paraId="3F4FE0C1" w14:textId="77777777" w:rsidR="002E210E" w:rsidRPr="00022FB2" w:rsidRDefault="002E210E" w:rsidP="002D7BEB">
      <w:pPr>
        <w:pStyle w:val="CERHEADING2"/>
        <w:tabs>
          <w:tab w:val="clear" w:pos="936"/>
        </w:tabs>
        <w:ind w:left="0"/>
      </w:pPr>
      <w:bookmarkStart w:id="74" w:name="_Toc356217753"/>
      <w:r w:rsidRPr="00022FB2">
        <w:t>Definitions</w:t>
      </w:r>
      <w:bookmarkEnd w:id="74"/>
    </w:p>
    <w:tbl>
      <w:tblPr>
        <w:tblW w:w="0" w:type="auto"/>
        <w:tblInd w:w="108" w:type="dxa"/>
        <w:tblLook w:val="01E0" w:firstRow="1" w:lastRow="1" w:firstColumn="1" w:lastColumn="1" w:noHBand="0" w:noVBand="0"/>
      </w:tblPr>
      <w:tblGrid>
        <w:gridCol w:w="4409"/>
        <w:gridCol w:w="4510"/>
      </w:tblGrid>
      <w:tr w:rsidR="00851CA3" w:rsidRPr="00022FB2" w:rsidDel="00576C6E" w14:paraId="3F4FE0C4" w14:textId="77777777">
        <w:tc>
          <w:tcPr>
            <w:tcW w:w="4513" w:type="dxa"/>
          </w:tcPr>
          <w:p w14:paraId="3F4FE0C2" w14:textId="77777777" w:rsidR="00851CA3" w:rsidRPr="00022FB2" w:rsidDel="00576C6E" w:rsidRDefault="00851CA3" w:rsidP="006E4FDD">
            <w:pPr>
              <w:pStyle w:val="CERnon-indent"/>
              <w:rPr>
                <w:b/>
                <w:bCs/>
                <w:color w:val="auto"/>
                <w:szCs w:val="22"/>
              </w:rPr>
            </w:pPr>
            <w:r w:rsidRPr="00022FB2" w:rsidDel="00576C6E">
              <w:rPr>
                <w:b/>
                <w:bCs/>
                <w:color w:val="auto"/>
                <w:szCs w:val="22"/>
              </w:rPr>
              <w:t>Appendix</w:t>
            </w:r>
          </w:p>
        </w:tc>
        <w:tc>
          <w:tcPr>
            <w:tcW w:w="4622" w:type="dxa"/>
          </w:tcPr>
          <w:p w14:paraId="3F4FE0C3" w14:textId="77777777" w:rsidR="00851CA3" w:rsidRPr="00022FB2" w:rsidDel="00576C6E" w:rsidRDefault="00851CA3" w:rsidP="002D7BEB">
            <w:pPr>
              <w:pStyle w:val="CERnon-indent"/>
              <w:rPr>
                <w:color w:val="auto"/>
              </w:rPr>
            </w:pPr>
            <w:r w:rsidRPr="00022FB2" w:rsidDel="00576C6E">
              <w:rPr>
                <w:color w:val="auto"/>
              </w:rPr>
              <w:t>As defined in the Code</w:t>
            </w:r>
          </w:p>
        </w:tc>
      </w:tr>
      <w:tr w:rsidR="00851CA3" w:rsidRPr="00022FB2" w:rsidDel="00E01A18" w14:paraId="3F4FE0C7" w14:textId="77777777">
        <w:tc>
          <w:tcPr>
            <w:tcW w:w="4513" w:type="dxa"/>
          </w:tcPr>
          <w:p w14:paraId="3F4FE0C5" w14:textId="77777777" w:rsidR="00851CA3" w:rsidRPr="00022FB2" w:rsidDel="00E01A18" w:rsidRDefault="00851CA3" w:rsidP="006E4FDD">
            <w:pPr>
              <w:pStyle w:val="CERnon-indent"/>
              <w:rPr>
                <w:b/>
                <w:bCs/>
                <w:color w:val="auto"/>
                <w:szCs w:val="22"/>
              </w:rPr>
            </w:pPr>
            <w:r w:rsidRPr="00022FB2" w:rsidDel="00E01A18">
              <w:rPr>
                <w:b/>
                <w:bCs/>
                <w:color w:val="auto"/>
                <w:szCs w:val="22"/>
              </w:rPr>
              <w:t>Report Manager</w:t>
            </w:r>
          </w:p>
        </w:tc>
        <w:tc>
          <w:tcPr>
            <w:tcW w:w="4622" w:type="dxa"/>
          </w:tcPr>
          <w:p w14:paraId="3F4FE0C6" w14:textId="77777777" w:rsidR="00851CA3" w:rsidRPr="00022FB2" w:rsidDel="00E01A18" w:rsidRDefault="00851CA3" w:rsidP="002D7BEB">
            <w:pPr>
              <w:pStyle w:val="CERnon-indent"/>
              <w:rPr>
                <w:color w:val="auto"/>
              </w:rPr>
            </w:pPr>
            <w:r w:rsidRPr="00022FB2" w:rsidDel="00E01A18">
              <w:rPr>
                <w:color w:val="auto"/>
              </w:rPr>
              <w:t xml:space="preserve">Part of the Market Web Interface which is used to control the frequency and format of market reports </w:t>
            </w:r>
          </w:p>
        </w:tc>
      </w:tr>
      <w:tr w:rsidR="00851CA3" w:rsidRPr="00022FB2" w14:paraId="3F4FE0CA" w14:textId="77777777">
        <w:tc>
          <w:tcPr>
            <w:tcW w:w="4513" w:type="dxa"/>
          </w:tcPr>
          <w:p w14:paraId="3F4FE0C8" w14:textId="77777777" w:rsidR="00851CA3" w:rsidRPr="00022FB2" w:rsidRDefault="00851CA3" w:rsidP="006E4FDD">
            <w:pPr>
              <w:pStyle w:val="CERnon-indent"/>
              <w:rPr>
                <w:b/>
                <w:bCs/>
                <w:color w:val="auto"/>
                <w:szCs w:val="22"/>
              </w:rPr>
            </w:pPr>
            <w:r w:rsidRPr="00022FB2">
              <w:rPr>
                <w:b/>
                <w:bCs/>
                <w:color w:val="auto"/>
                <w:szCs w:val="22"/>
              </w:rPr>
              <w:t>Active Interconnector Unit Export Capacity Holding</w:t>
            </w:r>
          </w:p>
        </w:tc>
        <w:tc>
          <w:tcPr>
            <w:tcW w:w="4622" w:type="dxa"/>
          </w:tcPr>
          <w:p w14:paraId="3F4FE0C9"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CD" w14:textId="77777777">
        <w:tc>
          <w:tcPr>
            <w:tcW w:w="4513" w:type="dxa"/>
          </w:tcPr>
          <w:p w14:paraId="3F4FE0CB" w14:textId="77777777" w:rsidR="00851CA3" w:rsidRPr="00022FB2" w:rsidRDefault="00851CA3" w:rsidP="006E4FDD">
            <w:pPr>
              <w:pStyle w:val="CERnon-indent"/>
              <w:rPr>
                <w:b/>
                <w:bCs/>
                <w:color w:val="auto"/>
                <w:szCs w:val="22"/>
              </w:rPr>
            </w:pPr>
            <w:r w:rsidRPr="00022FB2">
              <w:rPr>
                <w:b/>
                <w:bCs/>
                <w:color w:val="auto"/>
                <w:szCs w:val="22"/>
              </w:rPr>
              <w:t>Active Interconnector Unit Import Capacity Holding</w:t>
            </w:r>
          </w:p>
        </w:tc>
        <w:tc>
          <w:tcPr>
            <w:tcW w:w="4622" w:type="dxa"/>
          </w:tcPr>
          <w:p w14:paraId="3F4FE0CC"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D0" w14:textId="77777777">
        <w:tc>
          <w:tcPr>
            <w:tcW w:w="4513" w:type="dxa"/>
          </w:tcPr>
          <w:p w14:paraId="3F4FE0CE" w14:textId="77777777" w:rsidR="00851CA3" w:rsidRPr="00022FB2" w:rsidRDefault="00851CA3" w:rsidP="006E4FDD">
            <w:pPr>
              <w:pStyle w:val="CERnon-indent"/>
              <w:rPr>
                <w:b/>
                <w:bCs/>
                <w:color w:val="auto"/>
                <w:szCs w:val="22"/>
              </w:rPr>
            </w:pPr>
            <w:r w:rsidRPr="00022FB2">
              <w:rPr>
                <w:b/>
                <w:bCs/>
                <w:color w:val="auto"/>
                <w:szCs w:val="22"/>
              </w:rPr>
              <w:t>Agreed Procedure</w:t>
            </w:r>
          </w:p>
        </w:tc>
        <w:tc>
          <w:tcPr>
            <w:tcW w:w="4622" w:type="dxa"/>
          </w:tcPr>
          <w:p w14:paraId="3F4FE0CF"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D3" w14:textId="77777777">
        <w:tc>
          <w:tcPr>
            <w:tcW w:w="4513" w:type="dxa"/>
          </w:tcPr>
          <w:p w14:paraId="3F4FE0D1" w14:textId="77777777" w:rsidR="00851CA3" w:rsidRPr="00022FB2" w:rsidRDefault="00851CA3" w:rsidP="006E4FDD">
            <w:pPr>
              <w:pStyle w:val="CERnon-indent"/>
              <w:rPr>
                <w:b/>
                <w:bCs/>
                <w:color w:val="auto"/>
                <w:szCs w:val="22"/>
              </w:rPr>
            </w:pPr>
            <w:r w:rsidRPr="00022FB2">
              <w:rPr>
                <w:b/>
                <w:bCs/>
                <w:color w:val="auto"/>
                <w:szCs w:val="22"/>
              </w:rPr>
              <w:t>Annual Capacity Payment Sum</w:t>
            </w:r>
          </w:p>
        </w:tc>
        <w:tc>
          <w:tcPr>
            <w:tcW w:w="4622" w:type="dxa"/>
          </w:tcPr>
          <w:p w14:paraId="3F4FE0D2"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D6" w14:textId="77777777">
        <w:tc>
          <w:tcPr>
            <w:tcW w:w="4513" w:type="dxa"/>
          </w:tcPr>
          <w:p w14:paraId="3F4FE0D4" w14:textId="77777777" w:rsidR="00851CA3" w:rsidRPr="00022FB2" w:rsidRDefault="00851CA3" w:rsidP="006E4FDD">
            <w:pPr>
              <w:pStyle w:val="CERnon-indent"/>
              <w:rPr>
                <w:b/>
                <w:bCs/>
                <w:color w:val="auto"/>
                <w:szCs w:val="22"/>
              </w:rPr>
            </w:pPr>
            <w:r w:rsidRPr="00022FB2">
              <w:rPr>
                <w:b/>
                <w:bCs/>
                <w:color w:val="auto"/>
              </w:rPr>
              <w:t>Audit Report</w:t>
            </w:r>
          </w:p>
        </w:tc>
        <w:tc>
          <w:tcPr>
            <w:tcW w:w="4622" w:type="dxa"/>
          </w:tcPr>
          <w:p w14:paraId="3F4FE0D5"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D9" w14:textId="77777777">
        <w:tc>
          <w:tcPr>
            <w:tcW w:w="4513" w:type="dxa"/>
          </w:tcPr>
          <w:p w14:paraId="3F4FE0D7" w14:textId="77777777" w:rsidR="00851CA3" w:rsidRPr="00022FB2" w:rsidRDefault="00851CA3" w:rsidP="006E4FDD">
            <w:pPr>
              <w:pStyle w:val="CERnon-indent"/>
              <w:rPr>
                <w:b/>
                <w:bCs/>
                <w:color w:val="auto"/>
                <w:szCs w:val="22"/>
              </w:rPr>
            </w:pPr>
            <w:r w:rsidRPr="00022FB2">
              <w:rPr>
                <w:b/>
                <w:bCs/>
                <w:color w:val="auto"/>
                <w:szCs w:val="22"/>
              </w:rPr>
              <w:t>Autonomous Generator Unit</w:t>
            </w:r>
          </w:p>
        </w:tc>
        <w:tc>
          <w:tcPr>
            <w:tcW w:w="4622" w:type="dxa"/>
          </w:tcPr>
          <w:p w14:paraId="3F4FE0D8"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DC" w14:textId="77777777">
        <w:tc>
          <w:tcPr>
            <w:tcW w:w="4513" w:type="dxa"/>
          </w:tcPr>
          <w:p w14:paraId="3F4FE0DA" w14:textId="77777777" w:rsidR="00851CA3" w:rsidRPr="00022FB2" w:rsidRDefault="00851CA3" w:rsidP="006E4FDD">
            <w:pPr>
              <w:pStyle w:val="CERnon-indent"/>
              <w:rPr>
                <w:b/>
                <w:bCs/>
                <w:color w:val="auto"/>
                <w:szCs w:val="22"/>
              </w:rPr>
            </w:pPr>
            <w:r w:rsidRPr="00022FB2">
              <w:rPr>
                <w:b/>
                <w:bCs/>
                <w:color w:val="auto"/>
                <w:szCs w:val="22"/>
              </w:rPr>
              <w:t>Available Transfer Capacity</w:t>
            </w:r>
          </w:p>
        </w:tc>
        <w:tc>
          <w:tcPr>
            <w:tcW w:w="4622" w:type="dxa"/>
          </w:tcPr>
          <w:p w14:paraId="3F4FE0DB"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DF" w14:textId="77777777">
        <w:tc>
          <w:tcPr>
            <w:tcW w:w="4513" w:type="dxa"/>
          </w:tcPr>
          <w:p w14:paraId="3F4FE0DD" w14:textId="77777777" w:rsidR="00851CA3" w:rsidRPr="00022FB2" w:rsidRDefault="00851CA3" w:rsidP="006E4FDD">
            <w:pPr>
              <w:pStyle w:val="CERnon-indent"/>
              <w:rPr>
                <w:b/>
                <w:bCs/>
                <w:color w:val="auto"/>
                <w:szCs w:val="22"/>
              </w:rPr>
            </w:pPr>
            <w:r w:rsidRPr="00022FB2">
              <w:rPr>
                <w:b/>
                <w:bCs/>
                <w:color w:val="auto"/>
                <w:szCs w:val="22"/>
              </w:rPr>
              <w:t>Billing Period</w:t>
            </w:r>
          </w:p>
        </w:tc>
        <w:tc>
          <w:tcPr>
            <w:tcW w:w="4622" w:type="dxa"/>
          </w:tcPr>
          <w:p w14:paraId="3F4FE0DE"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E2" w14:textId="77777777">
        <w:tc>
          <w:tcPr>
            <w:tcW w:w="4513" w:type="dxa"/>
          </w:tcPr>
          <w:p w14:paraId="3F4FE0E0" w14:textId="77777777" w:rsidR="00851CA3" w:rsidRPr="00022FB2" w:rsidRDefault="00851CA3" w:rsidP="006E4FDD">
            <w:pPr>
              <w:pStyle w:val="CERnon-indent"/>
              <w:rPr>
                <w:b/>
                <w:bCs/>
                <w:color w:val="auto"/>
                <w:szCs w:val="22"/>
              </w:rPr>
            </w:pPr>
            <w:r w:rsidRPr="00022FB2">
              <w:rPr>
                <w:b/>
                <w:bCs/>
                <w:color w:val="auto"/>
                <w:szCs w:val="22"/>
              </w:rPr>
              <w:t>Capacity Charge</w:t>
            </w:r>
          </w:p>
        </w:tc>
        <w:tc>
          <w:tcPr>
            <w:tcW w:w="4622" w:type="dxa"/>
          </w:tcPr>
          <w:p w14:paraId="3F4FE0E1"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E5" w14:textId="77777777">
        <w:tc>
          <w:tcPr>
            <w:tcW w:w="4513" w:type="dxa"/>
          </w:tcPr>
          <w:p w14:paraId="3F4FE0E3" w14:textId="77777777" w:rsidR="00851CA3" w:rsidRPr="00022FB2" w:rsidRDefault="00851CA3" w:rsidP="006E4FDD">
            <w:pPr>
              <w:pStyle w:val="CERnon-indent"/>
              <w:rPr>
                <w:b/>
                <w:bCs/>
                <w:color w:val="auto"/>
                <w:szCs w:val="22"/>
              </w:rPr>
            </w:pPr>
            <w:r w:rsidRPr="00022FB2">
              <w:rPr>
                <w:b/>
                <w:bCs/>
                <w:color w:val="auto"/>
                <w:szCs w:val="22"/>
              </w:rPr>
              <w:t>Capacity Payment</w:t>
            </w:r>
          </w:p>
        </w:tc>
        <w:tc>
          <w:tcPr>
            <w:tcW w:w="4622" w:type="dxa"/>
          </w:tcPr>
          <w:p w14:paraId="3F4FE0E4"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E8" w14:textId="77777777">
        <w:tc>
          <w:tcPr>
            <w:tcW w:w="4513" w:type="dxa"/>
          </w:tcPr>
          <w:p w14:paraId="3F4FE0E6" w14:textId="77777777" w:rsidR="00851CA3" w:rsidRPr="00022FB2" w:rsidRDefault="00851CA3" w:rsidP="006E4FDD">
            <w:pPr>
              <w:pStyle w:val="CERnon-indent"/>
              <w:rPr>
                <w:b/>
                <w:bCs/>
                <w:color w:val="auto"/>
                <w:szCs w:val="22"/>
              </w:rPr>
            </w:pPr>
            <w:r w:rsidRPr="00022FB2">
              <w:rPr>
                <w:b/>
                <w:bCs/>
                <w:color w:val="auto"/>
                <w:szCs w:val="22"/>
              </w:rPr>
              <w:t>Capacity Period</w:t>
            </w:r>
          </w:p>
        </w:tc>
        <w:tc>
          <w:tcPr>
            <w:tcW w:w="4622" w:type="dxa"/>
          </w:tcPr>
          <w:p w14:paraId="3F4FE0E7"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EB" w14:textId="77777777">
        <w:tc>
          <w:tcPr>
            <w:tcW w:w="4513" w:type="dxa"/>
          </w:tcPr>
          <w:p w14:paraId="3F4FE0E9" w14:textId="77777777" w:rsidR="00851CA3" w:rsidRPr="00022FB2" w:rsidRDefault="00851CA3" w:rsidP="006E4FDD">
            <w:pPr>
              <w:pStyle w:val="CERnon-indent"/>
              <w:rPr>
                <w:b/>
                <w:bCs/>
                <w:color w:val="auto"/>
                <w:szCs w:val="22"/>
              </w:rPr>
            </w:pPr>
            <w:r w:rsidRPr="00022FB2">
              <w:rPr>
                <w:b/>
                <w:bCs/>
                <w:color w:val="auto"/>
                <w:szCs w:val="22"/>
              </w:rPr>
              <w:t>Capacity Period Payment Sum</w:t>
            </w:r>
          </w:p>
        </w:tc>
        <w:tc>
          <w:tcPr>
            <w:tcW w:w="4622" w:type="dxa"/>
          </w:tcPr>
          <w:p w14:paraId="3F4FE0EA"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EE" w14:textId="77777777">
        <w:tc>
          <w:tcPr>
            <w:tcW w:w="4513" w:type="dxa"/>
          </w:tcPr>
          <w:p w14:paraId="3F4FE0EC" w14:textId="77777777" w:rsidR="00851CA3" w:rsidRPr="00022FB2" w:rsidRDefault="00851CA3" w:rsidP="006E4FDD">
            <w:pPr>
              <w:pStyle w:val="CERnon-indent"/>
              <w:rPr>
                <w:b/>
                <w:bCs/>
                <w:color w:val="auto"/>
                <w:szCs w:val="22"/>
              </w:rPr>
            </w:pPr>
            <w:r w:rsidRPr="00022FB2">
              <w:rPr>
                <w:b/>
                <w:bCs/>
                <w:color w:val="auto"/>
                <w:szCs w:val="22"/>
              </w:rPr>
              <w:t>Code</w:t>
            </w:r>
          </w:p>
        </w:tc>
        <w:tc>
          <w:tcPr>
            <w:tcW w:w="4622" w:type="dxa"/>
          </w:tcPr>
          <w:p w14:paraId="3F4FE0ED" w14:textId="77777777" w:rsidR="00851CA3" w:rsidRPr="00022FB2" w:rsidRDefault="00851CA3" w:rsidP="002D7BEB">
            <w:pPr>
              <w:pStyle w:val="CERnon-indent"/>
              <w:rPr>
                <w:color w:val="auto"/>
              </w:rPr>
            </w:pPr>
            <w:r w:rsidRPr="00022FB2">
              <w:rPr>
                <w:color w:val="auto"/>
              </w:rPr>
              <w:t>As defined in the Code</w:t>
            </w:r>
          </w:p>
        </w:tc>
      </w:tr>
      <w:tr w:rsidR="00875EA3" w:rsidRPr="00022FB2" w14:paraId="3F4FE0F1" w14:textId="77777777">
        <w:tc>
          <w:tcPr>
            <w:tcW w:w="4513" w:type="dxa"/>
          </w:tcPr>
          <w:p w14:paraId="3F4FE0EF" w14:textId="77777777" w:rsidR="00875EA3" w:rsidRPr="00022FB2" w:rsidRDefault="00875EA3" w:rsidP="006E4FDD">
            <w:pPr>
              <w:pStyle w:val="CERnon-indent"/>
              <w:rPr>
                <w:b/>
                <w:bCs/>
                <w:color w:val="auto"/>
                <w:szCs w:val="22"/>
              </w:rPr>
            </w:pPr>
            <w:r w:rsidRPr="00022FB2">
              <w:rPr>
                <w:b/>
                <w:bCs/>
                <w:color w:val="auto"/>
                <w:szCs w:val="22"/>
              </w:rPr>
              <w:t>Combined Loss Adjustment Factor</w:t>
            </w:r>
          </w:p>
        </w:tc>
        <w:tc>
          <w:tcPr>
            <w:tcW w:w="4622" w:type="dxa"/>
          </w:tcPr>
          <w:p w14:paraId="3F4FE0F0" w14:textId="77777777" w:rsidR="00875EA3" w:rsidRPr="00022FB2" w:rsidRDefault="00875EA3" w:rsidP="002D7BEB">
            <w:pPr>
              <w:pStyle w:val="CERnon-indent"/>
              <w:rPr>
                <w:color w:val="auto"/>
              </w:rPr>
            </w:pPr>
            <w:r w:rsidRPr="00022FB2">
              <w:rPr>
                <w:color w:val="auto"/>
              </w:rPr>
              <w:t>As defined in the Code</w:t>
            </w:r>
          </w:p>
        </w:tc>
      </w:tr>
      <w:tr w:rsidR="00D7346A" w:rsidRPr="00022FB2" w14:paraId="3F4FE0F4" w14:textId="77777777">
        <w:tc>
          <w:tcPr>
            <w:tcW w:w="4513" w:type="dxa"/>
          </w:tcPr>
          <w:p w14:paraId="3F4FE0F2" w14:textId="77777777" w:rsidR="00D7346A" w:rsidRPr="00022FB2" w:rsidRDefault="00D7346A" w:rsidP="006E4FDD">
            <w:pPr>
              <w:pStyle w:val="CERnon-indent"/>
              <w:rPr>
                <w:b/>
                <w:bCs/>
                <w:color w:val="auto"/>
                <w:szCs w:val="22"/>
              </w:rPr>
            </w:pPr>
            <w:r w:rsidRPr="00022FB2">
              <w:rPr>
                <w:b/>
                <w:bCs/>
                <w:color w:val="auto"/>
                <w:szCs w:val="22"/>
              </w:rPr>
              <w:t>Confidential Information</w:t>
            </w:r>
          </w:p>
        </w:tc>
        <w:tc>
          <w:tcPr>
            <w:tcW w:w="4622" w:type="dxa"/>
          </w:tcPr>
          <w:p w14:paraId="3F4FE0F3" w14:textId="77777777" w:rsidR="00D7346A" w:rsidRPr="00022FB2" w:rsidRDefault="00D7346A" w:rsidP="002D7BEB">
            <w:pPr>
              <w:pStyle w:val="CERnon-indent"/>
              <w:rPr>
                <w:color w:val="auto"/>
              </w:rPr>
            </w:pPr>
            <w:r w:rsidRPr="00022FB2">
              <w:rPr>
                <w:color w:val="auto"/>
              </w:rPr>
              <w:t>As defined in the Code</w:t>
            </w:r>
          </w:p>
        </w:tc>
      </w:tr>
      <w:tr w:rsidR="00851CA3" w:rsidRPr="00022FB2" w14:paraId="3F4FE0F7" w14:textId="77777777">
        <w:tc>
          <w:tcPr>
            <w:tcW w:w="4513" w:type="dxa"/>
          </w:tcPr>
          <w:p w14:paraId="3F4FE0F5" w14:textId="77777777" w:rsidR="00851CA3" w:rsidRPr="00022FB2" w:rsidRDefault="00851CA3" w:rsidP="006E4FDD">
            <w:pPr>
              <w:pStyle w:val="CERnon-indent"/>
              <w:rPr>
                <w:b/>
                <w:bCs/>
                <w:color w:val="auto"/>
                <w:szCs w:val="22"/>
              </w:rPr>
            </w:pPr>
            <w:r w:rsidRPr="00022FB2">
              <w:rPr>
                <w:b/>
                <w:bCs/>
                <w:color w:val="auto"/>
                <w:szCs w:val="22"/>
              </w:rPr>
              <w:t>Constraint Payment</w:t>
            </w:r>
          </w:p>
        </w:tc>
        <w:tc>
          <w:tcPr>
            <w:tcW w:w="4622" w:type="dxa"/>
          </w:tcPr>
          <w:p w14:paraId="3F4FE0F6"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0FA" w14:textId="77777777">
        <w:tc>
          <w:tcPr>
            <w:tcW w:w="4513" w:type="dxa"/>
          </w:tcPr>
          <w:p w14:paraId="3F4FE0F8" w14:textId="77777777" w:rsidR="00851CA3" w:rsidRPr="00022FB2" w:rsidRDefault="00851CA3" w:rsidP="006E4FDD">
            <w:pPr>
              <w:pStyle w:val="CERnon-indent"/>
              <w:rPr>
                <w:b/>
                <w:bCs/>
                <w:color w:val="auto"/>
                <w:szCs w:val="22"/>
              </w:rPr>
            </w:pPr>
            <w:r w:rsidRPr="00022FB2">
              <w:rPr>
                <w:b/>
                <w:bCs/>
                <w:color w:val="auto"/>
                <w:szCs w:val="22"/>
              </w:rPr>
              <w:t>Data Publication</w:t>
            </w:r>
          </w:p>
        </w:tc>
        <w:tc>
          <w:tcPr>
            <w:tcW w:w="4622" w:type="dxa"/>
          </w:tcPr>
          <w:p w14:paraId="3F4FE0F9" w14:textId="77777777" w:rsidR="00851CA3" w:rsidRPr="00022FB2" w:rsidRDefault="00851CA3" w:rsidP="002D7BEB">
            <w:pPr>
              <w:pStyle w:val="CERnon-indent"/>
              <w:rPr>
                <w:color w:val="auto"/>
              </w:rPr>
            </w:pPr>
            <w:r w:rsidRPr="00022FB2" w:rsidDel="00F411A6">
              <w:rPr>
                <w:color w:val="auto"/>
              </w:rPr>
              <w:t xml:space="preserve">The provision of the most relevant and recent information to the general public through the </w:t>
            </w:r>
            <w:r w:rsidR="00BB2626" w:rsidRPr="00022FB2">
              <w:rPr>
                <w:color w:val="auto"/>
              </w:rPr>
              <w:t>MO Website</w:t>
            </w:r>
            <w:r w:rsidR="004912AA" w:rsidRPr="00022FB2">
              <w:rPr>
                <w:color w:val="auto"/>
              </w:rPr>
              <w:t xml:space="preserve"> and also, where appropriate, making a subset of the same information available to Participants only through the MPI.</w:t>
            </w:r>
          </w:p>
        </w:tc>
      </w:tr>
      <w:tr w:rsidR="00851CA3" w:rsidRPr="00022FB2" w14:paraId="3F4FE0FD" w14:textId="77777777">
        <w:tc>
          <w:tcPr>
            <w:tcW w:w="4513" w:type="dxa"/>
          </w:tcPr>
          <w:p w14:paraId="3F4FE0FB" w14:textId="77777777" w:rsidR="00851CA3" w:rsidRPr="00022FB2" w:rsidRDefault="00851CA3" w:rsidP="006E4FDD">
            <w:pPr>
              <w:pStyle w:val="CERnon-indent"/>
              <w:rPr>
                <w:b/>
                <w:bCs/>
                <w:color w:val="auto"/>
                <w:szCs w:val="22"/>
              </w:rPr>
            </w:pPr>
            <w:r w:rsidRPr="00022FB2">
              <w:rPr>
                <w:b/>
                <w:bCs/>
                <w:color w:val="auto"/>
                <w:szCs w:val="22"/>
              </w:rPr>
              <w:t>Data Reporting</w:t>
            </w:r>
          </w:p>
        </w:tc>
        <w:tc>
          <w:tcPr>
            <w:tcW w:w="4622" w:type="dxa"/>
          </w:tcPr>
          <w:p w14:paraId="3F4FE0FC" w14:textId="77777777" w:rsidR="00851CA3" w:rsidRPr="00022FB2" w:rsidDel="00F411A6" w:rsidRDefault="00851CA3" w:rsidP="002D7BEB">
            <w:pPr>
              <w:pStyle w:val="CERnon-indent"/>
              <w:rPr>
                <w:color w:val="auto"/>
              </w:rPr>
            </w:pPr>
            <w:r w:rsidRPr="00022FB2">
              <w:rPr>
                <w:color w:val="auto"/>
              </w:rPr>
              <w:t>The process used by the MO to report data to certain Participants only (or all of them)</w:t>
            </w:r>
          </w:p>
        </w:tc>
      </w:tr>
      <w:tr w:rsidR="00851CA3" w:rsidRPr="00022FB2" w14:paraId="3F4FE100" w14:textId="77777777">
        <w:tc>
          <w:tcPr>
            <w:tcW w:w="4513" w:type="dxa"/>
          </w:tcPr>
          <w:p w14:paraId="3F4FE0FE" w14:textId="77777777" w:rsidR="00851CA3" w:rsidRPr="00022FB2" w:rsidRDefault="00851CA3" w:rsidP="006E4FDD">
            <w:pPr>
              <w:pStyle w:val="CERnon-indent"/>
              <w:rPr>
                <w:b/>
                <w:bCs/>
                <w:color w:val="auto"/>
                <w:szCs w:val="22"/>
              </w:rPr>
            </w:pPr>
            <w:r w:rsidRPr="00022FB2">
              <w:rPr>
                <w:b/>
                <w:bCs/>
                <w:color w:val="auto"/>
                <w:szCs w:val="22"/>
              </w:rPr>
              <w:t>Dispatch Instruction</w:t>
            </w:r>
          </w:p>
        </w:tc>
        <w:tc>
          <w:tcPr>
            <w:tcW w:w="4622" w:type="dxa"/>
          </w:tcPr>
          <w:p w14:paraId="3F4FE0FF" w14:textId="77777777" w:rsidR="00851CA3" w:rsidRPr="00022FB2" w:rsidRDefault="00851CA3" w:rsidP="002D7BEB">
            <w:pPr>
              <w:pStyle w:val="CERnon-indent"/>
              <w:rPr>
                <w:color w:val="auto"/>
              </w:rPr>
            </w:pPr>
            <w:r w:rsidRPr="00022FB2">
              <w:rPr>
                <w:color w:val="auto"/>
              </w:rPr>
              <w:t>As defined in the Code</w:t>
            </w:r>
          </w:p>
        </w:tc>
      </w:tr>
      <w:tr w:rsidR="00875EA3" w:rsidRPr="00022FB2" w14:paraId="3F4FE103" w14:textId="77777777">
        <w:tc>
          <w:tcPr>
            <w:tcW w:w="4513" w:type="dxa"/>
          </w:tcPr>
          <w:p w14:paraId="3F4FE101" w14:textId="77777777" w:rsidR="00875EA3" w:rsidRPr="00022FB2" w:rsidRDefault="00875EA3" w:rsidP="006E4FDD">
            <w:pPr>
              <w:pStyle w:val="CERnon-indent"/>
              <w:rPr>
                <w:b/>
                <w:bCs/>
                <w:color w:val="auto"/>
                <w:szCs w:val="22"/>
              </w:rPr>
            </w:pPr>
            <w:r w:rsidRPr="00022FB2">
              <w:rPr>
                <w:b/>
                <w:bCs/>
                <w:color w:val="auto"/>
                <w:szCs w:val="22"/>
              </w:rPr>
              <w:t>Distribution Loss Adjustment Factor</w:t>
            </w:r>
          </w:p>
        </w:tc>
        <w:tc>
          <w:tcPr>
            <w:tcW w:w="4622" w:type="dxa"/>
          </w:tcPr>
          <w:p w14:paraId="3F4FE102" w14:textId="77777777" w:rsidR="00875EA3" w:rsidRPr="00022FB2" w:rsidRDefault="00875EA3" w:rsidP="002D7BEB">
            <w:pPr>
              <w:pStyle w:val="CERnon-indent"/>
              <w:rPr>
                <w:color w:val="auto"/>
              </w:rPr>
            </w:pPr>
            <w:r w:rsidRPr="00022FB2">
              <w:rPr>
                <w:color w:val="auto"/>
              </w:rPr>
              <w:t>As defined in the Code</w:t>
            </w:r>
          </w:p>
        </w:tc>
      </w:tr>
      <w:tr w:rsidR="00851CA3" w:rsidRPr="00022FB2" w14:paraId="3F4FE106" w14:textId="77777777">
        <w:tc>
          <w:tcPr>
            <w:tcW w:w="4513" w:type="dxa"/>
          </w:tcPr>
          <w:p w14:paraId="3F4FE104" w14:textId="77777777" w:rsidR="00851CA3" w:rsidRPr="00022FB2" w:rsidRDefault="00851CA3" w:rsidP="006E4FDD">
            <w:pPr>
              <w:pStyle w:val="CERnon-indent"/>
              <w:rPr>
                <w:b/>
                <w:bCs/>
                <w:color w:val="auto"/>
                <w:szCs w:val="22"/>
              </w:rPr>
            </w:pPr>
            <w:r w:rsidRPr="00022FB2">
              <w:rPr>
                <w:b/>
                <w:bCs/>
                <w:color w:val="auto"/>
                <w:szCs w:val="22"/>
              </w:rPr>
              <w:t>Eligible Availability</w:t>
            </w:r>
          </w:p>
        </w:tc>
        <w:tc>
          <w:tcPr>
            <w:tcW w:w="4622" w:type="dxa"/>
          </w:tcPr>
          <w:p w14:paraId="3F4FE105"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09" w14:textId="77777777">
        <w:tc>
          <w:tcPr>
            <w:tcW w:w="4513" w:type="dxa"/>
          </w:tcPr>
          <w:p w14:paraId="3F4FE107" w14:textId="77777777" w:rsidR="00851CA3" w:rsidRPr="00022FB2" w:rsidRDefault="00851CA3" w:rsidP="006E4FDD">
            <w:pPr>
              <w:pStyle w:val="CERnon-indent"/>
              <w:rPr>
                <w:b/>
                <w:bCs/>
                <w:color w:val="auto"/>
                <w:szCs w:val="22"/>
              </w:rPr>
            </w:pPr>
            <w:r w:rsidRPr="00022FB2">
              <w:rPr>
                <w:b/>
                <w:bCs/>
                <w:color w:val="auto"/>
                <w:szCs w:val="22"/>
              </w:rPr>
              <w:t>Energy Charge</w:t>
            </w:r>
          </w:p>
        </w:tc>
        <w:tc>
          <w:tcPr>
            <w:tcW w:w="4622" w:type="dxa"/>
          </w:tcPr>
          <w:p w14:paraId="3F4FE108"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0C" w14:textId="77777777">
        <w:tc>
          <w:tcPr>
            <w:tcW w:w="4513" w:type="dxa"/>
          </w:tcPr>
          <w:p w14:paraId="3F4FE10A" w14:textId="77777777" w:rsidR="00851CA3" w:rsidRPr="00022FB2" w:rsidRDefault="00851CA3" w:rsidP="006E4FDD">
            <w:pPr>
              <w:pStyle w:val="CERnon-indent"/>
              <w:rPr>
                <w:b/>
                <w:bCs/>
                <w:color w:val="auto"/>
                <w:szCs w:val="22"/>
              </w:rPr>
            </w:pPr>
            <w:r w:rsidRPr="00022FB2">
              <w:rPr>
                <w:b/>
                <w:bCs/>
                <w:color w:val="auto"/>
                <w:szCs w:val="22"/>
              </w:rPr>
              <w:t>Energy Payment</w:t>
            </w:r>
          </w:p>
        </w:tc>
        <w:tc>
          <w:tcPr>
            <w:tcW w:w="4622" w:type="dxa"/>
          </w:tcPr>
          <w:p w14:paraId="3F4FE10B"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0F" w14:textId="77777777">
        <w:tc>
          <w:tcPr>
            <w:tcW w:w="4513" w:type="dxa"/>
          </w:tcPr>
          <w:p w14:paraId="3F4FE10D" w14:textId="77777777" w:rsidR="00851CA3" w:rsidRPr="00022FB2" w:rsidRDefault="00851CA3" w:rsidP="006E4FDD">
            <w:pPr>
              <w:pStyle w:val="CERnon-indent"/>
              <w:rPr>
                <w:b/>
                <w:bCs/>
                <w:color w:val="auto"/>
                <w:szCs w:val="22"/>
              </w:rPr>
            </w:pPr>
            <w:r w:rsidRPr="00022FB2">
              <w:rPr>
                <w:b/>
                <w:bCs/>
                <w:color w:val="auto"/>
                <w:szCs w:val="22"/>
              </w:rPr>
              <w:t>Engineering Tolerance</w:t>
            </w:r>
          </w:p>
        </w:tc>
        <w:tc>
          <w:tcPr>
            <w:tcW w:w="4622" w:type="dxa"/>
          </w:tcPr>
          <w:p w14:paraId="3F4FE10E"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12" w14:textId="77777777">
        <w:tc>
          <w:tcPr>
            <w:tcW w:w="4513" w:type="dxa"/>
          </w:tcPr>
          <w:p w14:paraId="3F4FE110" w14:textId="77777777" w:rsidR="00851CA3" w:rsidRPr="00022FB2" w:rsidRDefault="00851CA3" w:rsidP="00552E6E">
            <w:pPr>
              <w:pStyle w:val="CERnon-indent"/>
              <w:rPr>
                <w:b/>
                <w:bCs/>
                <w:color w:val="auto"/>
                <w:szCs w:val="22"/>
              </w:rPr>
            </w:pPr>
            <w:r w:rsidRPr="00022FB2">
              <w:rPr>
                <w:b/>
                <w:bCs/>
                <w:color w:val="auto"/>
                <w:szCs w:val="22"/>
              </w:rPr>
              <w:t xml:space="preserve">Ex-Ante </w:t>
            </w:r>
            <w:r w:rsidR="00552E6E" w:rsidRPr="00022FB2">
              <w:rPr>
                <w:b/>
                <w:bCs/>
                <w:color w:val="auto"/>
                <w:szCs w:val="22"/>
              </w:rPr>
              <w:t xml:space="preserve">One </w:t>
            </w:r>
            <w:r w:rsidRPr="00022FB2">
              <w:rPr>
                <w:b/>
                <w:bCs/>
                <w:color w:val="auto"/>
                <w:szCs w:val="22"/>
              </w:rPr>
              <w:t>Market Schedule</w:t>
            </w:r>
          </w:p>
        </w:tc>
        <w:tc>
          <w:tcPr>
            <w:tcW w:w="4622" w:type="dxa"/>
          </w:tcPr>
          <w:p w14:paraId="3F4FE111" w14:textId="77777777" w:rsidR="00851CA3" w:rsidRPr="00022FB2" w:rsidRDefault="00851CA3" w:rsidP="002D7BEB">
            <w:pPr>
              <w:pStyle w:val="CERnon-indent"/>
              <w:rPr>
                <w:color w:val="auto"/>
              </w:rPr>
            </w:pPr>
            <w:r w:rsidRPr="00022FB2">
              <w:rPr>
                <w:color w:val="auto"/>
              </w:rPr>
              <w:t>As defined in the Code</w:t>
            </w:r>
          </w:p>
        </w:tc>
      </w:tr>
      <w:tr w:rsidR="00552E6E" w:rsidRPr="00022FB2" w14:paraId="3F4FE115" w14:textId="77777777" w:rsidTr="005D0983">
        <w:tc>
          <w:tcPr>
            <w:tcW w:w="4513" w:type="dxa"/>
          </w:tcPr>
          <w:p w14:paraId="3F4FE113" w14:textId="77777777" w:rsidR="00552E6E" w:rsidRPr="00022FB2" w:rsidRDefault="00552E6E" w:rsidP="00552E6E">
            <w:pPr>
              <w:pStyle w:val="CERnon-indent"/>
              <w:rPr>
                <w:b/>
                <w:bCs/>
                <w:color w:val="auto"/>
                <w:szCs w:val="22"/>
              </w:rPr>
            </w:pPr>
            <w:r w:rsidRPr="00022FB2">
              <w:rPr>
                <w:b/>
                <w:bCs/>
                <w:color w:val="auto"/>
                <w:szCs w:val="22"/>
              </w:rPr>
              <w:t>Ex-Ante Two Market Schedule</w:t>
            </w:r>
          </w:p>
        </w:tc>
        <w:tc>
          <w:tcPr>
            <w:tcW w:w="4622" w:type="dxa"/>
          </w:tcPr>
          <w:p w14:paraId="3F4FE114" w14:textId="77777777" w:rsidR="00552E6E" w:rsidRPr="00022FB2" w:rsidRDefault="00552E6E" w:rsidP="005D0983">
            <w:pPr>
              <w:pStyle w:val="CERnon-indent"/>
              <w:rPr>
                <w:color w:val="auto"/>
              </w:rPr>
            </w:pPr>
            <w:r w:rsidRPr="00022FB2">
              <w:rPr>
                <w:color w:val="auto"/>
              </w:rPr>
              <w:t>As defined in the Code</w:t>
            </w:r>
          </w:p>
        </w:tc>
      </w:tr>
      <w:tr w:rsidR="00851CA3" w:rsidRPr="00022FB2" w14:paraId="3F4FE118" w14:textId="77777777">
        <w:tc>
          <w:tcPr>
            <w:tcW w:w="4513" w:type="dxa"/>
          </w:tcPr>
          <w:p w14:paraId="3F4FE116" w14:textId="77777777" w:rsidR="00851CA3" w:rsidRPr="00022FB2" w:rsidRDefault="00851CA3" w:rsidP="006E4FDD">
            <w:pPr>
              <w:pStyle w:val="CERnon-indent"/>
              <w:rPr>
                <w:b/>
                <w:bCs/>
                <w:color w:val="auto"/>
                <w:szCs w:val="22"/>
              </w:rPr>
            </w:pPr>
            <w:r w:rsidRPr="00022FB2">
              <w:rPr>
                <w:b/>
                <w:bCs/>
                <w:color w:val="auto"/>
                <w:szCs w:val="22"/>
              </w:rPr>
              <w:t>Ex-Post Indicative Market Schedule</w:t>
            </w:r>
          </w:p>
        </w:tc>
        <w:tc>
          <w:tcPr>
            <w:tcW w:w="4622" w:type="dxa"/>
          </w:tcPr>
          <w:p w14:paraId="3F4FE117"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1B" w14:textId="77777777">
        <w:tc>
          <w:tcPr>
            <w:tcW w:w="4513" w:type="dxa"/>
          </w:tcPr>
          <w:p w14:paraId="3F4FE119" w14:textId="77777777" w:rsidR="00851CA3" w:rsidRPr="00022FB2" w:rsidRDefault="00851CA3" w:rsidP="006E4FDD">
            <w:pPr>
              <w:pStyle w:val="CERnon-indent"/>
              <w:rPr>
                <w:b/>
                <w:bCs/>
                <w:color w:val="auto"/>
                <w:szCs w:val="22"/>
              </w:rPr>
            </w:pPr>
            <w:r w:rsidRPr="00022FB2">
              <w:rPr>
                <w:b/>
                <w:bCs/>
                <w:color w:val="auto"/>
                <w:szCs w:val="22"/>
              </w:rPr>
              <w:t xml:space="preserve">Gate </w:t>
            </w:r>
            <w:r w:rsidR="00552E6E" w:rsidRPr="00022FB2">
              <w:rPr>
                <w:b/>
                <w:bCs/>
                <w:color w:val="auto"/>
                <w:szCs w:val="22"/>
              </w:rPr>
              <w:t xml:space="preserve">Window </w:t>
            </w:r>
            <w:r w:rsidRPr="00022FB2">
              <w:rPr>
                <w:b/>
                <w:bCs/>
                <w:color w:val="auto"/>
                <w:szCs w:val="22"/>
              </w:rPr>
              <w:t>Closure</w:t>
            </w:r>
          </w:p>
        </w:tc>
        <w:tc>
          <w:tcPr>
            <w:tcW w:w="4622" w:type="dxa"/>
          </w:tcPr>
          <w:p w14:paraId="3F4FE11A"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1E" w14:textId="77777777">
        <w:tc>
          <w:tcPr>
            <w:tcW w:w="4513" w:type="dxa"/>
          </w:tcPr>
          <w:p w14:paraId="3F4FE11C" w14:textId="77777777" w:rsidR="00851CA3" w:rsidRPr="00022FB2" w:rsidRDefault="00851CA3" w:rsidP="006E4FDD">
            <w:pPr>
              <w:pStyle w:val="CERnon-indent"/>
              <w:rPr>
                <w:b/>
                <w:bCs/>
                <w:color w:val="auto"/>
                <w:szCs w:val="22"/>
              </w:rPr>
            </w:pPr>
            <w:r w:rsidRPr="00022FB2">
              <w:rPr>
                <w:b/>
                <w:bCs/>
                <w:color w:val="auto"/>
                <w:szCs w:val="22"/>
              </w:rPr>
              <w:t>Generator</w:t>
            </w:r>
          </w:p>
        </w:tc>
        <w:tc>
          <w:tcPr>
            <w:tcW w:w="4622" w:type="dxa"/>
          </w:tcPr>
          <w:p w14:paraId="3F4FE11D"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21" w14:textId="77777777">
        <w:tc>
          <w:tcPr>
            <w:tcW w:w="4513" w:type="dxa"/>
          </w:tcPr>
          <w:p w14:paraId="3F4FE11F" w14:textId="77777777" w:rsidR="00851CA3" w:rsidRPr="00022FB2" w:rsidRDefault="00851CA3" w:rsidP="006E4FDD">
            <w:pPr>
              <w:pStyle w:val="CERnon-indent"/>
              <w:rPr>
                <w:b/>
                <w:bCs/>
                <w:color w:val="auto"/>
                <w:szCs w:val="22"/>
              </w:rPr>
            </w:pPr>
            <w:r w:rsidRPr="00022FB2">
              <w:rPr>
                <w:b/>
                <w:bCs/>
                <w:color w:val="auto"/>
                <w:szCs w:val="22"/>
              </w:rPr>
              <w:t>Generator Unit</w:t>
            </w:r>
          </w:p>
        </w:tc>
        <w:tc>
          <w:tcPr>
            <w:tcW w:w="4622" w:type="dxa"/>
          </w:tcPr>
          <w:p w14:paraId="3F4FE120"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24" w14:textId="77777777">
        <w:tc>
          <w:tcPr>
            <w:tcW w:w="4513" w:type="dxa"/>
          </w:tcPr>
          <w:p w14:paraId="3F4FE122" w14:textId="77777777" w:rsidR="00851CA3" w:rsidRPr="00022FB2" w:rsidRDefault="00851CA3" w:rsidP="006E4FDD">
            <w:pPr>
              <w:pStyle w:val="CERnon-indent"/>
              <w:rPr>
                <w:b/>
                <w:bCs/>
                <w:color w:val="auto"/>
                <w:szCs w:val="22"/>
              </w:rPr>
            </w:pPr>
            <w:r w:rsidRPr="00022FB2">
              <w:rPr>
                <w:b/>
                <w:bCs/>
                <w:color w:val="auto"/>
                <w:szCs w:val="22"/>
              </w:rPr>
              <w:t>Generic Settlement Class</w:t>
            </w:r>
          </w:p>
        </w:tc>
        <w:tc>
          <w:tcPr>
            <w:tcW w:w="4622" w:type="dxa"/>
          </w:tcPr>
          <w:p w14:paraId="3F4FE123"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27" w14:textId="77777777">
        <w:tc>
          <w:tcPr>
            <w:tcW w:w="4513" w:type="dxa"/>
          </w:tcPr>
          <w:p w14:paraId="3F4FE125" w14:textId="77777777" w:rsidR="00851CA3" w:rsidRPr="00022FB2" w:rsidRDefault="00851CA3" w:rsidP="006E4FDD">
            <w:pPr>
              <w:pStyle w:val="CERnon-indent"/>
              <w:rPr>
                <w:b/>
                <w:bCs/>
                <w:color w:val="auto"/>
                <w:szCs w:val="22"/>
              </w:rPr>
            </w:pPr>
            <w:r w:rsidRPr="00022FB2">
              <w:rPr>
                <w:b/>
                <w:bCs/>
                <w:color w:val="auto"/>
                <w:szCs w:val="22"/>
              </w:rPr>
              <w:t>Help Desk</w:t>
            </w:r>
          </w:p>
        </w:tc>
        <w:tc>
          <w:tcPr>
            <w:tcW w:w="4622" w:type="dxa"/>
          </w:tcPr>
          <w:p w14:paraId="3F4FE126" w14:textId="77777777" w:rsidR="00851CA3" w:rsidRPr="00022FB2" w:rsidRDefault="00851CA3" w:rsidP="002D7BEB">
            <w:pPr>
              <w:pStyle w:val="CERnon-indent"/>
              <w:rPr>
                <w:color w:val="auto"/>
              </w:rPr>
            </w:pPr>
            <w:r w:rsidRPr="00022FB2">
              <w:rPr>
                <w:color w:val="auto"/>
              </w:rPr>
              <w:t>As defined in Agreed Procedure 11 “Market System Operation, Testing, Upgrading and Support”</w:t>
            </w:r>
          </w:p>
        </w:tc>
      </w:tr>
      <w:tr w:rsidR="00851CA3" w:rsidRPr="00022FB2" w14:paraId="3F4FE12A" w14:textId="77777777">
        <w:tc>
          <w:tcPr>
            <w:tcW w:w="4513" w:type="dxa"/>
          </w:tcPr>
          <w:p w14:paraId="3F4FE128" w14:textId="77777777" w:rsidR="00851CA3" w:rsidRPr="00022FB2" w:rsidRDefault="00851CA3" w:rsidP="006E4FDD">
            <w:pPr>
              <w:pStyle w:val="CERnon-indent"/>
              <w:rPr>
                <w:b/>
                <w:bCs/>
                <w:color w:val="auto"/>
                <w:szCs w:val="22"/>
              </w:rPr>
            </w:pPr>
            <w:r w:rsidRPr="00022FB2">
              <w:rPr>
                <w:b/>
                <w:bCs/>
                <w:color w:val="auto"/>
                <w:szCs w:val="22"/>
              </w:rPr>
              <w:t>Imperfections Charge</w:t>
            </w:r>
          </w:p>
        </w:tc>
        <w:tc>
          <w:tcPr>
            <w:tcW w:w="4622" w:type="dxa"/>
          </w:tcPr>
          <w:p w14:paraId="3F4FE129"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2D" w14:textId="77777777">
        <w:tc>
          <w:tcPr>
            <w:tcW w:w="4513" w:type="dxa"/>
          </w:tcPr>
          <w:p w14:paraId="3F4FE12B" w14:textId="77777777" w:rsidR="00851CA3" w:rsidRPr="00022FB2" w:rsidRDefault="00851CA3" w:rsidP="006E4FDD">
            <w:pPr>
              <w:pStyle w:val="CERnon-indent"/>
              <w:rPr>
                <w:b/>
                <w:bCs/>
                <w:color w:val="auto"/>
                <w:szCs w:val="22"/>
              </w:rPr>
            </w:pPr>
            <w:r w:rsidRPr="00022FB2">
              <w:rPr>
                <w:b/>
                <w:bCs/>
                <w:color w:val="auto"/>
                <w:szCs w:val="22"/>
              </w:rPr>
              <w:t>Imperfections Price</w:t>
            </w:r>
          </w:p>
        </w:tc>
        <w:tc>
          <w:tcPr>
            <w:tcW w:w="4622" w:type="dxa"/>
          </w:tcPr>
          <w:p w14:paraId="3F4FE12C"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30" w14:textId="77777777">
        <w:tc>
          <w:tcPr>
            <w:tcW w:w="4513" w:type="dxa"/>
          </w:tcPr>
          <w:p w14:paraId="3F4FE12E" w14:textId="77777777" w:rsidR="00851CA3" w:rsidRPr="00022FB2" w:rsidRDefault="00851CA3" w:rsidP="006E4FDD">
            <w:pPr>
              <w:pStyle w:val="CERnon-indent"/>
              <w:rPr>
                <w:b/>
                <w:bCs/>
                <w:color w:val="auto"/>
                <w:szCs w:val="22"/>
              </w:rPr>
            </w:pPr>
            <w:r w:rsidRPr="00022FB2">
              <w:rPr>
                <w:b/>
                <w:bCs/>
                <w:color w:val="auto"/>
                <w:szCs w:val="22"/>
              </w:rPr>
              <w:t>Initial Settlement Statement</w:t>
            </w:r>
          </w:p>
        </w:tc>
        <w:tc>
          <w:tcPr>
            <w:tcW w:w="4622" w:type="dxa"/>
          </w:tcPr>
          <w:p w14:paraId="3F4FE12F"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33" w14:textId="77777777">
        <w:tc>
          <w:tcPr>
            <w:tcW w:w="4513" w:type="dxa"/>
          </w:tcPr>
          <w:p w14:paraId="3F4FE131" w14:textId="77777777" w:rsidR="00851CA3" w:rsidRPr="00022FB2" w:rsidRDefault="00851CA3" w:rsidP="006E4FDD">
            <w:pPr>
              <w:pStyle w:val="CERnon-indent"/>
              <w:rPr>
                <w:b/>
                <w:bCs/>
                <w:color w:val="auto"/>
                <w:szCs w:val="22"/>
              </w:rPr>
            </w:pPr>
            <w:r w:rsidRPr="00022FB2">
              <w:rPr>
                <w:b/>
                <w:bCs/>
                <w:color w:val="auto"/>
                <w:szCs w:val="22"/>
              </w:rPr>
              <w:t>Interconnector</w:t>
            </w:r>
          </w:p>
        </w:tc>
        <w:tc>
          <w:tcPr>
            <w:tcW w:w="4622" w:type="dxa"/>
          </w:tcPr>
          <w:p w14:paraId="3F4FE132"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36" w14:textId="77777777">
        <w:tc>
          <w:tcPr>
            <w:tcW w:w="4513" w:type="dxa"/>
          </w:tcPr>
          <w:p w14:paraId="3F4FE134" w14:textId="77777777" w:rsidR="00851CA3" w:rsidRPr="00022FB2" w:rsidRDefault="00851CA3" w:rsidP="006E4FDD">
            <w:pPr>
              <w:pStyle w:val="CERnon-indent"/>
              <w:rPr>
                <w:b/>
                <w:bCs/>
                <w:color w:val="auto"/>
                <w:szCs w:val="22"/>
              </w:rPr>
            </w:pPr>
            <w:r w:rsidRPr="00022FB2">
              <w:rPr>
                <w:b/>
                <w:bCs/>
                <w:color w:val="auto"/>
                <w:szCs w:val="22"/>
              </w:rPr>
              <w:t>Interconnector Error Unit</w:t>
            </w:r>
          </w:p>
        </w:tc>
        <w:tc>
          <w:tcPr>
            <w:tcW w:w="4622" w:type="dxa"/>
          </w:tcPr>
          <w:p w14:paraId="3F4FE135"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39" w14:textId="77777777">
        <w:tc>
          <w:tcPr>
            <w:tcW w:w="4513" w:type="dxa"/>
          </w:tcPr>
          <w:p w14:paraId="3F4FE137" w14:textId="77777777" w:rsidR="00851CA3" w:rsidRPr="00022FB2" w:rsidRDefault="00851CA3" w:rsidP="006E4FDD">
            <w:pPr>
              <w:pStyle w:val="CERnon-indent"/>
              <w:rPr>
                <w:b/>
                <w:bCs/>
                <w:color w:val="auto"/>
                <w:szCs w:val="22"/>
              </w:rPr>
            </w:pPr>
            <w:r w:rsidRPr="00022FB2">
              <w:rPr>
                <w:b/>
                <w:bCs/>
                <w:color w:val="auto"/>
                <w:szCs w:val="22"/>
              </w:rPr>
              <w:t>Interconnector Unit</w:t>
            </w:r>
          </w:p>
        </w:tc>
        <w:tc>
          <w:tcPr>
            <w:tcW w:w="4622" w:type="dxa"/>
          </w:tcPr>
          <w:p w14:paraId="3F4FE138"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3C" w14:textId="77777777">
        <w:tc>
          <w:tcPr>
            <w:tcW w:w="4513" w:type="dxa"/>
          </w:tcPr>
          <w:p w14:paraId="3F4FE13A" w14:textId="77777777" w:rsidR="00851CA3" w:rsidRPr="00022FB2" w:rsidRDefault="00851CA3" w:rsidP="006E4FDD">
            <w:pPr>
              <w:pStyle w:val="CERnon-indent"/>
              <w:rPr>
                <w:b/>
                <w:bCs/>
                <w:color w:val="auto"/>
                <w:szCs w:val="22"/>
              </w:rPr>
            </w:pPr>
            <w:r w:rsidRPr="00022FB2">
              <w:rPr>
                <w:b/>
                <w:bCs/>
                <w:color w:val="auto"/>
                <w:szCs w:val="22"/>
              </w:rPr>
              <w:t>Interconnector Unit Nomination</w:t>
            </w:r>
            <w:r w:rsidR="00682A8B" w:rsidRPr="00022FB2">
              <w:rPr>
                <w:b/>
                <w:bCs/>
                <w:color w:val="auto"/>
                <w:szCs w:val="22"/>
              </w:rPr>
              <w:t>s</w:t>
            </w:r>
          </w:p>
        </w:tc>
        <w:tc>
          <w:tcPr>
            <w:tcW w:w="4622" w:type="dxa"/>
          </w:tcPr>
          <w:p w14:paraId="3F4FE13B"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3F" w14:textId="77777777">
        <w:tc>
          <w:tcPr>
            <w:tcW w:w="4513" w:type="dxa"/>
          </w:tcPr>
          <w:p w14:paraId="3F4FE13D" w14:textId="77777777" w:rsidR="00851CA3" w:rsidRPr="00022FB2" w:rsidRDefault="00851CA3" w:rsidP="006E4FDD">
            <w:pPr>
              <w:pStyle w:val="CERnon-indent"/>
              <w:rPr>
                <w:b/>
                <w:bCs/>
                <w:color w:val="auto"/>
                <w:szCs w:val="22"/>
              </w:rPr>
            </w:pPr>
            <w:r w:rsidRPr="00022FB2">
              <w:rPr>
                <w:b/>
                <w:bCs/>
                <w:color w:val="auto"/>
                <w:szCs w:val="22"/>
              </w:rPr>
              <w:t>Invoice</w:t>
            </w:r>
          </w:p>
        </w:tc>
        <w:tc>
          <w:tcPr>
            <w:tcW w:w="4622" w:type="dxa"/>
          </w:tcPr>
          <w:p w14:paraId="3F4FE13E" w14:textId="77777777" w:rsidR="00851CA3" w:rsidRPr="00022FB2" w:rsidRDefault="00851CA3" w:rsidP="002D7BEB">
            <w:pPr>
              <w:pStyle w:val="CERnon-indent"/>
              <w:rPr>
                <w:color w:val="auto"/>
              </w:rPr>
            </w:pPr>
            <w:r w:rsidRPr="00022FB2">
              <w:rPr>
                <w:color w:val="auto"/>
              </w:rPr>
              <w:t>As define</w:t>
            </w:r>
            <w:r w:rsidR="00682A8B" w:rsidRPr="00022FB2">
              <w:rPr>
                <w:color w:val="auto"/>
              </w:rPr>
              <w:t>d</w:t>
            </w:r>
            <w:r w:rsidRPr="00022FB2">
              <w:rPr>
                <w:color w:val="auto"/>
              </w:rPr>
              <w:t xml:space="preserve"> in the Code</w:t>
            </w:r>
          </w:p>
        </w:tc>
      </w:tr>
      <w:tr w:rsidR="00851CA3" w:rsidRPr="00022FB2" w14:paraId="3F4FE142" w14:textId="77777777">
        <w:tc>
          <w:tcPr>
            <w:tcW w:w="4513" w:type="dxa"/>
          </w:tcPr>
          <w:p w14:paraId="3F4FE140" w14:textId="77777777" w:rsidR="00851CA3" w:rsidRPr="00022FB2" w:rsidRDefault="00851CA3" w:rsidP="006E4FDD">
            <w:pPr>
              <w:pStyle w:val="CERnon-indent"/>
              <w:rPr>
                <w:b/>
                <w:bCs/>
                <w:color w:val="auto"/>
                <w:szCs w:val="22"/>
              </w:rPr>
            </w:pPr>
            <w:r w:rsidRPr="00022FB2">
              <w:rPr>
                <w:b/>
                <w:bCs/>
                <w:color w:val="auto"/>
                <w:szCs w:val="22"/>
              </w:rPr>
              <w:t>Isolated Market System</w:t>
            </w:r>
          </w:p>
        </w:tc>
        <w:tc>
          <w:tcPr>
            <w:tcW w:w="4622" w:type="dxa"/>
          </w:tcPr>
          <w:p w14:paraId="3F4FE141" w14:textId="77777777" w:rsidR="00851CA3" w:rsidRPr="00022FB2" w:rsidRDefault="00851CA3" w:rsidP="002D7BEB">
            <w:pPr>
              <w:pStyle w:val="CERnon-indent"/>
              <w:rPr>
                <w:color w:val="auto"/>
              </w:rPr>
            </w:pPr>
            <w:r w:rsidRPr="00022FB2">
              <w:rPr>
                <w:color w:val="auto"/>
              </w:rPr>
              <w:t>As defined in the Code</w:t>
            </w:r>
          </w:p>
        </w:tc>
      </w:tr>
      <w:tr w:rsidR="006C02B1" w:rsidRPr="00022FB2" w14:paraId="3F4FE145" w14:textId="77777777">
        <w:tc>
          <w:tcPr>
            <w:tcW w:w="4513" w:type="dxa"/>
          </w:tcPr>
          <w:p w14:paraId="3F4FE143" w14:textId="77777777" w:rsidR="006C02B1" w:rsidRPr="00022FB2" w:rsidRDefault="006C02B1" w:rsidP="006E4FDD">
            <w:pPr>
              <w:pStyle w:val="CERnon-indent"/>
              <w:rPr>
                <w:b/>
                <w:bCs/>
                <w:color w:val="auto"/>
                <w:szCs w:val="22"/>
              </w:rPr>
            </w:pPr>
            <w:r w:rsidRPr="00022FB2">
              <w:rPr>
                <w:b/>
                <w:bCs/>
                <w:color w:val="auto"/>
                <w:szCs w:val="22"/>
              </w:rPr>
              <w:t>Loss-Adjusted</w:t>
            </w:r>
          </w:p>
        </w:tc>
        <w:tc>
          <w:tcPr>
            <w:tcW w:w="4622" w:type="dxa"/>
          </w:tcPr>
          <w:p w14:paraId="3F4FE144" w14:textId="77777777" w:rsidR="006C02B1" w:rsidRPr="00022FB2" w:rsidRDefault="006C02B1" w:rsidP="002D7BEB">
            <w:pPr>
              <w:pStyle w:val="CERnon-indent"/>
              <w:rPr>
                <w:color w:val="auto"/>
              </w:rPr>
            </w:pPr>
            <w:r w:rsidRPr="00022FB2">
              <w:rPr>
                <w:color w:val="auto"/>
              </w:rPr>
              <w:t>As defined in the Code</w:t>
            </w:r>
          </w:p>
        </w:tc>
      </w:tr>
      <w:tr w:rsidR="00851CA3" w:rsidRPr="00022FB2" w14:paraId="3F4FE148" w14:textId="77777777">
        <w:tc>
          <w:tcPr>
            <w:tcW w:w="4513" w:type="dxa"/>
          </w:tcPr>
          <w:p w14:paraId="3F4FE146" w14:textId="77777777" w:rsidR="00851CA3" w:rsidRPr="00022FB2" w:rsidRDefault="00851CA3" w:rsidP="006E4FDD">
            <w:pPr>
              <w:pStyle w:val="CERnon-indent"/>
              <w:rPr>
                <w:b/>
                <w:bCs/>
                <w:color w:val="auto"/>
                <w:szCs w:val="22"/>
              </w:rPr>
            </w:pPr>
            <w:r w:rsidRPr="00022FB2">
              <w:rPr>
                <w:b/>
                <w:bCs/>
                <w:color w:val="auto"/>
                <w:szCs w:val="22"/>
              </w:rPr>
              <w:t>Loss of Load Probability</w:t>
            </w:r>
          </w:p>
        </w:tc>
        <w:tc>
          <w:tcPr>
            <w:tcW w:w="4622" w:type="dxa"/>
          </w:tcPr>
          <w:p w14:paraId="3F4FE147"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4B" w14:textId="77777777">
        <w:tc>
          <w:tcPr>
            <w:tcW w:w="4513" w:type="dxa"/>
          </w:tcPr>
          <w:p w14:paraId="3F4FE149" w14:textId="77777777" w:rsidR="00851CA3" w:rsidRPr="00022FB2" w:rsidRDefault="00851CA3" w:rsidP="006E4FDD">
            <w:pPr>
              <w:pStyle w:val="CERnon-indent"/>
              <w:rPr>
                <w:b/>
                <w:bCs/>
                <w:color w:val="auto"/>
                <w:szCs w:val="22"/>
              </w:rPr>
            </w:pPr>
            <w:r w:rsidRPr="00022FB2">
              <w:rPr>
                <w:b/>
                <w:bCs/>
                <w:color w:val="auto"/>
                <w:szCs w:val="22"/>
              </w:rPr>
              <w:t>Make Whole Payment</w:t>
            </w:r>
          </w:p>
        </w:tc>
        <w:tc>
          <w:tcPr>
            <w:tcW w:w="4622" w:type="dxa"/>
          </w:tcPr>
          <w:p w14:paraId="3F4FE14A"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4E" w14:textId="77777777">
        <w:tc>
          <w:tcPr>
            <w:tcW w:w="4513" w:type="dxa"/>
          </w:tcPr>
          <w:p w14:paraId="3F4FE14C" w14:textId="77777777" w:rsidR="00851CA3" w:rsidRPr="00022FB2" w:rsidRDefault="00851CA3" w:rsidP="006E4FDD">
            <w:pPr>
              <w:pStyle w:val="CERnon-indent"/>
              <w:rPr>
                <w:b/>
                <w:bCs/>
                <w:color w:val="auto"/>
                <w:szCs w:val="22"/>
              </w:rPr>
            </w:pPr>
            <w:r w:rsidRPr="00022FB2">
              <w:rPr>
                <w:b/>
                <w:bCs/>
                <w:color w:val="auto"/>
                <w:szCs w:val="22"/>
              </w:rPr>
              <w:t>Market Data</w:t>
            </w:r>
          </w:p>
        </w:tc>
        <w:tc>
          <w:tcPr>
            <w:tcW w:w="4622" w:type="dxa"/>
          </w:tcPr>
          <w:p w14:paraId="3F4FE14D" w14:textId="77777777" w:rsidR="00851CA3" w:rsidRPr="00022FB2" w:rsidRDefault="00851CA3" w:rsidP="002D7BEB">
            <w:pPr>
              <w:pStyle w:val="CERnon-indent"/>
              <w:rPr>
                <w:color w:val="auto"/>
              </w:rPr>
            </w:pPr>
            <w:r w:rsidRPr="00022FB2">
              <w:rPr>
                <w:color w:val="auto"/>
              </w:rPr>
              <w:t>Information relating to the operation of the Single Electricity Market and which the MO is required to publish, or make available to one or more Participants, pursuant to the Code and this Agreed Procedure.</w:t>
            </w:r>
          </w:p>
        </w:tc>
      </w:tr>
      <w:tr w:rsidR="00851CA3" w:rsidRPr="00022FB2" w14:paraId="3F4FE152" w14:textId="77777777">
        <w:tc>
          <w:tcPr>
            <w:tcW w:w="4513" w:type="dxa"/>
          </w:tcPr>
          <w:p w14:paraId="3F4FE14F" w14:textId="77777777" w:rsidR="00851CA3" w:rsidRPr="00022FB2" w:rsidRDefault="00851CA3" w:rsidP="006E4FDD">
            <w:pPr>
              <w:pStyle w:val="CERnon-indent"/>
              <w:rPr>
                <w:b/>
                <w:bCs/>
                <w:color w:val="auto"/>
                <w:szCs w:val="22"/>
              </w:rPr>
            </w:pPr>
            <w:r w:rsidRPr="00022FB2">
              <w:rPr>
                <w:b/>
                <w:bCs/>
                <w:color w:val="auto"/>
                <w:szCs w:val="22"/>
              </w:rPr>
              <w:t>Market Operator</w:t>
            </w:r>
          </w:p>
        </w:tc>
        <w:tc>
          <w:tcPr>
            <w:tcW w:w="4622" w:type="dxa"/>
          </w:tcPr>
          <w:p w14:paraId="3F4FE150" w14:textId="77777777" w:rsidR="00851CA3" w:rsidRPr="00022FB2" w:rsidRDefault="00851CA3" w:rsidP="002D7BEB">
            <w:pPr>
              <w:pStyle w:val="CERnon-indent"/>
              <w:rPr>
                <w:color w:val="auto"/>
              </w:rPr>
            </w:pPr>
            <w:r w:rsidRPr="00022FB2">
              <w:rPr>
                <w:color w:val="auto"/>
              </w:rPr>
              <w:t>As defined in the Code</w:t>
            </w:r>
          </w:p>
          <w:p w14:paraId="3F4FE151" w14:textId="77777777" w:rsidR="001318A4" w:rsidRPr="00022FB2" w:rsidRDefault="001318A4" w:rsidP="002D7BEB">
            <w:pPr>
              <w:pStyle w:val="CERnon-indent"/>
              <w:rPr>
                <w:color w:val="auto"/>
              </w:rPr>
            </w:pPr>
          </w:p>
        </w:tc>
      </w:tr>
      <w:tr w:rsidR="00851CA3" w:rsidRPr="00022FB2" w14:paraId="3F4FE157" w14:textId="77777777">
        <w:tc>
          <w:tcPr>
            <w:tcW w:w="4513" w:type="dxa"/>
          </w:tcPr>
          <w:p w14:paraId="3F4FE153" w14:textId="77777777" w:rsidR="001318A4" w:rsidRPr="00022FB2" w:rsidRDefault="00851CA3" w:rsidP="006E4FDD">
            <w:pPr>
              <w:pStyle w:val="CERnon-indent"/>
              <w:rPr>
                <w:b/>
                <w:bCs/>
                <w:color w:val="auto"/>
                <w:szCs w:val="22"/>
              </w:rPr>
            </w:pPr>
            <w:r w:rsidRPr="00022FB2">
              <w:rPr>
                <w:b/>
                <w:bCs/>
                <w:color w:val="auto"/>
                <w:szCs w:val="22"/>
              </w:rPr>
              <w:t>Market Operator Charge</w:t>
            </w:r>
          </w:p>
        </w:tc>
        <w:tc>
          <w:tcPr>
            <w:tcW w:w="4622" w:type="dxa"/>
          </w:tcPr>
          <w:p w14:paraId="3F4FE154" w14:textId="77777777" w:rsidR="001318A4" w:rsidRPr="00022FB2" w:rsidRDefault="00851CA3" w:rsidP="001318A4">
            <w:pPr>
              <w:pStyle w:val="CERnon-indent"/>
              <w:rPr>
                <w:color w:val="auto"/>
              </w:rPr>
            </w:pPr>
            <w:r w:rsidRPr="00022FB2">
              <w:rPr>
                <w:color w:val="auto"/>
              </w:rPr>
              <w:t>As defined in the Code</w:t>
            </w:r>
          </w:p>
          <w:p w14:paraId="3F4FE155" w14:textId="77777777" w:rsidR="001318A4" w:rsidRPr="00022FB2" w:rsidRDefault="001318A4" w:rsidP="002D7BEB">
            <w:pPr>
              <w:pStyle w:val="CERnon-indent"/>
              <w:rPr>
                <w:color w:val="auto"/>
              </w:rPr>
            </w:pPr>
          </w:p>
          <w:p w14:paraId="3F4FE156" w14:textId="77777777" w:rsidR="00E8296C" w:rsidRPr="00022FB2" w:rsidRDefault="00E8296C" w:rsidP="002D7BEB">
            <w:pPr>
              <w:pStyle w:val="CERnon-indent"/>
              <w:rPr>
                <w:color w:val="auto"/>
              </w:rPr>
            </w:pPr>
          </w:p>
        </w:tc>
      </w:tr>
      <w:tr w:rsidR="00E8296C" w:rsidRPr="00022FB2" w14:paraId="3F4FE15B" w14:textId="77777777">
        <w:tc>
          <w:tcPr>
            <w:tcW w:w="4513" w:type="dxa"/>
          </w:tcPr>
          <w:p w14:paraId="3F4FE158" w14:textId="77777777" w:rsidR="00E8296C" w:rsidRPr="00022FB2" w:rsidRDefault="00E8296C" w:rsidP="00E8296C">
            <w:pPr>
              <w:pStyle w:val="CERnon-indent"/>
              <w:rPr>
                <w:b/>
                <w:bCs/>
                <w:color w:val="auto"/>
                <w:szCs w:val="22"/>
              </w:rPr>
            </w:pPr>
            <w:r w:rsidRPr="00022FB2">
              <w:rPr>
                <w:b/>
                <w:bCs/>
                <w:color w:val="auto"/>
                <w:szCs w:val="22"/>
              </w:rPr>
              <w:t>Market Operator Performance Report</w:t>
            </w:r>
          </w:p>
        </w:tc>
        <w:tc>
          <w:tcPr>
            <w:tcW w:w="4622" w:type="dxa"/>
          </w:tcPr>
          <w:p w14:paraId="3F4FE159" w14:textId="77777777" w:rsidR="00E8296C" w:rsidRPr="00022FB2" w:rsidRDefault="001318A4" w:rsidP="00690238">
            <w:pPr>
              <w:pStyle w:val="CERnon-indent"/>
              <w:rPr>
                <w:color w:val="auto"/>
              </w:rPr>
            </w:pPr>
            <w:r w:rsidRPr="00022FB2">
              <w:t>means a report prepared by the Market Operator and provided to the Regulatory Authorities, in accordance with paragraph 2.144</w:t>
            </w:r>
            <w:r w:rsidR="00F35E7B" w:rsidRPr="00022FB2">
              <w:t xml:space="preserve"> of the Trading and Settlement Code</w:t>
            </w:r>
            <w:r w:rsidRPr="00022FB2">
              <w:t>.</w:t>
            </w:r>
          </w:p>
          <w:p w14:paraId="3F4FE15A" w14:textId="77777777" w:rsidR="00E8296C" w:rsidRPr="00022FB2" w:rsidRDefault="00E8296C" w:rsidP="002D7BEB">
            <w:pPr>
              <w:pStyle w:val="CERnon-indent"/>
              <w:rPr>
                <w:color w:val="auto"/>
              </w:rPr>
            </w:pPr>
          </w:p>
        </w:tc>
      </w:tr>
      <w:tr w:rsidR="00851CA3" w:rsidRPr="00022FB2" w14:paraId="3F4FE15E" w14:textId="77777777">
        <w:tc>
          <w:tcPr>
            <w:tcW w:w="4513" w:type="dxa"/>
          </w:tcPr>
          <w:p w14:paraId="3F4FE15C" w14:textId="77777777" w:rsidR="00851CA3" w:rsidRPr="00022FB2" w:rsidRDefault="00851CA3" w:rsidP="006E4FDD">
            <w:pPr>
              <w:pStyle w:val="CERnon-indent"/>
              <w:rPr>
                <w:b/>
                <w:bCs/>
                <w:color w:val="auto"/>
                <w:szCs w:val="22"/>
              </w:rPr>
            </w:pPr>
            <w:r w:rsidRPr="00022FB2">
              <w:rPr>
                <w:b/>
                <w:bCs/>
                <w:color w:val="auto"/>
                <w:szCs w:val="22"/>
              </w:rPr>
              <w:t>Market Web Interface</w:t>
            </w:r>
          </w:p>
        </w:tc>
        <w:tc>
          <w:tcPr>
            <w:tcW w:w="4622" w:type="dxa"/>
          </w:tcPr>
          <w:p w14:paraId="3F4FE15D" w14:textId="77777777" w:rsidR="00C856A9" w:rsidRPr="00022FB2" w:rsidRDefault="00851CA3" w:rsidP="002D7BEB">
            <w:pPr>
              <w:pStyle w:val="CERnon-indent"/>
              <w:rPr>
                <w:color w:val="auto"/>
              </w:rPr>
            </w:pPr>
            <w:r w:rsidRPr="00022FB2">
              <w:rPr>
                <w:color w:val="auto"/>
              </w:rPr>
              <w:t>As defined in Agreed Procedure 4 “Transaction Submission and Validation”</w:t>
            </w:r>
          </w:p>
        </w:tc>
      </w:tr>
      <w:tr w:rsidR="007C4683" w:rsidRPr="00022FB2" w14:paraId="3F4FE161" w14:textId="77777777">
        <w:tc>
          <w:tcPr>
            <w:tcW w:w="4513" w:type="dxa"/>
          </w:tcPr>
          <w:p w14:paraId="3F4FE15F" w14:textId="77777777" w:rsidR="007C4683" w:rsidRPr="00022FB2" w:rsidRDefault="007C4683" w:rsidP="006E4FDD">
            <w:pPr>
              <w:pStyle w:val="CERnon-indent"/>
              <w:rPr>
                <w:b/>
                <w:bCs/>
                <w:color w:val="auto"/>
                <w:szCs w:val="22"/>
              </w:rPr>
            </w:pPr>
            <w:r w:rsidRPr="00022FB2">
              <w:rPr>
                <w:b/>
                <w:bCs/>
                <w:color w:val="auto"/>
                <w:szCs w:val="22"/>
              </w:rPr>
              <w:t>Member Private</w:t>
            </w:r>
          </w:p>
        </w:tc>
        <w:tc>
          <w:tcPr>
            <w:tcW w:w="4622" w:type="dxa"/>
          </w:tcPr>
          <w:p w14:paraId="3F4FE160" w14:textId="77777777" w:rsidR="007C4683" w:rsidRPr="00022FB2" w:rsidRDefault="007C4683" w:rsidP="007C4683">
            <w:pPr>
              <w:pStyle w:val="CERnon-indent"/>
              <w:rPr>
                <w:color w:val="auto"/>
              </w:rPr>
            </w:pPr>
            <w:r w:rsidRPr="00022FB2">
              <w:rPr>
                <w:color w:val="auto"/>
              </w:rPr>
              <w:t>The class of Private Data for which individual reports are generated for certain Participants only and made available by the MO via the MPI</w:t>
            </w:r>
          </w:p>
        </w:tc>
      </w:tr>
      <w:tr w:rsidR="007C4683" w:rsidRPr="00022FB2" w14:paraId="3F4FE164" w14:textId="77777777">
        <w:tc>
          <w:tcPr>
            <w:tcW w:w="4513" w:type="dxa"/>
          </w:tcPr>
          <w:p w14:paraId="3F4FE162" w14:textId="77777777" w:rsidR="007C4683" w:rsidRPr="00022FB2" w:rsidRDefault="007C4683" w:rsidP="006E4FDD">
            <w:pPr>
              <w:pStyle w:val="CERnon-indent"/>
              <w:rPr>
                <w:b/>
                <w:bCs/>
                <w:color w:val="auto"/>
                <w:szCs w:val="22"/>
              </w:rPr>
            </w:pPr>
            <w:r w:rsidRPr="00022FB2">
              <w:rPr>
                <w:b/>
                <w:bCs/>
                <w:color w:val="auto"/>
                <w:szCs w:val="22"/>
              </w:rPr>
              <w:t>Member Public</w:t>
            </w:r>
          </w:p>
        </w:tc>
        <w:tc>
          <w:tcPr>
            <w:tcW w:w="4622" w:type="dxa"/>
          </w:tcPr>
          <w:p w14:paraId="3F4FE163" w14:textId="77777777" w:rsidR="007C4683" w:rsidRPr="00022FB2" w:rsidRDefault="007C4683" w:rsidP="007C4683">
            <w:pPr>
              <w:pStyle w:val="CERnon-indent"/>
              <w:rPr>
                <w:color w:val="auto"/>
              </w:rPr>
            </w:pPr>
            <w:r w:rsidRPr="00022FB2">
              <w:rPr>
                <w:color w:val="auto"/>
              </w:rPr>
              <w:t>The class of Private Data for which individual reports are generated for all Participants and made available by the MO via the MPI</w:t>
            </w:r>
          </w:p>
        </w:tc>
      </w:tr>
      <w:tr w:rsidR="00851CA3" w:rsidRPr="00022FB2" w14:paraId="3F4FE167" w14:textId="77777777">
        <w:tc>
          <w:tcPr>
            <w:tcW w:w="4513" w:type="dxa"/>
          </w:tcPr>
          <w:p w14:paraId="3F4FE165" w14:textId="77777777" w:rsidR="00851CA3" w:rsidRPr="00022FB2" w:rsidRDefault="00851CA3" w:rsidP="006E4FDD">
            <w:pPr>
              <w:pStyle w:val="CERnon-indent"/>
              <w:rPr>
                <w:b/>
                <w:bCs/>
                <w:color w:val="auto"/>
                <w:szCs w:val="22"/>
              </w:rPr>
            </w:pPr>
            <w:r w:rsidRPr="00022FB2">
              <w:rPr>
                <w:b/>
                <w:bCs/>
                <w:color w:val="auto"/>
                <w:szCs w:val="22"/>
              </w:rPr>
              <w:t>Meter Data</w:t>
            </w:r>
          </w:p>
        </w:tc>
        <w:tc>
          <w:tcPr>
            <w:tcW w:w="4622" w:type="dxa"/>
          </w:tcPr>
          <w:p w14:paraId="3F4FE166"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6A" w14:textId="77777777">
        <w:tc>
          <w:tcPr>
            <w:tcW w:w="4513" w:type="dxa"/>
          </w:tcPr>
          <w:p w14:paraId="3F4FE168" w14:textId="77777777" w:rsidR="00851CA3" w:rsidRPr="00022FB2" w:rsidRDefault="00851CA3" w:rsidP="006E4FDD">
            <w:pPr>
              <w:pStyle w:val="CERnon-indent"/>
              <w:rPr>
                <w:b/>
                <w:bCs/>
                <w:color w:val="auto"/>
                <w:szCs w:val="22"/>
              </w:rPr>
            </w:pPr>
            <w:r w:rsidRPr="00022FB2">
              <w:rPr>
                <w:b/>
                <w:bCs/>
                <w:color w:val="auto"/>
                <w:szCs w:val="22"/>
              </w:rPr>
              <w:t>Meter Data Provider</w:t>
            </w:r>
          </w:p>
        </w:tc>
        <w:tc>
          <w:tcPr>
            <w:tcW w:w="4622" w:type="dxa"/>
          </w:tcPr>
          <w:p w14:paraId="3F4FE169"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6D" w14:textId="77777777">
        <w:tc>
          <w:tcPr>
            <w:tcW w:w="4513" w:type="dxa"/>
          </w:tcPr>
          <w:p w14:paraId="3F4FE16B" w14:textId="77777777" w:rsidR="00851CA3" w:rsidRPr="00022FB2" w:rsidRDefault="00851CA3" w:rsidP="006E4FDD">
            <w:pPr>
              <w:pStyle w:val="CERnon-indent"/>
              <w:rPr>
                <w:b/>
                <w:bCs/>
                <w:color w:val="auto"/>
                <w:szCs w:val="22"/>
              </w:rPr>
            </w:pPr>
            <w:r w:rsidRPr="00022FB2">
              <w:rPr>
                <w:b/>
                <w:bCs/>
                <w:color w:val="auto"/>
                <w:szCs w:val="22"/>
              </w:rPr>
              <w:t>Metered Demand</w:t>
            </w:r>
          </w:p>
        </w:tc>
        <w:tc>
          <w:tcPr>
            <w:tcW w:w="4622" w:type="dxa"/>
          </w:tcPr>
          <w:p w14:paraId="3F4FE16C"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70" w14:textId="77777777">
        <w:tc>
          <w:tcPr>
            <w:tcW w:w="4513" w:type="dxa"/>
          </w:tcPr>
          <w:p w14:paraId="3F4FE16E" w14:textId="77777777" w:rsidR="00851CA3" w:rsidRPr="00022FB2" w:rsidRDefault="00851CA3" w:rsidP="006E4FDD">
            <w:pPr>
              <w:pStyle w:val="CERnon-indent"/>
              <w:rPr>
                <w:b/>
                <w:bCs/>
                <w:color w:val="auto"/>
                <w:szCs w:val="22"/>
              </w:rPr>
            </w:pPr>
            <w:r w:rsidRPr="00022FB2">
              <w:rPr>
                <w:b/>
                <w:bCs/>
                <w:color w:val="auto"/>
                <w:szCs w:val="22"/>
              </w:rPr>
              <w:t>MO Website</w:t>
            </w:r>
          </w:p>
        </w:tc>
        <w:tc>
          <w:tcPr>
            <w:tcW w:w="4622" w:type="dxa"/>
          </w:tcPr>
          <w:p w14:paraId="3F4FE16F" w14:textId="77777777" w:rsidR="00851CA3" w:rsidRPr="00022FB2" w:rsidRDefault="00851CA3" w:rsidP="002D7BEB">
            <w:pPr>
              <w:pStyle w:val="CERnon-indent"/>
              <w:rPr>
                <w:color w:val="auto"/>
              </w:rPr>
            </w:pPr>
            <w:r w:rsidRPr="00022FB2">
              <w:rPr>
                <w:color w:val="auto"/>
              </w:rPr>
              <w:t>As defined in Agreed Procedure 1 “Participant and Unit Registration and Deregistration”</w:t>
            </w:r>
          </w:p>
        </w:tc>
      </w:tr>
      <w:tr w:rsidR="00851CA3" w:rsidRPr="00022FB2" w14:paraId="3F4FE173" w14:textId="77777777">
        <w:tc>
          <w:tcPr>
            <w:tcW w:w="4513" w:type="dxa"/>
          </w:tcPr>
          <w:p w14:paraId="3F4FE171" w14:textId="77777777" w:rsidR="00851CA3" w:rsidRPr="00022FB2" w:rsidRDefault="00851CA3" w:rsidP="006E4FDD">
            <w:pPr>
              <w:pStyle w:val="CERnon-indent"/>
              <w:rPr>
                <w:b/>
                <w:bCs/>
                <w:color w:val="auto"/>
                <w:szCs w:val="22"/>
              </w:rPr>
            </w:pPr>
            <w:r w:rsidRPr="00022FB2">
              <w:rPr>
                <w:b/>
                <w:bCs/>
                <w:color w:val="auto"/>
                <w:szCs w:val="22"/>
              </w:rPr>
              <w:t>Modification</w:t>
            </w:r>
          </w:p>
        </w:tc>
        <w:tc>
          <w:tcPr>
            <w:tcW w:w="4622" w:type="dxa"/>
          </w:tcPr>
          <w:p w14:paraId="3F4FE172"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76" w14:textId="77777777">
        <w:tc>
          <w:tcPr>
            <w:tcW w:w="4513" w:type="dxa"/>
          </w:tcPr>
          <w:p w14:paraId="3F4FE174" w14:textId="77777777" w:rsidR="00851CA3" w:rsidRPr="00022FB2" w:rsidRDefault="00851CA3" w:rsidP="006E4FDD">
            <w:pPr>
              <w:pStyle w:val="CERnon-indent"/>
              <w:rPr>
                <w:b/>
                <w:bCs/>
                <w:color w:val="auto"/>
                <w:szCs w:val="22"/>
              </w:rPr>
            </w:pPr>
            <w:r w:rsidRPr="00022FB2">
              <w:rPr>
                <w:b/>
                <w:bCs/>
                <w:color w:val="auto"/>
                <w:szCs w:val="22"/>
              </w:rPr>
              <w:t>Modification Proposal</w:t>
            </w:r>
          </w:p>
        </w:tc>
        <w:tc>
          <w:tcPr>
            <w:tcW w:w="4622" w:type="dxa"/>
          </w:tcPr>
          <w:p w14:paraId="3F4FE175"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79" w14:textId="77777777">
        <w:tc>
          <w:tcPr>
            <w:tcW w:w="4513" w:type="dxa"/>
          </w:tcPr>
          <w:p w14:paraId="3F4FE177" w14:textId="77777777" w:rsidR="00851CA3" w:rsidRPr="00022FB2" w:rsidRDefault="00851CA3" w:rsidP="006E4FDD">
            <w:pPr>
              <w:pStyle w:val="CERnon-indent"/>
              <w:rPr>
                <w:b/>
                <w:bCs/>
                <w:color w:val="auto"/>
                <w:szCs w:val="22"/>
              </w:rPr>
            </w:pPr>
            <w:r w:rsidRPr="00022FB2">
              <w:rPr>
                <w:b/>
                <w:bCs/>
                <w:color w:val="auto"/>
                <w:szCs w:val="22"/>
              </w:rPr>
              <w:t>Modified Interconnector Unit Nomination</w:t>
            </w:r>
            <w:r w:rsidR="00682A8B" w:rsidRPr="00022FB2">
              <w:rPr>
                <w:b/>
                <w:bCs/>
                <w:color w:val="auto"/>
                <w:szCs w:val="22"/>
              </w:rPr>
              <w:t>s</w:t>
            </w:r>
          </w:p>
        </w:tc>
        <w:tc>
          <w:tcPr>
            <w:tcW w:w="4622" w:type="dxa"/>
          </w:tcPr>
          <w:p w14:paraId="3F4FE178"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7C" w14:textId="77777777">
        <w:tc>
          <w:tcPr>
            <w:tcW w:w="4513" w:type="dxa"/>
          </w:tcPr>
          <w:p w14:paraId="3F4FE17A" w14:textId="77777777" w:rsidR="00851CA3" w:rsidRPr="00022FB2" w:rsidRDefault="00851CA3" w:rsidP="006E4FDD">
            <w:pPr>
              <w:pStyle w:val="CERnon-indent"/>
              <w:rPr>
                <w:b/>
                <w:bCs/>
                <w:color w:val="auto"/>
                <w:szCs w:val="22"/>
              </w:rPr>
            </w:pPr>
            <w:r w:rsidRPr="00022FB2">
              <w:rPr>
                <w:b/>
                <w:bCs/>
                <w:color w:val="auto"/>
                <w:szCs w:val="22"/>
              </w:rPr>
              <w:t>Month</w:t>
            </w:r>
          </w:p>
        </w:tc>
        <w:tc>
          <w:tcPr>
            <w:tcW w:w="4622" w:type="dxa"/>
          </w:tcPr>
          <w:p w14:paraId="3F4FE17B"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7F" w14:textId="77777777">
        <w:tc>
          <w:tcPr>
            <w:tcW w:w="4513" w:type="dxa"/>
          </w:tcPr>
          <w:p w14:paraId="3F4FE17D" w14:textId="77777777" w:rsidR="00851CA3" w:rsidRPr="00022FB2" w:rsidRDefault="00851CA3" w:rsidP="006E4FDD">
            <w:pPr>
              <w:pStyle w:val="CERnon-indent"/>
              <w:rPr>
                <w:b/>
                <w:bCs/>
                <w:color w:val="auto"/>
                <w:szCs w:val="22"/>
              </w:rPr>
            </w:pPr>
            <w:r w:rsidRPr="00022FB2">
              <w:rPr>
                <w:b/>
                <w:bCs/>
                <w:color w:val="auto"/>
                <w:szCs w:val="22"/>
              </w:rPr>
              <w:t>M</w:t>
            </w:r>
            <w:r w:rsidR="003E67DF" w:rsidRPr="00022FB2">
              <w:rPr>
                <w:b/>
                <w:bCs/>
                <w:color w:val="auto"/>
                <w:szCs w:val="22"/>
              </w:rPr>
              <w:t>arket Participant Interface</w:t>
            </w:r>
          </w:p>
        </w:tc>
        <w:tc>
          <w:tcPr>
            <w:tcW w:w="4622" w:type="dxa"/>
          </w:tcPr>
          <w:p w14:paraId="3F4FE17E" w14:textId="77777777" w:rsidR="00851CA3" w:rsidRPr="00022FB2" w:rsidRDefault="00851CA3" w:rsidP="002D7BEB">
            <w:pPr>
              <w:pStyle w:val="CERnon-indent"/>
              <w:rPr>
                <w:color w:val="auto"/>
              </w:rPr>
            </w:pPr>
            <w:r w:rsidRPr="00022FB2">
              <w:rPr>
                <w:color w:val="auto"/>
              </w:rPr>
              <w:t>As defined in Agreed Procedure 1 “Participant and Unit Registration and Deregistration”</w:t>
            </w:r>
          </w:p>
        </w:tc>
      </w:tr>
      <w:tr w:rsidR="00851CA3" w:rsidRPr="00022FB2" w14:paraId="3F4FE182" w14:textId="77777777">
        <w:tc>
          <w:tcPr>
            <w:tcW w:w="4513" w:type="dxa"/>
          </w:tcPr>
          <w:p w14:paraId="3F4FE180" w14:textId="77777777" w:rsidR="00851CA3" w:rsidRPr="00022FB2" w:rsidRDefault="00851CA3" w:rsidP="006E4FDD">
            <w:pPr>
              <w:pStyle w:val="CERnon-indent"/>
              <w:rPr>
                <w:b/>
                <w:bCs/>
                <w:color w:val="auto"/>
                <w:szCs w:val="22"/>
              </w:rPr>
            </w:pPr>
            <w:r w:rsidRPr="00022FB2">
              <w:rPr>
                <w:b/>
                <w:bCs/>
                <w:color w:val="auto"/>
                <w:szCs w:val="22"/>
              </w:rPr>
              <w:t>MW Tolerance</w:t>
            </w:r>
          </w:p>
        </w:tc>
        <w:tc>
          <w:tcPr>
            <w:tcW w:w="4622" w:type="dxa"/>
          </w:tcPr>
          <w:p w14:paraId="3F4FE181"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85" w14:textId="77777777">
        <w:tc>
          <w:tcPr>
            <w:tcW w:w="4513" w:type="dxa"/>
          </w:tcPr>
          <w:p w14:paraId="3F4FE183" w14:textId="77777777" w:rsidR="00851CA3" w:rsidRPr="00022FB2" w:rsidRDefault="00851CA3" w:rsidP="006E4FDD">
            <w:pPr>
              <w:pStyle w:val="CERnon-indent"/>
              <w:rPr>
                <w:b/>
                <w:bCs/>
                <w:color w:val="auto"/>
                <w:szCs w:val="22"/>
              </w:rPr>
            </w:pPr>
            <w:r w:rsidRPr="00022FB2">
              <w:rPr>
                <w:b/>
                <w:bCs/>
                <w:color w:val="auto"/>
                <w:szCs w:val="22"/>
              </w:rPr>
              <w:t>Participant</w:t>
            </w:r>
          </w:p>
        </w:tc>
        <w:tc>
          <w:tcPr>
            <w:tcW w:w="4622" w:type="dxa"/>
          </w:tcPr>
          <w:p w14:paraId="3F4FE184"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88" w14:textId="77777777">
        <w:tc>
          <w:tcPr>
            <w:tcW w:w="4513" w:type="dxa"/>
          </w:tcPr>
          <w:p w14:paraId="3F4FE186" w14:textId="77777777" w:rsidR="00851CA3" w:rsidRPr="00022FB2" w:rsidRDefault="00851CA3" w:rsidP="006E4FDD">
            <w:pPr>
              <w:pStyle w:val="CERnon-indent"/>
              <w:rPr>
                <w:b/>
                <w:color w:val="auto"/>
                <w:szCs w:val="22"/>
              </w:rPr>
            </w:pPr>
            <w:r w:rsidRPr="00022FB2">
              <w:rPr>
                <w:b/>
                <w:color w:val="auto"/>
                <w:szCs w:val="22"/>
              </w:rPr>
              <w:t>Participant Information Report</w:t>
            </w:r>
          </w:p>
        </w:tc>
        <w:tc>
          <w:tcPr>
            <w:tcW w:w="4622" w:type="dxa"/>
          </w:tcPr>
          <w:p w14:paraId="3F4FE187" w14:textId="77777777" w:rsidR="00851CA3" w:rsidRPr="00022FB2" w:rsidRDefault="00851CA3" w:rsidP="00A1478A">
            <w:pPr>
              <w:pStyle w:val="CERnon-indent"/>
              <w:rPr>
                <w:color w:val="auto"/>
              </w:rPr>
            </w:pPr>
            <w:r w:rsidRPr="00022FB2">
              <w:rPr>
                <w:color w:val="auto"/>
              </w:rPr>
              <w:t xml:space="preserve">A report that provides a Participant with information of the energy delivered or consumed at each defined interval </w:t>
            </w:r>
          </w:p>
        </w:tc>
      </w:tr>
      <w:tr w:rsidR="00851CA3" w:rsidRPr="00022FB2" w14:paraId="3F4FE18B" w14:textId="77777777">
        <w:tc>
          <w:tcPr>
            <w:tcW w:w="4513" w:type="dxa"/>
          </w:tcPr>
          <w:p w14:paraId="3F4FE189" w14:textId="77777777" w:rsidR="00851CA3" w:rsidRPr="00022FB2" w:rsidRDefault="00851CA3" w:rsidP="006E4FDD">
            <w:pPr>
              <w:pStyle w:val="CERnon-indent"/>
              <w:rPr>
                <w:b/>
                <w:bCs/>
                <w:color w:val="auto"/>
                <w:szCs w:val="22"/>
              </w:rPr>
            </w:pPr>
            <w:r w:rsidRPr="00022FB2">
              <w:rPr>
                <w:b/>
                <w:bCs/>
                <w:color w:val="auto"/>
                <w:szCs w:val="22"/>
              </w:rPr>
              <w:t>Party</w:t>
            </w:r>
          </w:p>
        </w:tc>
        <w:tc>
          <w:tcPr>
            <w:tcW w:w="4622" w:type="dxa"/>
          </w:tcPr>
          <w:p w14:paraId="3F4FE18A"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8E" w14:textId="77777777">
        <w:tc>
          <w:tcPr>
            <w:tcW w:w="4513" w:type="dxa"/>
          </w:tcPr>
          <w:p w14:paraId="3F4FE18C" w14:textId="77777777" w:rsidR="00851CA3" w:rsidRPr="00022FB2" w:rsidRDefault="00851CA3" w:rsidP="006E4FDD">
            <w:pPr>
              <w:pStyle w:val="CERnon-indent"/>
              <w:rPr>
                <w:b/>
                <w:bCs/>
                <w:color w:val="auto"/>
                <w:szCs w:val="22"/>
              </w:rPr>
            </w:pPr>
            <w:r w:rsidRPr="00022FB2">
              <w:rPr>
                <w:b/>
                <w:bCs/>
                <w:color w:val="auto"/>
                <w:szCs w:val="22"/>
              </w:rPr>
              <w:t>Price</w:t>
            </w:r>
          </w:p>
        </w:tc>
        <w:tc>
          <w:tcPr>
            <w:tcW w:w="4622" w:type="dxa"/>
          </w:tcPr>
          <w:p w14:paraId="3F4FE18D"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91" w14:textId="77777777">
        <w:tc>
          <w:tcPr>
            <w:tcW w:w="4513" w:type="dxa"/>
          </w:tcPr>
          <w:p w14:paraId="3F4FE18F" w14:textId="77777777" w:rsidR="00851CA3" w:rsidRPr="00022FB2" w:rsidRDefault="00851CA3" w:rsidP="006E4FDD">
            <w:pPr>
              <w:pStyle w:val="CERnon-indent"/>
              <w:rPr>
                <w:b/>
                <w:bCs/>
                <w:color w:val="auto"/>
                <w:szCs w:val="22"/>
              </w:rPr>
            </w:pPr>
            <w:r w:rsidRPr="00022FB2">
              <w:rPr>
                <w:b/>
                <w:bCs/>
                <w:color w:val="auto"/>
                <w:szCs w:val="22"/>
              </w:rPr>
              <w:t>Price Maker Generator Unit</w:t>
            </w:r>
          </w:p>
        </w:tc>
        <w:tc>
          <w:tcPr>
            <w:tcW w:w="4622" w:type="dxa"/>
          </w:tcPr>
          <w:p w14:paraId="3F4FE190"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94" w14:textId="77777777">
        <w:tc>
          <w:tcPr>
            <w:tcW w:w="4513" w:type="dxa"/>
          </w:tcPr>
          <w:p w14:paraId="3F4FE192" w14:textId="77777777" w:rsidR="00851CA3" w:rsidRPr="00022FB2" w:rsidRDefault="00851CA3" w:rsidP="006E4FDD">
            <w:pPr>
              <w:pStyle w:val="CERnon-indent"/>
              <w:rPr>
                <w:b/>
                <w:bCs/>
                <w:color w:val="auto"/>
                <w:szCs w:val="22"/>
              </w:rPr>
            </w:pPr>
            <w:r w:rsidRPr="00022FB2">
              <w:rPr>
                <w:b/>
                <w:bCs/>
                <w:color w:val="auto"/>
                <w:szCs w:val="22"/>
              </w:rPr>
              <w:t>Price Taker Generator Unit</w:t>
            </w:r>
          </w:p>
        </w:tc>
        <w:tc>
          <w:tcPr>
            <w:tcW w:w="4622" w:type="dxa"/>
          </w:tcPr>
          <w:p w14:paraId="3F4FE193"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97" w14:textId="77777777">
        <w:tc>
          <w:tcPr>
            <w:tcW w:w="4513" w:type="dxa"/>
          </w:tcPr>
          <w:p w14:paraId="3F4FE195" w14:textId="77777777" w:rsidR="00851CA3" w:rsidRPr="00022FB2" w:rsidRDefault="00851CA3" w:rsidP="006E4FDD">
            <w:pPr>
              <w:pStyle w:val="CERnon-indent"/>
              <w:rPr>
                <w:b/>
                <w:bCs/>
                <w:color w:val="auto"/>
                <w:szCs w:val="22"/>
              </w:rPr>
            </w:pPr>
            <w:r w:rsidRPr="00022FB2">
              <w:rPr>
                <w:b/>
                <w:bCs/>
                <w:color w:val="auto"/>
                <w:szCs w:val="22"/>
              </w:rPr>
              <w:t>Private Data</w:t>
            </w:r>
          </w:p>
        </w:tc>
        <w:tc>
          <w:tcPr>
            <w:tcW w:w="4622" w:type="dxa"/>
          </w:tcPr>
          <w:p w14:paraId="3F4FE196" w14:textId="77777777" w:rsidR="008118C6" w:rsidRPr="00022FB2" w:rsidRDefault="008118C6" w:rsidP="002D7BEB">
            <w:pPr>
              <w:pStyle w:val="CERnon-indent"/>
              <w:rPr>
                <w:color w:val="auto"/>
              </w:rPr>
            </w:pPr>
            <w:r w:rsidRPr="00022FB2">
              <w:rPr>
                <w:color w:val="auto"/>
              </w:rPr>
              <w:t>Individual r</w:t>
            </w:r>
            <w:r w:rsidR="00851CA3" w:rsidRPr="00022FB2">
              <w:rPr>
                <w:color w:val="auto"/>
              </w:rPr>
              <w:t xml:space="preserve">eports </w:t>
            </w:r>
            <w:r w:rsidRPr="00022FB2">
              <w:rPr>
                <w:color w:val="auto"/>
              </w:rPr>
              <w:t>generated for certain Participants only (</w:t>
            </w:r>
            <w:r w:rsidR="0043746B" w:rsidRPr="00022FB2">
              <w:rPr>
                <w:color w:val="auto"/>
              </w:rPr>
              <w:t xml:space="preserve">“Member Private”) </w:t>
            </w:r>
            <w:r w:rsidRPr="00022FB2">
              <w:rPr>
                <w:color w:val="auto"/>
              </w:rPr>
              <w:t>or all of them</w:t>
            </w:r>
            <w:r w:rsidR="0043746B" w:rsidRPr="00022FB2">
              <w:rPr>
                <w:color w:val="auto"/>
              </w:rPr>
              <w:t xml:space="preserve"> (“Member Public”</w:t>
            </w:r>
            <w:r w:rsidRPr="00022FB2">
              <w:rPr>
                <w:color w:val="auto"/>
              </w:rPr>
              <w:t xml:space="preserve">) and </w:t>
            </w:r>
            <w:r w:rsidR="00851CA3" w:rsidRPr="00022FB2">
              <w:rPr>
                <w:color w:val="auto"/>
              </w:rPr>
              <w:t xml:space="preserve">made available by the MO </w:t>
            </w:r>
            <w:r w:rsidRPr="00022FB2">
              <w:rPr>
                <w:color w:val="auto"/>
              </w:rPr>
              <w:t>via the MPI</w:t>
            </w:r>
          </w:p>
        </w:tc>
      </w:tr>
      <w:tr w:rsidR="00851CA3" w:rsidRPr="00022FB2" w14:paraId="3F4FE19A" w14:textId="77777777">
        <w:tc>
          <w:tcPr>
            <w:tcW w:w="4513" w:type="dxa"/>
          </w:tcPr>
          <w:p w14:paraId="3F4FE198" w14:textId="77777777" w:rsidR="00851CA3" w:rsidRPr="00022FB2" w:rsidRDefault="00851CA3" w:rsidP="006E4FDD">
            <w:pPr>
              <w:pStyle w:val="CERnon-indent"/>
              <w:rPr>
                <w:b/>
                <w:bCs/>
                <w:color w:val="auto"/>
                <w:szCs w:val="22"/>
              </w:rPr>
            </w:pPr>
            <w:r w:rsidRPr="00022FB2">
              <w:rPr>
                <w:b/>
                <w:bCs/>
                <w:color w:val="auto"/>
                <w:szCs w:val="22"/>
              </w:rPr>
              <w:t>Public Data</w:t>
            </w:r>
          </w:p>
        </w:tc>
        <w:tc>
          <w:tcPr>
            <w:tcW w:w="4622" w:type="dxa"/>
          </w:tcPr>
          <w:p w14:paraId="3F4FE199" w14:textId="77777777" w:rsidR="00851CA3" w:rsidRPr="00022FB2" w:rsidRDefault="00851CA3" w:rsidP="002D7BEB">
            <w:pPr>
              <w:pStyle w:val="CERnon-indent"/>
              <w:rPr>
                <w:color w:val="auto"/>
              </w:rPr>
            </w:pPr>
            <w:r w:rsidRPr="00022FB2">
              <w:rPr>
                <w:color w:val="auto"/>
              </w:rPr>
              <w:t>Market information, market prices and volumes, forecasted data, and current system data required by the Code to be published by the MO</w:t>
            </w:r>
            <w:r w:rsidR="00BB2626" w:rsidRPr="00022FB2">
              <w:rPr>
                <w:color w:val="auto"/>
              </w:rPr>
              <w:t xml:space="preserve"> </w:t>
            </w:r>
            <w:r w:rsidRPr="00022FB2" w:rsidDel="0073595C">
              <w:rPr>
                <w:color w:val="auto"/>
              </w:rPr>
              <w:t>targeted for the general public</w:t>
            </w:r>
          </w:p>
        </w:tc>
      </w:tr>
      <w:tr w:rsidR="001824D5" w:rsidRPr="00022FB2" w14:paraId="3F4FE19D" w14:textId="77777777">
        <w:tc>
          <w:tcPr>
            <w:tcW w:w="4513" w:type="dxa"/>
          </w:tcPr>
          <w:p w14:paraId="3F4FE19B" w14:textId="77777777" w:rsidR="001824D5" w:rsidRPr="00022FB2" w:rsidRDefault="001824D5" w:rsidP="00D21332">
            <w:pPr>
              <w:pStyle w:val="CERnon-indent"/>
              <w:rPr>
                <w:b/>
                <w:color w:val="auto"/>
                <w:szCs w:val="22"/>
              </w:rPr>
            </w:pPr>
            <w:r w:rsidRPr="00022FB2">
              <w:rPr>
                <w:b/>
                <w:color w:val="auto"/>
                <w:szCs w:val="22"/>
              </w:rPr>
              <w:t xml:space="preserve">Public Consultation </w:t>
            </w:r>
          </w:p>
        </w:tc>
        <w:tc>
          <w:tcPr>
            <w:tcW w:w="4622" w:type="dxa"/>
          </w:tcPr>
          <w:p w14:paraId="3F4FE19C" w14:textId="77777777" w:rsidR="001824D5" w:rsidRPr="00022FB2" w:rsidRDefault="001824D5" w:rsidP="002D7BEB">
            <w:pPr>
              <w:pStyle w:val="CERnon-indent"/>
              <w:rPr>
                <w:color w:val="auto"/>
              </w:rPr>
            </w:pPr>
            <w:r w:rsidRPr="00022FB2">
              <w:rPr>
                <w:color w:val="auto"/>
              </w:rPr>
              <w:t>means a consultation run via the Website and the Secretariat, seeking the public’s views on a particular Modification Proposal.</w:t>
            </w:r>
          </w:p>
        </w:tc>
      </w:tr>
      <w:tr w:rsidR="00851CA3" w:rsidRPr="00022FB2" w14:paraId="3F4FE1A0" w14:textId="77777777">
        <w:tc>
          <w:tcPr>
            <w:tcW w:w="4513" w:type="dxa"/>
          </w:tcPr>
          <w:p w14:paraId="3F4FE19E" w14:textId="77777777" w:rsidR="00851CA3" w:rsidRPr="00022FB2" w:rsidRDefault="00851CA3" w:rsidP="006E4FDD">
            <w:pPr>
              <w:pStyle w:val="CERnon-indent"/>
              <w:rPr>
                <w:b/>
                <w:color w:val="auto"/>
                <w:szCs w:val="22"/>
              </w:rPr>
            </w:pPr>
            <w:r w:rsidRPr="00022FB2">
              <w:rPr>
                <w:b/>
                <w:color w:val="auto"/>
                <w:szCs w:val="22"/>
              </w:rPr>
              <w:t>Reallocation Report</w:t>
            </w:r>
          </w:p>
        </w:tc>
        <w:tc>
          <w:tcPr>
            <w:tcW w:w="4622" w:type="dxa"/>
          </w:tcPr>
          <w:p w14:paraId="3F4FE19F" w14:textId="77777777" w:rsidR="00851CA3" w:rsidRPr="00022FB2" w:rsidRDefault="00851CA3" w:rsidP="002D7BEB">
            <w:pPr>
              <w:pStyle w:val="CERnon-indent"/>
              <w:rPr>
                <w:color w:val="auto"/>
              </w:rPr>
            </w:pPr>
            <w:r w:rsidRPr="00022FB2">
              <w:rPr>
                <w:color w:val="auto"/>
              </w:rPr>
              <w:t>A report that provides a Participant with details of each validated Settlement Reallocation Agreement</w:t>
            </w:r>
          </w:p>
        </w:tc>
      </w:tr>
      <w:tr w:rsidR="00851CA3" w:rsidRPr="00022FB2" w14:paraId="3F4FE1A3" w14:textId="77777777">
        <w:tc>
          <w:tcPr>
            <w:tcW w:w="4513" w:type="dxa"/>
          </w:tcPr>
          <w:p w14:paraId="3F4FE1A1" w14:textId="77777777" w:rsidR="00851CA3" w:rsidRPr="00022FB2" w:rsidRDefault="00851CA3" w:rsidP="006E4FDD">
            <w:pPr>
              <w:pStyle w:val="CERnon-indent"/>
              <w:rPr>
                <w:b/>
                <w:bCs/>
                <w:color w:val="auto"/>
                <w:szCs w:val="22"/>
              </w:rPr>
            </w:pPr>
            <w:r w:rsidRPr="00022FB2">
              <w:rPr>
                <w:b/>
                <w:bCs/>
                <w:color w:val="auto"/>
                <w:szCs w:val="22"/>
              </w:rPr>
              <w:t>Regulatory Authorities</w:t>
            </w:r>
          </w:p>
        </w:tc>
        <w:tc>
          <w:tcPr>
            <w:tcW w:w="4622" w:type="dxa"/>
          </w:tcPr>
          <w:p w14:paraId="3F4FE1A2"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A6" w14:textId="77777777">
        <w:tc>
          <w:tcPr>
            <w:tcW w:w="4513" w:type="dxa"/>
          </w:tcPr>
          <w:p w14:paraId="3F4FE1A4" w14:textId="77777777" w:rsidR="00851CA3" w:rsidRPr="00022FB2" w:rsidRDefault="00851CA3" w:rsidP="006E4FDD">
            <w:pPr>
              <w:pStyle w:val="CERnon-indent"/>
              <w:rPr>
                <w:b/>
                <w:bCs/>
                <w:color w:val="auto"/>
                <w:szCs w:val="22"/>
              </w:rPr>
            </w:pPr>
            <w:r w:rsidRPr="00022FB2">
              <w:rPr>
                <w:b/>
                <w:bCs/>
                <w:color w:val="auto"/>
                <w:szCs w:val="22"/>
              </w:rPr>
              <w:t>Self Billing Invoice</w:t>
            </w:r>
          </w:p>
        </w:tc>
        <w:tc>
          <w:tcPr>
            <w:tcW w:w="4622" w:type="dxa"/>
          </w:tcPr>
          <w:p w14:paraId="3F4FE1A5"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A9" w14:textId="77777777">
        <w:tc>
          <w:tcPr>
            <w:tcW w:w="4513" w:type="dxa"/>
          </w:tcPr>
          <w:p w14:paraId="3F4FE1A7" w14:textId="77777777" w:rsidR="00851CA3" w:rsidRPr="00022FB2" w:rsidRDefault="00851CA3" w:rsidP="006E4FDD">
            <w:pPr>
              <w:pStyle w:val="CERnon-indent"/>
              <w:rPr>
                <w:b/>
                <w:bCs/>
                <w:color w:val="auto"/>
                <w:szCs w:val="22"/>
              </w:rPr>
            </w:pPr>
            <w:r w:rsidRPr="00022FB2">
              <w:rPr>
                <w:b/>
                <w:bCs/>
                <w:color w:val="auto"/>
                <w:szCs w:val="22"/>
              </w:rPr>
              <w:t>Settlement</w:t>
            </w:r>
          </w:p>
        </w:tc>
        <w:tc>
          <w:tcPr>
            <w:tcW w:w="4622" w:type="dxa"/>
          </w:tcPr>
          <w:p w14:paraId="3F4FE1A8"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AC" w14:textId="77777777">
        <w:tc>
          <w:tcPr>
            <w:tcW w:w="4513" w:type="dxa"/>
          </w:tcPr>
          <w:p w14:paraId="3F4FE1AA" w14:textId="77777777" w:rsidR="00851CA3" w:rsidRPr="00022FB2" w:rsidRDefault="00851CA3" w:rsidP="006E4FDD">
            <w:pPr>
              <w:pStyle w:val="CERnon-indent"/>
              <w:rPr>
                <w:b/>
                <w:bCs/>
                <w:color w:val="auto"/>
                <w:szCs w:val="22"/>
              </w:rPr>
            </w:pPr>
            <w:r w:rsidRPr="00022FB2">
              <w:rPr>
                <w:b/>
                <w:bCs/>
                <w:color w:val="auto"/>
                <w:szCs w:val="22"/>
              </w:rPr>
              <w:t>Settlement Statement</w:t>
            </w:r>
          </w:p>
        </w:tc>
        <w:tc>
          <w:tcPr>
            <w:tcW w:w="4622" w:type="dxa"/>
          </w:tcPr>
          <w:p w14:paraId="3F4FE1AB"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AF" w14:textId="77777777">
        <w:tc>
          <w:tcPr>
            <w:tcW w:w="4513" w:type="dxa"/>
          </w:tcPr>
          <w:p w14:paraId="3F4FE1AD" w14:textId="77777777" w:rsidR="00851CA3" w:rsidRPr="00022FB2" w:rsidRDefault="00851CA3" w:rsidP="006E4FDD">
            <w:pPr>
              <w:pStyle w:val="CERnon-indent"/>
              <w:rPr>
                <w:b/>
                <w:bCs/>
                <w:color w:val="auto"/>
                <w:szCs w:val="22"/>
              </w:rPr>
            </w:pPr>
            <w:r w:rsidRPr="00022FB2">
              <w:rPr>
                <w:b/>
                <w:bCs/>
                <w:color w:val="auto"/>
                <w:szCs w:val="22"/>
              </w:rPr>
              <w:t>Single Electricity Market</w:t>
            </w:r>
          </w:p>
        </w:tc>
        <w:tc>
          <w:tcPr>
            <w:tcW w:w="4622" w:type="dxa"/>
          </w:tcPr>
          <w:p w14:paraId="3F4FE1AE"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B2" w14:textId="77777777">
        <w:tc>
          <w:tcPr>
            <w:tcW w:w="4513" w:type="dxa"/>
          </w:tcPr>
          <w:p w14:paraId="3F4FE1B0" w14:textId="77777777" w:rsidR="00851CA3" w:rsidRPr="00022FB2" w:rsidRDefault="00851CA3" w:rsidP="006E4FDD">
            <w:pPr>
              <w:pStyle w:val="CERnon-indent"/>
              <w:rPr>
                <w:b/>
                <w:bCs/>
                <w:color w:val="auto"/>
                <w:szCs w:val="22"/>
              </w:rPr>
            </w:pPr>
            <w:r w:rsidRPr="00022FB2">
              <w:rPr>
                <w:b/>
                <w:bCs/>
                <w:color w:val="auto"/>
                <w:szCs w:val="22"/>
              </w:rPr>
              <w:t>Supplier</w:t>
            </w:r>
          </w:p>
        </w:tc>
        <w:tc>
          <w:tcPr>
            <w:tcW w:w="4622" w:type="dxa"/>
          </w:tcPr>
          <w:p w14:paraId="3F4FE1B1"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B5" w14:textId="77777777">
        <w:tc>
          <w:tcPr>
            <w:tcW w:w="4513" w:type="dxa"/>
          </w:tcPr>
          <w:p w14:paraId="3F4FE1B3" w14:textId="77777777" w:rsidR="00851CA3" w:rsidRPr="00022FB2" w:rsidRDefault="00851CA3" w:rsidP="006E4FDD">
            <w:pPr>
              <w:pStyle w:val="CERnon-indent"/>
              <w:rPr>
                <w:b/>
                <w:bCs/>
                <w:color w:val="auto"/>
                <w:szCs w:val="22"/>
              </w:rPr>
            </w:pPr>
            <w:r w:rsidRPr="00022FB2">
              <w:rPr>
                <w:b/>
                <w:bCs/>
                <w:color w:val="auto"/>
                <w:szCs w:val="22"/>
              </w:rPr>
              <w:t>Supplier Unit</w:t>
            </w:r>
          </w:p>
        </w:tc>
        <w:tc>
          <w:tcPr>
            <w:tcW w:w="4622" w:type="dxa"/>
          </w:tcPr>
          <w:p w14:paraId="3F4FE1B4"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B8" w14:textId="77777777">
        <w:tc>
          <w:tcPr>
            <w:tcW w:w="4513" w:type="dxa"/>
          </w:tcPr>
          <w:p w14:paraId="3F4FE1B6" w14:textId="77777777" w:rsidR="00851CA3" w:rsidRPr="00022FB2" w:rsidRDefault="00851CA3" w:rsidP="006E4FDD">
            <w:pPr>
              <w:pStyle w:val="CERnon-indent"/>
              <w:rPr>
                <w:b/>
                <w:bCs/>
                <w:color w:val="auto"/>
                <w:szCs w:val="22"/>
              </w:rPr>
            </w:pPr>
            <w:r w:rsidRPr="00022FB2">
              <w:rPr>
                <w:b/>
                <w:bCs/>
                <w:color w:val="auto"/>
                <w:szCs w:val="22"/>
              </w:rPr>
              <w:t>System Marginal Price</w:t>
            </w:r>
          </w:p>
        </w:tc>
        <w:tc>
          <w:tcPr>
            <w:tcW w:w="4622" w:type="dxa"/>
          </w:tcPr>
          <w:p w14:paraId="3F4FE1B7"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BB" w14:textId="77777777">
        <w:tc>
          <w:tcPr>
            <w:tcW w:w="4513" w:type="dxa"/>
          </w:tcPr>
          <w:p w14:paraId="3F4FE1B9" w14:textId="77777777" w:rsidR="00851CA3" w:rsidRPr="00022FB2" w:rsidRDefault="00851CA3" w:rsidP="00531B1D">
            <w:pPr>
              <w:pStyle w:val="CERnon-indent"/>
              <w:rPr>
                <w:b/>
                <w:bCs/>
                <w:color w:val="auto"/>
                <w:szCs w:val="22"/>
              </w:rPr>
            </w:pPr>
            <w:r w:rsidRPr="00022FB2">
              <w:rPr>
                <w:b/>
                <w:bCs/>
                <w:color w:val="auto"/>
                <w:szCs w:val="22"/>
              </w:rPr>
              <w:t>System Operator</w:t>
            </w:r>
          </w:p>
        </w:tc>
        <w:tc>
          <w:tcPr>
            <w:tcW w:w="4622" w:type="dxa"/>
          </w:tcPr>
          <w:p w14:paraId="3F4FE1BA" w14:textId="77777777" w:rsidR="00851CA3" w:rsidRPr="00022FB2" w:rsidRDefault="00851CA3" w:rsidP="00531B1D">
            <w:pPr>
              <w:pStyle w:val="CERnon-indent"/>
              <w:rPr>
                <w:color w:val="auto"/>
              </w:rPr>
            </w:pPr>
            <w:r w:rsidRPr="00022FB2">
              <w:rPr>
                <w:color w:val="auto"/>
              </w:rPr>
              <w:t>As defined in the Code</w:t>
            </w:r>
          </w:p>
        </w:tc>
      </w:tr>
      <w:tr w:rsidR="00851CA3" w:rsidRPr="00022FB2" w14:paraId="3F4FE1C0" w14:textId="77777777">
        <w:tc>
          <w:tcPr>
            <w:tcW w:w="4513" w:type="dxa"/>
          </w:tcPr>
          <w:p w14:paraId="3F4FE1BC" w14:textId="77777777" w:rsidR="00531B1D" w:rsidRPr="00022FB2" w:rsidRDefault="00531B1D" w:rsidP="00531B1D">
            <w:pPr>
              <w:pStyle w:val="CERnon-indent"/>
              <w:rPr>
                <w:b/>
                <w:bCs/>
                <w:color w:val="auto"/>
                <w:szCs w:val="22"/>
              </w:rPr>
            </w:pPr>
            <w:r w:rsidRPr="00022FB2">
              <w:rPr>
                <w:b/>
                <w:bCs/>
                <w:color w:val="auto"/>
                <w:szCs w:val="22"/>
              </w:rPr>
              <w:t>Tariff Year</w:t>
            </w:r>
          </w:p>
          <w:p w14:paraId="3F4FE1BD" w14:textId="77777777" w:rsidR="00851CA3" w:rsidRPr="00022FB2" w:rsidRDefault="00851CA3" w:rsidP="00531B1D">
            <w:pPr>
              <w:pStyle w:val="CERnon-indent"/>
              <w:rPr>
                <w:b/>
                <w:bCs/>
                <w:color w:val="auto"/>
                <w:szCs w:val="22"/>
              </w:rPr>
            </w:pPr>
            <w:r w:rsidRPr="00022FB2">
              <w:rPr>
                <w:b/>
                <w:bCs/>
                <w:color w:val="auto"/>
                <w:szCs w:val="22"/>
              </w:rPr>
              <w:t>Trading Day</w:t>
            </w:r>
          </w:p>
        </w:tc>
        <w:tc>
          <w:tcPr>
            <w:tcW w:w="4622" w:type="dxa"/>
          </w:tcPr>
          <w:p w14:paraId="3F4FE1BE" w14:textId="77777777" w:rsidR="00531B1D" w:rsidRPr="00022FB2" w:rsidRDefault="00531B1D" w:rsidP="00531B1D">
            <w:pPr>
              <w:pStyle w:val="CERnon-indent"/>
              <w:rPr>
                <w:color w:val="auto"/>
              </w:rPr>
            </w:pPr>
            <w:r w:rsidRPr="00022FB2">
              <w:rPr>
                <w:color w:val="auto"/>
              </w:rPr>
              <w:t>As defined in the Code</w:t>
            </w:r>
          </w:p>
          <w:p w14:paraId="3F4FE1BF" w14:textId="77777777" w:rsidR="00851CA3" w:rsidRPr="00022FB2" w:rsidRDefault="00851CA3" w:rsidP="00531B1D">
            <w:pPr>
              <w:pStyle w:val="CERnon-indent"/>
              <w:rPr>
                <w:color w:val="auto"/>
              </w:rPr>
            </w:pPr>
            <w:r w:rsidRPr="00022FB2">
              <w:rPr>
                <w:color w:val="auto"/>
              </w:rPr>
              <w:t>As defined in the Code</w:t>
            </w:r>
          </w:p>
        </w:tc>
      </w:tr>
      <w:tr w:rsidR="00851CA3" w:rsidRPr="00022FB2" w14:paraId="3F4FE1C3" w14:textId="77777777">
        <w:tc>
          <w:tcPr>
            <w:tcW w:w="4513" w:type="dxa"/>
          </w:tcPr>
          <w:p w14:paraId="3F4FE1C1" w14:textId="77777777" w:rsidR="00851CA3" w:rsidRPr="00022FB2" w:rsidRDefault="00851CA3" w:rsidP="006E4FDD">
            <w:pPr>
              <w:pStyle w:val="CERnon-indent"/>
              <w:rPr>
                <w:b/>
                <w:bCs/>
                <w:color w:val="auto"/>
                <w:szCs w:val="22"/>
              </w:rPr>
            </w:pPr>
            <w:r w:rsidRPr="00022FB2">
              <w:rPr>
                <w:b/>
                <w:bCs/>
                <w:color w:val="auto"/>
                <w:szCs w:val="22"/>
              </w:rPr>
              <w:t>Trading Period</w:t>
            </w:r>
          </w:p>
        </w:tc>
        <w:tc>
          <w:tcPr>
            <w:tcW w:w="4622" w:type="dxa"/>
          </w:tcPr>
          <w:p w14:paraId="3F4FE1C2"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C6" w14:textId="77777777">
        <w:tc>
          <w:tcPr>
            <w:tcW w:w="4513" w:type="dxa"/>
          </w:tcPr>
          <w:p w14:paraId="3F4FE1C4" w14:textId="77777777" w:rsidR="00851CA3" w:rsidRPr="00022FB2" w:rsidRDefault="00851CA3" w:rsidP="006E4FDD">
            <w:pPr>
              <w:pStyle w:val="CERnon-indent"/>
              <w:rPr>
                <w:b/>
                <w:bCs/>
                <w:color w:val="auto"/>
                <w:szCs w:val="22"/>
              </w:rPr>
            </w:pPr>
            <w:r w:rsidRPr="00022FB2">
              <w:rPr>
                <w:b/>
                <w:bCs/>
                <w:color w:val="auto"/>
                <w:szCs w:val="22"/>
              </w:rPr>
              <w:t>Transmission Loss Adjustment Factor</w:t>
            </w:r>
          </w:p>
        </w:tc>
        <w:tc>
          <w:tcPr>
            <w:tcW w:w="4622" w:type="dxa"/>
          </w:tcPr>
          <w:p w14:paraId="3F4FE1C5"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C9" w14:textId="77777777">
        <w:tc>
          <w:tcPr>
            <w:tcW w:w="4513" w:type="dxa"/>
          </w:tcPr>
          <w:p w14:paraId="3F4FE1C7" w14:textId="77777777" w:rsidR="00851CA3" w:rsidRPr="00022FB2" w:rsidRDefault="00851CA3" w:rsidP="006E4FDD">
            <w:pPr>
              <w:pStyle w:val="CERnon-indent"/>
              <w:rPr>
                <w:b/>
                <w:bCs/>
                <w:color w:val="auto"/>
                <w:szCs w:val="22"/>
              </w:rPr>
            </w:pPr>
            <w:r w:rsidRPr="00022FB2">
              <w:rPr>
                <w:b/>
                <w:bCs/>
                <w:color w:val="auto"/>
                <w:szCs w:val="22"/>
              </w:rPr>
              <w:t>Week</w:t>
            </w:r>
          </w:p>
        </w:tc>
        <w:tc>
          <w:tcPr>
            <w:tcW w:w="4622" w:type="dxa"/>
          </w:tcPr>
          <w:p w14:paraId="3F4FE1C8" w14:textId="77777777" w:rsidR="00851CA3" w:rsidRPr="00022FB2" w:rsidRDefault="00851CA3" w:rsidP="002D7BEB">
            <w:pPr>
              <w:pStyle w:val="CERnon-indent"/>
              <w:rPr>
                <w:color w:val="auto"/>
              </w:rPr>
            </w:pPr>
            <w:r w:rsidRPr="00022FB2">
              <w:rPr>
                <w:color w:val="auto"/>
              </w:rPr>
              <w:t>As defined in the Code</w:t>
            </w:r>
          </w:p>
        </w:tc>
      </w:tr>
      <w:tr w:rsidR="00552E6E" w:rsidRPr="00022FB2" w14:paraId="3F4FE1CC" w14:textId="77777777" w:rsidTr="005D0983">
        <w:tc>
          <w:tcPr>
            <w:tcW w:w="4513" w:type="dxa"/>
          </w:tcPr>
          <w:p w14:paraId="3F4FE1CA" w14:textId="77777777" w:rsidR="00552E6E" w:rsidRPr="00022FB2" w:rsidRDefault="00552E6E" w:rsidP="005D0983">
            <w:pPr>
              <w:pStyle w:val="CERnon-indent"/>
              <w:rPr>
                <w:b/>
                <w:bCs/>
                <w:color w:val="auto"/>
                <w:szCs w:val="22"/>
              </w:rPr>
            </w:pPr>
            <w:r w:rsidRPr="00022FB2">
              <w:rPr>
                <w:b/>
                <w:bCs/>
                <w:color w:val="auto"/>
                <w:szCs w:val="22"/>
              </w:rPr>
              <w:t>Within Day One Market Schedule</w:t>
            </w:r>
          </w:p>
        </w:tc>
        <w:tc>
          <w:tcPr>
            <w:tcW w:w="4622" w:type="dxa"/>
          </w:tcPr>
          <w:p w14:paraId="3F4FE1CB" w14:textId="77777777" w:rsidR="00552E6E" w:rsidRPr="00022FB2" w:rsidRDefault="00552E6E" w:rsidP="005D0983">
            <w:pPr>
              <w:pStyle w:val="CERnon-indent"/>
              <w:rPr>
                <w:color w:val="auto"/>
              </w:rPr>
            </w:pPr>
            <w:r w:rsidRPr="00022FB2">
              <w:rPr>
                <w:color w:val="auto"/>
              </w:rPr>
              <w:t>As defined in the Code</w:t>
            </w:r>
          </w:p>
        </w:tc>
      </w:tr>
      <w:tr w:rsidR="00851CA3" w:rsidRPr="00022FB2" w14:paraId="3F4FE1CF" w14:textId="77777777">
        <w:tc>
          <w:tcPr>
            <w:tcW w:w="4513" w:type="dxa"/>
          </w:tcPr>
          <w:p w14:paraId="3F4FE1CD" w14:textId="77777777" w:rsidR="00851CA3" w:rsidRPr="00022FB2" w:rsidRDefault="00851CA3" w:rsidP="006E4FDD">
            <w:pPr>
              <w:pStyle w:val="CERnon-indent"/>
              <w:rPr>
                <w:b/>
                <w:bCs/>
                <w:color w:val="auto"/>
                <w:szCs w:val="22"/>
              </w:rPr>
            </w:pPr>
            <w:r w:rsidRPr="00022FB2">
              <w:rPr>
                <w:b/>
                <w:bCs/>
                <w:color w:val="auto"/>
                <w:szCs w:val="22"/>
              </w:rPr>
              <w:t>Working Day</w:t>
            </w:r>
          </w:p>
        </w:tc>
        <w:tc>
          <w:tcPr>
            <w:tcW w:w="4622" w:type="dxa"/>
          </w:tcPr>
          <w:p w14:paraId="3F4FE1CE" w14:textId="77777777" w:rsidR="00851CA3" w:rsidRPr="00022FB2" w:rsidRDefault="00851CA3" w:rsidP="002D7BEB">
            <w:pPr>
              <w:pStyle w:val="CERnon-indent"/>
              <w:rPr>
                <w:color w:val="auto"/>
              </w:rPr>
            </w:pPr>
            <w:r w:rsidRPr="00022FB2">
              <w:rPr>
                <w:color w:val="auto"/>
              </w:rPr>
              <w:t>As defined in the Code</w:t>
            </w:r>
          </w:p>
        </w:tc>
      </w:tr>
      <w:tr w:rsidR="00851CA3" w:rsidRPr="00022FB2" w14:paraId="3F4FE1D2" w14:textId="77777777">
        <w:tc>
          <w:tcPr>
            <w:tcW w:w="4513" w:type="dxa"/>
          </w:tcPr>
          <w:p w14:paraId="3F4FE1D0" w14:textId="77777777" w:rsidR="00851CA3" w:rsidRPr="00022FB2" w:rsidRDefault="00851CA3" w:rsidP="006E4FDD">
            <w:pPr>
              <w:pStyle w:val="CERnon-indent"/>
              <w:rPr>
                <w:b/>
                <w:bCs/>
                <w:color w:val="auto"/>
                <w:szCs w:val="22"/>
              </w:rPr>
            </w:pPr>
            <w:r w:rsidRPr="00022FB2">
              <w:rPr>
                <w:b/>
                <w:bCs/>
                <w:color w:val="auto"/>
                <w:szCs w:val="22"/>
              </w:rPr>
              <w:t>Year</w:t>
            </w:r>
          </w:p>
        </w:tc>
        <w:tc>
          <w:tcPr>
            <w:tcW w:w="4622" w:type="dxa"/>
          </w:tcPr>
          <w:p w14:paraId="3F4FE1D1" w14:textId="77777777" w:rsidR="00851CA3" w:rsidRPr="00022FB2" w:rsidRDefault="00851CA3" w:rsidP="002D7BEB">
            <w:pPr>
              <w:pStyle w:val="CERnon-indent"/>
              <w:rPr>
                <w:color w:val="auto"/>
              </w:rPr>
            </w:pPr>
            <w:r w:rsidRPr="00022FB2">
              <w:rPr>
                <w:color w:val="auto"/>
              </w:rPr>
              <w:t>As defined in the Code</w:t>
            </w:r>
          </w:p>
        </w:tc>
      </w:tr>
    </w:tbl>
    <w:p w14:paraId="3F4FE1D3" w14:textId="77777777" w:rsidR="00214440" w:rsidRPr="00022FB2" w:rsidRDefault="00214440" w:rsidP="002D7BEB">
      <w:pPr>
        <w:pStyle w:val="CERHEADING2"/>
        <w:tabs>
          <w:tab w:val="clear" w:pos="936"/>
        </w:tabs>
        <w:ind w:left="0"/>
      </w:pPr>
      <w:bookmarkStart w:id="75" w:name="_Toc356217754"/>
      <w:r w:rsidRPr="00022FB2">
        <w:t>Abbreviations</w:t>
      </w:r>
      <w:bookmarkEnd w:id="75"/>
    </w:p>
    <w:tbl>
      <w:tblPr>
        <w:tblW w:w="0" w:type="auto"/>
        <w:tblInd w:w="108" w:type="dxa"/>
        <w:tblLayout w:type="fixed"/>
        <w:tblLook w:val="0000" w:firstRow="0" w:lastRow="0" w:firstColumn="0" w:lastColumn="0" w:noHBand="0" w:noVBand="0"/>
      </w:tblPr>
      <w:tblGrid>
        <w:gridCol w:w="2552"/>
        <w:gridCol w:w="6379"/>
      </w:tblGrid>
      <w:tr w:rsidR="00214440" w:rsidRPr="00022FB2" w14:paraId="3F4FE1D6" w14:textId="77777777">
        <w:trPr>
          <w:cantSplit/>
        </w:trPr>
        <w:tc>
          <w:tcPr>
            <w:tcW w:w="2552" w:type="dxa"/>
          </w:tcPr>
          <w:p w14:paraId="3F4FE1D4" w14:textId="77777777" w:rsidR="00214440" w:rsidRPr="00022FB2" w:rsidRDefault="00214440" w:rsidP="006E4FDD">
            <w:pPr>
              <w:pStyle w:val="CERnon-indent"/>
              <w:rPr>
                <w:b/>
                <w:color w:val="auto"/>
              </w:rPr>
            </w:pPr>
            <w:r w:rsidRPr="00022FB2">
              <w:rPr>
                <w:b/>
                <w:color w:val="auto"/>
              </w:rPr>
              <w:t>ATC</w:t>
            </w:r>
          </w:p>
        </w:tc>
        <w:tc>
          <w:tcPr>
            <w:tcW w:w="6379" w:type="dxa"/>
          </w:tcPr>
          <w:p w14:paraId="3F4FE1D5" w14:textId="77777777" w:rsidR="00214440" w:rsidRPr="00022FB2" w:rsidRDefault="00214440" w:rsidP="006E4FDD">
            <w:pPr>
              <w:pStyle w:val="CERnon-indent"/>
              <w:rPr>
                <w:color w:val="auto"/>
              </w:rPr>
            </w:pPr>
            <w:r w:rsidRPr="00022FB2">
              <w:rPr>
                <w:color w:val="auto"/>
              </w:rPr>
              <w:t>Available Transfer Capacity</w:t>
            </w:r>
          </w:p>
        </w:tc>
      </w:tr>
      <w:tr w:rsidR="002F4989" w:rsidRPr="00022FB2" w14:paraId="3F4FE1D9" w14:textId="77777777">
        <w:trPr>
          <w:cantSplit/>
        </w:trPr>
        <w:tc>
          <w:tcPr>
            <w:tcW w:w="2552" w:type="dxa"/>
          </w:tcPr>
          <w:p w14:paraId="3F4FE1D7" w14:textId="77777777" w:rsidR="002F4989" w:rsidRPr="00022FB2" w:rsidRDefault="002F4989" w:rsidP="006E4FDD">
            <w:pPr>
              <w:pStyle w:val="CERnon-indent"/>
              <w:rPr>
                <w:b/>
                <w:color w:val="auto"/>
              </w:rPr>
            </w:pPr>
            <w:r w:rsidRPr="00022FB2">
              <w:rPr>
                <w:b/>
                <w:color w:val="auto"/>
              </w:rPr>
              <w:t>BP</w:t>
            </w:r>
          </w:p>
        </w:tc>
        <w:tc>
          <w:tcPr>
            <w:tcW w:w="6379" w:type="dxa"/>
          </w:tcPr>
          <w:p w14:paraId="3F4FE1D8" w14:textId="77777777" w:rsidR="002F4989" w:rsidRPr="00022FB2" w:rsidRDefault="002F4989" w:rsidP="006E4FDD">
            <w:pPr>
              <w:pStyle w:val="CERnon-indent"/>
              <w:rPr>
                <w:color w:val="auto"/>
              </w:rPr>
            </w:pPr>
            <w:r w:rsidRPr="00022FB2">
              <w:rPr>
                <w:color w:val="auto"/>
              </w:rPr>
              <w:t>Billing Period</w:t>
            </w:r>
          </w:p>
        </w:tc>
      </w:tr>
      <w:tr w:rsidR="00214440" w:rsidRPr="00022FB2" w14:paraId="3F4FE1DC" w14:textId="77777777">
        <w:trPr>
          <w:cantSplit/>
        </w:trPr>
        <w:tc>
          <w:tcPr>
            <w:tcW w:w="2552" w:type="dxa"/>
          </w:tcPr>
          <w:p w14:paraId="3F4FE1DA" w14:textId="77777777" w:rsidR="00214440" w:rsidRPr="00022FB2" w:rsidRDefault="00214440" w:rsidP="006E4FDD">
            <w:pPr>
              <w:pStyle w:val="CERnon-indent"/>
              <w:rPr>
                <w:b/>
                <w:color w:val="auto"/>
              </w:rPr>
            </w:pPr>
            <w:r w:rsidRPr="00022FB2">
              <w:rPr>
                <w:b/>
                <w:color w:val="auto"/>
              </w:rPr>
              <w:t>CP</w:t>
            </w:r>
          </w:p>
        </w:tc>
        <w:tc>
          <w:tcPr>
            <w:tcW w:w="6379" w:type="dxa"/>
          </w:tcPr>
          <w:p w14:paraId="3F4FE1DB" w14:textId="77777777" w:rsidR="00214440" w:rsidRPr="00022FB2" w:rsidRDefault="00214440" w:rsidP="006E4FDD">
            <w:pPr>
              <w:pStyle w:val="CERnon-indent"/>
              <w:rPr>
                <w:color w:val="auto"/>
              </w:rPr>
            </w:pPr>
            <w:r w:rsidRPr="00022FB2">
              <w:rPr>
                <w:color w:val="auto"/>
              </w:rPr>
              <w:t>Capacity Period</w:t>
            </w:r>
          </w:p>
        </w:tc>
      </w:tr>
      <w:tr w:rsidR="00214440" w:rsidRPr="00022FB2" w14:paraId="3F4FE1DF" w14:textId="77777777">
        <w:trPr>
          <w:cantSplit/>
        </w:trPr>
        <w:tc>
          <w:tcPr>
            <w:tcW w:w="2552" w:type="dxa"/>
          </w:tcPr>
          <w:p w14:paraId="3F4FE1DD" w14:textId="77777777" w:rsidR="00214440" w:rsidRPr="00022FB2" w:rsidRDefault="00214440" w:rsidP="006E4FDD">
            <w:pPr>
              <w:pStyle w:val="CERnon-indent"/>
              <w:rPr>
                <w:b/>
                <w:color w:val="auto"/>
              </w:rPr>
            </w:pPr>
            <w:r w:rsidRPr="00022FB2">
              <w:rPr>
                <w:b/>
                <w:color w:val="auto"/>
              </w:rPr>
              <w:t>ENGTOL</w:t>
            </w:r>
          </w:p>
        </w:tc>
        <w:tc>
          <w:tcPr>
            <w:tcW w:w="6379" w:type="dxa"/>
          </w:tcPr>
          <w:p w14:paraId="3F4FE1DE" w14:textId="77777777" w:rsidR="00214440" w:rsidRPr="00022FB2" w:rsidRDefault="00214440" w:rsidP="006E4FDD">
            <w:pPr>
              <w:pStyle w:val="CERnon-indent"/>
              <w:rPr>
                <w:color w:val="auto"/>
              </w:rPr>
            </w:pPr>
            <w:r w:rsidRPr="00022FB2">
              <w:rPr>
                <w:color w:val="auto"/>
              </w:rPr>
              <w:t>Engineering Tolerance</w:t>
            </w:r>
          </w:p>
        </w:tc>
      </w:tr>
      <w:tr w:rsidR="00214440" w:rsidRPr="00022FB2" w14:paraId="3F4FE1E2" w14:textId="77777777">
        <w:trPr>
          <w:cantSplit/>
        </w:trPr>
        <w:tc>
          <w:tcPr>
            <w:tcW w:w="2552" w:type="dxa"/>
          </w:tcPr>
          <w:p w14:paraId="3F4FE1E0" w14:textId="77777777" w:rsidR="00214440" w:rsidRPr="00022FB2" w:rsidRDefault="00214440" w:rsidP="006E4FDD">
            <w:pPr>
              <w:pStyle w:val="CERnon-indent"/>
              <w:rPr>
                <w:b/>
                <w:color w:val="auto"/>
              </w:rPr>
            </w:pPr>
            <w:r w:rsidRPr="00022FB2">
              <w:rPr>
                <w:b/>
                <w:color w:val="auto"/>
              </w:rPr>
              <w:t>MDP</w:t>
            </w:r>
          </w:p>
        </w:tc>
        <w:tc>
          <w:tcPr>
            <w:tcW w:w="6379" w:type="dxa"/>
          </w:tcPr>
          <w:p w14:paraId="3F4FE1E1" w14:textId="77777777" w:rsidR="00214440" w:rsidRPr="00022FB2" w:rsidRDefault="00214440" w:rsidP="006E4FDD">
            <w:pPr>
              <w:pStyle w:val="CERnon-indent"/>
              <w:rPr>
                <w:color w:val="auto"/>
              </w:rPr>
            </w:pPr>
            <w:r w:rsidRPr="00022FB2">
              <w:rPr>
                <w:color w:val="auto"/>
              </w:rPr>
              <w:t>Meter Data Provider</w:t>
            </w:r>
          </w:p>
        </w:tc>
      </w:tr>
      <w:tr w:rsidR="00214440" w:rsidRPr="00022FB2" w14:paraId="3F4FE1E5" w14:textId="77777777">
        <w:trPr>
          <w:cantSplit/>
        </w:trPr>
        <w:tc>
          <w:tcPr>
            <w:tcW w:w="2552" w:type="dxa"/>
          </w:tcPr>
          <w:p w14:paraId="3F4FE1E3" w14:textId="77777777" w:rsidR="00214440" w:rsidRPr="00022FB2" w:rsidRDefault="00214440" w:rsidP="006E4FDD">
            <w:pPr>
              <w:pStyle w:val="CERnon-indent"/>
              <w:rPr>
                <w:b/>
                <w:color w:val="auto"/>
              </w:rPr>
            </w:pPr>
            <w:r w:rsidRPr="00022FB2">
              <w:rPr>
                <w:b/>
                <w:color w:val="auto"/>
              </w:rPr>
              <w:t>MO</w:t>
            </w:r>
          </w:p>
        </w:tc>
        <w:tc>
          <w:tcPr>
            <w:tcW w:w="6379" w:type="dxa"/>
          </w:tcPr>
          <w:p w14:paraId="3F4FE1E4" w14:textId="77777777" w:rsidR="00214440" w:rsidRPr="00022FB2" w:rsidRDefault="00214440" w:rsidP="006E4FDD">
            <w:pPr>
              <w:pStyle w:val="CERnon-indent"/>
              <w:rPr>
                <w:color w:val="auto"/>
              </w:rPr>
            </w:pPr>
            <w:r w:rsidRPr="00022FB2">
              <w:rPr>
                <w:color w:val="auto"/>
              </w:rPr>
              <w:t>Market Operator</w:t>
            </w:r>
          </w:p>
        </w:tc>
      </w:tr>
      <w:tr w:rsidR="00851CA3" w:rsidRPr="00022FB2" w14:paraId="3F4FE1E8" w14:textId="77777777">
        <w:trPr>
          <w:cantSplit/>
        </w:trPr>
        <w:tc>
          <w:tcPr>
            <w:tcW w:w="2552" w:type="dxa"/>
          </w:tcPr>
          <w:p w14:paraId="3F4FE1E6" w14:textId="77777777" w:rsidR="00851CA3" w:rsidRPr="00022FB2" w:rsidRDefault="00851CA3" w:rsidP="006E4FDD">
            <w:pPr>
              <w:pStyle w:val="CERnon-indent"/>
              <w:rPr>
                <w:b/>
                <w:color w:val="auto"/>
              </w:rPr>
            </w:pPr>
            <w:r w:rsidRPr="00022FB2">
              <w:rPr>
                <w:b/>
                <w:color w:val="auto"/>
              </w:rPr>
              <w:t>MPI</w:t>
            </w:r>
          </w:p>
        </w:tc>
        <w:tc>
          <w:tcPr>
            <w:tcW w:w="6379" w:type="dxa"/>
          </w:tcPr>
          <w:p w14:paraId="3F4FE1E7" w14:textId="77777777" w:rsidR="00851CA3" w:rsidRPr="00022FB2" w:rsidRDefault="00851CA3" w:rsidP="006E4FDD">
            <w:pPr>
              <w:pStyle w:val="CERnon-indent"/>
              <w:rPr>
                <w:color w:val="auto"/>
              </w:rPr>
            </w:pPr>
            <w:r w:rsidRPr="00022FB2">
              <w:rPr>
                <w:color w:val="auto"/>
              </w:rPr>
              <w:t>Market Participant Interface</w:t>
            </w:r>
          </w:p>
        </w:tc>
      </w:tr>
      <w:tr w:rsidR="00214440" w:rsidRPr="00022FB2" w14:paraId="3F4FE1EB" w14:textId="77777777">
        <w:trPr>
          <w:cantSplit/>
        </w:trPr>
        <w:tc>
          <w:tcPr>
            <w:tcW w:w="2552" w:type="dxa"/>
          </w:tcPr>
          <w:p w14:paraId="3F4FE1E9" w14:textId="77777777" w:rsidR="00214440" w:rsidRPr="00022FB2" w:rsidRDefault="00214440" w:rsidP="006E4FDD">
            <w:pPr>
              <w:pStyle w:val="CERnon-indent"/>
              <w:rPr>
                <w:b/>
                <w:color w:val="auto"/>
              </w:rPr>
            </w:pPr>
            <w:r w:rsidRPr="00022FB2">
              <w:rPr>
                <w:b/>
                <w:color w:val="auto"/>
              </w:rPr>
              <w:t>MWTOLh</w:t>
            </w:r>
          </w:p>
        </w:tc>
        <w:tc>
          <w:tcPr>
            <w:tcW w:w="6379" w:type="dxa"/>
          </w:tcPr>
          <w:p w14:paraId="3F4FE1EA" w14:textId="77777777" w:rsidR="00214440" w:rsidRPr="00022FB2" w:rsidRDefault="002F4989" w:rsidP="006E4FDD">
            <w:pPr>
              <w:pStyle w:val="CERnon-indent"/>
              <w:rPr>
                <w:color w:val="auto"/>
              </w:rPr>
            </w:pPr>
            <w:r w:rsidRPr="00022FB2">
              <w:rPr>
                <w:color w:val="auto"/>
              </w:rPr>
              <w:t>MW Tolerance</w:t>
            </w:r>
          </w:p>
        </w:tc>
      </w:tr>
      <w:tr w:rsidR="00214440" w:rsidRPr="00022FB2" w14:paraId="3F4FE1EE" w14:textId="77777777">
        <w:trPr>
          <w:cantSplit/>
        </w:trPr>
        <w:tc>
          <w:tcPr>
            <w:tcW w:w="2552" w:type="dxa"/>
          </w:tcPr>
          <w:p w14:paraId="3F4FE1EC" w14:textId="77777777" w:rsidR="00214440" w:rsidRPr="00022FB2" w:rsidRDefault="00214440" w:rsidP="006E4FDD">
            <w:pPr>
              <w:pStyle w:val="CERnon-indent"/>
              <w:rPr>
                <w:b/>
                <w:color w:val="auto"/>
              </w:rPr>
            </w:pPr>
            <w:r w:rsidRPr="00022FB2">
              <w:rPr>
                <w:b/>
                <w:color w:val="auto"/>
              </w:rPr>
              <w:t>NI</w:t>
            </w:r>
          </w:p>
        </w:tc>
        <w:tc>
          <w:tcPr>
            <w:tcW w:w="6379" w:type="dxa"/>
          </w:tcPr>
          <w:p w14:paraId="3F4FE1ED" w14:textId="77777777" w:rsidR="00214440" w:rsidRPr="00022FB2" w:rsidRDefault="00214440" w:rsidP="006E4FDD">
            <w:pPr>
              <w:pStyle w:val="CERnon-indent"/>
              <w:rPr>
                <w:color w:val="auto"/>
              </w:rPr>
            </w:pPr>
            <w:smartTag w:uri="urn:schemas-microsoft-com:office:smarttags" w:element="country-region">
              <w:smartTag w:uri="urn:schemas-microsoft-com:office:smarttags" w:element="place">
                <w:r w:rsidRPr="00022FB2">
                  <w:rPr>
                    <w:color w:val="auto"/>
                  </w:rPr>
                  <w:t>Northern Irelan</w:t>
                </w:r>
                <w:r w:rsidR="0073595C" w:rsidRPr="00022FB2">
                  <w:rPr>
                    <w:color w:val="auto"/>
                  </w:rPr>
                  <w:t>d</w:t>
                </w:r>
              </w:smartTag>
            </w:smartTag>
          </w:p>
        </w:tc>
      </w:tr>
      <w:tr w:rsidR="00214440" w:rsidRPr="00022FB2" w14:paraId="3F4FE1F1" w14:textId="77777777">
        <w:trPr>
          <w:cantSplit/>
        </w:trPr>
        <w:tc>
          <w:tcPr>
            <w:tcW w:w="2552" w:type="dxa"/>
          </w:tcPr>
          <w:p w14:paraId="3F4FE1EF" w14:textId="77777777" w:rsidR="00214440" w:rsidRPr="00022FB2" w:rsidRDefault="00214440" w:rsidP="006E4FDD">
            <w:pPr>
              <w:pStyle w:val="CERnon-indent"/>
              <w:rPr>
                <w:b/>
                <w:color w:val="auto"/>
              </w:rPr>
            </w:pPr>
            <w:r w:rsidRPr="00022FB2">
              <w:rPr>
                <w:b/>
                <w:color w:val="auto"/>
              </w:rPr>
              <w:t>Ptcpt</w:t>
            </w:r>
          </w:p>
        </w:tc>
        <w:tc>
          <w:tcPr>
            <w:tcW w:w="6379" w:type="dxa"/>
          </w:tcPr>
          <w:p w14:paraId="3F4FE1F0" w14:textId="77777777" w:rsidR="00214440" w:rsidRPr="00022FB2" w:rsidRDefault="00214440" w:rsidP="006E4FDD">
            <w:pPr>
              <w:pStyle w:val="CERnon-indent"/>
              <w:rPr>
                <w:color w:val="auto"/>
              </w:rPr>
            </w:pPr>
            <w:r w:rsidRPr="00022FB2">
              <w:rPr>
                <w:color w:val="auto"/>
              </w:rPr>
              <w:t>Participant</w:t>
            </w:r>
          </w:p>
        </w:tc>
      </w:tr>
      <w:tr w:rsidR="00214440" w:rsidRPr="00022FB2" w14:paraId="3F4FE1F4" w14:textId="77777777">
        <w:trPr>
          <w:cantSplit/>
        </w:trPr>
        <w:tc>
          <w:tcPr>
            <w:tcW w:w="2552" w:type="dxa"/>
          </w:tcPr>
          <w:p w14:paraId="3F4FE1F2" w14:textId="77777777" w:rsidR="00214440" w:rsidRPr="00022FB2" w:rsidRDefault="00214440" w:rsidP="006E4FDD">
            <w:pPr>
              <w:pStyle w:val="CERnon-indent"/>
              <w:rPr>
                <w:b/>
                <w:color w:val="auto"/>
              </w:rPr>
            </w:pPr>
            <w:r w:rsidRPr="00022FB2">
              <w:rPr>
                <w:b/>
                <w:color w:val="auto"/>
              </w:rPr>
              <w:t>RA</w:t>
            </w:r>
          </w:p>
        </w:tc>
        <w:tc>
          <w:tcPr>
            <w:tcW w:w="6379" w:type="dxa"/>
          </w:tcPr>
          <w:p w14:paraId="3F4FE1F3" w14:textId="77777777" w:rsidR="00214440" w:rsidRPr="00022FB2" w:rsidRDefault="00214440" w:rsidP="006E4FDD">
            <w:pPr>
              <w:pStyle w:val="CERnon-indent"/>
              <w:rPr>
                <w:color w:val="auto"/>
              </w:rPr>
            </w:pPr>
            <w:r w:rsidRPr="00022FB2">
              <w:rPr>
                <w:color w:val="auto"/>
              </w:rPr>
              <w:t>Regulatory Authorities</w:t>
            </w:r>
          </w:p>
        </w:tc>
      </w:tr>
      <w:tr w:rsidR="002F4989" w:rsidRPr="00022FB2" w14:paraId="3F4FE1F7" w14:textId="77777777">
        <w:trPr>
          <w:cantSplit/>
        </w:trPr>
        <w:tc>
          <w:tcPr>
            <w:tcW w:w="2552" w:type="dxa"/>
          </w:tcPr>
          <w:p w14:paraId="3F4FE1F5" w14:textId="77777777" w:rsidR="002F4989" w:rsidRPr="00022FB2" w:rsidRDefault="002F4989" w:rsidP="006E4FDD">
            <w:pPr>
              <w:pStyle w:val="CERnon-indent"/>
              <w:rPr>
                <w:b/>
                <w:color w:val="auto"/>
              </w:rPr>
            </w:pPr>
            <w:r w:rsidRPr="00022FB2">
              <w:rPr>
                <w:b/>
                <w:color w:val="auto"/>
              </w:rPr>
              <w:t>SEM</w:t>
            </w:r>
          </w:p>
        </w:tc>
        <w:tc>
          <w:tcPr>
            <w:tcW w:w="6379" w:type="dxa"/>
          </w:tcPr>
          <w:p w14:paraId="3F4FE1F6" w14:textId="77777777" w:rsidR="002F4989" w:rsidRPr="00022FB2" w:rsidRDefault="002F4989" w:rsidP="006E4FDD">
            <w:pPr>
              <w:pStyle w:val="CERnon-indent"/>
              <w:rPr>
                <w:color w:val="auto"/>
              </w:rPr>
            </w:pPr>
            <w:r w:rsidRPr="00022FB2">
              <w:rPr>
                <w:color w:val="auto"/>
              </w:rPr>
              <w:t>Single Electricity Market</w:t>
            </w:r>
          </w:p>
        </w:tc>
      </w:tr>
      <w:tr w:rsidR="00214440" w:rsidRPr="00022FB2" w14:paraId="3F4FE1FA" w14:textId="77777777">
        <w:trPr>
          <w:cantSplit/>
        </w:trPr>
        <w:tc>
          <w:tcPr>
            <w:tcW w:w="2552" w:type="dxa"/>
          </w:tcPr>
          <w:p w14:paraId="3F4FE1F8" w14:textId="77777777" w:rsidR="00214440" w:rsidRPr="00022FB2" w:rsidRDefault="00214440" w:rsidP="006E4FDD">
            <w:pPr>
              <w:pStyle w:val="CERnon-indent"/>
              <w:rPr>
                <w:b/>
                <w:color w:val="auto"/>
              </w:rPr>
            </w:pPr>
            <w:r w:rsidRPr="00022FB2">
              <w:rPr>
                <w:b/>
                <w:color w:val="auto"/>
              </w:rPr>
              <w:t>SMP</w:t>
            </w:r>
          </w:p>
        </w:tc>
        <w:tc>
          <w:tcPr>
            <w:tcW w:w="6379" w:type="dxa"/>
          </w:tcPr>
          <w:p w14:paraId="3F4FE1F9" w14:textId="77777777" w:rsidR="00214440" w:rsidRPr="00022FB2" w:rsidRDefault="002F4989" w:rsidP="006E4FDD">
            <w:pPr>
              <w:pStyle w:val="CERnon-indent"/>
              <w:rPr>
                <w:color w:val="auto"/>
              </w:rPr>
            </w:pPr>
            <w:r w:rsidRPr="00022FB2">
              <w:rPr>
                <w:color w:val="auto"/>
              </w:rPr>
              <w:t>System Marginal Price</w:t>
            </w:r>
          </w:p>
        </w:tc>
      </w:tr>
      <w:tr w:rsidR="00214440" w:rsidRPr="00022FB2" w14:paraId="3F4FE1FD" w14:textId="77777777">
        <w:trPr>
          <w:cantSplit/>
        </w:trPr>
        <w:tc>
          <w:tcPr>
            <w:tcW w:w="2552" w:type="dxa"/>
          </w:tcPr>
          <w:p w14:paraId="3F4FE1FB" w14:textId="77777777" w:rsidR="00214440" w:rsidRPr="00022FB2" w:rsidRDefault="00214440" w:rsidP="006E4FDD">
            <w:pPr>
              <w:pStyle w:val="CERnon-indent"/>
              <w:rPr>
                <w:b/>
                <w:color w:val="auto"/>
              </w:rPr>
            </w:pPr>
            <w:r w:rsidRPr="00022FB2">
              <w:rPr>
                <w:b/>
                <w:color w:val="auto"/>
              </w:rPr>
              <w:t>SO</w:t>
            </w:r>
          </w:p>
        </w:tc>
        <w:tc>
          <w:tcPr>
            <w:tcW w:w="6379" w:type="dxa"/>
          </w:tcPr>
          <w:p w14:paraId="3F4FE1FC" w14:textId="77777777" w:rsidR="00214440" w:rsidRPr="00022FB2" w:rsidRDefault="002F4989" w:rsidP="006E4FDD">
            <w:pPr>
              <w:pStyle w:val="CERnon-indent"/>
              <w:rPr>
                <w:color w:val="auto"/>
              </w:rPr>
            </w:pPr>
            <w:r w:rsidRPr="00022FB2">
              <w:rPr>
                <w:color w:val="auto"/>
              </w:rPr>
              <w:t>System Operators</w:t>
            </w:r>
          </w:p>
        </w:tc>
      </w:tr>
      <w:tr w:rsidR="00214440" w:rsidRPr="00022FB2" w14:paraId="3F4FE200" w14:textId="77777777">
        <w:trPr>
          <w:cantSplit/>
        </w:trPr>
        <w:tc>
          <w:tcPr>
            <w:tcW w:w="2552" w:type="dxa"/>
          </w:tcPr>
          <w:p w14:paraId="3F4FE1FE" w14:textId="77777777" w:rsidR="00214440" w:rsidRPr="00022FB2" w:rsidRDefault="00214440" w:rsidP="006E4FDD">
            <w:pPr>
              <w:pStyle w:val="CERnon-indent"/>
              <w:rPr>
                <w:b/>
                <w:color w:val="auto"/>
              </w:rPr>
            </w:pPr>
            <w:r w:rsidRPr="00022FB2">
              <w:rPr>
                <w:b/>
                <w:color w:val="auto"/>
              </w:rPr>
              <w:t>SONI</w:t>
            </w:r>
          </w:p>
        </w:tc>
        <w:tc>
          <w:tcPr>
            <w:tcW w:w="6379" w:type="dxa"/>
          </w:tcPr>
          <w:p w14:paraId="3F4FE1FF" w14:textId="77777777" w:rsidR="00214440" w:rsidRPr="00022FB2" w:rsidRDefault="00214440" w:rsidP="006E4FDD">
            <w:pPr>
              <w:pStyle w:val="CERnon-indent"/>
              <w:rPr>
                <w:color w:val="auto"/>
              </w:rPr>
            </w:pPr>
            <w:r w:rsidRPr="00022FB2">
              <w:rPr>
                <w:color w:val="auto"/>
              </w:rPr>
              <w:t xml:space="preserve">Systems Operator for </w:t>
            </w:r>
            <w:smartTag w:uri="urn:schemas-microsoft-com:office:smarttags" w:element="country-region">
              <w:smartTag w:uri="urn:schemas-microsoft-com:office:smarttags" w:element="place">
                <w:r w:rsidRPr="00022FB2">
                  <w:rPr>
                    <w:color w:val="auto"/>
                  </w:rPr>
                  <w:t>Northern Ireland</w:t>
                </w:r>
              </w:smartTag>
            </w:smartTag>
          </w:p>
        </w:tc>
      </w:tr>
      <w:tr w:rsidR="00214440" w:rsidRPr="00022FB2" w14:paraId="3F4FE203" w14:textId="77777777">
        <w:trPr>
          <w:cantSplit/>
        </w:trPr>
        <w:tc>
          <w:tcPr>
            <w:tcW w:w="2552" w:type="dxa"/>
          </w:tcPr>
          <w:p w14:paraId="3F4FE201" w14:textId="77777777" w:rsidR="00214440" w:rsidRPr="00022FB2" w:rsidRDefault="00214440" w:rsidP="006E4FDD">
            <w:pPr>
              <w:pStyle w:val="CERnon-indent"/>
              <w:rPr>
                <w:b/>
                <w:color w:val="auto"/>
              </w:rPr>
            </w:pPr>
            <w:r w:rsidRPr="00022FB2">
              <w:rPr>
                <w:b/>
                <w:color w:val="auto"/>
              </w:rPr>
              <w:t>TD</w:t>
            </w:r>
          </w:p>
        </w:tc>
        <w:tc>
          <w:tcPr>
            <w:tcW w:w="6379" w:type="dxa"/>
          </w:tcPr>
          <w:p w14:paraId="3F4FE202" w14:textId="77777777" w:rsidR="00214440" w:rsidRPr="00022FB2" w:rsidRDefault="00214440" w:rsidP="006E4FDD">
            <w:pPr>
              <w:pStyle w:val="CERnon-indent"/>
              <w:rPr>
                <w:color w:val="auto"/>
              </w:rPr>
            </w:pPr>
            <w:r w:rsidRPr="00022FB2">
              <w:rPr>
                <w:color w:val="auto"/>
              </w:rPr>
              <w:t>Trading Day</w:t>
            </w:r>
          </w:p>
        </w:tc>
      </w:tr>
      <w:tr w:rsidR="00214440" w:rsidRPr="00022FB2" w14:paraId="3F4FE206" w14:textId="77777777">
        <w:trPr>
          <w:cantSplit/>
        </w:trPr>
        <w:tc>
          <w:tcPr>
            <w:tcW w:w="2552" w:type="dxa"/>
          </w:tcPr>
          <w:p w14:paraId="3F4FE204" w14:textId="77777777" w:rsidR="00214440" w:rsidRPr="00022FB2" w:rsidRDefault="00214440" w:rsidP="006E4FDD">
            <w:pPr>
              <w:pStyle w:val="CERnon-indent"/>
              <w:rPr>
                <w:b/>
                <w:color w:val="auto"/>
              </w:rPr>
            </w:pPr>
            <w:r w:rsidRPr="00022FB2">
              <w:rPr>
                <w:b/>
                <w:color w:val="auto"/>
              </w:rPr>
              <w:t>UREG</w:t>
            </w:r>
          </w:p>
        </w:tc>
        <w:tc>
          <w:tcPr>
            <w:tcW w:w="6379" w:type="dxa"/>
          </w:tcPr>
          <w:p w14:paraId="3F4FE205" w14:textId="77777777" w:rsidR="00214440" w:rsidRPr="00022FB2" w:rsidRDefault="00B3239F" w:rsidP="006E4FDD">
            <w:pPr>
              <w:pStyle w:val="CERnon-indent"/>
              <w:rPr>
                <w:color w:val="auto"/>
              </w:rPr>
            </w:pPr>
            <w:r w:rsidRPr="00022FB2">
              <w:rPr>
                <w:color w:val="auto"/>
              </w:rPr>
              <w:t>System per Unit Regulation parameter</w:t>
            </w:r>
          </w:p>
        </w:tc>
      </w:tr>
      <w:tr w:rsidR="00214440" w:rsidRPr="00022FB2" w14:paraId="3F4FE209" w14:textId="77777777">
        <w:trPr>
          <w:cantSplit/>
        </w:trPr>
        <w:tc>
          <w:tcPr>
            <w:tcW w:w="2552" w:type="dxa"/>
          </w:tcPr>
          <w:p w14:paraId="3F4FE207" w14:textId="77777777" w:rsidR="00214440" w:rsidRPr="00022FB2" w:rsidRDefault="00214440" w:rsidP="006E4FDD">
            <w:pPr>
              <w:pStyle w:val="CERnon-indent"/>
              <w:rPr>
                <w:b/>
                <w:color w:val="auto"/>
              </w:rPr>
            </w:pPr>
            <w:r w:rsidRPr="00022FB2">
              <w:rPr>
                <w:b/>
                <w:color w:val="auto"/>
              </w:rPr>
              <w:t>WD</w:t>
            </w:r>
          </w:p>
        </w:tc>
        <w:tc>
          <w:tcPr>
            <w:tcW w:w="6379" w:type="dxa"/>
          </w:tcPr>
          <w:p w14:paraId="3F4FE208" w14:textId="77777777" w:rsidR="00214440" w:rsidRPr="00022FB2" w:rsidRDefault="00214440" w:rsidP="006E4FDD">
            <w:pPr>
              <w:pStyle w:val="CERnon-indent"/>
              <w:rPr>
                <w:color w:val="auto"/>
              </w:rPr>
            </w:pPr>
            <w:r w:rsidRPr="00022FB2">
              <w:rPr>
                <w:color w:val="auto"/>
              </w:rPr>
              <w:t>Working Day</w:t>
            </w:r>
          </w:p>
        </w:tc>
      </w:tr>
    </w:tbl>
    <w:p w14:paraId="3F4FE20A" w14:textId="77777777" w:rsidR="00214440" w:rsidRPr="00022FB2" w:rsidRDefault="00214440" w:rsidP="006E4FDD">
      <w:pPr>
        <w:pStyle w:val="CERnon-indent"/>
        <w:rPr>
          <w:color w:val="auto"/>
          <w:szCs w:val="22"/>
        </w:rPr>
      </w:pPr>
    </w:p>
    <w:p w14:paraId="3F4FE20B" w14:textId="77777777" w:rsidR="00214440" w:rsidRPr="00022FB2" w:rsidRDefault="00214440" w:rsidP="006E4FDD">
      <w:pPr>
        <w:pStyle w:val="CERnon-indent"/>
        <w:rPr>
          <w:color w:val="auto"/>
          <w:szCs w:val="22"/>
        </w:rPr>
      </w:pPr>
    </w:p>
    <w:p w14:paraId="3F4FE20C" w14:textId="77777777" w:rsidR="00E669A9" w:rsidRPr="00022FB2" w:rsidRDefault="00E669A9" w:rsidP="006E4FDD">
      <w:pPr>
        <w:pStyle w:val="CERnon-indent"/>
        <w:rPr>
          <w:color w:val="auto"/>
        </w:rPr>
        <w:sectPr w:rsidR="00E669A9" w:rsidRPr="00022FB2" w:rsidSect="00CD16F1">
          <w:headerReference w:type="default" r:id="rId14"/>
          <w:footerReference w:type="default" r:id="rId15"/>
          <w:pgSz w:w="11907" w:h="16840" w:code="9"/>
          <w:pgMar w:top="1440" w:right="1440" w:bottom="1440" w:left="1440" w:header="720" w:footer="720" w:gutter="0"/>
          <w:cols w:space="720"/>
        </w:sectPr>
      </w:pPr>
    </w:p>
    <w:p w14:paraId="3F4FE20D" w14:textId="77777777" w:rsidR="00DB498B" w:rsidRPr="00022FB2" w:rsidRDefault="00E669A9" w:rsidP="002D7BEB">
      <w:pPr>
        <w:pStyle w:val="CERNUMAPPENDXHD1"/>
      </w:pPr>
      <w:bookmarkStart w:id="76" w:name="_Ref162663769"/>
      <w:bookmarkStart w:id="77" w:name="_Ref162666751"/>
      <w:bookmarkStart w:id="78" w:name="_Toc356217755"/>
      <w:r w:rsidRPr="00022FB2">
        <w:t>Rep</w:t>
      </w:r>
      <w:r w:rsidR="00B8062B" w:rsidRPr="00022FB2">
        <w:t>o</w:t>
      </w:r>
      <w:r w:rsidRPr="00022FB2">
        <w:t>rt Listing</w:t>
      </w:r>
      <w:bookmarkEnd w:id="76"/>
      <w:bookmarkEnd w:id="77"/>
      <w:bookmarkEnd w:id="78"/>
    </w:p>
    <w:p w14:paraId="3F4FE20E" w14:textId="77777777" w:rsidR="0073595C" w:rsidRPr="00022FB2" w:rsidRDefault="001C1523" w:rsidP="002D7BEB">
      <w:pPr>
        <w:pStyle w:val="CERHEADING2"/>
        <w:tabs>
          <w:tab w:val="clear" w:pos="936"/>
        </w:tabs>
        <w:ind w:left="0"/>
      </w:pPr>
      <w:bookmarkStart w:id="79" w:name="_Toc356217756"/>
      <w:r w:rsidRPr="00022FB2">
        <w:t>Legends</w:t>
      </w:r>
      <w:bookmarkStart w:id="80" w:name="_Toc166653378"/>
      <w:bookmarkStart w:id="81" w:name="_Toc167098554"/>
      <w:bookmarkStart w:id="82" w:name="_Toc167098594"/>
      <w:bookmarkStart w:id="83" w:name="_Toc167098643"/>
      <w:bookmarkStart w:id="84" w:name="_Toc167521330"/>
      <w:bookmarkEnd w:id="79"/>
      <w:bookmarkEnd w:id="80"/>
      <w:bookmarkEnd w:id="81"/>
      <w:bookmarkEnd w:id="82"/>
      <w:bookmarkEnd w:id="83"/>
      <w:bookmarkEnd w:id="84"/>
    </w:p>
    <w:p w14:paraId="3F4FE20F" w14:textId="77777777" w:rsidR="001C1523" w:rsidRPr="00022FB2" w:rsidRDefault="001C1523" w:rsidP="006E4FDD">
      <w:pPr>
        <w:pStyle w:val="CERnon-indent"/>
        <w:rPr>
          <w:color w:val="auto"/>
        </w:rPr>
      </w:pPr>
      <w:r w:rsidRPr="00022FB2">
        <w:rPr>
          <w:color w:val="auto"/>
        </w:rPr>
        <w:t>Please use supplied legends when interpreting the subseque</w:t>
      </w:r>
      <w:r w:rsidR="00224CEB" w:rsidRPr="00022FB2">
        <w:rPr>
          <w:color w:val="auto"/>
        </w:rPr>
        <w:t>nt report listing</w:t>
      </w:r>
      <w:r w:rsidRPr="00022FB2">
        <w:rPr>
          <w:color w:val="auto"/>
        </w:rPr>
        <w:t>.</w:t>
      </w:r>
    </w:p>
    <w:tbl>
      <w:tblPr>
        <w:tblW w:w="5000" w:type="pct"/>
        <w:tblLook w:val="0000" w:firstRow="0" w:lastRow="0" w:firstColumn="0" w:lastColumn="0" w:noHBand="0" w:noVBand="0"/>
      </w:tblPr>
      <w:tblGrid>
        <w:gridCol w:w="3886"/>
        <w:gridCol w:w="10054"/>
      </w:tblGrid>
      <w:tr w:rsidR="0067578C" w:rsidRPr="00022FB2" w14:paraId="3F4FE212" w14:textId="77777777" w:rsidTr="009B2806">
        <w:trPr>
          <w:trHeight w:val="270"/>
        </w:trPr>
        <w:tc>
          <w:tcPr>
            <w:tcW w:w="1394" w:type="pct"/>
            <w:tcBorders>
              <w:top w:val="single" w:sz="8" w:space="0" w:color="auto"/>
              <w:left w:val="single" w:sz="8" w:space="0" w:color="auto"/>
              <w:bottom w:val="nil"/>
              <w:right w:val="nil"/>
            </w:tcBorders>
            <w:shd w:val="clear" w:color="auto" w:fill="000000" w:themeFill="text1"/>
            <w:noWrap/>
            <w:vAlign w:val="bottom"/>
          </w:tcPr>
          <w:p w14:paraId="3F4FE210"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Classification</w:t>
            </w:r>
          </w:p>
        </w:tc>
        <w:tc>
          <w:tcPr>
            <w:tcW w:w="3606" w:type="pct"/>
            <w:tcBorders>
              <w:top w:val="single" w:sz="8" w:space="0" w:color="auto"/>
              <w:left w:val="single" w:sz="8" w:space="0" w:color="auto"/>
              <w:bottom w:val="nil"/>
              <w:right w:val="single" w:sz="8" w:space="0" w:color="auto"/>
            </w:tcBorders>
            <w:shd w:val="clear" w:color="auto" w:fill="000000" w:themeFill="text1"/>
            <w:noWrap/>
            <w:vAlign w:val="bottom"/>
          </w:tcPr>
          <w:p w14:paraId="3F4FE211"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Description</w:t>
            </w:r>
          </w:p>
        </w:tc>
      </w:tr>
      <w:tr w:rsidR="0067578C" w:rsidRPr="00022FB2" w14:paraId="3F4FE215" w14:textId="77777777" w:rsidTr="009B2806">
        <w:trPr>
          <w:trHeight w:val="255"/>
        </w:trPr>
        <w:tc>
          <w:tcPr>
            <w:tcW w:w="1394" w:type="pct"/>
            <w:tcBorders>
              <w:top w:val="single" w:sz="8" w:space="0" w:color="auto"/>
              <w:left w:val="single" w:sz="8" w:space="0" w:color="auto"/>
              <w:bottom w:val="single" w:sz="4" w:space="0" w:color="auto"/>
              <w:right w:val="nil"/>
            </w:tcBorders>
            <w:shd w:val="clear" w:color="auto" w:fill="auto"/>
            <w:noWrap/>
            <w:vAlign w:val="bottom"/>
          </w:tcPr>
          <w:p w14:paraId="3F4FE213"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A</w:t>
            </w:r>
          </w:p>
        </w:tc>
        <w:tc>
          <w:tcPr>
            <w:tcW w:w="3606" w:type="pct"/>
            <w:tcBorders>
              <w:top w:val="single" w:sz="8" w:space="0" w:color="auto"/>
              <w:left w:val="single" w:sz="8" w:space="0" w:color="auto"/>
              <w:bottom w:val="single" w:sz="4" w:space="0" w:color="auto"/>
              <w:right w:val="single" w:sz="8" w:space="0" w:color="auto"/>
            </w:tcBorders>
            <w:shd w:val="clear" w:color="auto" w:fill="auto"/>
            <w:vAlign w:val="bottom"/>
          </w:tcPr>
          <w:p w14:paraId="3F4FE214"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p</w:t>
            </w:r>
            <w:r w:rsidRPr="00022FB2">
              <w:rPr>
                <w:rFonts w:cs="Arial"/>
                <w:color w:val="auto"/>
              </w:rPr>
              <w:t>eriodically as required</w:t>
            </w:r>
          </w:p>
        </w:tc>
      </w:tr>
      <w:tr w:rsidR="0067578C" w:rsidRPr="00022FB2" w14:paraId="3F4FE218"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3F4FE216"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B</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17"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a</w:t>
            </w:r>
            <w:r w:rsidRPr="00022FB2">
              <w:rPr>
                <w:rFonts w:cs="Arial"/>
                <w:color w:val="auto"/>
              </w:rPr>
              <w:t>nnually and as required</w:t>
            </w:r>
          </w:p>
        </w:tc>
      </w:tr>
      <w:tr w:rsidR="0067578C" w:rsidRPr="00022FB2" w14:paraId="3F4FE21B"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3F4FE219"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C</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1A"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m</w:t>
            </w:r>
            <w:r w:rsidRPr="00022FB2">
              <w:rPr>
                <w:rFonts w:cs="Arial"/>
                <w:color w:val="auto"/>
              </w:rPr>
              <w:t>onthly</w:t>
            </w:r>
          </w:p>
        </w:tc>
      </w:tr>
      <w:tr w:rsidR="0067578C" w:rsidRPr="00022FB2" w14:paraId="3F4FE21E"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3F4FE21C"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D</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1D"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D310A5" w:rsidRPr="00022FB2">
              <w:rPr>
                <w:rFonts w:cs="Arial"/>
                <w:color w:val="auto"/>
              </w:rPr>
              <w:t xml:space="preserve">daily in advance of </w:t>
            </w:r>
            <w:r w:rsidR="009B2806" w:rsidRPr="00022FB2">
              <w:rPr>
                <w:rFonts w:cs="Arial"/>
                <w:color w:val="auto"/>
              </w:rPr>
              <w:t xml:space="preserve">the EA1 </w:t>
            </w:r>
            <w:r w:rsidR="00D310A5" w:rsidRPr="00022FB2">
              <w:rPr>
                <w:rFonts w:cs="Arial"/>
                <w:color w:val="auto"/>
              </w:rPr>
              <w:t xml:space="preserve">Gate </w:t>
            </w:r>
            <w:r w:rsidR="009B2806" w:rsidRPr="00022FB2">
              <w:rPr>
                <w:rFonts w:cs="Arial"/>
                <w:color w:val="auto"/>
              </w:rPr>
              <w:t xml:space="preserve">Window </w:t>
            </w:r>
            <w:r w:rsidR="00D310A5" w:rsidRPr="00022FB2">
              <w:rPr>
                <w:rFonts w:cs="Arial"/>
                <w:color w:val="auto"/>
              </w:rPr>
              <w:t>Closure</w:t>
            </w:r>
          </w:p>
        </w:tc>
      </w:tr>
      <w:tr w:rsidR="009B2806" w:rsidRPr="00022FB2" w14:paraId="3F4FE221"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3F4FE21F" w14:textId="77777777" w:rsidR="009B2806" w:rsidRPr="00022FB2" w:rsidRDefault="009B2806" w:rsidP="009B2806">
            <w:pPr>
              <w:pStyle w:val="CERnon-indent"/>
              <w:spacing w:before="40" w:after="40"/>
              <w:jc w:val="center"/>
              <w:rPr>
                <w:rFonts w:cs="Arial"/>
                <w:b/>
                <w:bCs/>
                <w:color w:val="auto"/>
              </w:rPr>
            </w:pPr>
            <w:r w:rsidRPr="00022FB2">
              <w:rPr>
                <w:rFonts w:cs="Arial"/>
                <w:b/>
                <w:bCs/>
                <w:color w:val="auto"/>
              </w:rPr>
              <w:t>E</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20" w14:textId="77777777" w:rsidR="009B2806" w:rsidRPr="00022FB2" w:rsidRDefault="009B2806" w:rsidP="009B2806">
            <w:pPr>
              <w:pStyle w:val="CERnon-indent"/>
              <w:spacing w:before="40" w:after="40"/>
              <w:rPr>
                <w:rFonts w:cs="Arial"/>
                <w:color w:val="auto"/>
              </w:rPr>
            </w:pPr>
            <w:r w:rsidRPr="00022FB2">
              <w:rPr>
                <w:rFonts w:cs="Arial"/>
                <w:color w:val="auto"/>
              </w:rPr>
              <w:t>Updated daily following the EA1 Gate Window Closure and prior to the EA2 Gate Window Closure</w:t>
            </w:r>
          </w:p>
        </w:tc>
      </w:tr>
      <w:tr w:rsidR="009B2806" w:rsidRPr="00022FB2" w14:paraId="3F4FE224"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3F4FE222" w14:textId="77777777" w:rsidR="009B2806" w:rsidRPr="00022FB2" w:rsidRDefault="009B2806" w:rsidP="009B2806">
            <w:pPr>
              <w:pStyle w:val="CERnon-indent"/>
              <w:spacing w:before="40" w:after="40"/>
              <w:jc w:val="center"/>
              <w:rPr>
                <w:rFonts w:cs="Arial"/>
                <w:b/>
                <w:bCs/>
                <w:color w:val="auto"/>
              </w:rPr>
            </w:pPr>
            <w:r w:rsidRPr="00022FB2">
              <w:rPr>
                <w:rFonts w:cs="Arial"/>
                <w:b/>
                <w:bCs/>
                <w:color w:val="auto"/>
              </w:rPr>
              <w:t>F</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23" w14:textId="77777777" w:rsidR="009B2806" w:rsidRPr="00022FB2" w:rsidRDefault="009B2806" w:rsidP="009B2806">
            <w:pPr>
              <w:pStyle w:val="CERnon-indent"/>
              <w:spacing w:before="40" w:after="40"/>
              <w:rPr>
                <w:rFonts w:cs="Arial"/>
                <w:color w:val="auto"/>
              </w:rPr>
            </w:pPr>
            <w:r w:rsidRPr="00022FB2">
              <w:rPr>
                <w:rFonts w:cs="Arial"/>
                <w:color w:val="auto"/>
              </w:rPr>
              <w:t>Updated daily following the EA2 Gate Window Closure and prior to the WD1 Gate Window Closure</w:t>
            </w:r>
          </w:p>
        </w:tc>
      </w:tr>
      <w:tr w:rsidR="0067578C" w:rsidRPr="00022FB2" w14:paraId="3F4FE227" w14:textId="77777777" w:rsidTr="009B2806">
        <w:trPr>
          <w:trHeight w:val="179"/>
        </w:trPr>
        <w:tc>
          <w:tcPr>
            <w:tcW w:w="1394" w:type="pct"/>
            <w:tcBorders>
              <w:top w:val="nil"/>
              <w:left w:val="single" w:sz="8" w:space="0" w:color="auto"/>
              <w:bottom w:val="single" w:sz="4" w:space="0" w:color="auto"/>
              <w:right w:val="nil"/>
            </w:tcBorders>
            <w:shd w:val="clear" w:color="auto" w:fill="auto"/>
            <w:noWrap/>
            <w:vAlign w:val="bottom"/>
          </w:tcPr>
          <w:p w14:paraId="3F4FE225" w14:textId="77777777" w:rsidR="005D0983" w:rsidRPr="00022FB2" w:rsidRDefault="009B2806">
            <w:pPr>
              <w:pStyle w:val="CERnon-indent"/>
              <w:spacing w:before="40" w:after="40"/>
              <w:jc w:val="center"/>
              <w:rPr>
                <w:rFonts w:cs="Arial"/>
                <w:b/>
                <w:bCs/>
                <w:color w:val="auto"/>
              </w:rPr>
            </w:pPr>
            <w:r w:rsidRPr="00022FB2">
              <w:rPr>
                <w:rFonts w:cs="Arial"/>
                <w:b/>
                <w:bCs/>
                <w:color w:val="auto"/>
              </w:rPr>
              <w:t>G</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26"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D310A5" w:rsidRPr="00022FB2">
              <w:rPr>
                <w:rFonts w:cs="Arial"/>
                <w:color w:val="auto"/>
              </w:rPr>
              <w:t xml:space="preserve">daily </w:t>
            </w:r>
            <w:r w:rsidRPr="00022FB2">
              <w:rPr>
                <w:rFonts w:cs="Arial"/>
                <w:color w:val="auto"/>
              </w:rPr>
              <w:t xml:space="preserve">on </w:t>
            </w:r>
            <w:r w:rsidR="00D310A5" w:rsidRPr="00022FB2">
              <w:rPr>
                <w:rFonts w:cs="Arial"/>
                <w:color w:val="auto"/>
              </w:rPr>
              <w:t>Trading Day</w:t>
            </w:r>
            <w:r w:rsidR="009B2806" w:rsidRPr="00022FB2">
              <w:rPr>
                <w:rFonts w:cs="Arial"/>
                <w:color w:val="auto"/>
              </w:rPr>
              <w:t>, following the WD1 Gate Window Closure</w:t>
            </w:r>
          </w:p>
        </w:tc>
      </w:tr>
      <w:tr w:rsidR="0067578C" w:rsidRPr="00022FB2" w14:paraId="3F4FE22A"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3F4FE228" w14:textId="77777777" w:rsidR="005D0983" w:rsidRPr="00022FB2" w:rsidRDefault="009B2806">
            <w:pPr>
              <w:pStyle w:val="CERnon-indent"/>
              <w:spacing w:before="40" w:after="40"/>
              <w:jc w:val="center"/>
              <w:rPr>
                <w:rFonts w:cs="Arial"/>
                <w:b/>
                <w:bCs/>
                <w:color w:val="auto"/>
              </w:rPr>
            </w:pPr>
            <w:r w:rsidRPr="00022FB2">
              <w:rPr>
                <w:rFonts w:cs="Arial"/>
                <w:b/>
                <w:bCs/>
                <w:color w:val="auto"/>
              </w:rPr>
              <w:t>H</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29" w14:textId="77777777" w:rsidR="005D0983" w:rsidRPr="00022FB2" w:rsidRDefault="00D310A5">
            <w:pPr>
              <w:pStyle w:val="CERnon-indent"/>
              <w:spacing w:before="40" w:after="40"/>
              <w:rPr>
                <w:rFonts w:cs="Arial"/>
                <w:color w:val="auto"/>
                <w:szCs w:val="24"/>
              </w:rPr>
            </w:pPr>
            <w:r w:rsidRPr="00022FB2">
              <w:rPr>
                <w:rFonts w:cs="Arial"/>
                <w:color w:val="auto"/>
              </w:rPr>
              <w:t>Updated daily post Trading Day</w:t>
            </w:r>
          </w:p>
        </w:tc>
      </w:tr>
      <w:tr w:rsidR="00D310A5" w:rsidRPr="00022FB2" w14:paraId="3F4FE22D"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3F4FE22B" w14:textId="77777777" w:rsidR="005D0983" w:rsidRPr="00022FB2" w:rsidRDefault="009B2806">
            <w:pPr>
              <w:pStyle w:val="CERnon-indent"/>
              <w:spacing w:before="40" w:after="40"/>
              <w:jc w:val="center"/>
              <w:rPr>
                <w:rFonts w:cs="Arial"/>
                <w:b/>
                <w:bCs/>
                <w:color w:val="auto"/>
              </w:rPr>
            </w:pPr>
            <w:r w:rsidRPr="00022FB2">
              <w:rPr>
                <w:rFonts w:cs="Arial"/>
                <w:b/>
                <w:bCs/>
                <w:color w:val="auto"/>
              </w:rPr>
              <w:t>I</w:t>
            </w:r>
          </w:p>
        </w:tc>
        <w:tc>
          <w:tcPr>
            <w:tcW w:w="3606" w:type="pct"/>
            <w:tcBorders>
              <w:top w:val="nil"/>
              <w:left w:val="single" w:sz="8" w:space="0" w:color="auto"/>
              <w:bottom w:val="single" w:sz="4" w:space="0" w:color="auto"/>
              <w:right w:val="single" w:sz="8" w:space="0" w:color="auto"/>
            </w:tcBorders>
            <w:shd w:val="clear" w:color="auto" w:fill="auto"/>
            <w:vAlign w:val="bottom"/>
          </w:tcPr>
          <w:p w14:paraId="3F4FE22C" w14:textId="77777777" w:rsidR="005D0983" w:rsidRPr="00022FB2" w:rsidRDefault="00D310A5">
            <w:pPr>
              <w:pStyle w:val="CERnon-indent"/>
              <w:spacing w:before="40" w:after="40"/>
              <w:rPr>
                <w:rFonts w:cs="Arial"/>
                <w:color w:val="auto"/>
                <w:szCs w:val="24"/>
              </w:rPr>
            </w:pPr>
            <w:r w:rsidRPr="00022FB2">
              <w:rPr>
                <w:rFonts w:cs="Arial"/>
                <w:color w:val="auto"/>
              </w:rPr>
              <w:t>Updated on a Capacity Period basis post end of Capacity Period</w:t>
            </w:r>
          </w:p>
        </w:tc>
      </w:tr>
      <w:tr w:rsidR="0067578C" w:rsidRPr="00022FB2" w14:paraId="3F4FE230" w14:textId="77777777" w:rsidTr="009B2806">
        <w:trPr>
          <w:trHeight w:val="56"/>
        </w:trPr>
        <w:tc>
          <w:tcPr>
            <w:tcW w:w="1394" w:type="pct"/>
            <w:tcBorders>
              <w:top w:val="nil"/>
              <w:left w:val="single" w:sz="8" w:space="0" w:color="auto"/>
              <w:bottom w:val="single" w:sz="8" w:space="0" w:color="auto"/>
              <w:right w:val="nil"/>
            </w:tcBorders>
            <w:shd w:val="clear" w:color="auto" w:fill="auto"/>
            <w:vAlign w:val="bottom"/>
          </w:tcPr>
          <w:p w14:paraId="3F4FE22E" w14:textId="77777777" w:rsidR="005D0983" w:rsidRPr="00022FB2" w:rsidRDefault="009B2806">
            <w:pPr>
              <w:pStyle w:val="CERnon-indent"/>
              <w:spacing w:before="40" w:after="40"/>
              <w:jc w:val="center"/>
              <w:rPr>
                <w:rFonts w:cs="Arial"/>
                <w:b/>
                <w:bCs/>
                <w:color w:val="auto"/>
              </w:rPr>
            </w:pPr>
            <w:r w:rsidRPr="00022FB2">
              <w:rPr>
                <w:rFonts w:cs="Arial"/>
                <w:b/>
                <w:bCs/>
                <w:color w:val="auto"/>
              </w:rPr>
              <w:t>J</w:t>
            </w:r>
          </w:p>
        </w:tc>
        <w:tc>
          <w:tcPr>
            <w:tcW w:w="3606" w:type="pct"/>
            <w:tcBorders>
              <w:top w:val="nil"/>
              <w:left w:val="single" w:sz="8" w:space="0" w:color="auto"/>
              <w:bottom w:val="single" w:sz="8" w:space="0" w:color="auto"/>
              <w:right w:val="single" w:sz="8" w:space="0" w:color="auto"/>
            </w:tcBorders>
            <w:shd w:val="clear" w:color="auto" w:fill="auto"/>
            <w:vAlign w:val="bottom"/>
          </w:tcPr>
          <w:p w14:paraId="3F4FE22F" w14:textId="77777777" w:rsidR="005D0983" w:rsidRPr="00022FB2" w:rsidRDefault="0067578C">
            <w:pPr>
              <w:pStyle w:val="CERnon-indent"/>
              <w:spacing w:before="40" w:after="40"/>
              <w:rPr>
                <w:rFonts w:cs="Arial"/>
                <w:color w:val="auto"/>
              </w:rPr>
            </w:pPr>
            <w:r w:rsidRPr="00022FB2">
              <w:rPr>
                <w:rFonts w:cs="Arial"/>
                <w:color w:val="auto"/>
              </w:rPr>
              <w:t>Ad</w:t>
            </w:r>
            <w:r w:rsidR="00AC417D" w:rsidRPr="00022FB2">
              <w:rPr>
                <w:rFonts w:cs="Arial"/>
                <w:color w:val="auto"/>
              </w:rPr>
              <w:t>-</w:t>
            </w:r>
            <w:r w:rsidRPr="00022FB2">
              <w:rPr>
                <w:rFonts w:cs="Arial"/>
                <w:color w:val="auto"/>
              </w:rPr>
              <w:t>hoc Reports</w:t>
            </w:r>
          </w:p>
        </w:tc>
      </w:tr>
    </w:tbl>
    <w:p w14:paraId="3F4FE231" w14:textId="77777777" w:rsidR="002D7BEB" w:rsidRPr="00022FB2" w:rsidRDefault="002D7BEB" w:rsidP="006E4FDD">
      <w:pPr>
        <w:pStyle w:val="CERnon-indent"/>
        <w:rPr>
          <w:color w:val="auto"/>
        </w:rPr>
      </w:pPr>
    </w:p>
    <w:tbl>
      <w:tblPr>
        <w:tblW w:w="5000" w:type="pct"/>
        <w:tblLook w:val="0000" w:firstRow="0" w:lastRow="0" w:firstColumn="0" w:lastColumn="0" w:noHBand="0" w:noVBand="0"/>
      </w:tblPr>
      <w:tblGrid>
        <w:gridCol w:w="3806"/>
        <w:gridCol w:w="10134"/>
      </w:tblGrid>
      <w:tr w:rsidR="0067578C" w:rsidRPr="00022FB2" w14:paraId="3F4FE234" w14:textId="77777777" w:rsidTr="009B2806">
        <w:trPr>
          <w:trHeight w:val="270"/>
          <w:tblHeader/>
        </w:trPr>
        <w:tc>
          <w:tcPr>
            <w:tcW w:w="1365" w:type="pct"/>
            <w:tcBorders>
              <w:top w:val="single" w:sz="8" w:space="0" w:color="auto"/>
              <w:left w:val="single" w:sz="8" w:space="0" w:color="auto"/>
              <w:bottom w:val="nil"/>
              <w:right w:val="single" w:sz="8" w:space="0" w:color="auto"/>
            </w:tcBorders>
            <w:shd w:val="clear" w:color="auto" w:fill="000000" w:themeFill="text1"/>
            <w:noWrap/>
            <w:vAlign w:val="bottom"/>
          </w:tcPr>
          <w:p w14:paraId="3F4FE232"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Subscript</w:t>
            </w:r>
          </w:p>
        </w:tc>
        <w:tc>
          <w:tcPr>
            <w:tcW w:w="3635" w:type="pct"/>
            <w:tcBorders>
              <w:top w:val="single" w:sz="8" w:space="0" w:color="auto"/>
              <w:left w:val="nil"/>
              <w:bottom w:val="nil"/>
              <w:right w:val="single" w:sz="8" w:space="0" w:color="auto"/>
            </w:tcBorders>
            <w:shd w:val="clear" w:color="auto" w:fill="000000" w:themeFill="text1"/>
            <w:noWrap/>
            <w:vAlign w:val="bottom"/>
          </w:tcPr>
          <w:p w14:paraId="3F4FE233"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Description</w:t>
            </w:r>
          </w:p>
        </w:tc>
      </w:tr>
      <w:tr w:rsidR="0067578C" w:rsidRPr="00022FB2" w14:paraId="3F4FE237" w14:textId="77777777" w:rsidTr="009B2806">
        <w:trPr>
          <w:trHeight w:val="255"/>
        </w:trPr>
        <w:tc>
          <w:tcPr>
            <w:tcW w:w="1365" w:type="pct"/>
            <w:tcBorders>
              <w:top w:val="single" w:sz="8" w:space="0" w:color="auto"/>
              <w:left w:val="single" w:sz="8" w:space="0" w:color="auto"/>
              <w:bottom w:val="single" w:sz="4" w:space="0" w:color="auto"/>
              <w:right w:val="nil"/>
            </w:tcBorders>
            <w:shd w:val="clear" w:color="auto" w:fill="auto"/>
            <w:noWrap/>
            <w:vAlign w:val="bottom"/>
          </w:tcPr>
          <w:p w14:paraId="3F4FE235" w14:textId="77777777" w:rsidR="005D0983" w:rsidRPr="00022FB2" w:rsidRDefault="0067578C">
            <w:pPr>
              <w:pStyle w:val="CERnon-indent"/>
              <w:spacing w:before="40" w:after="40"/>
              <w:rPr>
                <w:rFonts w:cs="Arial"/>
                <w:color w:val="auto"/>
                <w:szCs w:val="24"/>
              </w:rPr>
            </w:pPr>
            <w:r w:rsidRPr="00022FB2">
              <w:rPr>
                <w:rFonts w:cs="Arial"/>
                <w:color w:val="auto"/>
              </w:rPr>
              <w:t>h</w:t>
            </w:r>
          </w:p>
        </w:tc>
        <w:tc>
          <w:tcPr>
            <w:tcW w:w="3635" w:type="pct"/>
            <w:tcBorders>
              <w:top w:val="single" w:sz="8" w:space="0" w:color="auto"/>
              <w:left w:val="single" w:sz="8" w:space="0" w:color="auto"/>
              <w:bottom w:val="single" w:sz="4" w:space="0" w:color="auto"/>
              <w:right w:val="single" w:sz="8" w:space="0" w:color="auto"/>
            </w:tcBorders>
            <w:shd w:val="clear" w:color="auto" w:fill="auto"/>
            <w:noWrap/>
            <w:vAlign w:val="bottom"/>
          </w:tcPr>
          <w:p w14:paraId="3F4FE236" w14:textId="77777777" w:rsidR="005D0983" w:rsidRPr="00022FB2" w:rsidRDefault="0067578C">
            <w:pPr>
              <w:pStyle w:val="CERnon-indent"/>
              <w:spacing w:before="40" w:after="40"/>
              <w:rPr>
                <w:rFonts w:cs="Arial"/>
                <w:color w:val="auto"/>
                <w:szCs w:val="24"/>
              </w:rPr>
            </w:pPr>
            <w:r w:rsidRPr="00022FB2">
              <w:rPr>
                <w:rFonts w:cs="Arial"/>
                <w:color w:val="auto"/>
              </w:rPr>
              <w:t>Per Trading Period</w:t>
            </w:r>
          </w:p>
        </w:tc>
      </w:tr>
      <w:tr w:rsidR="0067578C" w:rsidRPr="00022FB2" w14:paraId="3F4FE23A"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38" w14:textId="77777777" w:rsidR="005D0983" w:rsidRPr="00022FB2" w:rsidRDefault="0067578C">
            <w:pPr>
              <w:pStyle w:val="CERnon-indent"/>
              <w:spacing w:before="40" w:after="40"/>
              <w:rPr>
                <w:rFonts w:cs="Arial"/>
                <w:color w:val="auto"/>
                <w:szCs w:val="24"/>
              </w:rPr>
            </w:pPr>
            <w:r w:rsidRPr="00022FB2">
              <w:rPr>
                <w:rFonts w:cs="Arial"/>
                <w:color w:val="auto"/>
              </w:rPr>
              <w:t>b</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39" w14:textId="77777777" w:rsidR="005D0983" w:rsidRPr="00022FB2" w:rsidRDefault="0067578C">
            <w:pPr>
              <w:pStyle w:val="CERnon-indent"/>
              <w:spacing w:before="40" w:after="40"/>
              <w:rPr>
                <w:rFonts w:cs="Arial"/>
                <w:color w:val="auto"/>
                <w:szCs w:val="24"/>
              </w:rPr>
            </w:pPr>
            <w:r w:rsidRPr="00022FB2">
              <w:rPr>
                <w:rFonts w:cs="Arial"/>
                <w:color w:val="auto"/>
              </w:rPr>
              <w:t>Per Billing Period</w:t>
            </w:r>
          </w:p>
        </w:tc>
      </w:tr>
      <w:tr w:rsidR="0067578C" w:rsidRPr="00022FB2" w14:paraId="3F4FE23D"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3B" w14:textId="77777777" w:rsidR="005D0983" w:rsidRPr="00022FB2" w:rsidRDefault="0067578C">
            <w:pPr>
              <w:pStyle w:val="CERnon-indent"/>
              <w:spacing w:before="40" w:after="40"/>
              <w:rPr>
                <w:rFonts w:cs="Arial"/>
                <w:color w:val="auto"/>
                <w:szCs w:val="24"/>
              </w:rPr>
            </w:pPr>
            <w:r w:rsidRPr="00022FB2">
              <w:rPr>
                <w:rFonts w:cs="Arial"/>
                <w:color w:val="auto"/>
              </w:rPr>
              <w:t>d</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3C" w14:textId="77777777" w:rsidR="005D0983" w:rsidRPr="00022FB2" w:rsidRDefault="0067578C">
            <w:pPr>
              <w:pStyle w:val="CERnon-indent"/>
              <w:spacing w:before="40" w:after="40"/>
              <w:rPr>
                <w:rFonts w:cs="Arial"/>
                <w:color w:val="auto"/>
                <w:szCs w:val="24"/>
              </w:rPr>
            </w:pPr>
            <w:r w:rsidRPr="00022FB2">
              <w:rPr>
                <w:rFonts w:cs="Arial"/>
                <w:color w:val="auto"/>
              </w:rPr>
              <w:t>Per Trading Day</w:t>
            </w:r>
          </w:p>
        </w:tc>
      </w:tr>
      <w:tr w:rsidR="0067578C" w:rsidRPr="00022FB2" w14:paraId="3F4FE240"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3E" w14:textId="77777777" w:rsidR="005D0983" w:rsidRPr="00022FB2" w:rsidRDefault="0067578C">
            <w:pPr>
              <w:pStyle w:val="CERnon-indent"/>
              <w:spacing w:before="40" w:after="40"/>
              <w:rPr>
                <w:rFonts w:eastAsia="MS Mincho" w:cs="Arial"/>
                <w:color w:val="auto"/>
                <w:szCs w:val="24"/>
              </w:rPr>
            </w:pPr>
            <w:r w:rsidRPr="00022FB2">
              <w:rPr>
                <w:rFonts w:cs="Arial"/>
                <w:color w:val="auto"/>
              </w:rPr>
              <w:t>c</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3F" w14:textId="77777777" w:rsidR="005D0983" w:rsidRPr="00022FB2" w:rsidRDefault="0067578C">
            <w:pPr>
              <w:pStyle w:val="CERnon-indent"/>
              <w:spacing w:before="40" w:after="40"/>
              <w:rPr>
                <w:rFonts w:eastAsia="MS Mincho" w:cs="Arial"/>
                <w:color w:val="auto"/>
                <w:szCs w:val="24"/>
              </w:rPr>
            </w:pPr>
            <w:r w:rsidRPr="00022FB2">
              <w:rPr>
                <w:rFonts w:cs="Arial"/>
                <w:color w:val="auto"/>
              </w:rPr>
              <w:t>Per Capacity Period</w:t>
            </w:r>
          </w:p>
        </w:tc>
      </w:tr>
      <w:tr w:rsidR="0067578C" w:rsidRPr="00022FB2" w14:paraId="3F4FE243"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41" w14:textId="77777777" w:rsidR="005D0983" w:rsidRPr="00022FB2" w:rsidRDefault="00887DE9">
            <w:pPr>
              <w:pStyle w:val="CERnon-indent"/>
              <w:spacing w:before="40" w:after="40"/>
              <w:rPr>
                <w:rFonts w:cs="Arial"/>
                <w:color w:val="auto"/>
                <w:szCs w:val="24"/>
              </w:rPr>
            </w:pPr>
            <w:r w:rsidRPr="00022FB2">
              <w:rPr>
                <w:rFonts w:cs="Arial"/>
                <w:color w:val="auto"/>
              </w:rPr>
              <w:t>P</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42" w14:textId="77777777" w:rsidR="005D0983" w:rsidRPr="00022FB2" w:rsidRDefault="0067578C">
            <w:pPr>
              <w:pStyle w:val="CERnon-indent"/>
              <w:spacing w:before="40" w:after="40"/>
              <w:rPr>
                <w:rFonts w:cs="Arial"/>
                <w:color w:val="auto"/>
                <w:szCs w:val="24"/>
              </w:rPr>
            </w:pPr>
            <w:r w:rsidRPr="00022FB2">
              <w:rPr>
                <w:rFonts w:cs="Arial"/>
                <w:color w:val="auto"/>
              </w:rPr>
              <w:t>Per Participant</w:t>
            </w:r>
          </w:p>
        </w:tc>
      </w:tr>
      <w:tr w:rsidR="0067578C" w:rsidRPr="00022FB2" w14:paraId="3F4FE246"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44" w14:textId="77777777" w:rsidR="005D0983" w:rsidRPr="00022FB2" w:rsidRDefault="00887DE9">
            <w:pPr>
              <w:pStyle w:val="CERnon-indent"/>
              <w:spacing w:before="40" w:after="40"/>
              <w:rPr>
                <w:rFonts w:eastAsia="MS Mincho" w:cs="Arial"/>
                <w:color w:val="auto"/>
                <w:szCs w:val="24"/>
              </w:rPr>
            </w:pPr>
            <w:r w:rsidRPr="00022FB2">
              <w:rPr>
                <w:rFonts w:cs="Arial"/>
                <w:color w:val="auto"/>
              </w:rPr>
              <w:t>Y</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45" w14:textId="77777777" w:rsidR="005D0983" w:rsidRPr="00022FB2" w:rsidRDefault="0067578C">
            <w:pPr>
              <w:pStyle w:val="CERnon-indent"/>
              <w:spacing w:before="40" w:after="40"/>
              <w:rPr>
                <w:rFonts w:eastAsia="MS Mincho" w:cs="Arial"/>
                <w:color w:val="auto"/>
                <w:szCs w:val="24"/>
              </w:rPr>
            </w:pPr>
            <w:r w:rsidRPr="00022FB2">
              <w:rPr>
                <w:rFonts w:cs="Arial"/>
                <w:color w:val="auto"/>
              </w:rPr>
              <w:t>Per Year</w:t>
            </w:r>
          </w:p>
        </w:tc>
      </w:tr>
      <w:tr w:rsidR="0067578C" w:rsidRPr="00022FB2" w14:paraId="3F4FE249"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47" w14:textId="77777777" w:rsidR="005D0983" w:rsidRPr="00022FB2" w:rsidRDefault="006C02B1">
            <w:pPr>
              <w:pStyle w:val="CERnon-indent"/>
              <w:spacing w:before="40" w:after="40"/>
              <w:rPr>
                <w:rFonts w:eastAsia="MS Mincho" w:cs="Arial"/>
                <w:color w:val="auto"/>
                <w:szCs w:val="24"/>
              </w:rPr>
            </w:pPr>
            <w:r w:rsidRPr="00022FB2">
              <w:rPr>
                <w:rFonts w:cs="Arial"/>
                <w:color w:val="auto"/>
              </w:rPr>
              <w:t>uh</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48" w14:textId="77777777" w:rsidR="005D0983" w:rsidRPr="00022FB2" w:rsidRDefault="0067578C">
            <w:pPr>
              <w:pStyle w:val="CERnon-indent"/>
              <w:spacing w:before="40" w:after="40"/>
              <w:rPr>
                <w:rFonts w:eastAsia="MS Mincho" w:cs="Arial"/>
                <w:color w:val="auto"/>
                <w:szCs w:val="24"/>
              </w:rPr>
            </w:pPr>
            <w:r w:rsidRPr="00022FB2">
              <w:rPr>
                <w:rFonts w:cs="Arial"/>
                <w:color w:val="auto"/>
              </w:rPr>
              <w:t xml:space="preserve">Per Generator Unit </w:t>
            </w:r>
            <w:r w:rsidR="00E97BC5" w:rsidRPr="00022FB2">
              <w:rPr>
                <w:rFonts w:cs="Arial"/>
                <w:color w:val="auto"/>
              </w:rPr>
              <w:t>p</w:t>
            </w:r>
            <w:r w:rsidRPr="00022FB2">
              <w:rPr>
                <w:rFonts w:cs="Arial"/>
                <w:color w:val="auto"/>
              </w:rPr>
              <w:t>er Trading Period</w:t>
            </w:r>
          </w:p>
        </w:tc>
      </w:tr>
      <w:tr w:rsidR="0067578C" w:rsidRPr="00022FB2" w14:paraId="3F4FE24C"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4A" w14:textId="77777777" w:rsidR="005D0983" w:rsidRPr="00022FB2" w:rsidRDefault="00887DE9">
            <w:pPr>
              <w:pStyle w:val="CERnon-indent"/>
              <w:spacing w:before="40" w:after="40"/>
              <w:rPr>
                <w:rFonts w:cs="Arial"/>
                <w:color w:val="auto"/>
                <w:szCs w:val="24"/>
              </w:rPr>
            </w:pPr>
            <w:r w:rsidRPr="00022FB2">
              <w:rPr>
                <w:rFonts w:cs="Arial"/>
                <w:color w:val="auto"/>
              </w:rPr>
              <w:t>P</w:t>
            </w:r>
            <w:r w:rsidR="0067578C" w:rsidRPr="00022FB2">
              <w:rPr>
                <w:rFonts w:cs="Arial"/>
                <w:color w:val="auto"/>
              </w:rPr>
              <w:t>b</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4B" w14:textId="77777777" w:rsidR="005D0983" w:rsidRPr="00022FB2" w:rsidRDefault="0067578C">
            <w:pPr>
              <w:pStyle w:val="CERnon-indent"/>
              <w:spacing w:before="40" w:after="40"/>
              <w:rPr>
                <w:rFonts w:cs="Arial"/>
                <w:color w:val="auto"/>
                <w:szCs w:val="24"/>
              </w:rPr>
            </w:pPr>
            <w:r w:rsidRPr="00022FB2">
              <w:rPr>
                <w:rFonts w:cs="Arial"/>
                <w:color w:val="auto"/>
              </w:rPr>
              <w:t xml:space="preserve">Per Participant </w:t>
            </w:r>
            <w:r w:rsidR="00E97BC5" w:rsidRPr="00022FB2">
              <w:rPr>
                <w:rFonts w:cs="Arial"/>
                <w:color w:val="auto"/>
              </w:rPr>
              <w:t>p</w:t>
            </w:r>
            <w:r w:rsidRPr="00022FB2">
              <w:rPr>
                <w:rFonts w:cs="Arial"/>
                <w:color w:val="auto"/>
              </w:rPr>
              <w:t>er Billing Period</w:t>
            </w:r>
          </w:p>
        </w:tc>
      </w:tr>
      <w:tr w:rsidR="0067578C" w:rsidRPr="00022FB2" w14:paraId="3F4FE24F" w14:textId="77777777" w:rsidTr="009B2806">
        <w:trPr>
          <w:trHeight w:val="255"/>
        </w:trPr>
        <w:tc>
          <w:tcPr>
            <w:tcW w:w="1365" w:type="pct"/>
            <w:tcBorders>
              <w:top w:val="nil"/>
              <w:left w:val="single" w:sz="8" w:space="0" w:color="auto"/>
              <w:bottom w:val="single" w:sz="4" w:space="0" w:color="auto"/>
              <w:right w:val="nil"/>
            </w:tcBorders>
            <w:shd w:val="clear" w:color="auto" w:fill="auto"/>
            <w:noWrap/>
            <w:vAlign w:val="bottom"/>
          </w:tcPr>
          <w:p w14:paraId="3F4FE24D" w14:textId="77777777" w:rsidR="005D0983" w:rsidRPr="00022FB2" w:rsidRDefault="0067578C">
            <w:pPr>
              <w:pStyle w:val="CERnon-indent"/>
              <w:spacing w:before="40" w:after="40"/>
              <w:rPr>
                <w:rFonts w:cs="Arial"/>
                <w:color w:val="auto"/>
                <w:szCs w:val="24"/>
              </w:rPr>
            </w:pPr>
            <w:r w:rsidRPr="00022FB2">
              <w:rPr>
                <w:rFonts w:cs="Arial"/>
                <w:color w:val="auto"/>
              </w:rPr>
              <w:t>vh</w:t>
            </w:r>
          </w:p>
        </w:tc>
        <w:tc>
          <w:tcPr>
            <w:tcW w:w="3635" w:type="pct"/>
            <w:tcBorders>
              <w:top w:val="nil"/>
              <w:left w:val="single" w:sz="8" w:space="0" w:color="auto"/>
              <w:bottom w:val="single" w:sz="4" w:space="0" w:color="auto"/>
              <w:right w:val="single" w:sz="8" w:space="0" w:color="auto"/>
            </w:tcBorders>
            <w:shd w:val="clear" w:color="auto" w:fill="auto"/>
            <w:noWrap/>
            <w:vAlign w:val="bottom"/>
          </w:tcPr>
          <w:p w14:paraId="3F4FE24E" w14:textId="77777777" w:rsidR="005D0983" w:rsidRPr="00022FB2" w:rsidRDefault="0067578C">
            <w:pPr>
              <w:pStyle w:val="CERnon-indent"/>
              <w:spacing w:before="40" w:after="40"/>
              <w:rPr>
                <w:rFonts w:cs="Arial"/>
                <w:color w:val="auto"/>
                <w:szCs w:val="24"/>
              </w:rPr>
            </w:pPr>
            <w:r w:rsidRPr="00022FB2">
              <w:rPr>
                <w:rFonts w:cs="Arial"/>
                <w:color w:val="auto"/>
              </w:rPr>
              <w:t xml:space="preserve">Per Supplier Unit </w:t>
            </w:r>
            <w:r w:rsidR="00E97BC5" w:rsidRPr="00022FB2">
              <w:rPr>
                <w:rFonts w:cs="Arial"/>
                <w:color w:val="auto"/>
              </w:rPr>
              <w:t>p</w:t>
            </w:r>
            <w:r w:rsidRPr="00022FB2">
              <w:rPr>
                <w:rFonts w:cs="Arial"/>
                <w:color w:val="auto"/>
              </w:rPr>
              <w:t>er Trading Period</w:t>
            </w:r>
          </w:p>
        </w:tc>
      </w:tr>
      <w:tr w:rsidR="0067578C" w:rsidRPr="00022FB2" w14:paraId="3F4FE252" w14:textId="77777777" w:rsidTr="009B2806">
        <w:trPr>
          <w:trHeight w:val="270"/>
        </w:trPr>
        <w:tc>
          <w:tcPr>
            <w:tcW w:w="1365" w:type="pct"/>
            <w:tcBorders>
              <w:top w:val="nil"/>
              <w:left w:val="single" w:sz="8" w:space="0" w:color="auto"/>
              <w:bottom w:val="single" w:sz="8" w:space="0" w:color="auto"/>
              <w:right w:val="nil"/>
            </w:tcBorders>
            <w:shd w:val="clear" w:color="auto" w:fill="auto"/>
            <w:noWrap/>
            <w:vAlign w:val="bottom"/>
          </w:tcPr>
          <w:p w14:paraId="3F4FE250" w14:textId="77777777" w:rsidR="005D0983" w:rsidRPr="00022FB2" w:rsidRDefault="0067578C">
            <w:pPr>
              <w:pStyle w:val="CERnon-indent"/>
              <w:spacing w:before="40" w:after="40"/>
              <w:rPr>
                <w:rFonts w:cs="Arial"/>
                <w:color w:val="auto"/>
                <w:szCs w:val="24"/>
              </w:rPr>
            </w:pPr>
            <w:r w:rsidRPr="00022FB2">
              <w:rPr>
                <w:rFonts w:cs="Arial"/>
                <w:color w:val="auto"/>
              </w:rPr>
              <w:t>vc</w:t>
            </w:r>
          </w:p>
        </w:tc>
        <w:tc>
          <w:tcPr>
            <w:tcW w:w="3635" w:type="pct"/>
            <w:tcBorders>
              <w:top w:val="nil"/>
              <w:left w:val="single" w:sz="8" w:space="0" w:color="auto"/>
              <w:bottom w:val="single" w:sz="8" w:space="0" w:color="auto"/>
              <w:right w:val="single" w:sz="8" w:space="0" w:color="auto"/>
            </w:tcBorders>
            <w:shd w:val="clear" w:color="auto" w:fill="auto"/>
            <w:noWrap/>
            <w:vAlign w:val="bottom"/>
          </w:tcPr>
          <w:p w14:paraId="3F4FE251" w14:textId="77777777" w:rsidR="005D0983" w:rsidRPr="00022FB2" w:rsidRDefault="0067578C">
            <w:pPr>
              <w:pStyle w:val="CERnon-indent"/>
              <w:spacing w:before="40" w:after="40"/>
              <w:rPr>
                <w:rFonts w:cs="Arial"/>
                <w:color w:val="auto"/>
                <w:szCs w:val="24"/>
              </w:rPr>
            </w:pPr>
            <w:r w:rsidRPr="00022FB2">
              <w:rPr>
                <w:rFonts w:cs="Arial"/>
                <w:color w:val="auto"/>
              </w:rPr>
              <w:t xml:space="preserve">Per Supplier Unit </w:t>
            </w:r>
            <w:r w:rsidR="00E97BC5" w:rsidRPr="00022FB2">
              <w:rPr>
                <w:rFonts w:cs="Arial"/>
                <w:color w:val="auto"/>
              </w:rPr>
              <w:t>p</w:t>
            </w:r>
            <w:r w:rsidRPr="00022FB2">
              <w:rPr>
                <w:rFonts w:cs="Arial"/>
                <w:color w:val="auto"/>
              </w:rPr>
              <w:t>er Capacity Period</w:t>
            </w:r>
          </w:p>
        </w:tc>
      </w:tr>
    </w:tbl>
    <w:p w14:paraId="3F4FE253" w14:textId="77777777" w:rsidR="00585F35" w:rsidRPr="00022FB2" w:rsidRDefault="00DE070E" w:rsidP="00CD16F1">
      <w:pPr>
        <w:pStyle w:val="CERHEADING2"/>
        <w:tabs>
          <w:tab w:val="clear" w:pos="936"/>
        </w:tabs>
        <w:ind w:left="0"/>
      </w:pPr>
      <w:r w:rsidRPr="00022FB2">
        <w:br w:type="page"/>
      </w:r>
      <w:bookmarkStart w:id="85" w:name="_Toc356217757"/>
      <w:r w:rsidR="00585F35" w:rsidRPr="00022FB2">
        <w:t>Data Publications</w:t>
      </w:r>
      <w:bookmarkEnd w:id="85"/>
      <w:r w:rsidR="00576C6E" w:rsidRPr="00022FB2">
        <w:t xml:space="preserve"> </w:t>
      </w:r>
    </w:p>
    <w:p w14:paraId="3F4FE254" w14:textId="77777777" w:rsidR="008D7EBB" w:rsidRPr="00022FB2" w:rsidRDefault="00585F35" w:rsidP="006E4FDD">
      <w:pPr>
        <w:pStyle w:val="CERnon-indent"/>
        <w:rPr>
          <w:color w:val="auto"/>
        </w:rPr>
      </w:pPr>
      <w:r w:rsidRPr="00022FB2">
        <w:rPr>
          <w:color w:val="auto"/>
        </w:rPr>
        <w:t>The following list identifies each Data Publication that is published to the general public</w:t>
      </w:r>
      <w:r w:rsidR="00553FA4" w:rsidRPr="00022FB2">
        <w:rPr>
          <w:color w:val="auto"/>
        </w:rPr>
        <w:t xml:space="preserve"> via the MO Website and whether it is also reported to Participants via the MPI</w:t>
      </w:r>
      <w:r w:rsidR="00851CA3" w:rsidRPr="00022FB2">
        <w:rPr>
          <w:color w:val="auto"/>
        </w:rPr>
        <w:t>.</w:t>
      </w:r>
      <w:r w:rsidR="001803C1" w:rsidRPr="00022FB2">
        <w:rPr>
          <w:color w:val="auto"/>
        </w:rPr>
        <w:t xml:space="preserve">  When a report of the same name as set out in Appendix E is updated, and the information contained within those reports is generated by Market Operators Isolated Market System, the previously Published report of the same name will be overwritten by the new Publication.</w:t>
      </w:r>
    </w:p>
    <w:tbl>
      <w:tblPr>
        <w:tblW w:w="0" w:type="auto"/>
        <w:tblInd w:w="78" w:type="dxa"/>
        <w:tblLayout w:type="fixed"/>
        <w:tblLook w:val="0000" w:firstRow="0" w:lastRow="0" w:firstColumn="0" w:lastColumn="0" w:noHBand="0" w:noVBand="0"/>
      </w:tblPr>
      <w:tblGrid>
        <w:gridCol w:w="4350"/>
        <w:gridCol w:w="720"/>
        <w:gridCol w:w="1980"/>
        <w:gridCol w:w="1080"/>
        <w:gridCol w:w="1440"/>
        <w:gridCol w:w="1440"/>
        <w:gridCol w:w="1440"/>
        <w:gridCol w:w="1440"/>
      </w:tblGrid>
      <w:tr w:rsidR="00CD16F1" w:rsidRPr="00022FB2" w14:paraId="3F4FE25D" w14:textId="77777777" w:rsidTr="002E63AF">
        <w:trPr>
          <w:trHeight w:val="434"/>
          <w:tblHeader/>
        </w:trPr>
        <w:tc>
          <w:tcPr>
            <w:tcW w:w="4350" w:type="dxa"/>
            <w:tcBorders>
              <w:top w:val="single" w:sz="6" w:space="0" w:color="auto"/>
              <w:left w:val="single" w:sz="6" w:space="0" w:color="auto"/>
              <w:bottom w:val="single" w:sz="6" w:space="0" w:color="auto"/>
              <w:right w:val="single" w:sz="6" w:space="0" w:color="auto"/>
            </w:tcBorders>
            <w:shd w:val="clear" w:color="auto" w:fill="000000" w:themeFill="text1"/>
          </w:tcPr>
          <w:p w14:paraId="3F4FE255" w14:textId="77777777" w:rsidR="005D0983" w:rsidRPr="00022FB2" w:rsidRDefault="00446048">
            <w:pPr>
              <w:pStyle w:val="CERTableHeader"/>
              <w:jc w:val="center"/>
              <w:rPr>
                <w:sz w:val="16"/>
                <w:szCs w:val="16"/>
              </w:rPr>
            </w:pPr>
            <w:r w:rsidRPr="00022FB2">
              <w:rPr>
                <w:sz w:val="16"/>
                <w:szCs w:val="16"/>
              </w:rPr>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256" w14:textId="77777777" w:rsidR="005D0983" w:rsidRPr="00022FB2" w:rsidRDefault="00446048">
            <w:pPr>
              <w:pStyle w:val="CERTableHeader"/>
              <w:jc w:val="center"/>
              <w:rPr>
                <w:sz w:val="16"/>
                <w:szCs w:val="16"/>
              </w:rPr>
            </w:pPr>
            <w:r w:rsidRPr="00022FB2">
              <w:rPr>
                <w:sz w:val="16"/>
                <w:szCs w:val="16"/>
              </w:rPr>
              <w:t>Class</w:t>
            </w:r>
          </w:p>
        </w:tc>
        <w:tc>
          <w:tcPr>
            <w:tcW w:w="1980" w:type="dxa"/>
            <w:tcBorders>
              <w:top w:val="single" w:sz="6" w:space="0" w:color="auto"/>
              <w:left w:val="single" w:sz="6" w:space="0" w:color="auto"/>
              <w:bottom w:val="single" w:sz="6" w:space="0" w:color="auto"/>
              <w:right w:val="single" w:sz="6" w:space="0" w:color="auto"/>
            </w:tcBorders>
            <w:shd w:val="clear" w:color="auto" w:fill="000000" w:themeFill="text1"/>
          </w:tcPr>
          <w:p w14:paraId="3F4FE257" w14:textId="77777777" w:rsidR="005D0983" w:rsidRPr="00022FB2" w:rsidRDefault="00446048">
            <w:pPr>
              <w:pStyle w:val="CERTableHeader"/>
              <w:jc w:val="center"/>
              <w:rPr>
                <w:sz w:val="16"/>
                <w:szCs w:val="16"/>
              </w:rPr>
            </w:pPr>
            <w:r w:rsidRPr="00022FB2">
              <w:rPr>
                <w:sz w:val="16"/>
                <w:szCs w:val="16"/>
              </w:rPr>
              <w:t>Timing</w:t>
            </w: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258" w14:textId="77777777" w:rsidR="005D0983" w:rsidRPr="00022FB2" w:rsidRDefault="00446048">
            <w:pPr>
              <w:pStyle w:val="CERTableHeader"/>
              <w:jc w:val="center"/>
              <w:rPr>
                <w:sz w:val="16"/>
                <w:szCs w:val="16"/>
              </w:rPr>
            </w:pPr>
            <w:r w:rsidRPr="00022FB2">
              <w:rPr>
                <w:sz w:val="16"/>
                <w:szCs w:val="16"/>
              </w:rPr>
              <w:t>Subscript</w:t>
            </w: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259" w14:textId="77777777" w:rsidR="005D0983" w:rsidRPr="00022FB2" w:rsidRDefault="00446048">
            <w:pPr>
              <w:pStyle w:val="CERTableHeader"/>
              <w:jc w:val="center"/>
              <w:rPr>
                <w:sz w:val="16"/>
                <w:szCs w:val="16"/>
              </w:rPr>
            </w:pPr>
            <w:r w:rsidRPr="00022FB2">
              <w:rPr>
                <w:sz w:val="16"/>
                <w:szCs w:val="16"/>
              </w:rPr>
              <w:t>Published via Market Operator Website</w:t>
            </w: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25A" w14:textId="77777777" w:rsidR="005D0983" w:rsidRPr="00022FB2" w:rsidRDefault="00446048">
            <w:pPr>
              <w:pStyle w:val="CERTableHeader"/>
              <w:jc w:val="center"/>
              <w:rPr>
                <w:sz w:val="16"/>
                <w:szCs w:val="16"/>
              </w:rPr>
            </w:pPr>
            <w:r w:rsidRPr="00022FB2">
              <w:rPr>
                <w:sz w:val="16"/>
                <w:szCs w:val="16"/>
              </w:rPr>
              <w:t>Available via MPI</w:t>
            </w: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25B" w14:textId="77777777" w:rsidR="005D0983" w:rsidRPr="00022FB2" w:rsidRDefault="00446048">
            <w:pPr>
              <w:pStyle w:val="CERTableHeader"/>
              <w:jc w:val="center"/>
              <w:rPr>
                <w:rFonts w:ascii="Arial Bold" w:hAnsi="Arial Bold"/>
                <w:spacing w:val="-4"/>
                <w:sz w:val="16"/>
                <w:szCs w:val="16"/>
              </w:rPr>
            </w:pPr>
            <w:r w:rsidRPr="00022FB2">
              <w:rPr>
                <w:rFonts w:ascii="Arial Bold" w:hAnsi="Arial Bold"/>
                <w:spacing w:val="-4"/>
                <w:sz w:val="16"/>
                <w:szCs w:val="16"/>
              </w:rPr>
              <w:t>Confidentiality</w:t>
            </w: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25C" w14:textId="77777777" w:rsidR="005D0983" w:rsidRPr="00022FB2" w:rsidRDefault="00446048">
            <w:pPr>
              <w:pStyle w:val="CERTableHeader"/>
              <w:jc w:val="center"/>
              <w:rPr>
                <w:sz w:val="16"/>
                <w:szCs w:val="16"/>
              </w:rPr>
            </w:pPr>
            <w:r w:rsidRPr="00022FB2">
              <w:rPr>
                <w:sz w:val="16"/>
                <w:szCs w:val="16"/>
              </w:rPr>
              <w:t>Validity</w:t>
            </w:r>
          </w:p>
        </w:tc>
      </w:tr>
      <w:tr w:rsidR="00341E52" w:rsidRPr="00022FB2" w14:paraId="3F4FE266" w14:textId="77777777" w:rsidTr="002E63AF">
        <w:trPr>
          <w:trHeight w:val="262"/>
        </w:trPr>
        <w:tc>
          <w:tcPr>
            <w:tcW w:w="4350" w:type="dxa"/>
            <w:tcBorders>
              <w:top w:val="single" w:sz="6" w:space="0" w:color="auto"/>
              <w:left w:val="single" w:sz="6" w:space="0" w:color="auto"/>
              <w:bottom w:val="single" w:sz="6" w:space="0" w:color="auto"/>
              <w:right w:val="single" w:sz="6" w:space="0" w:color="auto"/>
            </w:tcBorders>
          </w:tcPr>
          <w:p w14:paraId="3F4FE25E" w14:textId="77777777" w:rsidR="00341E52" w:rsidRPr="00022FB2" w:rsidRDefault="00341E52" w:rsidP="00133539">
            <w:pPr>
              <w:pStyle w:val="CERnon-indent"/>
              <w:spacing w:before="60" w:after="60"/>
              <w:rPr>
                <w:rFonts w:cs="Arial"/>
                <w:color w:val="auto"/>
                <w:sz w:val="16"/>
                <w:szCs w:val="16"/>
              </w:rPr>
            </w:pPr>
            <w:r w:rsidRPr="00022FB2">
              <w:rPr>
                <w:rFonts w:cs="Arial"/>
                <w:color w:val="auto"/>
                <w:sz w:val="16"/>
                <w:szCs w:val="16"/>
              </w:rPr>
              <w:t xml:space="preserve">The Code </w:t>
            </w:r>
            <w:r w:rsidR="00133539" w:rsidRPr="00022FB2">
              <w:rPr>
                <w:rFonts w:cs="Arial"/>
                <w:color w:val="auto"/>
                <w:sz w:val="16"/>
                <w:szCs w:val="16"/>
              </w:rPr>
              <w:t xml:space="preserve">including </w:t>
            </w:r>
            <w:r w:rsidRPr="00022FB2">
              <w:rPr>
                <w:rFonts w:cs="Arial"/>
                <w:color w:val="auto"/>
                <w:sz w:val="16"/>
                <w:szCs w:val="16"/>
              </w:rPr>
              <w:t>Agreed Procedures</w:t>
            </w:r>
          </w:p>
        </w:tc>
        <w:tc>
          <w:tcPr>
            <w:tcW w:w="720" w:type="dxa"/>
            <w:tcBorders>
              <w:top w:val="single" w:sz="6" w:space="0" w:color="auto"/>
              <w:left w:val="single" w:sz="6" w:space="0" w:color="auto"/>
              <w:bottom w:val="single" w:sz="6" w:space="0" w:color="auto"/>
              <w:right w:val="single" w:sz="6" w:space="0" w:color="auto"/>
            </w:tcBorders>
          </w:tcPr>
          <w:p w14:paraId="3F4FE25F"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60"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61"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62"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63"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64" w14:textId="77777777" w:rsidR="00341E52" w:rsidRPr="00022FB2" w:rsidRDefault="005F282D"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65"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6F"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267" w14:textId="77777777" w:rsidR="00341E52" w:rsidRPr="00022FB2" w:rsidRDefault="00DD7099" w:rsidP="00DD7099">
            <w:pPr>
              <w:pStyle w:val="CERnon-indent"/>
              <w:spacing w:before="60" w:after="60"/>
              <w:rPr>
                <w:rFonts w:cs="Arial"/>
                <w:color w:val="auto"/>
                <w:sz w:val="16"/>
                <w:szCs w:val="16"/>
              </w:rPr>
            </w:pPr>
            <w:r w:rsidRPr="00022FB2">
              <w:rPr>
                <w:rFonts w:cs="Arial"/>
                <w:color w:val="auto"/>
                <w:sz w:val="16"/>
                <w:szCs w:val="16"/>
              </w:rPr>
              <w:t xml:space="preserve">Modification </w:t>
            </w:r>
            <w:r w:rsidR="00341E52" w:rsidRPr="00022FB2">
              <w:rPr>
                <w:rFonts w:cs="Arial"/>
                <w:color w:val="auto"/>
                <w:sz w:val="16"/>
                <w:szCs w:val="16"/>
              </w:rPr>
              <w:t xml:space="preserve">Proposal </w:t>
            </w:r>
          </w:p>
        </w:tc>
        <w:tc>
          <w:tcPr>
            <w:tcW w:w="720" w:type="dxa"/>
            <w:tcBorders>
              <w:top w:val="single" w:sz="6" w:space="0" w:color="auto"/>
              <w:left w:val="single" w:sz="6" w:space="0" w:color="auto"/>
              <w:bottom w:val="single" w:sz="6" w:space="0" w:color="auto"/>
              <w:right w:val="single" w:sz="6" w:space="0" w:color="auto"/>
            </w:tcBorders>
          </w:tcPr>
          <w:p w14:paraId="3F4FE268"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69"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6A"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6B"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6C"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6D"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6E"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78"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270" w14:textId="77777777" w:rsidR="00341E52" w:rsidRPr="00022FB2" w:rsidRDefault="00133539" w:rsidP="00DD7099">
            <w:pPr>
              <w:pStyle w:val="CERnon-indent"/>
              <w:spacing w:before="60" w:after="60"/>
              <w:rPr>
                <w:rFonts w:cs="Arial"/>
                <w:color w:val="auto"/>
                <w:sz w:val="16"/>
                <w:szCs w:val="16"/>
              </w:rPr>
            </w:pPr>
            <w:r w:rsidRPr="00022FB2">
              <w:rPr>
                <w:rFonts w:cs="Arial"/>
                <w:color w:val="auto"/>
                <w:sz w:val="16"/>
                <w:szCs w:val="16"/>
              </w:rPr>
              <w:t xml:space="preserve">Public </w:t>
            </w:r>
            <w:r w:rsidR="00341E52" w:rsidRPr="00022FB2">
              <w:rPr>
                <w:rFonts w:cs="Arial"/>
                <w:color w:val="auto"/>
                <w:sz w:val="16"/>
                <w:szCs w:val="16"/>
              </w:rPr>
              <w:t xml:space="preserve">Consultation on </w:t>
            </w:r>
            <w:r w:rsidR="00DD7099" w:rsidRPr="00022FB2">
              <w:rPr>
                <w:rFonts w:cs="Arial"/>
                <w:color w:val="auto"/>
                <w:sz w:val="16"/>
                <w:szCs w:val="16"/>
              </w:rPr>
              <w:t xml:space="preserve">Modification </w:t>
            </w:r>
            <w:r w:rsidR="00341E52" w:rsidRPr="00022FB2">
              <w:rPr>
                <w:rFonts w:cs="Arial"/>
                <w:color w:val="auto"/>
                <w:sz w:val="16"/>
                <w:szCs w:val="16"/>
              </w:rPr>
              <w:t xml:space="preserve">Proposal </w:t>
            </w:r>
          </w:p>
        </w:tc>
        <w:tc>
          <w:tcPr>
            <w:tcW w:w="720" w:type="dxa"/>
            <w:tcBorders>
              <w:top w:val="single" w:sz="6" w:space="0" w:color="auto"/>
              <w:left w:val="single" w:sz="6" w:space="0" w:color="auto"/>
              <w:bottom w:val="single" w:sz="6" w:space="0" w:color="auto"/>
              <w:right w:val="single" w:sz="6" w:space="0" w:color="auto"/>
            </w:tcBorders>
          </w:tcPr>
          <w:p w14:paraId="3F4FE271"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72"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73"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74"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75"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76" w14:textId="77777777" w:rsidR="00341E52" w:rsidRPr="00022FB2" w:rsidRDefault="005F282D"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77"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81" w14:textId="77777777" w:rsidTr="002E63AF">
        <w:trPr>
          <w:trHeight w:val="250"/>
        </w:trPr>
        <w:tc>
          <w:tcPr>
            <w:tcW w:w="4350" w:type="dxa"/>
            <w:tcBorders>
              <w:top w:val="single" w:sz="6" w:space="0" w:color="auto"/>
              <w:left w:val="single" w:sz="6" w:space="0" w:color="auto"/>
              <w:bottom w:val="single" w:sz="6" w:space="0" w:color="auto"/>
              <w:right w:val="single" w:sz="6" w:space="0" w:color="auto"/>
            </w:tcBorders>
          </w:tcPr>
          <w:p w14:paraId="3F4FE279" w14:textId="77777777" w:rsidR="00341E52" w:rsidRPr="00022FB2" w:rsidRDefault="00341E52" w:rsidP="00DD7099">
            <w:pPr>
              <w:pStyle w:val="CERnon-indent"/>
              <w:spacing w:before="60" w:after="60"/>
              <w:rPr>
                <w:rFonts w:cs="Arial"/>
                <w:color w:val="auto"/>
                <w:sz w:val="16"/>
                <w:szCs w:val="16"/>
              </w:rPr>
            </w:pPr>
            <w:r w:rsidRPr="00022FB2">
              <w:rPr>
                <w:rFonts w:cs="Arial"/>
                <w:color w:val="auto"/>
                <w:sz w:val="16"/>
                <w:szCs w:val="16"/>
              </w:rPr>
              <w:t>Responses to</w:t>
            </w:r>
            <w:r w:rsidR="00133539" w:rsidRPr="00022FB2">
              <w:rPr>
                <w:rFonts w:cs="Arial"/>
                <w:color w:val="auto"/>
                <w:sz w:val="16"/>
                <w:szCs w:val="16"/>
              </w:rPr>
              <w:t xml:space="preserve"> Public</w:t>
            </w:r>
            <w:r w:rsidRPr="00022FB2">
              <w:rPr>
                <w:rFonts w:cs="Arial"/>
                <w:color w:val="auto"/>
                <w:sz w:val="16"/>
                <w:szCs w:val="16"/>
              </w:rPr>
              <w:t xml:space="preserve"> Consultation on </w:t>
            </w:r>
            <w:r w:rsidR="00DD7099" w:rsidRPr="00022FB2">
              <w:rPr>
                <w:rFonts w:cs="Arial"/>
                <w:color w:val="auto"/>
                <w:sz w:val="16"/>
                <w:szCs w:val="16"/>
              </w:rPr>
              <w:t xml:space="preserve">Modification </w:t>
            </w:r>
            <w:r w:rsidRPr="00022FB2">
              <w:rPr>
                <w:rFonts w:cs="Arial"/>
                <w:color w:val="auto"/>
                <w:sz w:val="16"/>
                <w:szCs w:val="16"/>
              </w:rPr>
              <w:t xml:space="preserve">Proposal </w:t>
            </w:r>
          </w:p>
        </w:tc>
        <w:tc>
          <w:tcPr>
            <w:tcW w:w="720" w:type="dxa"/>
            <w:tcBorders>
              <w:top w:val="single" w:sz="6" w:space="0" w:color="auto"/>
              <w:left w:val="single" w:sz="6" w:space="0" w:color="auto"/>
              <w:bottom w:val="single" w:sz="6" w:space="0" w:color="auto"/>
              <w:right w:val="single" w:sz="6" w:space="0" w:color="auto"/>
            </w:tcBorders>
          </w:tcPr>
          <w:p w14:paraId="3F4FE27A"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7B"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7C"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7D"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7E"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7F" w14:textId="77777777" w:rsidR="00341E52" w:rsidRPr="00022FB2" w:rsidRDefault="005F282D"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80"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8A" w14:textId="77777777" w:rsidTr="002E63AF">
        <w:trPr>
          <w:trHeight w:val="220"/>
        </w:trPr>
        <w:tc>
          <w:tcPr>
            <w:tcW w:w="4350" w:type="dxa"/>
            <w:tcBorders>
              <w:top w:val="single" w:sz="6" w:space="0" w:color="auto"/>
              <w:left w:val="single" w:sz="6" w:space="0" w:color="auto"/>
              <w:bottom w:val="single" w:sz="6" w:space="0" w:color="auto"/>
              <w:right w:val="single" w:sz="6" w:space="0" w:color="auto"/>
            </w:tcBorders>
          </w:tcPr>
          <w:p w14:paraId="3F4FE282" w14:textId="77777777" w:rsidR="00341E52" w:rsidRPr="00022FB2" w:rsidRDefault="00341E52" w:rsidP="00DD7099">
            <w:pPr>
              <w:pStyle w:val="CERnon-indent"/>
              <w:spacing w:before="60" w:after="60"/>
              <w:rPr>
                <w:rFonts w:cs="Arial"/>
                <w:color w:val="auto"/>
                <w:sz w:val="16"/>
                <w:szCs w:val="16"/>
              </w:rPr>
            </w:pPr>
            <w:r w:rsidRPr="00022FB2">
              <w:rPr>
                <w:rFonts w:cs="Arial"/>
                <w:color w:val="auto"/>
                <w:sz w:val="16"/>
                <w:szCs w:val="16"/>
              </w:rPr>
              <w:t xml:space="preserve">Further Information on </w:t>
            </w:r>
            <w:r w:rsidR="00DD7099" w:rsidRPr="00022FB2">
              <w:rPr>
                <w:rFonts w:cs="Arial"/>
                <w:color w:val="auto"/>
                <w:sz w:val="16"/>
                <w:szCs w:val="16"/>
              </w:rPr>
              <w:t xml:space="preserve">Modification </w:t>
            </w:r>
            <w:r w:rsidRPr="00022FB2">
              <w:rPr>
                <w:rFonts w:cs="Arial"/>
                <w:color w:val="auto"/>
                <w:sz w:val="16"/>
                <w:szCs w:val="16"/>
              </w:rPr>
              <w:t xml:space="preserve">Proposal </w:t>
            </w:r>
          </w:p>
        </w:tc>
        <w:tc>
          <w:tcPr>
            <w:tcW w:w="720" w:type="dxa"/>
            <w:tcBorders>
              <w:top w:val="single" w:sz="6" w:space="0" w:color="auto"/>
              <w:left w:val="single" w:sz="6" w:space="0" w:color="auto"/>
              <w:bottom w:val="single" w:sz="6" w:space="0" w:color="auto"/>
              <w:right w:val="single" w:sz="6" w:space="0" w:color="auto"/>
            </w:tcBorders>
          </w:tcPr>
          <w:p w14:paraId="3F4FE283"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84"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85"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86"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87"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88" w14:textId="77777777" w:rsidR="00341E52" w:rsidRPr="00022FB2" w:rsidRDefault="005F282D"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89"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93" w14:textId="77777777" w:rsidTr="002E63AF">
        <w:trPr>
          <w:trHeight w:val="312"/>
        </w:trPr>
        <w:tc>
          <w:tcPr>
            <w:tcW w:w="4350" w:type="dxa"/>
            <w:tcBorders>
              <w:top w:val="single" w:sz="6" w:space="0" w:color="auto"/>
              <w:left w:val="single" w:sz="6" w:space="0" w:color="auto"/>
              <w:bottom w:val="single" w:sz="6" w:space="0" w:color="auto"/>
              <w:right w:val="single" w:sz="6" w:space="0" w:color="auto"/>
            </w:tcBorders>
          </w:tcPr>
          <w:p w14:paraId="3F4FE28B"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 xml:space="preserve">Final Recommendation Report </w:t>
            </w:r>
          </w:p>
        </w:tc>
        <w:tc>
          <w:tcPr>
            <w:tcW w:w="720" w:type="dxa"/>
            <w:tcBorders>
              <w:top w:val="single" w:sz="6" w:space="0" w:color="auto"/>
              <w:left w:val="single" w:sz="6" w:space="0" w:color="auto"/>
              <w:bottom w:val="single" w:sz="6" w:space="0" w:color="auto"/>
              <w:right w:val="single" w:sz="6" w:space="0" w:color="auto"/>
            </w:tcBorders>
          </w:tcPr>
          <w:p w14:paraId="3F4FE28C"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8D"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8E"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8F"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90"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91"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92"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9C" w14:textId="77777777" w:rsidTr="002E63AF">
        <w:trPr>
          <w:trHeight w:val="454"/>
        </w:trPr>
        <w:tc>
          <w:tcPr>
            <w:tcW w:w="4350" w:type="dxa"/>
            <w:tcBorders>
              <w:top w:val="single" w:sz="6" w:space="0" w:color="auto"/>
              <w:left w:val="single" w:sz="6" w:space="0" w:color="auto"/>
              <w:bottom w:val="single" w:sz="6" w:space="0" w:color="auto"/>
              <w:right w:val="single" w:sz="6" w:space="0" w:color="auto"/>
            </w:tcBorders>
          </w:tcPr>
          <w:p w14:paraId="3F4FE294"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 xml:space="preserve">Regulatory Authority decision on Final Modification Recommendation </w:t>
            </w:r>
          </w:p>
        </w:tc>
        <w:tc>
          <w:tcPr>
            <w:tcW w:w="720" w:type="dxa"/>
            <w:tcBorders>
              <w:top w:val="single" w:sz="6" w:space="0" w:color="auto"/>
              <w:left w:val="single" w:sz="6" w:space="0" w:color="auto"/>
              <w:bottom w:val="single" w:sz="6" w:space="0" w:color="auto"/>
              <w:right w:val="single" w:sz="6" w:space="0" w:color="auto"/>
            </w:tcBorders>
          </w:tcPr>
          <w:p w14:paraId="3F4FE295"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96"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97"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98"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99"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9A"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9B"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A5"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29D"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List of Parties, Participants and each of their Generator Units and Supplier Units</w:t>
            </w:r>
          </w:p>
        </w:tc>
        <w:tc>
          <w:tcPr>
            <w:tcW w:w="720" w:type="dxa"/>
            <w:tcBorders>
              <w:top w:val="single" w:sz="6" w:space="0" w:color="auto"/>
              <w:left w:val="single" w:sz="6" w:space="0" w:color="auto"/>
              <w:bottom w:val="single" w:sz="6" w:space="0" w:color="auto"/>
              <w:right w:val="single" w:sz="6" w:space="0" w:color="auto"/>
            </w:tcBorders>
          </w:tcPr>
          <w:p w14:paraId="3F4FE29E"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9F"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A0" w14:textId="77777777" w:rsidR="005D0983" w:rsidRPr="00022FB2" w:rsidRDefault="00341E52">
            <w:pPr>
              <w:pStyle w:val="CERnon-indent"/>
              <w:spacing w:before="60" w:after="60"/>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A1" w14:textId="77777777" w:rsidR="005D0983" w:rsidRPr="00022FB2" w:rsidRDefault="00341E52">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A2"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A3"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A4"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AE"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2A6"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 xml:space="preserve">Making or Lifting of a Suspension Order </w:t>
            </w:r>
          </w:p>
        </w:tc>
        <w:tc>
          <w:tcPr>
            <w:tcW w:w="720" w:type="dxa"/>
            <w:tcBorders>
              <w:top w:val="single" w:sz="6" w:space="0" w:color="auto"/>
              <w:left w:val="single" w:sz="6" w:space="0" w:color="auto"/>
              <w:bottom w:val="single" w:sz="6" w:space="0" w:color="auto"/>
              <w:right w:val="single" w:sz="6" w:space="0" w:color="auto"/>
            </w:tcBorders>
          </w:tcPr>
          <w:p w14:paraId="3F4FE2A7"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A8"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A9"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AA"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AB"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AC"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AD"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B7"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2AF"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Termination Order</w:t>
            </w:r>
          </w:p>
        </w:tc>
        <w:tc>
          <w:tcPr>
            <w:tcW w:w="720" w:type="dxa"/>
            <w:tcBorders>
              <w:top w:val="single" w:sz="6" w:space="0" w:color="auto"/>
              <w:left w:val="single" w:sz="6" w:space="0" w:color="auto"/>
              <w:bottom w:val="single" w:sz="6" w:space="0" w:color="auto"/>
              <w:right w:val="single" w:sz="6" w:space="0" w:color="auto"/>
            </w:tcBorders>
          </w:tcPr>
          <w:p w14:paraId="3F4FE2B0"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B1"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B2"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B3"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B4"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B5"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B6"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C0"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2B8"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Generator Unit Under Test Notice</w:t>
            </w:r>
          </w:p>
        </w:tc>
        <w:tc>
          <w:tcPr>
            <w:tcW w:w="720" w:type="dxa"/>
            <w:tcBorders>
              <w:top w:val="single" w:sz="6" w:space="0" w:color="auto"/>
              <w:left w:val="single" w:sz="6" w:space="0" w:color="auto"/>
              <w:bottom w:val="single" w:sz="6" w:space="0" w:color="auto"/>
              <w:right w:val="single" w:sz="6" w:space="0" w:color="auto"/>
            </w:tcBorders>
          </w:tcPr>
          <w:p w14:paraId="3F4FE2B9"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BA"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BB"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BC"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BD"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BE"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BF"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C9" w14:textId="77777777" w:rsidTr="002E63AF">
        <w:trPr>
          <w:trHeight w:val="493"/>
        </w:trPr>
        <w:tc>
          <w:tcPr>
            <w:tcW w:w="4350" w:type="dxa"/>
            <w:tcBorders>
              <w:top w:val="single" w:sz="6" w:space="0" w:color="auto"/>
              <w:left w:val="single" w:sz="6" w:space="0" w:color="auto"/>
              <w:bottom w:val="single" w:sz="6" w:space="0" w:color="auto"/>
              <w:right w:val="single" w:sz="6" w:space="0" w:color="auto"/>
            </w:tcBorders>
          </w:tcPr>
          <w:p w14:paraId="3F4FE2C1"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Proposed Market Operator Isolated Market System Testing Schedule</w:t>
            </w:r>
          </w:p>
        </w:tc>
        <w:tc>
          <w:tcPr>
            <w:tcW w:w="720" w:type="dxa"/>
            <w:tcBorders>
              <w:top w:val="single" w:sz="6" w:space="0" w:color="auto"/>
              <w:left w:val="single" w:sz="6" w:space="0" w:color="auto"/>
              <w:bottom w:val="single" w:sz="6" w:space="0" w:color="auto"/>
              <w:right w:val="single" w:sz="6" w:space="0" w:color="auto"/>
            </w:tcBorders>
          </w:tcPr>
          <w:p w14:paraId="3F4FE2C2"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C3"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C4"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C5"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C6"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C7" w14:textId="77777777" w:rsidR="00341E52" w:rsidRPr="00022FB2" w:rsidRDefault="005F282D"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C8"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D2"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2CA"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Details of the Accession Fees and Participation Fees</w:t>
            </w:r>
          </w:p>
        </w:tc>
        <w:tc>
          <w:tcPr>
            <w:tcW w:w="720" w:type="dxa"/>
            <w:tcBorders>
              <w:top w:val="single" w:sz="6" w:space="0" w:color="auto"/>
              <w:left w:val="single" w:sz="6" w:space="0" w:color="auto"/>
              <w:bottom w:val="single" w:sz="6" w:space="0" w:color="auto"/>
              <w:right w:val="single" w:sz="6" w:space="0" w:color="auto"/>
            </w:tcBorders>
          </w:tcPr>
          <w:p w14:paraId="3F4FE2CB"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CC"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CD"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CE"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CF"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D0"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D1"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DB" w14:textId="77777777" w:rsidTr="002E63AF">
        <w:trPr>
          <w:trHeight w:val="208"/>
        </w:trPr>
        <w:tc>
          <w:tcPr>
            <w:tcW w:w="4350" w:type="dxa"/>
            <w:tcBorders>
              <w:top w:val="single" w:sz="6" w:space="0" w:color="auto"/>
              <w:left w:val="single" w:sz="6" w:space="0" w:color="auto"/>
              <w:bottom w:val="single" w:sz="6" w:space="0" w:color="auto"/>
              <w:right w:val="single" w:sz="6" w:space="0" w:color="auto"/>
            </w:tcBorders>
          </w:tcPr>
          <w:p w14:paraId="3F4FE2D3"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Date of the next meeting of the Modifications Committee</w:t>
            </w:r>
          </w:p>
        </w:tc>
        <w:tc>
          <w:tcPr>
            <w:tcW w:w="720" w:type="dxa"/>
            <w:tcBorders>
              <w:top w:val="single" w:sz="6" w:space="0" w:color="auto"/>
              <w:left w:val="single" w:sz="6" w:space="0" w:color="auto"/>
              <w:bottom w:val="single" w:sz="6" w:space="0" w:color="auto"/>
              <w:right w:val="single" w:sz="6" w:space="0" w:color="auto"/>
            </w:tcBorders>
          </w:tcPr>
          <w:p w14:paraId="3F4FE2D4"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D5"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D6"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D7"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D8"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D9"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DA"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E4" w14:textId="77777777" w:rsidTr="002E63AF">
        <w:trPr>
          <w:trHeight w:val="168"/>
        </w:trPr>
        <w:tc>
          <w:tcPr>
            <w:tcW w:w="4350" w:type="dxa"/>
            <w:tcBorders>
              <w:top w:val="single" w:sz="6" w:space="0" w:color="auto"/>
              <w:left w:val="single" w:sz="6" w:space="0" w:color="auto"/>
              <w:bottom w:val="single" w:sz="6" w:space="0" w:color="auto"/>
              <w:right w:val="single" w:sz="6" w:space="0" w:color="auto"/>
            </w:tcBorders>
          </w:tcPr>
          <w:p w14:paraId="3F4FE2DC"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Supplier Suspension Delay Period</w:t>
            </w:r>
          </w:p>
        </w:tc>
        <w:tc>
          <w:tcPr>
            <w:tcW w:w="720" w:type="dxa"/>
            <w:tcBorders>
              <w:top w:val="single" w:sz="6" w:space="0" w:color="auto"/>
              <w:left w:val="single" w:sz="6" w:space="0" w:color="auto"/>
              <w:bottom w:val="single" w:sz="6" w:space="0" w:color="auto"/>
              <w:right w:val="single" w:sz="6" w:space="0" w:color="auto"/>
            </w:tcBorders>
          </w:tcPr>
          <w:p w14:paraId="3F4FE2DD"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DE"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DF"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E0"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E1"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E2"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E3"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ED" w14:textId="77777777" w:rsidTr="002E63AF">
        <w:trPr>
          <w:trHeight w:val="298"/>
        </w:trPr>
        <w:tc>
          <w:tcPr>
            <w:tcW w:w="4350" w:type="dxa"/>
            <w:tcBorders>
              <w:top w:val="single" w:sz="6" w:space="0" w:color="auto"/>
              <w:left w:val="single" w:sz="6" w:space="0" w:color="auto"/>
              <w:bottom w:val="single" w:sz="6" w:space="0" w:color="auto"/>
              <w:right w:val="single" w:sz="6" w:space="0" w:color="auto"/>
            </w:tcBorders>
          </w:tcPr>
          <w:p w14:paraId="3F4FE2E5" w14:textId="77777777" w:rsidR="00341E52" w:rsidRPr="00022FB2" w:rsidRDefault="00341E52" w:rsidP="006E4FDD">
            <w:pPr>
              <w:pStyle w:val="CERnon-indent"/>
              <w:rPr>
                <w:rFonts w:cs="Arial"/>
                <w:color w:val="auto"/>
                <w:sz w:val="16"/>
                <w:szCs w:val="16"/>
              </w:rPr>
            </w:pPr>
            <w:r w:rsidRPr="00022FB2">
              <w:rPr>
                <w:rFonts w:cs="Arial"/>
                <w:color w:val="auto"/>
                <w:sz w:val="16"/>
                <w:szCs w:val="16"/>
              </w:rPr>
              <w:t>Members and chairperson of the Modification Committee</w:t>
            </w:r>
          </w:p>
        </w:tc>
        <w:tc>
          <w:tcPr>
            <w:tcW w:w="720" w:type="dxa"/>
            <w:tcBorders>
              <w:top w:val="single" w:sz="6" w:space="0" w:color="auto"/>
              <w:left w:val="single" w:sz="6" w:space="0" w:color="auto"/>
              <w:bottom w:val="single" w:sz="6" w:space="0" w:color="auto"/>
              <w:right w:val="single" w:sz="6" w:space="0" w:color="auto"/>
            </w:tcBorders>
          </w:tcPr>
          <w:p w14:paraId="3F4FE2E6" w14:textId="77777777" w:rsidR="005D0983" w:rsidRPr="00022FB2" w:rsidRDefault="00341E52">
            <w:pPr>
              <w:pStyle w:val="CERnon-indent"/>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E7" w14:textId="77777777" w:rsidR="00341E52" w:rsidRPr="00022FB2" w:rsidRDefault="00341E52" w:rsidP="006E4FDD">
            <w:pPr>
              <w:pStyle w:val="CERnon-indent"/>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E8" w14:textId="77777777" w:rsidR="005D0983" w:rsidRPr="00022FB2" w:rsidRDefault="00341E52">
            <w:pPr>
              <w:pStyle w:val="CERnon-indent"/>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E9" w14:textId="77777777" w:rsidR="005D0983" w:rsidRPr="00022FB2" w:rsidRDefault="00341E52">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EA" w14:textId="77777777" w:rsidR="005D0983" w:rsidRPr="00022FB2" w:rsidRDefault="005D0983">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EB" w14:textId="77777777" w:rsidR="00341E52" w:rsidRPr="00022FB2" w:rsidRDefault="00341E52" w:rsidP="006E4FDD">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EC" w14:textId="77777777" w:rsidR="00341E52" w:rsidRPr="00022FB2" w:rsidRDefault="00341E52" w:rsidP="006E4FDD">
            <w:pPr>
              <w:pStyle w:val="CERnon-indent"/>
              <w:rPr>
                <w:rFonts w:cs="Arial"/>
                <w:color w:val="auto"/>
                <w:sz w:val="16"/>
                <w:szCs w:val="16"/>
              </w:rPr>
            </w:pPr>
          </w:p>
        </w:tc>
      </w:tr>
      <w:tr w:rsidR="00341E52" w:rsidRPr="00022FB2" w14:paraId="3F4FE2F6"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2EE"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Calculations and methodology used by the Market Operator during Administered Settlement</w:t>
            </w:r>
          </w:p>
        </w:tc>
        <w:tc>
          <w:tcPr>
            <w:tcW w:w="720" w:type="dxa"/>
            <w:tcBorders>
              <w:top w:val="single" w:sz="6" w:space="0" w:color="auto"/>
              <w:left w:val="single" w:sz="6" w:space="0" w:color="auto"/>
              <w:bottom w:val="single" w:sz="6" w:space="0" w:color="auto"/>
              <w:right w:val="single" w:sz="6" w:space="0" w:color="auto"/>
            </w:tcBorders>
          </w:tcPr>
          <w:p w14:paraId="3F4FE2EF"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F0"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F1"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F2"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F3"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F4" w14:textId="77777777" w:rsidR="00341E52" w:rsidRPr="00022FB2" w:rsidRDefault="005F282D"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F5" w14:textId="77777777" w:rsidR="00341E52" w:rsidRPr="00022FB2" w:rsidRDefault="00341E52" w:rsidP="00A83653">
            <w:pPr>
              <w:pStyle w:val="CERnon-indent"/>
              <w:spacing w:before="60" w:after="60"/>
              <w:rPr>
                <w:rFonts w:cs="Arial"/>
                <w:color w:val="auto"/>
                <w:sz w:val="16"/>
                <w:szCs w:val="16"/>
              </w:rPr>
            </w:pPr>
          </w:p>
        </w:tc>
      </w:tr>
      <w:tr w:rsidR="00341E52" w:rsidRPr="00022FB2" w14:paraId="3F4FE2FF" w14:textId="77777777" w:rsidTr="002E63AF">
        <w:trPr>
          <w:trHeight w:val="227"/>
        </w:trPr>
        <w:tc>
          <w:tcPr>
            <w:tcW w:w="4350" w:type="dxa"/>
            <w:tcBorders>
              <w:top w:val="single" w:sz="6" w:space="0" w:color="auto"/>
              <w:left w:val="single" w:sz="6" w:space="0" w:color="auto"/>
              <w:bottom w:val="single" w:sz="6" w:space="0" w:color="auto"/>
              <w:right w:val="single" w:sz="6" w:space="0" w:color="auto"/>
            </w:tcBorders>
          </w:tcPr>
          <w:p w14:paraId="3F4FE2F7"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Registered Capacity</w:t>
            </w:r>
          </w:p>
        </w:tc>
        <w:tc>
          <w:tcPr>
            <w:tcW w:w="720" w:type="dxa"/>
            <w:tcBorders>
              <w:top w:val="single" w:sz="6" w:space="0" w:color="auto"/>
              <w:left w:val="single" w:sz="6" w:space="0" w:color="auto"/>
              <w:bottom w:val="single" w:sz="6" w:space="0" w:color="auto"/>
              <w:right w:val="single" w:sz="6" w:space="0" w:color="auto"/>
            </w:tcBorders>
          </w:tcPr>
          <w:p w14:paraId="3F4FE2F8"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2F9"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2FA"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2FB" w14:textId="77777777" w:rsidR="005D0983" w:rsidRPr="00022FB2" w:rsidRDefault="00341E52">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2FC" w14:textId="77777777" w:rsidR="005D0983" w:rsidRPr="00022FB2" w:rsidRDefault="005D0983">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2FD" w14:textId="77777777" w:rsidR="00341E52" w:rsidRPr="00022FB2" w:rsidRDefault="00341E52"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2FE" w14:textId="77777777" w:rsidR="00341E52" w:rsidRPr="00022FB2" w:rsidRDefault="00341E52" w:rsidP="00A83653">
            <w:pPr>
              <w:pStyle w:val="CERnon-indent"/>
              <w:spacing w:before="60" w:after="60"/>
              <w:rPr>
                <w:rFonts w:cs="Arial"/>
                <w:color w:val="auto"/>
                <w:sz w:val="16"/>
                <w:szCs w:val="16"/>
              </w:rPr>
            </w:pPr>
          </w:p>
        </w:tc>
      </w:tr>
      <w:tr w:rsidR="00A65F46" w:rsidRPr="00022FB2" w:rsidDel="00BF2F54" w14:paraId="3F4FE308"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00" w14:textId="77777777" w:rsidR="00A65F46" w:rsidRPr="00022FB2" w:rsidDel="00BF2F54" w:rsidRDefault="00A65F46" w:rsidP="00BF2F54">
            <w:pPr>
              <w:pStyle w:val="CERnon-indent"/>
              <w:spacing w:before="60" w:after="60"/>
              <w:rPr>
                <w:rFonts w:cs="Arial"/>
                <w:color w:val="auto"/>
                <w:sz w:val="16"/>
                <w:szCs w:val="16"/>
                <w:lang w:val="nb-NO"/>
              </w:rPr>
            </w:pPr>
            <w:r w:rsidRPr="00022FB2">
              <w:rPr>
                <w:sz w:val="16"/>
                <w:szCs w:val="16"/>
              </w:rPr>
              <w:t>Forecast of Ex-Post Loss of Load Probability for each Trading Period in the forthcoming 31 Trading Days</w:t>
            </w:r>
          </w:p>
        </w:tc>
        <w:tc>
          <w:tcPr>
            <w:tcW w:w="720" w:type="dxa"/>
            <w:tcBorders>
              <w:top w:val="single" w:sz="6" w:space="0" w:color="auto"/>
              <w:left w:val="single" w:sz="6" w:space="0" w:color="auto"/>
              <w:bottom w:val="single" w:sz="6" w:space="0" w:color="auto"/>
              <w:right w:val="single" w:sz="6" w:space="0" w:color="auto"/>
            </w:tcBorders>
          </w:tcPr>
          <w:p w14:paraId="3F4FE301" w14:textId="77777777" w:rsidR="00A65F46" w:rsidRPr="00022FB2" w:rsidDel="00BF2F54" w:rsidRDefault="00A65F46">
            <w:pPr>
              <w:pStyle w:val="CERnon-indent"/>
              <w:spacing w:before="60" w:after="60"/>
              <w:jc w:val="center"/>
              <w:rPr>
                <w:rFonts w:cs="Arial"/>
                <w:color w:val="auto"/>
                <w:sz w:val="16"/>
                <w:szCs w:val="16"/>
              </w:rPr>
            </w:pPr>
            <w:r w:rsidRPr="00022FB2">
              <w:rPr>
                <w:sz w:val="16"/>
                <w:szCs w:val="16"/>
              </w:rPr>
              <w:t>A</w:t>
            </w:r>
          </w:p>
        </w:tc>
        <w:tc>
          <w:tcPr>
            <w:tcW w:w="1980" w:type="dxa"/>
            <w:tcBorders>
              <w:top w:val="single" w:sz="6" w:space="0" w:color="auto"/>
              <w:left w:val="single" w:sz="6" w:space="0" w:color="auto"/>
              <w:bottom w:val="single" w:sz="6" w:space="0" w:color="auto"/>
              <w:right w:val="single" w:sz="6" w:space="0" w:color="auto"/>
            </w:tcBorders>
          </w:tcPr>
          <w:p w14:paraId="3F4FE302" w14:textId="77777777" w:rsidR="00A65F46" w:rsidRPr="00022FB2" w:rsidDel="00BF2F54" w:rsidRDefault="00A65F46" w:rsidP="00A83653">
            <w:pPr>
              <w:pStyle w:val="CERnon-indent"/>
              <w:spacing w:before="60" w:after="60"/>
              <w:rPr>
                <w:rFonts w:cs="Arial"/>
                <w:color w:val="auto"/>
                <w:sz w:val="16"/>
                <w:szCs w:val="16"/>
              </w:rPr>
            </w:pPr>
            <w:r w:rsidRPr="00022FB2">
              <w:rPr>
                <w:sz w:val="16"/>
                <w:szCs w:val="16"/>
              </w:rPr>
              <w:t xml:space="preserve">By </w:t>
            </w:r>
            <w:r w:rsidRPr="00022FB2">
              <w:rPr>
                <w:sz w:val="16"/>
                <w:szCs w:val="16"/>
                <w:lang w:val="en-IE"/>
              </w:rPr>
              <w:t>16:30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303" w14:textId="77777777" w:rsidR="00A65F46" w:rsidRPr="00022FB2" w:rsidDel="00BF2F54" w:rsidRDefault="00A65F46">
            <w:pPr>
              <w:pStyle w:val="CERnon-indent"/>
              <w:spacing w:before="60" w:after="60"/>
              <w:jc w:val="center"/>
              <w:rPr>
                <w:rFonts w:cs="Arial"/>
                <w:color w:val="auto"/>
                <w:sz w:val="16"/>
                <w:szCs w:val="16"/>
              </w:rPr>
            </w:pPr>
            <w:r w:rsidRPr="00022FB2">
              <w:rPr>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304" w14:textId="77777777" w:rsidR="00A65F46" w:rsidRPr="00022FB2" w:rsidDel="00BF2F54" w:rsidRDefault="00A65F46">
            <w:pPr>
              <w:pStyle w:val="CERnon-indent"/>
              <w:spacing w:before="60" w:after="60"/>
              <w:jc w:val="center"/>
              <w:rPr>
                <w:rFonts w:cs="Arial"/>
                <w:color w:val="auto"/>
                <w:sz w:val="16"/>
                <w:szCs w:val="16"/>
              </w:rPr>
            </w:pPr>
            <w:r w:rsidRPr="00022FB2">
              <w:rPr>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05" w14:textId="77777777" w:rsidR="00A65F46" w:rsidRPr="00022FB2" w:rsidDel="00BF2F54" w:rsidRDefault="00A65F46">
            <w:pPr>
              <w:pStyle w:val="CERnon-indent"/>
              <w:spacing w:before="60" w:after="60"/>
              <w:jc w:val="center"/>
              <w:rPr>
                <w:rFonts w:cs="Arial"/>
                <w:color w:val="auto"/>
                <w:sz w:val="16"/>
                <w:szCs w:val="16"/>
              </w:rPr>
            </w:pPr>
            <w:r w:rsidRPr="00022FB2">
              <w:rPr>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06" w14:textId="77777777" w:rsidR="00A65F46" w:rsidRPr="00022FB2" w:rsidDel="00BF2F54" w:rsidRDefault="00A65F46" w:rsidP="00A83653">
            <w:pPr>
              <w:pStyle w:val="CERnon-indent"/>
              <w:spacing w:before="60" w:after="60"/>
              <w:rPr>
                <w:rFonts w:cs="Arial"/>
                <w:color w:val="auto"/>
                <w:sz w:val="16"/>
                <w:szCs w:val="16"/>
              </w:rPr>
            </w:pPr>
            <w:r w:rsidRPr="00022FB2">
              <w:rPr>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07" w14:textId="77777777" w:rsidR="00A65F46" w:rsidRPr="00022FB2" w:rsidDel="00BF2F54" w:rsidRDefault="00A65F46" w:rsidP="00A83653">
            <w:pPr>
              <w:pStyle w:val="CERnon-indent"/>
              <w:spacing w:before="60" w:after="60"/>
              <w:rPr>
                <w:rFonts w:cs="Arial"/>
                <w:color w:val="auto"/>
                <w:sz w:val="16"/>
                <w:szCs w:val="16"/>
              </w:rPr>
            </w:pPr>
          </w:p>
        </w:tc>
      </w:tr>
      <w:tr w:rsidR="00A65F46" w:rsidRPr="00022FB2" w14:paraId="3F4FE30A" w14:textId="77777777" w:rsidTr="002E63AF">
        <w:trPr>
          <w:trHeight w:val="106"/>
        </w:trPr>
        <w:tc>
          <w:tcPr>
            <w:tcW w:w="13890" w:type="dxa"/>
            <w:gridSpan w:val="8"/>
            <w:tcBorders>
              <w:top w:val="single" w:sz="6" w:space="0" w:color="auto"/>
              <w:left w:val="single" w:sz="6" w:space="0" w:color="auto"/>
              <w:bottom w:val="single" w:sz="6" w:space="0" w:color="auto"/>
              <w:right w:val="single" w:sz="6" w:space="0" w:color="auto"/>
            </w:tcBorders>
            <w:shd w:val="clear" w:color="auto" w:fill="FFCC99"/>
          </w:tcPr>
          <w:p w14:paraId="3F4FE309" w14:textId="77777777" w:rsidR="00A65F46" w:rsidRPr="00022FB2" w:rsidRDefault="00A65F46" w:rsidP="00CD16F1">
            <w:pPr>
              <w:pStyle w:val="CERnon-indent"/>
              <w:spacing w:before="0" w:after="0"/>
              <w:rPr>
                <w:rFonts w:cs="Arial"/>
                <w:color w:val="auto"/>
                <w:sz w:val="16"/>
                <w:szCs w:val="16"/>
              </w:rPr>
            </w:pPr>
          </w:p>
        </w:tc>
      </w:tr>
      <w:tr w:rsidR="00A65F46" w:rsidRPr="00022FB2" w14:paraId="3F4FE313"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shd w:val="clear" w:color="auto" w:fill="000000" w:themeFill="text1"/>
          </w:tcPr>
          <w:p w14:paraId="3F4FE30B" w14:textId="77777777" w:rsidR="00A65F46" w:rsidRPr="00022FB2" w:rsidRDefault="00A65F46" w:rsidP="00A83653">
            <w:pPr>
              <w:pStyle w:val="CERnon-indent"/>
              <w:spacing w:before="60" w:after="6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30C" w14:textId="77777777" w:rsidR="00A65F46" w:rsidRPr="00022FB2" w:rsidRDefault="00A65F46" w:rsidP="00A83653">
            <w:pPr>
              <w:pStyle w:val="CERnon-indent"/>
              <w:spacing w:before="60" w:after="60"/>
              <w:rPr>
                <w:rFonts w:cs="Arial"/>
                <w:color w:val="auto"/>
                <w:sz w:val="16"/>
                <w:szCs w:val="16"/>
              </w:rPr>
            </w:pPr>
          </w:p>
        </w:tc>
        <w:tc>
          <w:tcPr>
            <w:tcW w:w="1980" w:type="dxa"/>
            <w:tcBorders>
              <w:top w:val="single" w:sz="6" w:space="0" w:color="auto"/>
              <w:left w:val="single" w:sz="6" w:space="0" w:color="auto"/>
              <w:bottom w:val="single" w:sz="6" w:space="0" w:color="auto"/>
              <w:right w:val="single" w:sz="6" w:space="0" w:color="auto"/>
            </w:tcBorders>
            <w:shd w:val="clear" w:color="auto" w:fill="000000" w:themeFill="text1"/>
          </w:tcPr>
          <w:p w14:paraId="3F4FE30D" w14:textId="77777777" w:rsidR="00A65F46" w:rsidRPr="00022FB2" w:rsidRDefault="00A65F46" w:rsidP="00A83653">
            <w:pPr>
              <w:pStyle w:val="CERnon-indent"/>
              <w:spacing w:before="60" w:after="6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30E" w14:textId="77777777" w:rsidR="00A65F46" w:rsidRPr="00022FB2" w:rsidRDefault="00A65F46">
            <w:pPr>
              <w:pStyle w:val="CERnon-indent"/>
              <w:spacing w:before="60" w:after="60"/>
              <w:jc w:val="center"/>
              <w:rPr>
                <w:rFonts w:cs="Arial"/>
                <w:b/>
                <w:bCs/>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30F" w14:textId="77777777" w:rsidR="00A65F46" w:rsidRPr="00022FB2" w:rsidRDefault="00A65F46" w:rsidP="00A83653">
            <w:pPr>
              <w:pStyle w:val="CERnon-indent"/>
              <w:spacing w:before="60" w:after="60"/>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310" w14:textId="77777777" w:rsidR="00A65F46" w:rsidRPr="00022FB2" w:rsidRDefault="00A65F46">
            <w:pPr>
              <w:pStyle w:val="CERnon-indent"/>
              <w:spacing w:before="60" w:after="60"/>
              <w:jc w:val="center"/>
              <w:rPr>
                <w:rFonts w:cs="Arial"/>
                <w:b/>
                <w:bCs/>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311" w14:textId="77777777" w:rsidR="00A65F46" w:rsidRPr="00022FB2" w:rsidRDefault="00A65F46" w:rsidP="00A83653">
            <w:pPr>
              <w:pStyle w:val="CERnon-indent"/>
              <w:spacing w:before="60" w:after="60"/>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312"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1C" w14:textId="77777777" w:rsidTr="002E63AF">
        <w:trPr>
          <w:trHeight w:val="234"/>
        </w:trPr>
        <w:tc>
          <w:tcPr>
            <w:tcW w:w="4350" w:type="dxa"/>
            <w:tcBorders>
              <w:top w:val="single" w:sz="6" w:space="0" w:color="auto"/>
              <w:left w:val="single" w:sz="6" w:space="0" w:color="auto"/>
              <w:bottom w:val="single" w:sz="6" w:space="0" w:color="auto"/>
              <w:right w:val="single" w:sz="6" w:space="0" w:color="auto"/>
            </w:tcBorders>
          </w:tcPr>
          <w:p w14:paraId="3F4FE314"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Annual Capacity Exchange Rate</w:t>
            </w:r>
          </w:p>
        </w:tc>
        <w:tc>
          <w:tcPr>
            <w:tcW w:w="720" w:type="dxa"/>
            <w:tcBorders>
              <w:top w:val="single" w:sz="6" w:space="0" w:color="auto"/>
              <w:left w:val="single" w:sz="6" w:space="0" w:color="auto"/>
              <w:bottom w:val="single" w:sz="6" w:space="0" w:color="auto"/>
              <w:right w:val="single" w:sz="6" w:space="0" w:color="auto"/>
            </w:tcBorders>
          </w:tcPr>
          <w:p w14:paraId="3F4FE315"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16"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17"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18"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19"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1A"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1B"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25" w14:textId="77777777" w:rsidTr="002E63AF">
        <w:trPr>
          <w:trHeight w:val="258"/>
        </w:trPr>
        <w:tc>
          <w:tcPr>
            <w:tcW w:w="4350" w:type="dxa"/>
            <w:tcBorders>
              <w:top w:val="single" w:sz="6" w:space="0" w:color="auto"/>
              <w:left w:val="single" w:sz="6" w:space="0" w:color="auto"/>
              <w:bottom w:val="single" w:sz="6" w:space="0" w:color="auto"/>
              <w:right w:val="single" w:sz="6" w:space="0" w:color="auto"/>
            </w:tcBorders>
          </w:tcPr>
          <w:p w14:paraId="3F4FE31D"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 xml:space="preserve">Annual Load Forecast </w:t>
            </w:r>
          </w:p>
        </w:tc>
        <w:tc>
          <w:tcPr>
            <w:tcW w:w="720" w:type="dxa"/>
            <w:tcBorders>
              <w:top w:val="single" w:sz="6" w:space="0" w:color="auto"/>
              <w:left w:val="single" w:sz="6" w:space="0" w:color="auto"/>
              <w:bottom w:val="single" w:sz="6" w:space="0" w:color="auto"/>
              <w:right w:val="single" w:sz="6" w:space="0" w:color="auto"/>
            </w:tcBorders>
          </w:tcPr>
          <w:p w14:paraId="3F4FE31E"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1F"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20"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21"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22"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23"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24"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2E"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26"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Annual Capacity Payment Sum</w:t>
            </w:r>
          </w:p>
        </w:tc>
        <w:tc>
          <w:tcPr>
            <w:tcW w:w="720" w:type="dxa"/>
            <w:tcBorders>
              <w:top w:val="single" w:sz="6" w:space="0" w:color="auto"/>
              <w:left w:val="single" w:sz="6" w:space="0" w:color="auto"/>
              <w:bottom w:val="single" w:sz="6" w:space="0" w:color="auto"/>
              <w:right w:val="single" w:sz="6" w:space="0" w:color="auto"/>
            </w:tcBorders>
          </w:tcPr>
          <w:p w14:paraId="3F4FE327"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28"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29"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2A"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2B"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2C"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2D"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37"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2F"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Market Price Cap</w:t>
            </w:r>
          </w:p>
        </w:tc>
        <w:tc>
          <w:tcPr>
            <w:tcW w:w="720" w:type="dxa"/>
            <w:tcBorders>
              <w:top w:val="single" w:sz="6" w:space="0" w:color="auto"/>
              <w:left w:val="single" w:sz="6" w:space="0" w:color="auto"/>
              <w:bottom w:val="single" w:sz="6" w:space="0" w:color="auto"/>
              <w:right w:val="single" w:sz="6" w:space="0" w:color="auto"/>
            </w:tcBorders>
          </w:tcPr>
          <w:p w14:paraId="3F4FE330"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31"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32"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33"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34"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35"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36"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40"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38"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Market Price Floor</w:t>
            </w:r>
          </w:p>
        </w:tc>
        <w:tc>
          <w:tcPr>
            <w:tcW w:w="720" w:type="dxa"/>
            <w:tcBorders>
              <w:top w:val="single" w:sz="6" w:space="0" w:color="auto"/>
              <w:left w:val="single" w:sz="6" w:space="0" w:color="auto"/>
              <w:bottom w:val="single" w:sz="6" w:space="0" w:color="auto"/>
              <w:right w:val="single" w:sz="6" w:space="0" w:color="auto"/>
            </w:tcBorders>
          </w:tcPr>
          <w:p w14:paraId="3F4FE339"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3A"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3B"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3C"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3D"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3E"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3F"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49"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41"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 xml:space="preserve">Residual Meter Volume Interval Proportion </w:t>
            </w:r>
          </w:p>
        </w:tc>
        <w:tc>
          <w:tcPr>
            <w:tcW w:w="720" w:type="dxa"/>
            <w:tcBorders>
              <w:top w:val="single" w:sz="6" w:space="0" w:color="auto"/>
              <w:left w:val="single" w:sz="6" w:space="0" w:color="auto"/>
              <w:bottom w:val="single" w:sz="6" w:space="0" w:color="auto"/>
              <w:right w:val="single" w:sz="6" w:space="0" w:color="auto"/>
            </w:tcBorders>
          </w:tcPr>
          <w:p w14:paraId="3F4FE342"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43"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44"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v</w:t>
            </w:r>
          </w:p>
        </w:tc>
        <w:tc>
          <w:tcPr>
            <w:tcW w:w="1440" w:type="dxa"/>
            <w:tcBorders>
              <w:top w:val="single" w:sz="6" w:space="0" w:color="auto"/>
              <w:left w:val="single" w:sz="6" w:space="0" w:color="auto"/>
              <w:bottom w:val="single" w:sz="6" w:space="0" w:color="auto"/>
              <w:right w:val="single" w:sz="6" w:space="0" w:color="auto"/>
            </w:tcBorders>
          </w:tcPr>
          <w:p w14:paraId="3F4FE345"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46"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47"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48"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52"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4A"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Value of Lost Load</w:t>
            </w:r>
          </w:p>
        </w:tc>
        <w:tc>
          <w:tcPr>
            <w:tcW w:w="720" w:type="dxa"/>
            <w:tcBorders>
              <w:top w:val="single" w:sz="6" w:space="0" w:color="auto"/>
              <w:left w:val="single" w:sz="6" w:space="0" w:color="auto"/>
              <w:bottom w:val="single" w:sz="6" w:space="0" w:color="auto"/>
              <w:right w:val="single" w:sz="6" w:space="0" w:color="auto"/>
            </w:tcBorders>
          </w:tcPr>
          <w:p w14:paraId="3F4FE34B"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4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4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4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4F"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50"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51"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5B"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53" w14:textId="77777777" w:rsidR="00A65F46" w:rsidRPr="00022FB2" w:rsidRDefault="00A65F46" w:rsidP="00BF2F54">
            <w:pPr>
              <w:pStyle w:val="CERnon-indent"/>
              <w:spacing w:before="60" w:after="60"/>
              <w:rPr>
                <w:rFonts w:cs="Arial"/>
                <w:color w:val="auto"/>
                <w:sz w:val="16"/>
                <w:szCs w:val="16"/>
                <w:lang w:val="nb-NO"/>
              </w:rPr>
            </w:pPr>
            <w:r w:rsidRPr="00022FB2">
              <w:rPr>
                <w:rFonts w:cs="Arial"/>
                <w:color w:val="auto"/>
                <w:sz w:val="16"/>
                <w:szCs w:val="16"/>
                <w:lang w:val="nb-NO"/>
              </w:rPr>
              <w:t>Value of Uplift Alpha</w:t>
            </w:r>
          </w:p>
        </w:tc>
        <w:tc>
          <w:tcPr>
            <w:tcW w:w="720" w:type="dxa"/>
            <w:tcBorders>
              <w:top w:val="single" w:sz="6" w:space="0" w:color="auto"/>
              <w:left w:val="single" w:sz="6" w:space="0" w:color="auto"/>
              <w:bottom w:val="single" w:sz="6" w:space="0" w:color="auto"/>
              <w:right w:val="single" w:sz="6" w:space="0" w:color="auto"/>
            </w:tcBorders>
          </w:tcPr>
          <w:p w14:paraId="3F4FE354" w14:textId="77777777" w:rsidR="00A65F46" w:rsidRPr="00022FB2" w:rsidRDefault="00E33E91" w:rsidP="00BF2F54">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55"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56"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357"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58"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59"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5A"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64"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5C" w14:textId="77777777" w:rsidR="00A65F46" w:rsidRPr="00022FB2" w:rsidRDefault="00A65F46" w:rsidP="00BF2F54">
            <w:pPr>
              <w:pStyle w:val="CERnon-indent"/>
              <w:spacing w:before="60" w:after="60"/>
              <w:rPr>
                <w:rFonts w:cs="Arial"/>
                <w:color w:val="auto"/>
                <w:sz w:val="16"/>
                <w:szCs w:val="16"/>
                <w:lang w:val="nb-NO"/>
              </w:rPr>
            </w:pPr>
            <w:r w:rsidRPr="00022FB2">
              <w:rPr>
                <w:rFonts w:cs="Arial"/>
                <w:color w:val="auto"/>
                <w:sz w:val="16"/>
                <w:szCs w:val="16"/>
                <w:lang w:val="nb-NO"/>
              </w:rPr>
              <w:t>Value of Uplift Beta</w:t>
            </w:r>
          </w:p>
        </w:tc>
        <w:tc>
          <w:tcPr>
            <w:tcW w:w="720" w:type="dxa"/>
            <w:tcBorders>
              <w:top w:val="single" w:sz="6" w:space="0" w:color="auto"/>
              <w:left w:val="single" w:sz="6" w:space="0" w:color="auto"/>
              <w:bottom w:val="single" w:sz="6" w:space="0" w:color="auto"/>
              <w:right w:val="single" w:sz="6" w:space="0" w:color="auto"/>
            </w:tcBorders>
          </w:tcPr>
          <w:p w14:paraId="3F4FE35D" w14:textId="77777777" w:rsidR="00A65F46" w:rsidRPr="00022FB2" w:rsidRDefault="00E33E91" w:rsidP="00E33E91">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5E"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5F"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360"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61"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62"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63"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6D"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65" w14:textId="77777777" w:rsidR="00A65F46" w:rsidRPr="00022FB2" w:rsidRDefault="00A65F46" w:rsidP="00BF2F54">
            <w:pPr>
              <w:pStyle w:val="CERnon-indent"/>
              <w:spacing w:before="60" w:after="60"/>
              <w:rPr>
                <w:rFonts w:cs="Arial"/>
                <w:color w:val="auto"/>
                <w:sz w:val="16"/>
                <w:szCs w:val="16"/>
                <w:lang w:val="nb-NO"/>
              </w:rPr>
            </w:pPr>
            <w:r w:rsidRPr="00022FB2">
              <w:rPr>
                <w:rFonts w:cs="Arial"/>
                <w:color w:val="auto"/>
                <w:sz w:val="16"/>
                <w:szCs w:val="16"/>
                <w:lang w:val="nb-NO"/>
              </w:rPr>
              <w:t>Value of Uplift Delta</w:t>
            </w:r>
          </w:p>
        </w:tc>
        <w:tc>
          <w:tcPr>
            <w:tcW w:w="720" w:type="dxa"/>
            <w:tcBorders>
              <w:top w:val="single" w:sz="6" w:space="0" w:color="auto"/>
              <w:left w:val="single" w:sz="6" w:space="0" w:color="auto"/>
              <w:bottom w:val="single" w:sz="6" w:space="0" w:color="auto"/>
              <w:right w:val="single" w:sz="6" w:space="0" w:color="auto"/>
            </w:tcBorders>
          </w:tcPr>
          <w:p w14:paraId="3F4FE366" w14:textId="77777777" w:rsidR="00A65F46" w:rsidRPr="00022FB2" w:rsidRDefault="00E33E91" w:rsidP="00E33E91">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67"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68"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369" w14:textId="77777777" w:rsidR="00A65F46" w:rsidRPr="00022FB2" w:rsidRDefault="00A65F46" w:rsidP="00BF2F5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6A" w14:textId="77777777" w:rsidR="00A65F46" w:rsidRPr="00022FB2" w:rsidRDefault="00A65F46" w:rsidP="00BF2F54">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6B" w14:textId="77777777" w:rsidR="00A65F46" w:rsidRPr="00022FB2" w:rsidRDefault="00A65F46" w:rsidP="00BF2F5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6C" w14:textId="77777777" w:rsidR="00A65F46" w:rsidRPr="00022FB2" w:rsidRDefault="00A65F46" w:rsidP="00BF2F54">
            <w:pPr>
              <w:pStyle w:val="CERnon-indent"/>
              <w:spacing w:before="60" w:after="60"/>
              <w:rPr>
                <w:rFonts w:cs="Arial"/>
                <w:color w:val="auto"/>
                <w:sz w:val="16"/>
                <w:szCs w:val="16"/>
              </w:rPr>
            </w:pPr>
          </w:p>
        </w:tc>
      </w:tr>
      <w:tr w:rsidR="00A65F46" w:rsidRPr="00022FB2" w14:paraId="3F4FE376" w14:textId="77777777" w:rsidTr="002E63AF">
        <w:trPr>
          <w:trHeight w:val="282"/>
        </w:trPr>
        <w:tc>
          <w:tcPr>
            <w:tcW w:w="4350" w:type="dxa"/>
            <w:tcBorders>
              <w:top w:val="single" w:sz="6" w:space="0" w:color="auto"/>
              <w:left w:val="single" w:sz="6" w:space="0" w:color="auto"/>
              <w:bottom w:val="single" w:sz="6" w:space="0" w:color="auto"/>
              <w:right w:val="single" w:sz="6" w:space="0" w:color="auto"/>
            </w:tcBorders>
          </w:tcPr>
          <w:p w14:paraId="3F4FE36E"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Fixed Market Operator Charge (Supplier Unit)</w:t>
            </w:r>
          </w:p>
        </w:tc>
        <w:tc>
          <w:tcPr>
            <w:tcW w:w="720" w:type="dxa"/>
            <w:tcBorders>
              <w:top w:val="single" w:sz="6" w:space="0" w:color="auto"/>
              <w:left w:val="single" w:sz="6" w:space="0" w:color="auto"/>
              <w:bottom w:val="single" w:sz="6" w:space="0" w:color="auto"/>
              <w:right w:val="single" w:sz="6" w:space="0" w:color="auto"/>
            </w:tcBorders>
          </w:tcPr>
          <w:p w14:paraId="3F4FE36F"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70"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71"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vy</w:t>
            </w:r>
          </w:p>
        </w:tc>
        <w:tc>
          <w:tcPr>
            <w:tcW w:w="1440" w:type="dxa"/>
            <w:tcBorders>
              <w:top w:val="single" w:sz="6" w:space="0" w:color="auto"/>
              <w:left w:val="single" w:sz="6" w:space="0" w:color="auto"/>
              <w:bottom w:val="single" w:sz="6" w:space="0" w:color="auto"/>
              <w:right w:val="single" w:sz="6" w:space="0" w:color="auto"/>
            </w:tcBorders>
          </w:tcPr>
          <w:p w14:paraId="3F4FE372"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73"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74"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75"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7F" w14:textId="77777777" w:rsidTr="002E63AF">
        <w:trPr>
          <w:trHeight w:val="320"/>
        </w:trPr>
        <w:tc>
          <w:tcPr>
            <w:tcW w:w="4350" w:type="dxa"/>
            <w:tcBorders>
              <w:top w:val="single" w:sz="6" w:space="0" w:color="auto"/>
              <w:left w:val="single" w:sz="6" w:space="0" w:color="auto"/>
              <w:bottom w:val="single" w:sz="6" w:space="0" w:color="auto"/>
              <w:right w:val="single" w:sz="6" w:space="0" w:color="auto"/>
            </w:tcBorders>
          </w:tcPr>
          <w:p w14:paraId="3F4FE377"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Fixed Market Operator Charge (Generator Unit)</w:t>
            </w:r>
          </w:p>
        </w:tc>
        <w:tc>
          <w:tcPr>
            <w:tcW w:w="720" w:type="dxa"/>
            <w:tcBorders>
              <w:top w:val="single" w:sz="6" w:space="0" w:color="auto"/>
              <w:left w:val="single" w:sz="6" w:space="0" w:color="auto"/>
              <w:bottom w:val="single" w:sz="6" w:space="0" w:color="auto"/>
              <w:right w:val="single" w:sz="6" w:space="0" w:color="auto"/>
            </w:tcBorders>
          </w:tcPr>
          <w:p w14:paraId="3F4FE378"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79"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7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uy</w:t>
            </w:r>
          </w:p>
        </w:tc>
        <w:tc>
          <w:tcPr>
            <w:tcW w:w="1440" w:type="dxa"/>
            <w:tcBorders>
              <w:top w:val="single" w:sz="6" w:space="0" w:color="auto"/>
              <w:left w:val="single" w:sz="6" w:space="0" w:color="auto"/>
              <w:bottom w:val="single" w:sz="6" w:space="0" w:color="auto"/>
              <w:right w:val="single" w:sz="6" w:space="0" w:color="auto"/>
            </w:tcBorders>
          </w:tcPr>
          <w:p w14:paraId="3F4FE37B"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7C"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7D"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7E"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88" w14:textId="77777777" w:rsidTr="002E63AF">
        <w:trPr>
          <w:trHeight w:val="344"/>
        </w:trPr>
        <w:tc>
          <w:tcPr>
            <w:tcW w:w="4350" w:type="dxa"/>
            <w:tcBorders>
              <w:top w:val="single" w:sz="6" w:space="0" w:color="auto"/>
              <w:left w:val="single" w:sz="6" w:space="0" w:color="auto"/>
              <w:bottom w:val="single" w:sz="6" w:space="0" w:color="auto"/>
              <w:right w:val="single" w:sz="6" w:space="0" w:color="auto"/>
            </w:tcBorders>
          </w:tcPr>
          <w:p w14:paraId="3F4FE380"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Variable Market Operator Price</w:t>
            </w:r>
          </w:p>
        </w:tc>
        <w:tc>
          <w:tcPr>
            <w:tcW w:w="720" w:type="dxa"/>
            <w:tcBorders>
              <w:top w:val="single" w:sz="6" w:space="0" w:color="auto"/>
              <w:left w:val="single" w:sz="6" w:space="0" w:color="auto"/>
              <w:bottom w:val="single" w:sz="6" w:space="0" w:color="auto"/>
              <w:right w:val="single" w:sz="6" w:space="0" w:color="auto"/>
            </w:tcBorders>
          </w:tcPr>
          <w:p w14:paraId="3F4FE381"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82"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83"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84"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85"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8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87"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91"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89"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Capacity Period Payment Sum</w:t>
            </w:r>
          </w:p>
        </w:tc>
        <w:tc>
          <w:tcPr>
            <w:tcW w:w="720" w:type="dxa"/>
            <w:tcBorders>
              <w:top w:val="single" w:sz="6" w:space="0" w:color="auto"/>
              <w:left w:val="single" w:sz="6" w:space="0" w:color="auto"/>
              <w:bottom w:val="single" w:sz="6" w:space="0" w:color="auto"/>
              <w:right w:val="single" w:sz="6" w:space="0" w:color="auto"/>
            </w:tcBorders>
          </w:tcPr>
          <w:p w14:paraId="3F4FE38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8B"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8C"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c</w:t>
            </w:r>
          </w:p>
        </w:tc>
        <w:tc>
          <w:tcPr>
            <w:tcW w:w="1440" w:type="dxa"/>
            <w:tcBorders>
              <w:top w:val="single" w:sz="6" w:space="0" w:color="auto"/>
              <w:left w:val="single" w:sz="6" w:space="0" w:color="auto"/>
              <w:bottom w:val="single" w:sz="6" w:space="0" w:color="auto"/>
              <w:right w:val="single" w:sz="6" w:space="0" w:color="auto"/>
            </w:tcBorders>
          </w:tcPr>
          <w:p w14:paraId="3F4FE38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8E"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8F"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90"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9A" w14:textId="77777777" w:rsidTr="002E63AF">
        <w:trPr>
          <w:trHeight w:val="212"/>
        </w:trPr>
        <w:tc>
          <w:tcPr>
            <w:tcW w:w="4350" w:type="dxa"/>
            <w:tcBorders>
              <w:top w:val="single" w:sz="6" w:space="0" w:color="auto"/>
              <w:left w:val="single" w:sz="6" w:space="0" w:color="auto"/>
              <w:bottom w:val="single" w:sz="6" w:space="0" w:color="auto"/>
              <w:right w:val="single" w:sz="6" w:space="0" w:color="auto"/>
            </w:tcBorders>
          </w:tcPr>
          <w:p w14:paraId="3F4FE392"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Fixed Capacity Payment Proportion</w:t>
            </w:r>
          </w:p>
        </w:tc>
        <w:tc>
          <w:tcPr>
            <w:tcW w:w="720" w:type="dxa"/>
            <w:tcBorders>
              <w:top w:val="single" w:sz="6" w:space="0" w:color="auto"/>
              <w:left w:val="single" w:sz="6" w:space="0" w:color="auto"/>
              <w:bottom w:val="single" w:sz="6" w:space="0" w:color="auto"/>
              <w:right w:val="single" w:sz="6" w:space="0" w:color="auto"/>
            </w:tcBorders>
          </w:tcPr>
          <w:p w14:paraId="3F4FE393" w14:textId="77777777" w:rsidR="00A65F46" w:rsidRPr="00022FB2" w:rsidRDefault="00A65F46">
            <w:pPr>
              <w:pStyle w:val="CERnon-indent"/>
              <w:spacing w:before="60" w:after="60"/>
              <w:jc w:val="center"/>
              <w:rPr>
                <w:rFonts w:eastAsia="MS Mincho"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94"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95" w14:textId="77777777" w:rsidR="00A65F46" w:rsidRPr="00022FB2" w:rsidRDefault="00A65F46">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96" w14:textId="77777777" w:rsidR="00A65F46" w:rsidRPr="00022FB2" w:rsidRDefault="00A65F46">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97"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98"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99"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A3" w14:textId="77777777" w:rsidTr="002E63AF">
        <w:trPr>
          <w:trHeight w:val="236"/>
        </w:trPr>
        <w:tc>
          <w:tcPr>
            <w:tcW w:w="4350" w:type="dxa"/>
            <w:tcBorders>
              <w:top w:val="single" w:sz="6" w:space="0" w:color="auto"/>
              <w:left w:val="single" w:sz="6" w:space="0" w:color="auto"/>
              <w:bottom w:val="single" w:sz="6" w:space="0" w:color="auto"/>
              <w:right w:val="single" w:sz="6" w:space="0" w:color="auto"/>
            </w:tcBorders>
          </w:tcPr>
          <w:p w14:paraId="3F4FE39B"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Ex-Post Capacity Payment Proportion</w:t>
            </w:r>
          </w:p>
        </w:tc>
        <w:tc>
          <w:tcPr>
            <w:tcW w:w="720" w:type="dxa"/>
            <w:tcBorders>
              <w:top w:val="single" w:sz="6" w:space="0" w:color="auto"/>
              <w:left w:val="single" w:sz="6" w:space="0" w:color="auto"/>
              <w:bottom w:val="single" w:sz="6" w:space="0" w:color="auto"/>
              <w:right w:val="single" w:sz="6" w:space="0" w:color="auto"/>
            </w:tcBorders>
          </w:tcPr>
          <w:p w14:paraId="3F4FE39C"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9D"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9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9F"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A0"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A1"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A2"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AC"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A4"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Engineering Tolerance</w:t>
            </w:r>
          </w:p>
        </w:tc>
        <w:tc>
          <w:tcPr>
            <w:tcW w:w="720" w:type="dxa"/>
            <w:tcBorders>
              <w:top w:val="single" w:sz="6" w:space="0" w:color="auto"/>
              <w:left w:val="single" w:sz="6" w:space="0" w:color="auto"/>
              <w:bottom w:val="single" w:sz="6" w:space="0" w:color="auto"/>
              <w:right w:val="single" w:sz="6" w:space="0" w:color="auto"/>
            </w:tcBorders>
          </w:tcPr>
          <w:p w14:paraId="3F4FE3A5"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A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A7"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A8"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A9"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AA"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AB"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B5"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3AD"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MW Tolerance</w:t>
            </w:r>
          </w:p>
        </w:tc>
        <w:tc>
          <w:tcPr>
            <w:tcW w:w="720" w:type="dxa"/>
            <w:tcBorders>
              <w:top w:val="single" w:sz="6" w:space="0" w:color="auto"/>
              <w:left w:val="single" w:sz="6" w:space="0" w:color="auto"/>
              <w:bottom w:val="single" w:sz="6" w:space="0" w:color="auto"/>
              <w:right w:val="single" w:sz="6" w:space="0" w:color="auto"/>
            </w:tcBorders>
          </w:tcPr>
          <w:p w14:paraId="3F4FE3A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AF"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B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t</w:t>
            </w:r>
          </w:p>
        </w:tc>
        <w:tc>
          <w:tcPr>
            <w:tcW w:w="1440" w:type="dxa"/>
            <w:tcBorders>
              <w:top w:val="single" w:sz="6" w:space="0" w:color="auto"/>
              <w:left w:val="single" w:sz="6" w:space="0" w:color="auto"/>
              <w:bottom w:val="single" w:sz="6" w:space="0" w:color="auto"/>
              <w:right w:val="single" w:sz="6" w:space="0" w:color="auto"/>
            </w:tcBorders>
          </w:tcPr>
          <w:p w14:paraId="3F4FE3B1"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B2"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B3"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B4"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BE" w14:textId="77777777" w:rsidTr="002E63AF">
        <w:trPr>
          <w:trHeight w:val="227"/>
        </w:trPr>
        <w:tc>
          <w:tcPr>
            <w:tcW w:w="4350" w:type="dxa"/>
            <w:tcBorders>
              <w:top w:val="single" w:sz="6" w:space="0" w:color="auto"/>
              <w:left w:val="single" w:sz="6" w:space="0" w:color="auto"/>
              <w:bottom w:val="single" w:sz="6" w:space="0" w:color="auto"/>
              <w:right w:val="single" w:sz="6" w:space="0" w:color="auto"/>
            </w:tcBorders>
          </w:tcPr>
          <w:p w14:paraId="3F4FE3B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System per Unit Regulation Parameter</w:t>
            </w:r>
          </w:p>
        </w:tc>
        <w:tc>
          <w:tcPr>
            <w:tcW w:w="720" w:type="dxa"/>
            <w:tcBorders>
              <w:top w:val="single" w:sz="6" w:space="0" w:color="auto"/>
              <w:left w:val="single" w:sz="6" w:space="0" w:color="auto"/>
              <w:bottom w:val="single" w:sz="6" w:space="0" w:color="auto"/>
              <w:right w:val="single" w:sz="6" w:space="0" w:color="auto"/>
            </w:tcBorders>
          </w:tcPr>
          <w:p w14:paraId="3F4FE3B7"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B8"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B9"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B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BB"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B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BD"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C7" w14:textId="77777777" w:rsidTr="002E63AF">
        <w:trPr>
          <w:trHeight w:val="485"/>
        </w:trPr>
        <w:tc>
          <w:tcPr>
            <w:tcW w:w="4350" w:type="dxa"/>
            <w:tcBorders>
              <w:top w:val="single" w:sz="6" w:space="0" w:color="auto"/>
              <w:left w:val="single" w:sz="6" w:space="0" w:color="auto"/>
              <w:bottom w:val="single" w:sz="6" w:space="0" w:color="auto"/>
              <w:right w:val="single" w:sz="6" w:space="0" w:color="auto"/>
            </w:tcBorders>
          </w:tcPr>
          <w:p w14:paraId="3F4FE3BF" w14:textId="77777777" w:rsidR="00A65F46" w:rsidRPr="00022FB2" w:rsidRDefault="00A65F46" w:rsidP="00163920">
            <w:pPr>
              <w:pStyle w:val="CERnon-indent"/>
              <w:spacing w:before="60" w:after="60"/>
              <w:rPr>
                <w:rFonts w:cs="Arial"/>
                <w:color w:val="auto"/>
                <w:sz w:val="16"/>
                <w:szCs w:val="16"/>
              </w:rPr>
            </w:pPr>
            <w:r w:rsidRPr="00022FB2">
              <w:rPr>
                <w:rFonts w:cs="Arial"/>
                <w:color w:val="auto"/>
                <w:sz w:val="16"/>
                <w:szCs w:val="16"/>
              </w:rPr>
              <w:t xml:space="preserve">Discount for Over Generation </w:t>
            </w:r>
          </w:p>
        </w:tc>
        <w:tc>
          <w:tcPr>
            <w:tcW w:w="720" w:type="dxa"/>
            <w:tcBorders>
              <w:top w:val="single" w:sz="6" w:space="0" w:color="auto"/>
              <w:left w:val="single" w:sz="6" w:space="0" w:color="auto"/>
              <w:bottom w:val="single" w:sz="6" w:space="0" w:color="auto"/>
              <w:right w:val="single" w:sz="6" w:space="0" w:color="auto"/>
            </w:tcBorders>
          </w:tcPr>
          <w:p w14:paraId="3F4FE3C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C1"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C2"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3C3"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C4"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C5"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C6"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D0" w14:textId="77777777" w:rsidTr="002E63AF">
        <w:trPr>
          <w:trHeight w:val="485"/>
        </w:trPr>
        <w:tc>
          <w:tcPr>
            <w:tcW w:w="4350" w:type="dxa"/>
            <w:tcBorders>
              <w:top w:val="single" w:sz="6" w:space="0" w:color="auto"/>
              <w:left w:val="single" w:sz="6" w:space="0" w:color="auto"/>
              <w:bottom w:val="single" w:sz="6" w:space="0" w:color="auto"/>
              <w:right w:val="single" w:sz="6" w:space="0" w:color="auto"/>
            </w:tcBorders>
          </w:tcPr>
          <w:p w14:paraId="3F4FE3C8" w14:textId="77777777" w:rsidR="00A65F46" w:rsidRPr="00022FB2" w:rsidRDefault="00A65F46" w:rsidP="00163920">
            <w:pPr>
              <w:pStyle w:val="CERnon-indent"/>
              <w:spacing w:before="60" w:after="60"/>
              <w:rPr>
                <w:rFonts w:cs="Arial"/>
                <w:color w:val="auto"/>
                <w:sz w:val="16"/>
                <w:szCs w:val="16"/>
              </w:rPr>
            </w:pPr>
            <w:r w:rsidRPr="00022FB2">
              <w:rPr>
                <w:rFonts w:cs="Arial"/>
                <w:color w:val="auto"/>
                <w:sz w:val="16"/>
                <w:szCs w:val="16"/>
              </w:rPr>
              <w:t xml:space="preserve">Premium for Under Generation </w:t>
            </w:r>
          </w:p>
        </w:tc>
        <w:tc>
          <w:tcPr>
            <w:tcW w:w="720" w:type="dxa"/>
            <w:tcBorders>
              <w:top w:val="single" w:sz="6" w:space="0" w:color="auto"/>
              <w:left w:val="single" w:sz="6" w:space="0" w:color="auto"/>
              <w:bottom w:val="single" w:sz="6" w:space="0" w:color="auto"/>
              <w:right w:val="single" w:sz="6" w:space="0" w:color="auto"/>
            </w:tcBorders>
          </w:tcPr>
          <w:p w14:paraId="3F4FE3C9" w14:textId="77777777" w:rsidR="00A65F46" w:rsidRPr="00022FB2" w:rsidRDefault="00A65F46" w:rsidP="00163920">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CA" w14:textId="77777777" w:rsidR="00A65F46" w:rsidRPr="00022FB2" w:rsidRDefault="00A65F46" w:rsidP="00163920">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CB" w14:textId="77777777" w:rsidR="00A65F46" w:rsidRPr="00022FB2" w:rsidRDefault="00A65F46" w:rsidP="00163920">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3CC" w14:textId="77777777" w:rsidR="00A65F46" w:rsidRPr="00022FB2" w:rsidRDefault="00A65F46" w:rsidP="00163920">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CD" w14:textId="77777777" w:rsidR="00A65F46" w:rsidRPr="00022FB2" w:rsidRDefault="00A65F46" w:rsidP="00163920">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CE" w14:textId="77777777" w:rsidR="00A65F46" w:rsidRPr="00022FB2" w:rsidRDefault="00A65F46" w:rsidP="00163920">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CF" w14:textId="77777777" w:rsidR="00A65F46" w:rsidRPr="00022FB2" w:rsidRDefault="00A65F46" w:rsidP="00163920">
            <w:pPr>
              <w:pStyle w:val="CERnon-indent"/>
              <w:spacing w:before="60" w:after="60"/>
              <w:rPr>
                <w:rFonts w:cs="Arial"/>
                <w:color w:val="auto"/>
                <w:sz w:val="16"/>
                <w:szCs w:val="16"/>
              </w:rPr>
            </w:pPr>
          </w:p>
        </w:tc>
      </w:tr>
      <w:tr w:rsidR="00A65F46" w:rsidRPr="00022FB2" w14:paraId="3F4FE3D9" w14:textId="77777777" w:rsidTr="002E63AF">
        <w:trPr>
          <w:trHeight w:val="531"/>
        </w:trPr>
        <w:tc>
          <w:tcPr>
            <w:tcW w:w="4350" w:type="dxa"/>
            <w:tcBorders>
              <w:top w:val="single" w:sz="6" w:space="0" w:color="auto"/>
              <w:left w:val="single" w:sz="6" w:space="0" w:color="auto"/>
              <w:bottom w:val="single" w:sz="6" w:space="0" w:color="auto"/>
              <w:right w:val="single" w:sz="6" w:space="0" w:color="auto"/>
            </w:tcBorders>
          </w:tcPr>
          <w:p w14:paraId="3F4FE3D1"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Fixed Capacity Payments Weighting Factor for each Trading Period in the relevant Year</w:t>
            </w:r>
          </w:p>
        </w:tc>
        <w:tc>
          <w:tcPr>
            <w:tcW w:w="720" w:type="dxa"/>
            <w:tcBorders>
              <w:top w:val="single" w:sz="6" w:space="0" w:color="auto"/>
              <w:left w:val="single" w:sz="6" w:space="0" w:color="auto"/>
              <w:bottom w:val="single" w:sz="6" w:space="0" w:color="auto"/>
              <w:right w:val="single" w:sz="6" w:space="0" w:color="auto"/>
            </w:tcBorders>
          </w:tcPr>
          <w:p w14:paraId="3F4FE3D2"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D3"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D4"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3D5"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D6"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D7"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D8"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E2" w14:textId="77777777" w:rsidTr="002E63AF">
        <w:trPr>
          <w:trHeight w:val="242"/>
        </w:trPr>
        <w:tc>
          <w:tcPr>
            <w:tcW w:w="4350" w:type="dxa"/>
            <w:tcBorders>
              <w:top w:val="single" w:sz="6" w:space="0" w:color="auto"/>
              <w:left w:val="single" w:sz="6" w:space="0" w:color="auto"/>
              <w:bottom w:val="single" w:sz="6" w:space="0" w:color="auto"/>
              <w:right w:val="single" w:sz="6" w:space="0" w:color="auto"/>
            </w:tcBorders>
          </w:tcPr>
          <w:p w14:paraId="3F4FE3DA"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Terms of Reference for Market Operator Audit</w:t>
            </w:r>
          </w:p>
        </w:tc>
        <w:tc>
          <w:tcPr>
            <w:tcW w:w="720" w:type="dxa"/>
            <w:tcBorders>
              <w:top w:val="single" w:sz="6" w:space="0" w:color="auto"/>
              <w:left w:val="single" w:sz="6" w:space="0" w:color="auto"/>
              <w:bottom w:val="single" w:sz="6" w:space="0" w:color="auto"/>
              <w:right w:val="single" w:sz="6" w:space="0" w:color="auto"/>
            </w:tcBorders>
          </w:tcPr>
          <w:p w14:paraId="3F4FE3DB"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D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D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3D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DF"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E0"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E1"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EB" w14:textId="77777777" w:rsidTr="002E63AF">
        <w:trPr>
          <w:trHeight w:val="258"/>
        </w:trPr>
        <w:tc>
          <w:tcPr>
            <w:tcW w:w="4350" w:type="dxa"/>
            <w:tcBorders>
              <w:top w:val="single" w:sz="6" w:space="0" w:color="auto"/>
              <w:left w:val="single" w:sz="6" w:space="0" w:color="auto"/>
              <w:bottom w:val="single" w:sz="6" w:space="0" w:color="auto"/>
              <w:right w:val="single" w:sz="6" w:space="0" w:color="auto"/>
            </w:tcBorders>
          </w:tcPr>
          <w:p w14:paraId="3F4FE3E3"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Audit Report</w:t>
            </w:r>
          </w:p>
        </w:tc>
        <w:tc>
          <w:tcPr>
            <w:tcW w:w="720" w:type="dxa"/>
            <w:tcBorders>
              <w:top w:val="single" w:sz="6" w:space="0" w:color="auto"/>
              <w:left w:val="single" w:sz="6" w:space="0" w:color="auto"/>
              <w:bottom w:val="single" w:sz="6" w:space="0" w:color="auto"/>
              <w:right w:val="single" w:sz="6" w:space="0" w:color="auto"/>
            </w:tcBorders>
          </w:tcPr>
          <w:p w14:paraId="3F4FE3E4"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E5"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E6"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3E7"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E8"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E9"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EA"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F4" w14:textId="77777777" w:rsidTr="002E63AF">
        <w:trPr>
          <w:trHeight w:val="227"/>
        </w:trPr>
        <w:tc>
          <w:tcPr>
            <w:tcW w:w="4350" w:type="dxa"/>
            <w:tcBorders>
              <w:top w:val="single" w:sz="6" w:space="0" w:color="auto"/>
              <w:left w:val="single" w:sz="6" w:space="0" w:color="auto"/>
              <w:bottom w:val="single" w:sz="6" w:space="0" w:color="auto"/>
              <w:right w:val="single" w:sz="6" w:space="0" w:color="auto"/>
            </w:tcBorders>
          </w:tcPr>
          <w:p w14:paraId="3F4FE3E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Transmission Loss Adjustment Factors</w:t>
            </w:r>
          </w:p>
        </w:tc>
        <w:tc>
          <w:tcPr>
            <w:tcW w:w="720" w:type="dxa"/>
            <w:tcBorders>
              <w:top w:val="single" w:sz="6" w:space="0" w:color="auto"/>
              <w:left w:val="single" w:sz="6" w:space="0" w:color="auto"/>
              <w:bottom w:val="single" w:sz="6" w:space="0" w:color="auto"/>
              <w:right w:val="single" w:sz="6" w:space="0" w:color="auto"/>
            </w:tcBorders>
          </w:tcPr>
          <w:p w14:paraId="3F4FE3E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EE"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EF"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3F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F1"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F2"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F3" w14:textId="77777777" w:rsidR="00A65F46" w:rsidRPr="00022FB2" w:rsidRDefault="00A65F46" w:rsidP="00A83653">
            <w:pPr>
              <w:pStyle w:val="CERnon-indent"/>
              <w:spacing w:before="60" w:after="60"/>
              <w:rPr>
                <w:rFonts w:cs="Arial"/>
                <w:color w:val="auto"/>
                <w:sz w:val="16"/>
                <w:szCs w:val="16"/>
              </w:rPr>
            </w:pPr>
          </w:p>
        </w:tc>
      </w:tr>
      <w:tr w:rsidR="00A65F46" w:rsidRPr="00022FB2" w14:paraId="3F4FE3FD" w14:textId="77777777" w:rsidTr="002E63AF">
        <w:trPr>
          <w:trHeight w:val="200"/>
        </w:trPr>
        <w:tc>
          <w:tcPr>
            <w:tcW w:w="4350" w:type="dxa"/>
            <w:tcBorders>
              <w:top w:val="single" w:sz="6" w:space="0" w:color="auto"/>
              <w:left w:val="single" w:sz="6" w:space="0" w:color="auto"/>
              <w:bottom w:val="single" w:sz="6" w:space="0" w:color="auto"/>
              <w:right w:val="single" w:sz="6" w:space="0" w:color="auto"/>
            </w:tcBorders>
          </w:tcPr>
          <w:p w14:paraId="3F4FE3F5" w14:textId="77777777" w:rsidR="00A65F46" w:rsidRPr="00022FB2" w:rsidRDefault="00A65F46" w:rsidP="00163920">
            <w:pPr>
              <w:pStyle w:val="CERnon-indent"/>
              <w:rPr>
                <w:rFonts w:cs="Arial"/>
                <w:color w:val="auto"/>
                <w:sz w:val="16"/>
                <w:szCs w:val="16"/>
              </w:rPr>
            </w:pPr>
            <w:r w:rsidRPr="00022FB2">
              <w:rPr>
                <w:rFonts w:cs="Arial"/>
                <w:color w:val="auto"/>
                <w:sz w:val="16"/>
                <w:szCs w:val="16"/>
              </w:rPr>
              <w:t>Distribution Loss Adjustment Factors</w:t>
            </w:r>
          </w:p>
        </w:tc>
        <w:tc>
          <w:tcPr>
            <w:tcW w:w="720" w:type="dxa"/>
            <w:tcBorders>
              <w:top w:val="single" w:sz="6" w:space="0" w:color="auto"/>
              <w:left w:val="single" w:sz="6" w:space="0" w:color="auto"/>
              <w:bottom w:val="single" w:sz="6" w:space="0" w:color="auto"/>
              <w:right w:val="single" w:sz="6" w:space="0" w:color="auto"/>
            </w:tcBorders>
          </w:tcPr>
          <w:p w14:paraId="3F4FE3F6" w14:textId="77777777" w:rsidR="00A65F46" w:rsidRPr="00022FB2" w:rsidRDefault="00A65F46" w:rsidP="00163920">
            <w:pPr>
              <w:pStyle w:val="CERnon-indent"/>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3F7" w14:textId="77777777" w:rsidR="00A65F46" w:rsidRPr="00022FB2" w:rsidRDefault="00A65F46" w:rsidP="00163920">
            <w:pPr>
              <w:pStyle w:val="CERnon-indent"/>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3F8" w14:textId="77777777" w:rsidR="00A65F46" w:rsidRPr="00022FB2" w:rsidRDefault="00A65F46" w:rsidP="00163920">
            <w:pPr>
              <w:pStyle w:val="CERnon-indent"/>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3F9" w14:textId="77777777" w:rsidR="00A65F46" w:rsidRPr="00022FB2" w:rsidRDefault="00A65F46" w:rsidP="00163920">
            <w:pPr>
              <w:pStyle w:val="CERnon-indent"/>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3FA" w14:textId="77777777" w:rsidR="00A65F46" w:rsidRPr="00022FB2" w:rsidRDefault="00A65F46" w:rsidP="00163920">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3FB" w14:textId="77777777" w:rsidR="00A65F46" w:rsidRPr="00022FB2" w:rsidRDefault="00A65F46" w:rsidP="00163920">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3FC" w14:textId="77777777" w:rsidR="00A65F46" w:rsidRPr="00022FB2" w:rsidRDefault="00A65F46" w:rsidP="00163920">
            <w:pPr>
              <w:pStyle w:val="CERnon-indent"/>
              <w:rPr>
                <w:rFonts w:cs="Arial"/>
                <w:color w:val="auto"/>
                <w:sz w:val="16"/>
                <w:szCs w:val="16"/>
              </w:rPr>
            </w:pPr>
          </w:p>
        </w:tc>
      </w:tr>
      <w:tr w:rsidR="00A65F46" w:rsidRPr="00022FB2" w14:paraId="3F4FE406" w14:textId="77777777" w:rsidTr="002E63AF">
        <w:trPr>
          <w:trHeight w:val="200"/>
        </w:trPr>
        <w:tc>
          <w:tcPr>
            <w:tcW w:w="4350" w:type="dxa"/>
            <w:tcBorders>
              <w:top w:val="single" w:sz="6" w:space="0" w:color="auto"/>
              <w:left w:val="single" w:sz="6" w:space="0" w:color="auto"/>
              <w:bottom w:val="single" w:sz="6" w:space="0" w:color="auto"/>
              <w:right w:val="single" w:sz="6" w:space="0" w:color="auto"/>
            </w:tcBorders>
          </w:tcPr>
          <w:p w14:paraId="3F4FE3FE" w14:textId="77777777" w:rsidR="00A65F46" w:rsidRPr="00022FB2" w:rsidRDefault="00A65F46" w:rsidP="00163920">
            <w:pPr>
              <w:pStyle w:val="CERnon-indent"/>
              <w:rPr>
                <w:rFonts w:cs="Arial"/>
                <w:color w:val="auto"/>
                <w:sz w:val="16"/>
                <w:szCs w:val="16"/>
              </w:rPr>
            </w:pPr>
            <w:r w:rsidRPr="00022FB2">
              <w:rPr>
                <w:rFonts w:cs="Arial"/>
                <w:color w:val="auto"/>
                <w:sz w:val="16"/>
                <w:szCs w:val="16"/>
              </w:rPr>
              <w:t>Combined Loss Adjustment Factors</w:t>
            </w:r>
          </w:p>
        </w:tc>
        <w:tc>
          <w:tcPr>
            <w:tcW w:w="720" w:type="dxa"/>
            <w:tcBorders>
              <w:top w:val="single" w:sz="6" w:space="0" w:color="auto"/>
              <w:left w:val="single" w:sz="6" w:space="0" w:color="auto"/>
              <w:bottom w:val="single" w:sz="6" w:space="0" w:color="auto"/>
              <w:right w:val="single" w:sz="6" w:space="0" w:color="auto"/>
            </w:tcBorders>
          </w:tcPr>
          <w:p w14:paraId="3F4FE3FF" w14:textId="77777777" w:rsidR="00A65F46" w:rsidRPr="00022FB2" w:rsidRDefault="00A65F46" w:rsidP="00163920">
            <w:pPr>
              <w:pStyle w:val="CERnon-indent"/>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00" w14:textId="77777777" w:rsidR="00A65F46" w:rsidRPr="00022FB2" w:rsidRDefault="00A65F46" w:rsidP="00163920">
            <w:pPr>
              <w:pStyle w:val="CERnon-indent"/>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01" w14:textId="77777777" w:rsidR="00A65F46" w:rsidRPr="00022FB2" w:rsidRDefault="00A65F46" w:rsidP="00163920">
            <w:pPr>
              <w:pStyle w:val="CERnon-indent"/>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402" w14:textId="77777777" w:rsidR="00A65F46" w:rsidRPr="00022FB2" w:rsidRDefault="00A65F46" w:rsidP="00163920">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03" w14:textId="77777777" w:rsidR="00A65F46" w:rsidRPr="00022FB2" w:rsidRDefault="00A65F46" w:rsidP="00163920">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04" w14:textId="77777777" w:rsidR="00A65F46" w:rsidRPr="00022FB2" w:rsidRDefault="00A65F46" w:rsidP="00163920">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05" w14:textId="77777777" w:rsidR="00A65F46" w:rsidRPr="00022FB2" w:rsidRDefault="00A65F46" w:rsidP="00163920">
            <w:pPr>
              <w:pStyle w:val="CERnon-indent"/>
              <w:rPr>
                <w:rFonts w:cs="Arial"/>
                <w:color w:val="auto"/>
                <w:sz w:val="16"/>
                <w:szCs w:val="16"/>
              </w:rPr>
            </w:pPr>
          </w:p>
        </w:tc>
      </w:tr>
      <w:tr w:rsidR="00A65F46" w:rsidRPr="00022FB2" w14:paraId="3F4FE40F"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07"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Imperfections Price</w:t>
            </w:r>
          </w:p>
        </w:tc>
        <w:tc>
          <w:tcPr>
            <w:tcW w:w="720" w:type="dxa"/>
            <w:tcBorders>
              <w:top w:val="single" w:sz="6" w:space="0" w:color="auto"/>
              <w:left w:val="single" w:sz="6" w:space="0" w:color="auto"/>
              <w:bottom w:val="single" w:sz="6" w:space="0" w:color="auto"/>
              <w:right w:val="single" w:sz="6" w:space="0" w:color="auto"/>
            </w:tcBorders>
          </w:tcPr>
          <w:p w14:paraId="3F4FE408"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09"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0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0B"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0C"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0D"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0E"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18"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10"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Imperfections Charge Factor</w:t>
            </w:r>
          </w:p>
        </w:tc>
        <w:tc>
          <w:tcPr>
            <w:tcW w:w="720" w:type="dxa"/>
            <w:tcBorders>
              <w:top w:val="single" w:sz="6" w:space="0" w:color="auto"/>
              <w:left w:val="single" w:sz="6" w:space="0" w:color="auto"/>
              <w:bottom w:val="single" w:sz="6" w:space="0" w:color="auto"/>
              <w:right w:val="single" w:sz="6" w:space="0" w:color="auto"/>
            </w:tcBorders>
          </w:tcPr>
          <w:p w14:paraId="3F4FE411"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12"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13"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14"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15"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1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17"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21"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19"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Testing Tariff</w:t>
            </w:r>
          </w:p>
        </w:tc>
        <w:tc>
          <w:tcPr>
            <w:tcW w:w="720" w:type="dxa"/>
            <w:tcBorders>
              <w:top w:val="single" w:sz="6" w:space="0" w:color="auto"/>
              <w:left w:val="single" w:sz="6" w:space="0" w:color="auto"/>
              <w:bottom w:val="single" w:sz="6" w:space="0" w:color="auto"/>
              <w:right w:val="single" w:sz="6" w:space="0" w:color="auto"/>
            </w:tcBorders>
          </w:tcPr>
          <w:p w14:paraId="3F4FE41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1B"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1C"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41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1E"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1F"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20"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2A"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22"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Settlement Calendar</w:t>
            </w:r>
          </w:p>
        </w:tc>
        <w:tc>
          <w:tcPr>
            <w:tcW w:w="720" w:type="dxa"/>
            <w:tcBorders>
              <w:top w:val="single" w:sz="6" w:space="0" w:color="auto"/>
              <w:left w:val="single" w:sz="6" w:space="0" w:color="auto"/>
              <w:bottom w:val="single" w:sz="6" w:space="0" w:color="auto"/>
              <w:right w:val="single" w:sz="6" w:space="0" w:color="auto"/>
            </w:tcBorders>
          </w:tcPr>
          <w:p w14:paraId="3F4FE423"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24"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25"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26"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27"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28"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29"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33"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2B"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Schedule of Testing Tariffs</w:t>
            </w:r>
          </w:p>
        </w:tc>
        <w:tc>
          <w:tcPr>
            <w:tcW w:w="720" w:type="dxa"/>
            <w:tcBorders>
              <w:top w:val="single" w:sz="6" w:space="0" w:color="auto"/>
              <w:left w:val="single" w:sz="6" w:space="0" w:color="auto"/>
              <w:bottom w:val="single" w:sz="6" w:space="0" w:color="auto"/>
              <w:right w:val="single" w:sz="6" w:space="0" w:color="auto"/>
            </w:tcBorders>
          </w:tcPr>
          <w:p w14:paraId="3F4FE42C"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2D"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2E"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2F"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30"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31"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32"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3C"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34"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Fixed Credit Requirement, in respect of Supplier Units</w:t>
            </w:r>
          </w:p>
        </w:tc>
        <w:tc>
          <w:tcPr>
            <w:tcW w:w="720" w:type="dxa"/>
            <w:tcBorders>
              <w:top w:val="single" w:sz="6" w:space="0" w:color="auto"/>
              <w:left w:val="single" w:sz="6" w:space="0" w:color="auto"/>
              <w:bottom w:val="single" w:sz="6" w:space="0" w:color="auto"/>
              <w:right w:val="single" w:sz="6" w:space="0" w:color="auto"/>
            </w:tcBorders>
          </w:tcPr>
          <w:p w14:paraId="3F4FE435"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3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37"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38"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39"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3A"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3B"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45" w14:textId="77777777" w:rsidTr="002E63AF">
        <w:trPr>
          <w:trHeight w:val="284"/>
        </w:trPr>
        <w:tc>
          <w:tcPr>
            <w:tcW w:w="4350" w:type="dxa"/>
            <w:tcBorders>
              <w:top w:val="single" w:sz="6" w:space="0" w:color="auto"/>
              <w:left w:val="single" w:sz="6" w:space="0" w:color="auto"/>
              <w:bottom w:val="single" w:sz="6" w:space="0" w:color="auto"/>
              <w:right w:val="single" w:sz="6" w:space="0" w:color="auto"/>
            </w:tcBorders>
          </w:tcPr>
          <w:p w14:paraId="3F4FE43D" w14:textId="77777777" w:rsidR="00A65F46" w:rsidRPr="00022FB2" w:rsidRDefault="00A65F46" w:rsidP="00163920">
            <w:pPr>
              <w:pStyle w:val="CERnon-indent"/>
              <w:spacing w:before="60" w:after="60"/>
              <w:rPr>
                <w:rFonts w:cs="Arial"/>
                <w:color w:val="auto"/>
                <w:sz w:val="16"/>
                <w:szCs w:val="16"/>
              </w:rPr>
            </w:pPr>
            <w:r w:rsidRPr="00022FB2">
              <w:rPr>
                <w:rFonts w:cs="Arial"/>
                <w:color w:val="auto"/>
                <w:sz w:val="16"/>
                <w:szCs w:val="16"/>
              </w:rPr>
              <w:t>Fixed Credit Requirement, in respect of Generator Units</w:t>
            </w:r>
          </w:p>
        </w:tc>
        <w:tc>
          <w:tcPr>
            <w:tcW w:w="720" w:type="dxa"/>
            <w:tcBorders>
              <w:top w:val="single" w:sz="6" w:space="0" w:color="auto"/>
              <w:left w:val="single" w:sz="6" w:space="0" w:color="auto"/>
              <w:bottom w:val="single" w:sz="6" w:space="0" w:color="auto"/>
              <w:right w:val="single" w:sz="6" w:space="0" w:color="auto"/>
            </w:tcBorders>
          </w:tcPr>
          <w:p w14:paraId="3F4FE43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3F"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4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41"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42"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43"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44"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4E" w14:textId="77777777" w:rsidTr="002E63AF">
        <w:trPr>
          <w:trHeight w:val="284"/>
        </w:trPr>
        <w:tc>
          <w:tcPr>
            <w:tcW w:w="4350" w:type="dxa"/>
            <w:tcBorders>
              <w:top w:val="single" w:sz="6" w:space="0" w:color="auto"/>
              <w:left w:val="single" w:sz="6" w:space="0" w:color="auto"/>
              <w:bottom w:val="single" w:sz="6" w:space="0" w:color="auto"/>
              <w:right w:val="single" w:sz="6" w:space="0" w:color="auto"/>
            </w:tcBorders>
          </w:tcPr>
          <w:p w14:paraId="3F4FE44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Historical Assessment Period for the Billing Period</w:t>
            </w:r>
          </w:p>
        </w:tc>
        <w:tc>
          <w:tcPr>
            <w:tcW w:w="720" w:type="dxa"/>
            <w:tcBorders>
              <w:top w:val="single" w:sz="6" w:space="0" w:color="auto"/>
              <w:left w:val="single" w:sz="6" w:space="0" w:color="auto"/>
              <w:bottom w:val="single" w:sz="6" w:space="0" w:color="auto"/>
              <w:right w:val="single" w:sz="6" w:space="0" w:color="auto"/>
            </w:tcBorders>
          </w:tcPr>
          <w:p w14:paraId="3F4FE447"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48"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49"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4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4B"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4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4D"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57" w14:textId="77777777" w:rsidTr="002E63AF">
        <w:trPr>
          <w:trHeight w:val="344"/>
        </w:trPr>
        <w:tc>
          <w:tcPr>
            <w:tcW w:w="4350" w:type="dxa"/>
            <w:tcBorders>
              <w:top w:val="single" w:sz="6" w:space="0" w:color="auto"/>
              <w:left w:val="single" w:sz="6" w:space="0" w:color="auto"/>
              <w:bottom w:val="single" w:sz="6" w:space="0" w:color="auto"/>
              <w:right w:val="single" w:sz="6" w:space="0" w:color="auto"/>
            </w:tcBorders>
          </w:tcPr>
          <w:p w14:paraId="3F4FE44F"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Historical Assessment Period for the Capacity Period</w:t>
            </w:r>
          </w:p>
        </w:tc>
        <w:tc>
          <w:tcPr>
            <w:tcW w:w="720" w:type="dxa"/>
            <w:tcBorders>
              <w:top w:val="single" w:sz="6" w:space="0" w:color="auto"/>
              <w:left w:val="single" w:sz="6" w:space="0" w:color="auto"/>
              <w:bottom w:val="single" w:sz="6" w:space="0" w:color="auto"/>
              <w:right w:val="single" w:sz="6" w:space="0" w:color="auto"/>
            </w:tcBorders>
          </w:tcPr>
          <w:p w14:paraId="3F4FE45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51"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52"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53"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54"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55"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56"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60"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58"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Analysis Percentile Parameter</w:t>
            </w:r>
          </w:p>
        </w:tc>
        <w:tc>
          <w:tcPr>
            <w:tcW w:w="720" w:type="dxa"/>
            <w:tcBorders>
              <w:top w:val="single" w:sz="6" w:space="0" w:color="auto"/>
              <w:left w:val="single" w:sz="6" w:space="0" w:color="auto"/>
              <w:bottom w:val="single" w:sz="6" w:space="0" w:color="auto"/>
              <w:right w:val="single" w:sz="6" w:space="0" w:color="auto"/>
            </w:tcBorders>
          </w:tcPr>
          <w:p w14:paraId="3F4FE459"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5A"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5B"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5C"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5D"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5E"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5F"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69" w14:textId="77777777" w:rsidTr="002E63AF">
        <w:trPr>
          <w:trHeight w:val="272"/>
        </w:trPr>
        <w:tc>
          <w:tcPr>
            <w:tcW w:w="4350" w:type="dxa"/>
            <w:tcBorders>
              <w:top w:val="single" w:sz="6" w:space="0" w:color="auto"/>
              <w:left w:val="single" w:sz="6" w:space="0" w:color="auto"/>
              <w:bottom w:val="single" w:sz="6" w:space="0" w:color="auto"/>
              <w:right w:val="single" w:sz="6" w:space="0" w:color="auto"/>
            </w:tcBorders>
          </w:tcPr>
          <w:p w14:paraId="3F4FE461"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Credit Cover Adjustment Trigger</w:t>
            </w:r>
          </w:p>
        </w:tc>
        <w:tc>
          <w:tcPr>
            <w:tcW w:w="720" w:type="dxa"/>
            <w:tcBorders>
              <w:top w:val="single" w:sz="6" w:space="0" w:color="auto"/>
              <w:left w:val="single" w:sz="6" w:space="0" w:color="auto"/>
              <w:bottom w:val="single" w:sz="6" w:space="0" w:color="auto"/>
              <w:right w:val="single" w:sz="6" w:space="0" w:color="auto"/>
            </w:tcBorders>
          </w:tcPr>
          <w:p w14:paraId="3F4FE462"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63"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64"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65"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66"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67"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68"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72"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6A"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 xml:space="preserve">Default </w:t>
            </w:r>
            <w:r w:rsidR="006A5AC3" w:rsidRPr="00022FB2">
              <w:rPr>
                <w:rFonts w:cs="Arial"/>
                <w:color w:val="auto"/>
                <w:sz w:val="16"/>
                <w:szCs w:val="16"/>
              </w:rPr>
              <w:t xml:space="preserve">level of </w:t>
            </w:r>
            <w:r w:rsidR="00040442">
              <w:rPr>
                <w:rFonts w:cs="Arial"/>
                <w:color w:val="auto"/>
                <w:sz w:val="16"/>
                <w:szCs w:val="16"/>
              </w:rPr>
              <w:t>the Warning Limit</w:t>
            </w:r>
          </w:p>
        </w:tc>
        <w:tc>
          <w:tcPr>
            <w:tcW w:w="720" w:type="dxa"/>
            <w:tcBorders>
              <w:top w:val="single" w:sz="6" w:space="0" w:color="auto"/>
              <w:left w:val="single" w:sz="6" w:space="0" w:color="auto"/>
              <w:bottom w:val="single" w:sz="6" w:space="0" w:color="auto"/>
              <w:right w:val="single" w:sz="6" w:space="0" w:color="auto"/>
            </w:tcBorders>
          </w:tcPr>
          <w:p w14:paraId="3F4FE46B"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6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6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6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6F"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70"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71"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7B"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73"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Annual Maintenance Schedule - Transmission Line Outages</w:t>
            </w:r>
          </w:p>
        </w:tc>
        <w:tc>
          <w:tcPr>
            <w:tcW w:w="720" w:type="dxa"/>
            <w:tcBorders>
              <w:top w:val="single" w:sz="6" w:space="0" w:color="auto"/>
              <w:left w:val="single" w:sz="6" w:space="0" w:color="auto"/>
              <w:bottom w:val="single" w:sz="6" w:space="0" w:color="auto"/>
              <w:right w:val="single" w:sz="6" w:space="0" w:color="auto"/>
            </w:tcBorders>
          </w:tcPr>
          <w:p w14:paraId="3F4FE474"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75"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76"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77"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78"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79"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7A"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84"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7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Two Year  Maintenance Schedule - Generator Outages Schedule</w:t>
            </w:r>
          </w:p>
        </w:tc>
        <w:tc>
          <w:tcPr>
            <w:tcW w:w="720" w:type="dxa"/>
            <w:tcBorders>
              <w:top w:val="single" w:sz="6" w:space="0" w:color="auto"/>
              <w:left w:val="single" w:sz="6" w:space="0" w:color="auto"/>
              <w:bottom w:val="single" w:sz="6" w:space="0" w:color="auto"/>
              <w:right w:val="single" w:sz="6" w:space="0" w:color="auto"/>
            </w:tcBorders>
          </w:tcPr>
          <w:p w14:paraId="3F4FE47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7E"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7F"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8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81"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82"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83"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8D" w14:textId="77777777" w:rsidTr="002E63AF">
        <w:trPr>
          <w:trHeight w:val="200"/>
        </w:trPr>
        <w:tc>
          <w:tcPr>
            <w:tcW w:w="4350" w:type="dxa"/>
            <w:tcBorders>
              <w:top w:val="single" w:sz="6" w:space="0" w:color="auto"/>
              <w:left w:val="single" w:sz="6" w:space="0" w:color="auto"/>
              <w:bottom w:val="single" w:sz="6" w:space="0" w:color="auto"/>
              <w:right w:val="single" w:sz="6" w:space="0" w:color="auto"/>
            </w:tcBorders>
          </w:tcPr>
          <w:p w14:paraId="3F4FE485" w14:textId="77777777" w:rsidR="00A65F46" w:rsidRPr="00022FB2" w:rsidRDefault="00A65F46" w:rsidP="006E4FDD">
            <w:pPr>
              <w:pStyle w:val="CERnon-indent"/>
              <w:rPr>
                <w:rFonts w:cs="Arial"/>
                <w:color w:val="auto"/>
                <w:sz w:val="16"/>
                <w:szCs w:val="16"/>
              </w:rPr>
            </w:pPr>
            <w:r w:rsidRPr="00022FB2">
              <w:rPr>
                <w:rFonts w:cs="Arial"/>
                <w:color w:val="auto"/>
                <w:sz w:val="16"/>
                <w:szCs w:val="16"/>
              </w:rPr>
              <w:t>Flattening Power Factor</w:t>
            </w:r>
          </w:p>
        </w:tc>
        <w:tc>
          <w:tcPr>
            <w:tcW w:w="720" w:type="dxa"/>
            <w:tcBorders>
              <w:top w:val="single" w:sz="6" w:space="0" w:color="auto"/>
              <w:left w:val="single" w:sz="6" w:space="0" w:color="auto"/>
              <w:bottom w:val="single" w:sz="6" w:space="0" w:color="auto"/>
              <w:right w:val="single" w:sz="6" w:space="0" w:color="auto"/>
            </w:tcBorders>
          </w:tcPr>
          <w:p w14:paraId="3F4FE486" w14:textId="77777777" w:rsidR="00A65F46" w:rsidRPr="00022FB2" w:rsidRDefault="00A65F46">
            <w:pPr>
              <w:pStyle w:val="CERnon-indent"/>
              <w:jc w:val="center"/>
              <w:rPr>
                <w:rFonts w:cs="Arial"/>
                <w:color w:val="auto"/>
                <w:sz w:val="16"/>
                <w:szCs w:val="16"/>
              </w:rPr>
            </w:pPr>
            <w:r w:rsidRPr="00022FB2">
              <w:rPr>
                <w:rFonts w:cs="Arial"/>
                <w:color w:val="auto"/>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87" w14:textId="77777777" w:rsidR="00A65F46" w:rsidRPr="00022FB2" w:rsidRDefault="00A65F46" w:rsidP="006E4FDD">
            <w:pPr>
              <w:pStyle w:val="CERnon-indent"/>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88" w14:textId="77777777" w:rsidR="00A65F46" w:rsidRPr="00022FB2" w:rsidRDefault="00A65F46">
            <w:pPr>
              <w:pStyle w:val="CERnon-indent"/>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89" w14:textId="77777777" w:rsidR="00A65F46" w:rsidRPr="00022FB2" w:rsidRDefault="00A65F46">
            <w:pPr>
              <w:pStyle w:val="CERnon-indent"/>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8A" w14:textId="77777777" w:rsidR="00A65F46" w:rsidRPr="00022FB2" w:rsidRDefault="00A65F46">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8B" w14:textId="77777777" w:rsidR="00A65F46" w:rsidRPr="00022FB2" w:rsidRDefault="00A65F46" w:rsidP="006E4FDD">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8C" w14:textId="77777777" w:rsidR="00A65F46" w:rsidRPr="00022FB2" w:rsidRDefault="00A65F46" w:rsidP="006E4FDD">
            <w:pPr>
              <w:pStyle w:val="CERnon-indent"/>
              <w:rPr>
                <w:rFonts w:cs="Arial"/>
                <w:color w:val="auto"/>
                <w:sz w:val="16"/>
                <w:szCs w:val="16"/>
              </w:rPr>
            </w:pPr>
          </w:p>
        </w:tc>
      </w:tr>
      <w:tr w:rsidR="00A65F46" w:rsidRPr="00022FB2" w14:paraId="3F4FE496" w14:textId="77777777" w:rsidTr="002E63AF">
        <w:trPr>
          <w:trHeight w:val="168"/>
        </w:trPr>
        <w:tc>
          <w:tcPr>
            <w:tcW w:w="4350" w:type="dxa"/>
            <w:tcBorders>
              <w:top w:val="single" w:sz="6" w:space="0" w:color="auto"/>
              <w:left w:val="single" w:sz="6" w:space="0" w:color="auto"/>
              <w:bottom w:val="single" w:sz="6" w:space="0" w:color="auto"/>
              <w:right w:val="single" w:sz="6" w:space="0" w:color="auto"/>
            </w:tcBorders>
          </w:tcPr>
          <w:p w14:paraId="3F4FE48E" w14:textId="77777777" w:rsidR="00A65F46" w:rsidRPr="00022FB2" w:rsidRDefault="00A65F46" w:rsidP="00163920">
            <w:pPr>
              <w:pStyle w:val="CERnon-indent"/>
              <w:spacing w:before="60" w:after="60"/>
              <w:rPr>
                <w:rFonts w:cs="Arial"/>
                <w:color w:val="auto"/>
                <w:sz w:val="16"/>
                <w:szCs w:val="16"/>
              </w:rPr>
            </w:pPr>
            <w:r w:rsidRPr="00022FB2">
              <w:rPr>
                <w:rFonts w:cs="Arial"/>
                <w:color w:val="auto"/>
                <w:sz w:val="16"/>
                <w:szCs w:val="16"/>
              </w:rPr>
              <w:t xml:space="preserve"> Loss of Load Probability Table</w:t>
            </w:r>
          </w:p>
        </w:tc>
        <w:tc>
          <w:tcPr>
            <w:tcW w:w="720" w:type="dxa"/>
            <w:tcBorders>
              <w:top w:val="single" w:sz="6" w:space="0" w:color="auto"/>
              <w:left w:val="single" w:sz="6" w:space="0" w:color="auto"/>
              <w:bottom w:val="single" w:sz="6" w:space="0" w:color="auto"/>
              <w:right w:val="single" w:sz="6" w:space="0" w:color="auto"/>
            </w:tcBorders>
          </w:tcPr>
          <w:p w14:paraId="3F4FE48F" w14:textId="77777777" w:rsidR="00A65F46" w:rsidRPr="00022FB2" w:rsidRDefault="00A65F46" w:rsidP="00163920">
            <w:pPr>
              <w:pStyle w:val="CERnon-indent"/>
              <w:spacing w:before="60" w:after="60"/>
              <w:jc w:val="center"/>
              <w:rPr>
                <w:rFonts w:cs="Arial"/>
                <w:color w:val="auto"/>
                <w:sz w:val="16"/>
                <w:szCs w:val="16"/>
              </w:rPr>
            </w:pPr>
            <w:r w:rsidRPr="00022FB2">
              <w:rPr>
                <w:rFonts w:cs="Arial"/>
                <w:sz w:val="16"/>
                <w:szCs w:val="16"/>
              </w:rPr>
              <w:t>B</w:t>
            </w:r>
          </w:p>
        </w:tc>
        <w:tc>
          <w:tcPr>
            <w:tcW w:w="1980" w:type="dxa"/>
            <w:tcBorders>
              <w:top w:val="single" w:sz="6" w:space="0" w:color="auto"/>
              <w:left w:val="single" w:sz="6" w:space="0" w:color="auto"/>
              <w:bottom w:val="single" w:sz="6" w:space="0" w:color="auto"/>
              <w:right w:val="single" w:sz="6" w:space="0" w:color="auto"/>
            </w:tcBorders>
          </w:tcPr>
          <w:p w14:paraId="3F4FE490" w14:textId="77777777" w:rsidR="00A65F46" w:rsidRPr="00022FB2" w:rsidRDefault="00A65F46" w:rsidP="00163920">
            <w:pPr>
              <w:pStyle w:val="CERnon-indent"/>
              <w:spacing w:before="60" w:after="60"/>
              <w:rPr>
                <w:rFonts w:cs="Arial"/>
                <w:color w:val="auto"/>
                <w:sz w:val="16"/>
                <w:szCs w:val="16"/>
              </w:rPr>
            </w:pPr>
            <w:r w:rsidRPr="00022FB2">
              <w:rPr>
                <w:rFonts w:cs="Arial"/>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91" w14:textId="77777777" w:rsidR="00A65F46" w:rsidRPr="00022FB2" w:rsidRDefault="00A65F46" w:rsidP="00163920">
            <w:pPr>
              <w:pStyle w:val="CERnon-indent"/>
              <w:spacing w:before="60" w:after="60"/>
              <w:jc w:val="center"/>
              <w:rPr>
                <w:rFonts w:cs="Arial"/>
                <w:color w:val="auto"/>
                <w:sz w:val="16"/>
                <w:szCs w:val="16"/>
              </w:rPr>
            </w:pPr>
            <w:r w:rsidRPr="00022FB2">
              <w:rPr>
                <w:rFonts w:cs="Arial"/>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92" w14:textId="77777777" w:rsidR="00A65F46" w:rsidRPr="00022FB2" w:rsidRDefault="00A65F46" w:rsidP="00163920">
            <w:pPr>
              <w:pStyle w:val="CERnon-indent"/>
              <w:spacing w:before="60" w:after="60"/>
              <w:jc w:val="center"/>
              <w:rPr>
                <w:rFonts w:cs="Arial"/>
                <w:color w:val="auto"/>
                <w:sz w:val="16"/>
                <w:szCs w:val="16"/>
              </w:rPr>
            </w:pPr>
            <w:r w:rsidRPr="00022FB2">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93" w14:textId="77777777" w:rsidR="00A65F46" w:rsidRPr="00022FB2" w:rsidRDefault="00A65F46" w:rsidP="00163920">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94" w14:textId="77777777" w:rsidR="00A65F46" w:rsidRPr="00022FB2" w:rsidRDefault="00A65F46" w:rsidP="00163920">
            <w:pPr>
              <w:pStyle w:val="CERnon-indent"/>
              <w:spacing w:before="60" w:after="60"/>
              <w:rPr>
                <w:rFonts w:cs="Arial"/>
                <w:color w:val="auto"/>
                <w:sz w:val="16"/>
                <w:szCs w:val="16"/>
              </w:rPr>
            </w:pPr>
            <w:r w:rsidRPr="00022FB2">
              <w:rPr>
                <w:rFonts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95" w14:textId="77777777" w:rsidR="00A65F46" w:rsidRPr="00022FB2" w:rsidRDefault="00A65F46" w:rsidP="00163920">
            <w:pPr>
              <w:pStyle w:val="CERnon-indent"/>
              <w:spacing w:before="60" w:after="60"/>
              <w:rPr>
                <w:rFonts w:cs="Arial"/>
                <w:color w:val="auto"/>
                <w:sz w:val="16"/>
                <w:szCs w:val="16"/>
              </w:rPr>
            </w:pPr>
          </w:p>
        </w:tc>
      </w:tr>
      <w:tr w:rsidR="00A65F46" w:rsidRPr="00022FB2" w14:paraId="3F4FE49F"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shd w:val="clear" w:color="auto" w:fill="000000" w:themeFill="text1"/>
          </w:tcPr>
          <w:p w14:paraId="3F4FE497" w14:textId="77777777" w:rsidR="00A65F46" w:rsidRPr="00022FB2" w:rsidRDefault="00A65F46" w:rsidP="006E4FDD">
            <w:pPr>
              <w:pStyle w:val="CERnon-indent"/>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498" w14:textId="77777777" w:rsidR="00A65F46" w:rsidRPr="00022FB2" w:rsidRDefault="00A65F46">
            <w:pPr>
              <w:pStyle w:val="CERnon-indent"/>
              <w:jc w:val="center"/>
              <w:rPr>
                <w:rFonts w:cs="Arial"/>
                <w:color w:val="auto"/>
                <w:sz w:val="16"/>
                <w:szCs w:val="16"/>
              </w:rPr>
            </w:pPr>
          </w:p>
        </w:tc>
        <w:tc>
          <w:tcPr>
            <w:tcW w:w="1980" w:type="dxa"/>
            <w:tcBorders>
              <w:top w:val="single" w:sz="6" w:space="0" w:color="auto"/>
              <w:left w:val="single" w:sz="6" w:space="0" w:color="auto"/>
              <w:bottom w:val="single" w:sz="6" w:space="0" w:color="auto"/>
              <w:right w:val="single" w:sz="6" w:space="0" w:color="auto"/>
            </w:tcBorders>
            <w:shd w:val="clear" w:color="auto" w:fill="000000" w:themeFill="text1"/>
          </w:tcPr>
          <w:p w14:paraId="3F4FE499" w14:textId="77777777" w:rsidR="00A65F46" w:rsidRPr="00022FB2" w:rsidRDefault="00A65F46" w:rsidP="006E4FDD">
            <w:pPr>
              <w:pStyle w:val="CERnon-indent"/>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49A" w14:textId="77777777" w:rsidR="00A65F46" w:rsidRPr="00022FB2" w:rsidRDefault="00A65F46">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49B" w14:textId="77777777" w:rsidR="00A65F46" w:rsidRPr="00022FB2" w:rsidRDefault="00A65F46">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49C" w14:textId="77777777" w:rsidR="00A65F46" w:rsidRPr="00022FB2" w:rsidRDefault="00A65F46">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49D" w14:textId="77777777" w:rsidR="00A65F46" w:rsidRPr="00022FB2" w:rsidRDefault="00A65F46" w:rsidP="006E4FDD">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49E" w14:textId="77777777" w:rsidR="00A65F46" w:rsidRPr="00022FB2" w:rsidRDefault="00A65F46" w:rsidP="006E4FDD">
            <w:pPr>
              <w:pStyle w:val="CERnon-indent"/>
              <w:rPr>
                <w:rFonts w:cs="Arial"/>
                <w:color w:val="auto"/>
                <w:sz w:val="16"/>
                <w:szCs w:val="16"/>
              </w:rPr>
            </w:pPr>
          </w:p>
        </w:tc>
      </w:tr>
      <w:tr w:rsidR="00A65F46" w:rsidRPr="00022FB2" w14:paraId="3F4FE4A8"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4A0" w14:textId="77777777" w:rsidR="00A65F46" w:rsidRPr="00022FB2" w:rsidRDefault="00A65F46" w:rsidP="00092B8D">
            <w:pPr>
              <w:pStyle w:val="CERnon-indent"/>
              <w:rPr>
                <w:rFonts w:cs="Arial"/>
                <w:color w:val="auto"/>
                <w:sz w:val="16"/>
                <w:szCs w:val="16"/>
              </w:rPr>
            </w:pPr>
            <w:r w:rsidRPr="00022FB2">
              <w:rPr>
                <w:rFonts w:cs="Arial"/>
                <w:color w:val="auto"/>
                <w:sz w:val="16"/>
                <w:szCs w:val="16"/>
              </w:rPr>
              <w:t>Market Operator Performance Report (paragraph 2.144)</w:t>
            </w:r>
          </w:p>
        </w:tc>
        <w:tc>
          <w:tcPr>
            <w:tcW w:w="720" w:type="dxa"/>
            <w:tcBorders>
              <w:top w:val="single" w:sz="6" w:space="0" w:color="auto"/>
              <w:left w:val="single" w:sz="6" w:space="0" w:color="auto"/>
              <w:bottom w:val="single" w:sz="6" w:space="0" w:color="auto"/>
              <w:right w:val="single" w:sz="6" w:space="0" w:color="auto"/>
            </w:tcBorders>
          </w:tcPr>
          <w:p w14:paraId="3F4FE4A1" w14:textId="77777777" w:rsidR="00A65F46" w:rsidRPr="00022FB2" w:rsidRDefault="00A65F46">
            <w:pPr>
              <w:pStyle w:val="CERnon-indent"/>
              <w:jc w:val="center"/>
              <w:rPr>
                <w:rFonts w:cs="Arial"/>
                <w:color w:val="auto"/>
                <w:sz w:val="16"/>
                <w:szCs w:val="16"/>
              </w:rPr>
            </w:pPr>
            <w:r w:rsidRPr="00022FB2">
              <w:rPr>
                <w:rFonts w:cs="Arial"/>
                <w:color w:val="auto"/>
                <w:sz w:val="16"/>
                <w:szCs w:val="16"/>
              </w:rPr>
              <w:t>C</w:t>
            </w:r>
          </w:p>
        </w:tc>
        <w:tc>
          <w:tcPr>
            <w:tcW w:w="1980" w:type="dxa"/>
            <w:tcBorders>
              <w:top w:val="single" w:sz="6" w:space="0" w:color="auto"/>
              <w:left w:val="single" w:sz="6" w:space="0" w:color="auto"/>
              <w:bottom w:val="single" w:sz="6" w:space="0" w:color="auto"/>
              <w:right w:val="single" w:sz="6" w:space="0" w:color="auto"/>
            </w:tcBorders>
          </w:tcPr>
          <w:p w14:paraId="3F4FE4A2" w14:textId="77777777" w:rsidR="00A65F46" w:rsidRPr="00022FB2" w:rsidRDefault="00A65F46" w:rsidP="006E4FDD">
            <w:pPr>
              <w:pStyle w:val="CERnon-indent"/>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A3" w14:textId="77777777" w:rsidR="00A65F46" w:rsidRPr="00022FB2" w:rsidRDefault="00A65F46">
            <w:pPr>
              <w:pStyle w:val="CERnon-indent"/>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A4" w14:textId="77777777" w:rsidR="00A65F46" w:rsidRPr="00022FB2" w:rsidRDefault="00A65F46">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A5" w14:textId="77777777" w:rsidR="00A65F46" w:rsidRPr="00022FB2" w:rsidRDefault="00A65F46">
            <w:pPr>
              <w:pStyle w:val="CERnon-indent"/>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A6" w14:textId="77777777" w:rsidR="00A65F46" w:rsidRPr="00022FB2" w:rsidRDefault="00A65F46" w:rsidP="006E4FDD">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A7" w14:textId="77777777" w:rsidR="00A65F46" w:rsidRPr="00022FB2" w:rsidRDefault="00A65F46" w:rsidP="006E4FDD">
            <w:pPr>
              <w:pStyle w:val="CERnon-indent"/>
              <w:rPr>
                <w:rFonts w:cs="Arial"/>
                <w:color w:val="auto"/>
                <w:sz w:val="16"/>
                <w:szCs w:val="16"/>
              </w:rPr>
            </w:pPr>
          </w:p>
        </w:tc>
      </w:tr>
      <w:tr w:rsidR="00A65F46" w:rsidRPr="00022FB2" w14:paraId="3F4FE4B1" w14:textId="77777777" w:rsidTr="002E63AF">
        <w:trPr>
          <w:trHeight w:val="188"/>
        </w:trPr>
        <w:tc>
          <w:tcPr>
            <w:tcW w:w="4350" w:type="dxa"/>
            <w:tcBorders>
              <w:top w:val="single" w:sz="6" w:space="0" w:color="auto"/>
              <w:left w:val="single" w:sz="6" w:space="0" w:color="auto"/>
              <w:bottom w:val="single" w:sz="6" w:space="0" w:color="auto"/>
              <w:right w:val="single" w:sz="6" w:space="0" w:color="auto"/>
            </w:tcBorders>
          </w:tcPr>
          <w:p w14:paraId="3F4FE4A9"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Monthly Maintenance Schedule – Generator Unit outages</w:t>
            </w:r>
          </w:p>
        </w:tc>
        <w:tc>
          <w:tcPr>
            <w:tcW w:w="720" w:type="dxa"/>
            <w:tcBorders>
              <w:top w:val="single" w:sz="6" w:space="0" w:color="auto"/>
              <w:left w:val="single" w:sz="6" w:space="0" w:color="auto"/>
              <w:bottom w:val="single" w:sz="6" w:space="0" w:color="auto"/>
              <w:right w:val="single" w:sz="6" w:space="0" w:color="auto"/>
            </w:tcBorders>
          </w:tcPr>
          <w:p w14:paraId="3F4FE4A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C</w:t>
            </w:r>
          </w:p>
        </w:tc>
        <w:tc>
          <w:tcPr>
            <w:tcW w:w="1980" w:type="dxa"/>
            <w:tcBorders>
              <w:top w:val="single" w:sz="6" w:space="0" w:color="auto"/>
              <w:left w:val="single" w:sz="6" w:space="0" w:color="auto"/>
              <w:bottom w:val="single" w:sz="6" w:space="0" w:color="auto"/>
              <w:right w:val="single" w:sz="6" w:space="0" w:color="auto"/>
            </w:tcBorders>
          </w:tcPr>
          <w:p w14:paraId="3F4FE4AB"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AC"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AD"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AE"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AF"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B0"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BA" w14:textId="77777777" w:rsidTr="002E63AF">
        <w:trPr>
          <w:trHeight w:val="440"/>
        </w:trPr>
        <w:tc>
          <w:tcPr>
            <w:tcW w:w="4350" w:type="dxa"/>
            <w:tcBorders>
              <w:top w:val="single" w:sz="6" w:space="0" w:color="auto"/>
              <w:left w:val="single" w:sz="6" w:space="0" w:color="auto"/>
              <w:bottom w:val="single" w:sz="6" w:space="0" w:color="auto"/>
              <w:right w:val="single" w:sz="6" w:space="0" w:color="auto"/>
            </w:tcBorders>
          </w:tcPr>
          <w:p w14:paraId="3F4FE4B2"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Monthly Maintenance Schedule – Transmission System line outages</w:t>
            </w:r>
          </w:p>
        </w:tc>
        <w:tc>
          <w:tcPr>
            <w:tcW w:w="720" w:type="dxa"/>
            <w:tcBorders>
              <w:top w:val="single" w:sz="6" w:space="0" w:color="auto"/>
              <w:left w:val="single" w:sz="6" w:space="0" w:color="auto"/>
              <w:bottom w:val="single" w:sz="6" w:space="0" w:color="auto"/>
              <w:right w:val="single" w:sz="6" w:space="0" w:color="auto"/>
            </w:tcBorders>
          </w:tcPr>
          <w:p w14:paraId="3F4FE4B3"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C</w:t>
            </w:r>
          </w:p>
        </w:tc>
        <w:tc>
          <w:tcPr>
            <w:tcW w:w="1980" w:type="dxa"/>
            <w:tcBorders>
              <w:top w:val="single" w:sz="6" w:space="0" w:color="auto"/>
              <w:left w:val="single" w:sz="6" w:space="0" w:color="auto"/>
              <w:bottom w:val="single" w:sz="6" w:space="0" w:color="auto"/>
              <w:right w:val="single" w:sz="6" w:space="0" w:color="auto"/>
            </w:tcBorders>
          </w:tcPr>
          <w:p w14:paraId="3F4FE4B4"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B5"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B6"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B7"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B8"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B9"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C3"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4BB"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Monthly Load Forecast and Assumptions</w:t>
            </w:r>
          </w:p>
        </w:tc>
        <w:tc>
          <w:tcPr>
            <w:tcW w:w="720" w:type="dxa"/>
            <w:tcBorders>
              <w:top w:val="single" w:sz="6" w:space="0" w:color="auto"/>
              <w:left w:val="single" w:sz="6" w:space="0" w:color="auto"/>
              <w:bottom w:val="single" w:sz="6" w:space="0" w:color="auto"/>
              <w:right w:val="single" w:sz="6" w:space="0" w:color="auto"/>
            </w:tcBorders>
          </w:tcPr>
          <w:p w14:paraId="3F4FE4BC"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C</w:t>
            </w:r>
          </w:p>
        </w:tc>
        <w:tc>
          <w:tcPr>
            <w:tcW w:w="1980" w:type="dxa"/>
            <w:tcBorders>
              <w:top w:val="single" w:sz="6" w:space="0" w:color="auto"/>
              <w:left w:val="single" w:sz="6" w:space="0" w:color="auto"/>
              <w:bottom w:val="single" w:sz="6" w:space="0" w:color="auto"/>
              <w:right w:val="single" w:sz="6" w:space="0" w:color="auto"/>
            </w:tcBorders>
          </w:tcPr>
          <w:p w14:paraId="3F4FE4BD"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By 10:00, at least one Working Day before start of Month</w:t>
            </w:r>
          </w:p>
        </w:tc>
        <w:tc>
          <w:tcPr>
            <w:tcW w:w="1080" w:type="dxa"/>
            <w:tcBorders>
              <w:top w:val="single" w:sz="6" w:space="0" w:color="auto"/>
              <w:left w:val="single" w:sz="6" w:space="0" w:color="auto"/>
              <w:bottom w:val="single" w:sz="6" w:space="0" w:color="auto"/>
              <w:right w:val="single" w:sz="6" w:space="0" w:color="auto"/>
            </w:tcBorders>
          </w:tcPr>
          <w:p w14:paraId="3F4FE4B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BF"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C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C1"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C2"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CC"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4C4"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Loss of Load Probability for each Trading Period in the relevant Month</w:t>
            </w:r>
          </w:p>
        </w:tc>
        <w:tc>
          <w:tcPr>
            <w:tcW w:w="720" w:type="dxa"/>
            <w:tcBorders>
              <w:top w:val="single" w:sz="6" w:space="0" w:color="auto"/>
              <w:left w:val="single" w:sz="6" w:space="0" w:color="auto"/>
              <w:bottom w:val="single" w:sz="6" w:space="0" w:color="auto"/>
              <w:right w:val="single" w:sz="6" w:space="0" w:color="auto"/>
            </w:tcBorders>
          </w:tcPr>
          <w:p w14:paraId="3F4FE4C5"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C</w:t>
            </w:r>
          </w:p>
        </w:tc>
        <w:tc>
          <w:tcPr>
            <w:tcW w:w="1980" w:type="dxa"/>
            <w:tcBorders>
              <w:top w:val="single" w:sz="6" w:space="0" w:color="auto"/>
              <w:left w:val="single" w:sz="6" w:space="0" w:color="auto"/>
              <w:bottom w:val="single" w:sz="6" w:space="0" w:color="auto"/>
              <w:right w:val="single" w:sz="6" w:space="0" w:color="auto"/>
            </w:tcBorders>
          </w:tcPr>
          <w:p w14:paraId="3F4FE4C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By 10:00, at least five Working Days before start of Month</w:t>
            </w:r>
          </w:p>
        </w:tc>
        <w:tc>
          <w:tcPr>
            <w:tcW w:w="1080" w:type="dxa"/>
            <w:tcBorders>
              <w:top w:val="single" w:sz="6" w:space="0" w:color="auto"/>
              <w:left w:val="single" w:sz="6" w:space="0" w:color="auto"/>
              <w:bottom w:val="single" w:sz="6" w:space="0" w:color="auto"/>
              <w:right w:val="single" w:sz="6" w:space="0" w:color="auto"/>
            </w:tcBorders>
          </w:tcPr>
          <w:p w14:paraId="3F4FE4C7"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4C8"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C9"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CA"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CB"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D5" w14:textId="77777777" w:rsidTr="002E63AF">
        <w:trPr>
          <w:trHeight w:val="592"/>
        </w:trPr>
        <w:tc>
          <w:tcPr>
            <w:tcW w:w="4350" w:type="dxa"/>
            <w:tcBorders>
              <w:top w:val="single" w:sz="6" w:space="0" w:color="auto"/>
              <w:left w:val="single" w:sz="6" w:space="0" w:color="auto"/>
              <w:bottom w:val="single" w:sz="6" w:space="0" w:color="auto"/>
              <w:right w:val="single" w:sz="6" w:space="0" w:color="auto"/>
            </w:tcBorders>
          </w:tcPr>
          <w:p w14:paraId="3F4FE4CD"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Variable Capacity Payments Weighting Factor for each Trading Period in the relevant Month</w:t>
            </w:r>
          </w:p>
        </w:tc>
        <w:tc>
          <w:tcPr>
            <w:tcW w:w="720" w:type="dxa"/>
            <w:tcBorders>
              <w:top w:val="single" w:sz="6" w:space="0" w:color="auto"/>
              <w:left w:val="single" w:sz="6" w:space="0" w:color="auto"/>
              <w:bottom w:val="single" w:sz="6" w:space="0" w:color="auto"/>
              <w:right w:val="single" w:sz="6" w:space="0" w:color="auto"/>
            </w:tcBorders>
          </w:tcPr>
          <w:p w14:paraId="3F4FE4CE"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C</w:t>
            </w:r>
          </w:p>
        </w:tc>
        <w:tc>
          <w:tcPr>
            <w:tcW w:w="1980" w:type="dxa"/>
            <w:tcBorders>
              <w:top w:val="single" w:sz="6" w:space="0" w:color="auto"/>
              <w:left w:val="single" w:sz="6" w:space="0" w:color="auto"/>
              <w:bottom w:val="single" w:sz="6" w:space="0" w:color="auto"/>
              <w:right w:val="single" w:sz="6" w:space="0" w:color="auto"/>
            </w:tcBorders>
          </w:tcPr>
          <w:p w14:paraId="3F4FE4CF"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At 10:00, at least five Working Days before start of Month</w:t>
            </w:r>
          </w:p>
        </w:tc>
        <w:tc>
          <w:tcPr>
            <w:tcW w:w="1080" w:type="dxa"/>
            <w:tcBorders>
              <w:top w:val="single" w:sz="6" w:space="0" w:color="auto"/>
              <w:left w:val="single" w:sz="6" w:space="0" w:color="auto"/>
              <w:bottom w:val="single" w:sz="6" w:space="0" w:color="auto"/>
              <w:right w:val="single" w:sz="6" w:space="0" w:color="auto"/>
            </w:tcBorders>
          </w:tcPr>
          <w:p w14:paraId="3F4FE4D0"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4D1"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D2"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D3"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D4"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DE"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4D6"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Reports on progress and status of Modification Proposals</w:t>
            </w:r>
          </w:p>
        </w:tc>
        <w:tc>
          <w:tcPr>
            <w:tcW w:w="720" w:type="dxa"/>
            <w:tcBorders>
              <w:top w:val="single" w:sz="6" w:space="0" w:color="auto"/>
              <w:left w:val="single" w:sz="6" w:space="0" w:color="auto"/>
              <w:bottom w:val="single" w:sz="6" w:space="0" w:color="auto"/>
              <w:right w:val="single" w:sz="6" w:space="0" w:color="auto"/>
            </w:tcBorders>
          </w:tcPr>
          <w:p w14:paraId="3F4FE4D7"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C</w:t>
            </w:r>
          </w:p>
        </w:tc>
        <w:tc>
          <w:tcPr>
            <w:tcW w:w="1980" w:type="dxa"/>
            <w:tcBorders>
              <w:top w:val="single" w:sz="6" w:space="0" w:color="auto"/>
              <w:left w:val="single" w:sz="6" w:space="0" w:color="auto"/>
              <w:bottom w:val="single" w:sz="6" w:space="0" w:color="auto"/>
              <w:right w:val="single" w:sz="6" w:space="0" w:color="auto"/>
            </w:tcBorders>
          </w:tcPr>
          <w:p w14:paraId="3F4FE4D8"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At least once every four Months</w:t>
            </w:r>
          </w:p>
        </w:tc>
        <w:tc>
          <w:tcPr>
            <w:tcW w:w="1080" w:type="dxa"/>
            <w:tcBorders>
              <w:top w:val="single" w:sz="6" w:space="0" w:color="auto"/>
              <w:left w:val="single" w:sz="6" w:space="0" w:color="auto"/>
              <w:bottom w:val="single" w:sz="6" w:space="0" w:color="auto"/>
              <w:right w:val="single" w:sz="6" w:space="0" w:color="auto"/>
            </w:tcBorders>
          </w:tcPr>
          <w:p w14:paraId="3F4FE4D9"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DA" w14:textId="77777777" w:rsidR="00A65F46" w:rsidRPr="00022FB2" w:rsidRDefault="00A65F46">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DB" w14:textId="77777777" w:rsidR="00A65F46" w:rsidRPr="00022FB2" w:rsidRDefault="00A65F46">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4DC" w14:textId="77777777" w:rsidR="00A65F46" w:rsidRPr="00022FB2" w:rsidRDefault="00A65F46" w:rsidP="00A836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DD" w14:textId="77777777" w:rsidR="00A65F46" w:rsidRPr="00022FB2" w:rsidRDefault="00A65F46" w:rsidP="00A83653">
            <w:pPr>
              <w:pStyle w:val="CERnon-indent"/>
              <w:spacing w:before="60" w:after="60"/>
              <w:rPr>
                <w:rFonts w:cs="Arial"/>
                <w:color w:val="auto"/>
                <w:sz w:val="16"/>
                <w:szCs w:val="16"/>
              </w:rPr>
            </w:pPr>
          </w:p>
        </w:tc>
      </w:tr>
      <w:tr w:rsidR="00A65F46" w:rsidRPr="00022FB2" w14:paraId="3F4FE4E7"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4DF" w14:textId="77777777" w:rsidR="00A65F46" w:rsidRPr="00022FB2" w:rsidRDefault="00A65F46" w:rsidP="00092B8D">
            <w:pPr>
              <w:pStyle w:val="CERnon-indent"/>
              <w:spacing w:before="60" w:after="60"/>
              <w:rPr>
                <w:rFonts w:cs="Arial"/>
                <w:color w:val="auto"/>
                <w:sz w:val="16"/>
                <w:szCs w:val="16"/>
              </w:rPr>
            </w:pPr>
            <w:r w:rsidRPr="00022FB2">
              <w:rPr>
                <w:rFonts w:cs="Arial"/>
                <w:color w:val="auto"/>
                <w:sz w:val="16"/>
                <w:szCs w:val="16"/>
              </w:rPr>
              <w:t>Trading Day Exchange Rate between euro (€) and pounds sterling (£)</w:t>
            </w:r>
          </w:p>
        </w:tc>
        <w:tc>
          <w:tcPr>
            <w:tcW w:w="720" w:type="dxa"/>
            <w:tcBorders>
              <w:top w:val="single" w:sz="6" w:space="0" w:color="auto"/>
              <w:left w:val="single" w:sz="6" w:space="0" w:color="auto"/>
              <w:bottom w:val="single" w:sz="6" w:space="0" w:color="auto"/>
              <w:right w:val="single" w:sz="6" w:space="0" w:color="auto"/>
            </w:tcBorders>
          </w:tcPr>
          <w:p w14:paraId="3F4FE4E0" w14:textId="77777777" w:rsidR="00A65F46" w:rsidRPr="00022FB2" w:rsidRDefault="00A65F46" w:rsidP="00092B8D">
            <w:pPr>
              <w:pStyle w:val="CERnon-indent"/>
              <w:spacing w:before="60" w:after="60"/>
              <w:jc w:val="center"/>
              <w:rPr>
                <w:rFonts w:eastAsia="MS Mincho" w:cs="Arial"/>
                <w:color w:val="auto"/>
                <w:sz w:val="16"/>
                <w:szCs w:val="16"/>
              </w:rPr>
            </w:pPr>
            <w:r w:rsidRPr="00022FB2">
              <w:rPr>
                <w:rFonts w:cs="Arial"/>
                <w:color w:val="auto"/>
                <w:sz w:val="16"/>
                <w:szCs w:val="16"/>
              </w:rPr>
              <w:t>D</w:t>
            </w:r>
          </w:p>
        </w:tc>
        <w:tc>
          <w:tcPr>
            <w:tcW w:w="1980" w:type="dxa"/>
            <w:tcBorders>
              <w:top w:val="single" w:sz="6" w:space="0" w:color="auto"/>
              <w:left w:val="single" w:sz="6" w:space="0" w:color="auto"/>
              <w:bottom w:val="single" w:sz="6" w:space="0" w:color="auto"/>
              <w:right w:val="single" w:sz="6" w:space="0" w:color="auto"/>
            </w:tcBorders>
          </w:tcPr>
          <w:p w14:paraId="3F4FE4E1" w14:textId="77777777" w:rsidR="00A65F46" w:rsidRPr="00022FB2" w:rsidRDefault="00A65F46" w:rsidP="00092B8D">
            <w:pPr>
              <w:pStyle w:val="CERnon-indent"/>
              <w:spacing w:before="60" w:after="60"/>
              <w:rPr>
                <w:rFonts w:cs="Arial"/>
                <w:color w:val="auto"/>
                <w:sz w:val="16"/>
                <w:szCs w:val="16"/>
              </w:rPr>
            </w:pPr>
            <w:r w:rsidRPr="00022FB2">
              <w:rPr>
                <w:rFonts w:cs="Arial"/>
                <w:color w:val="auto"/>
                <w:sz w:val="16"/>
                <w:szCs w:val="16"/>
              </w:rPr>
              <w:t xml:space="preserve">By 17:00 on the day prior to the EA1 Gate Window Closure </w:t>
            </w:r>
          </w:p>
        </w:tc>
        <w:tc>
          <w:tcPr>
            <w:tcW w:w="1080" w:type="dxa"/>
            <w:tcBorders>
              <w:top w:val="single" w:sz="6" w:space="0" w:color="auto"/>
              <w:left w:val="single" w:sz="6" w:space="0" w:color="auto"/>
              <w:bottom w:val="single" w:sz="6" w:space="0" w:color="auto"/>
              <w:right w:val="single" w:sz="6" w:space="0" w:color="auto"/>
            </w:tcBorders>
          </w:tcPr>
          <w:p w14:paraId="3F4FE4E2" w14:textId="77777777" w:rsidR="00A65F46" w:rsidRPr="00022FB2" w:rsidRDefault="00A65F46" w:rsidP="00092B8D">
            <w:pPr>
              <w:pStyle w:val="CERnon-indent"/>
              <w:spacing w:before="60" w:after="60"/>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E3" w14:textId="77777777" w:rsidR="00A65F46" w:rsidRPr="00022FB2" w:rsidRDefault="00A65F46" w:rsidP="00092B8D">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E4" w14:textId="77777777" w:rsidR="00A65F46" w:rsidRPr="00022FB2" w:rsidRDefault="00A65F46" w:rsidP="00092B8D">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E5" w14:textId="77777777" w:rsidR="00A65F46" w:rsidRPr="00022FB2" w:rsidRDefault="00A65F46" w:rsidP="00092B8D">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E6" w14:textId="77777777" w:rsidR="00A65F46" w:rsidRPr="00022FB2" w:rsidRDefault="00A65F46" w:rsidP="00092B8D">
            <w:pPr>
              <w:pStyle w:val="CERnon-indent"/>
              <w:spacing w:before="60" w:after="60"/>
              <w:rPr>
                <w:rFonts w:cs="Arial"/>
                <w:color w:val="auto"/>
                <w:sz w:val="16"/>
                <w:szCs w:val="16"/>
              </w:rPr>
            </w:pPr>
          </w:p>
        </w:tc>
      </w:tr>
      <w:tr w:rsidR="00A65F46" w:rsidRPr="00022FB2" w14:paraId="3F4FE4F0"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4E8" w14:textId="77777777" w:rsidR="00A65F46" w:rsidRPr="00022FB2" w:rsidRDefault="00A65F46" w:rsidP="00092B8D">
            <w:pPr>
              <w:pStyle w:val="CERnon-indent"/>
              <w:spacing w:before="60" w:after="60"/>
              <w:rPr>
                <w:rFonts w:cs="Arial"/>
                <w:color w:val="auto"/>
                <w:sz w:val="16"/>
                <w:szCs w:val="16"/>
              </w:rPr>
            </w:pPr>
            <w:r w:rsidRPr="00022FB2">
              <w:rPr>
                <w:rFonts w:cs="Arial"/>
                <w:color w:val="auto"/>
                <w:sz w:val="16"/>
                <w:szCs w:val="16"/>
              </w:rPr>
              <w:t>Available Transfer Capacity</w:t>
            </w:r>
          </w:p>
        </w:tc>
        <w:tc>
          <w:tcPr>
            <w:tcW w:w="720" w:type="dxa"/>
            <w:tcBorders>
              <w:top w:val="single" w:sz="6" w:space="0" w:color="auto"/>
              <w:left w:val="single" w:sz="6" w:space="0" w:color="auto"/>
              <w:bottom w:val="single" w:sz="6" w:space="0" w:color="auto"/>
              <w:right w:val="single" w:sz="6" w:space="0" w:color="auto"/>
            </w:tcBorders>
          </w:tcPr>
          <w:p w14:paraId="3F4FE4E9" w14:textId="77777777" w:rsidR="00A65F46" w:rsidRPr="00022FB2" w:rsidRDefault="00A65F46" w:rsidP="00092B8D">
            <w:pPr>
              <w:pStyle w:val="CERnon-indent"/>
              <w:spacing w:before="60" w:after="60"/>
              <w:jc w:val="center"/>
              <w:rPr>
                <w:rFonts w:eastAsia="MS Mincho" w:cs="Arial"/>
                <w:color w:val="auto"/>
                <w:sz w:val="16"/>
                <w:szCs w:val="16"/>
              </w:rPr>
            </w:pPr>
            <w:r w:rsidRPr="00022FB2">
              <w:rPr>
                <w:rFonts w:cs="Arial"/>
                <w:color w:val="auto"/>
                <w:sz w:val="16"/>
                <w:szCs w:val="16"/>
              </w:rPr>
              <w:t>D</w:t>
            </w:r>
          </w:p>
        </w:tc>
        <w:tc>
          <w:tcPr>
            <w:tcW w:w="1980" w:type="dxa"/>
            <w:tcBorders>
              <w:top w:val="single" w:sz="6" w:space="0" w:color="auto"/>
              <w:left w:val="single" w:sz="6" w:space="0" w:color="auto"/>
              <w:bottom w:val="single" w:sz="6" w:space="0" w:color="auto"/>
              <w:right w:val="single" w:sz="6" w:space="0" w:color="auto"/>
            </w:tcBorders>
          </w:tcPr>
          <w:p w14:paraId="3F4FE4EA"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 xml:space="preserve">By 09:30 on the day prior to </w:t>
            </w:r>
            <w:r w:rsidR="009E0500" w:rsidRPr="00022FB2">
              <w:rPr>
                <w:rFonts w:cs="Arial"/>
                <w:color w:val="auto"/>
                <w:sz w:val="16"/>
                <w:szCs w:val="16"/>
              </w:rPr>
              <w:t xml:space="preserve">the </w:t>
            </w:r>
            <w:r w:rsidRPr="00022FB2">
              <w:rPr>
                <w:rFonts w:cs="Arial"/>
                <w:color w:val="auto"/>
                <w:sz w:val="16"/>
                <w:szCs w:val="16"/>
              </w:rPr>
              <w:t>Trading Day</w:t>
            </w:r>
          </w:p>
        </w:tc>
        <w:tc>
          <w:tcPr>
            <w:tcW w:w="1080" w:type="dxa"/>
            <w:tcBorders>
              <w:top w:val="single" w:sz="6" w:space="0" w:color="auto"/>
              <w:left w:val="single" w:sz="6" w:space="0" w:color="auto"/>
              <w:bottom w:val="single" w:sz="6" w:space="0" w:color="auto"/>
              <w:right w:val="single" w:sz="6" w:space="0" w:color="auto"/>
            </w:tcBorders>
          </w:tcPr>
          <w:p w14:paraId="3F4FE4EB" w14:textId="77777777" w:rsidR="00A65F46" w:rsidRPr="00022FB2" w:rsidRDefault="009E0500" w:rsidP="00092B8D">
            <w:pPr>
              <w:pStyle w:val="CERnon-indent"/>
              <w:spacing w:before="60" w:after="60"/>
              <w:jc w:val="center"/>
              <w:rPr>
                <w:rFonts w:cs="Arial"/>
                <w:color w:val="auto"/>
                <w:sz w:val="16"/>
                <w:szCs w:val="16"/>
              </w:rPr>
            </w:pPr>
            <w:r w:rsidRPr="00022FB2">
              <w:rPr>
                <w:rFonts w:cs="Arial"/>
                <w:color w:val="auto"/>
                <w:sz w:val="16"/>
                <w:szCs w:val="16"/>
              </w:rPr>
              <w:t>lh</w:t>
            </w:r>
          </w:p>
        </w:tc>
        <w:tc>
          <w:tcPr>
            <w:tcW w:w="1440" w:type="dxa"/>
            <w:tcBorders>
              <w:top w:val="single" w:sz="6" w:space="0" w:color="auto"/>
              <w:left w:val="single" w:sz="6" w:space="0" w:color="auto"/>
              <w:bottom w:val="single" w:sz="6" w:space="0" w:color="auto"/>
              <w:right w:val="single" w:sz="6" w:space="0" w:color="auto"/>
            </w:tcBorders>
          </w:tcPr>
          <w:p w14:paraId="3F4FE4EC" w14:textId="77777777" w:rsidR="00A65F46" w:rsidRPr="00022FB2" w:rsidRDefault="00A65F46" w:rsidP="00092B8D">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ED" w14:textId="77777777" w:rsidR="00A65F46" w:rsidRPr="00022FB2" w:rsidRDefault="00A65F46" w:rsidP="00092B8D">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EE" w14:textId="77777777" w:rsidR="00A65F46" w:rsidRPr="00022FB2" w:rsidRDefault="00A65F46" w:rsidP="00092B8D">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EF" w14:textId="77777777" w:rsidR="00A65F46" w:rsidRPr="00022FB2" w:rsidRDefault="00A65F46" w:rsidP="00092B8D">
            <w:pPr>
              <w:pStyle w:val="CERnon-indent"/>
              <w:spacing w:before="60" w:after="60"/>
              <w:rPr>
                <w:rFonts w:cs="Arial"/>
                <w:color w:val="auto"/>
                <w:sz w:val="16"/>
                <w:szCs w:val="16"/>
              </w:rPr>
            </w:pPr>
          </w:p>
        </w:tc>
      </w:tr>
      <w:tr w:rsidR="00A65F46" w:rsidRPr="00022FB2" w14:paraId="3F4FE4F9"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4F1"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 xml:space="preserve">Four Day Load Forecast </w:t>
            </w:r>
          </w:p>
        </w:tc>
        <w:tc>
          <w:tcPr>
            <w:tcW w:w="720" w:type="dxa"/>
            <w:tcBorders>
              <w:top w:val="single" w:sz="6" w:space="0" w:color="auto"/>
              <w:left w:val="single" w:sz="6" w:space="0" w:color="auto"/>
              <w:bottom w:val="single" w:sz="6" w:space="0" w:color="auto"/>
              <w:right w:val="single" w:sz="6" w:space="0" w:color="auto"/>
            </w:tcBorders>
          </w:tcPr>
          <w:p w14:paraId="3F4FE4F2" w14:textId="77777777" w:rsidR="00A65F46" w:rsidRPr="00022FB2" w:rsidRDefault="00A65F46" w:rsidP="008D368C">
            <w:pPr>
              <w:pStyle w:val="CERnon-indent"/>
              <w:spacing w:before="60" w:after="60"/>
              <w:jc w:val="center"/>
              <w:rPr>
                <w:rFonts w:eastAsia="MS Mincho" w:cs="Arial"/>
                <w:color w:val="auto"/>
                <w:sz w:val="16"/>
                <w:szCs w:val="16"/>
              </w:rPr>
            </w:pPr>
            <w:r w:rsidRPr="00022FB2">
              <w:rPr>
                <w:rFonts w:cs="Arial"/>
                <w:color w:val="auto"/>
                <w:sz w:val="16"/>
                <w:szCs w:val="16"/>
              </w:rPr>
              <w:t>D</w:t>
            </w:r>
          </w:p>
        </w:tc>
        <w:tc>
          <w:tcPr>
            <w:tcW w:w="1980" w:type="dxa"/>
            <w:tcBorders>
              <w:top w:val="single" w:sz="6" w:space="0" w:color="auto"/>
              <w:left w:val="single" w:sz="6" w:space="0" w:color="auto"/>
              <w:bottom w:val="single" w:sz="6" w:space="0" w:color="auto"/>
              <w:right w:val="single" w:sz="6" w:space="0" w:color="auto"/>
            </w:tcBorders>
          </w:tcPr>
          <w:p w14:paraId="3F4FE4F3"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By 09:30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4F4" w14:textId="77777777" w:rsidR="00A65F46" w:rsidRPr="00022FB2" w:rsidRDefault="00A65F46" w:rsidP="008D368C">
            <w:pPr>
              <w:pStyle w:val="CERnon-indent"/>
              <w:spacing w:before="60" w:after="60"/>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F5" w14:textId="77777777" w:rsidR="00A65F46" w:rsidRPr="00022FB2" w:rsidRDefault="00A65F46" w:rsidP="008D368C">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F6" w14:textId="77777777" w:rsidR="00A65F46" w:rsidRPr="00022FB2" w:rsidRDefault="00A65F46" w:rsidP="008D368C">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F7"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4F8" w14:textId="77777777" w:rsidR="00A65F46" w:rsidRPr="00022FB2" w:rsidRDefault="00A65F46" w:rsidP="008D368C">
            <w:pPr>
              <w:pStyle w:val="CERnon-indent"/>
              <w:spacing w:before="60" w:after="60"/>
              <w:rPr>
                <w:rFonts w:cs="Arial"/>
                <w:color w:val="auto"/>
                <w:sz w:val="16"/>
                <w:szCs w:val="16"/>
              </w:rPr>
            </w:pPr>
          </w:p>
        </w:tc>
      </w:tr>
      <w:tr w:rsidR="00A65F46" w:rsidRPr="00022FB2" w14:paraId="3F4FE502" w14:textId="77777777" w:rsidTr="002E63AF">
        <w:trPr>
          <w:trHeight w:val="587"/>
        </w:trPr>
        <w:tc>
          <w:tcPr>
            <w:tcW w:w="4350" w:type="dxa"/>
            <w:tcBorders>
              <w:top w:val="single" w:sz="6" w:space="0" w:color="auto"/>
              <w:left w:val="single" w:sz="6" w:space="0" w:color="auto"/>
              <w:bottom w:val="single" w:sz="6" w:space="0" w:color="auto"/>
              <w:right w:val="single" w:sz="6" w:space="0" w:color="auto"/>
            </w:tcBorders>
          </w:tcPr>
          <w:p w14:paraId="3F4FE4FA"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 xml:space="preserve">Any important updates to Maintenance Schedule Data Transaction </w:t>
            </w:r>
          </w:p>
        </w:tc>
        <w:tc>
          <w:tcPr>
            <w:tcW w:w="720" w:type="dxa"/>
            <w:tcBorders>
              <w:top w:val="single" w:sz="6" w:space="0" w:color="auto"/>
              <w:left w:val="single" w:sz="6" w:space="0" w:color="auto"/>
              <w:bottom w:val="single" w:sz="6" w:space="0" w:color="auto"/>
              <w:right w:val="single" w:sz="6" w:space="0" w:color="auto"/>
            </w:tcBorders>
          </w:tcPr>
          <w:p w14:paraId="3F4FE4FB" w14:textId="77777777" w:rsidR="00A65F46" w:rsidRPr="00022FB2" w:rsidRDefault="00A65F46" w:rsidP="008D368C">
            <w:pPr>
              <w:pStyle w:val="CERnon-indent"/>
              <w:spacing w:before="60" w:after="60"/>
              <w:jc w:val="center"/>
              <w:rPr>
                <w:rFonts w:eastAsia="MS Mincho" w:cs="Arial"/>
                <w:color w:val="auto"/>
                <w:sz w:val="16"/>
                <w:szCs w:val="16"/>
              </w:rPr>
            </w:pPr>
            <w:r w:rsidRPr="00022FB2">
              <w:rPr>
                <w:rFonts w:cs="Arial"/>
                <w:color w:val="auto"/>
                <w:sz w:val="16"/>
                <w:szCs w:val="16"/>
              </w:rPr>
              <w:t>D</w:t>
            </w:r>
          </w:p>
        </w:tc>
        <w:tc>
          <w:tcPr>
            <w:tcW w:w="1980" w:type="dxa"/>
            <w:tcBorders>
              <w:top w:val="single" w:sz="6" w:space="0" w:color="auto"/>
              <w:left w:val="single" w:sz="6" w:space="0" w:color="auto"/>
              <w:bottom w:val="single" w:sz="6" w:space="0" w:color="auto"/>
              <w:right w:val="single" w:sz="6" w:space="0" w:color="auto"/>
            </w:tcBorders>
          </w:tcPr>
          <w:p w14:paraId="3F4FE4FC"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4FD" w14:textId="77777777" w:rsidR="00A65F46" w:rsidRPr="00022FB2" w:rsidRDefault="00A65F46" w:rsidP="008D368C">
            <w:pPr>
              <w:pStyle w:val="CERnon-indent"/>
              <w:spacing w:before="60" w:after="60"/>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4FE" w14:textId="77777777" w:rsidR="00A65F46" w:rsidRPr="00022FB2" w:rsidRDefault="00A65F46" w:rsidP="008D368C">
            <w:pPr>
              <w:pStyle w:val="CERnon-indent"/>
              <w:spacing w:before="60" w:after="60"/>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4FF" w14:textId="77777777" w:rsidR="00A65F46" w:rsidRPr="00022FB2" w:rsidRDefault="00A65F46" w:rsidP="008D368C">
            <w:pPr>
              <w:pStyle w:val="CERnon-indent"/>
              <w:spacing w:before="60" w:after="60"/>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500"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01" w14:textId="77777777" w:rsidR="00A65F46" w:rsidRPr="00022FB2" w:rsidRDefault="00A65F46" w:rsidP="008D368C">
            <w:pPr>
              <w:pStyle w:val="CERnon-indent"/>
              <w:spacing w:before="60" w:after="60"/>
              <w:rPr>
                <w:rFonts w:cs="Arial"/>
                <w:color w:val="auto"/>
                <w:sz w:val="16"/>
                <w:szCs w:val="16"/>
              </w:rPr>
            </w:pPr>
          </w:p>
        </w:tc>
      </w:tr>
      <w:tr w:rsidR="00A65F46" w:rsidRPr="00022FB2" w14:paraId="3F4FE50B" w14:textId="77777777" w:rsidTr="002E63AF">
        <w:trPr>
          <w:trHeight w:val="428"/>
        </w:trPr>
        <w:tc>
          <w:tcPr>
            <w:tcW w:w="4350" w:type="dxa"/>
            <w:tcBorders>
              <w:top w:val="single" w:sz="6" w:space="0" w:color="auto"/>
              <w:left w:val="single" w:sz="6" w:space="0" w:color="auto"/>
              <w:bottom w:val="single" w:sz="6" w:space="0" w:color="auto"/>
              <w:right w:val="single" w:sz="6" w:space="0" w:color="auto"/>
            </w:tcBorders>
          </w:tcPr>
          <w:p w14:paraId="3F4FE503"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 xml:space="preserve">Two Day Rolling Wind </w:t>
            </w:r>
            <w:r w:rsidR="00202BBD">
              <w:rPr>
                <w:rFonts w:cs="Arial"/>
                <w:color w:val="auto"/>
                <w:sz w:val="16"/>
                <w:szCs w:val="16"/>
              </w:rPr>
              <w:t xml:space="preserve">and Solar </w:t>
            </w:r>
            <w:r w:rsidRPr="00022FB2">
              <w:rPr>
                <w:rFonts w:cs="Arial"/>
                <w:color w:val="auto"/>
                <w:sz w:val="16"/>
                <w:szCs w:val="16"/>
              </w:rPr>
              <w:t>Power Unit Forecast aggregated by Jurisdiction</w:t>
            </w:r>
          </w:p>
        </w:tc>
        <w:tc>
          <w:tcPr>
            <w:tcW w:w="720" w:type="dxa"/>
            <w:tcBorders>
              <w:top w:val="single" w:sz="6" w:space="0" w:color="auto"/>
              <w:left w:val="single" w:sz="6" w:space="0" w:color="auto"/>
              <w:bottom w:val="single" w:sz="6" w:space="0" w:color="auto"/>
              <w:right w:val="single" w:sz="6" w:space="0" w:color="auto"/>
            </w:tcBorders>
          </w:tcPr>
          <w:p w14:paraId="3F4FE504"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D</w:t>
            </w:r>
          </w:p>
        </w:tc>
        <w:tc>
          <w:tcPr>
            <w:tcW w:w="1980" w:type="dxa"/>
            <w:tcBorders>
              <w:top w:val="single" w:sz="6" w:space="0" w:color="auto"/>
              <w:left w:val="single" w:sz="6" w:space="0" w:color="auto"/>
              <w:bottom w:val="single" w:sz="6" w:space="0" w:color="auto"/>
              <w:right w:val="single" w:sz="6" w:space="0" w:color="auto"/>
            </w:tcBorders>
          </w:tcPr>
          <w:p w14:paraId="3F4FE505"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By 09:30 on the day prior to the Trading Day, plus as updated</w:t>
            </w:r>
          </w:p>
        </w:tc>
        <w:tc>
          <w:tcPr>
            <w:tcW w:w="1080" w:type="dxa"/>
            <w:tcBorders>
              <w:top w:val="single" w:sz="6" w:space="0" w:color="auto"/>
              <w:left w:val="single" w:sz="6" w:space="0" w:color="auto"/>
              <w:bottom w:val="single" w:sz="6" w:space="0" w:color="auto"/>
              <w:right w:val="single" w:sz="6" w:space="0" w:color="auto"/>
            </w:tcBorders>
          </w:tcPr>
          <w:p w14:paraId="3F4FE506"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507"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08"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09"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0A" w14:textId="77777777" w:rsidR="00A65F46" w:rsidRPr="00022FB2" w:rsidRDefault="00A65F46" w:rsidP="008D368C">
            <w:pPr>
              <w:pStyle w:val="CERnon-indent"/>
              <w:spacing w:before="60" w:after="60"/>
              <w:rPr>
                <w:rFonts w:cs="Arial"/>
                <w:color w:val="auto"/>
                <w:sz w:val="16"/>
                <w:szCs w:val="16"/>
              </w:rPr>
            </w:pPr>
          </w:p>
        </w:tc>
      </w:tr>
      <w:tr w:rsidR="00A65F46" w:rsidRPr="00022FB2" w14:paraId="3F4FE514"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0C" w14:textId="77777777" w:rsidR="00A65F46" w:rsidRPr="00022FB2" w:rsidRDefault="00A65F46" w:rsidP="006E4FDD">
            <w:pPr>
              <w:pStyle w:val="CERnon-indent"/>
              <w:rPr>
                <w:rFonts w:cs="Arial"/>
                <w:color w:val="auto"/>
                <w:sz w:val="16"/>
                <w:szCs w:val="16"/>
              </w:rPr>
            </w:pPr>
            <w:r w:rsidRPr="00022FB2">
              <w:rPr>
                <w:rFonts w:cs="Arial"/>
                <w:sz w:val="16"/>
                <w:szCs w:val="16"/>
              </w:rPr>
              <w:t>Ex-Ante One Market Schedule</w:t>
            </w:r>
            <w:r w:rsidR="0023064B" w:rsidRPr="00022FB2">
              <w:rPr>
                <w:rFonts w:cs="Arial"/>
                <w:sz w:val="16"/>
                <w:szCs w:val="16"/>
              </w:rPr>
              <w:t xml:space="preserve"> </w:t>
            </w:r>
            <w:r w:rsidRPr="00022FB2">
              <w:rPr>
                <w:rFonts w:cs="Arial"/>
                <w:color w:val="auto"/>
                <w:sz w:val="16"/>
                <w:szCs w:val="16"/>
              </w:rPr>
              <w:t>Summary</w:t>
            </w:r>
          </w:p>
        </w:tc>
        <w:tc>
          <w:tcPr>
            <w:tcW w:w="720" w:type="dxa"/>
            <w:tcBorders>
              <w:top w:val="single" w:sz="6" w:space="0" w:color="auto"/>
              <w:left w:val="single" w:sz="6" w:space="0" w:color="auto"/>
              <w:bottom w:val="single" w:sz="6" w:space="0" w:color="auto"/>
              <w:right w:val="single" w:sz="6" w:space="0" w:color="auto"/>
            </w:tcBorders>
          </w:tcPr>
          <w:p w14:paraId="3F4FE50D" w14:textId="77777777" w:rsidR="00A65F46" w:rsidRPr="00022FB2" w:rsidRDefault="00A65F46">
            <w:pPr>
              <w:pStyle w:val="CERnon-indent"/>
              <w:jc w:val="center"/>
              <w:rPr>
                <w:rFonts w:cs="Arial"/>
                <w:color w:val="auto"/>
                <w:sz w:val="16"/>
                <w:szCs w:val="16"/>
              </w:rPr>
            </w:pPr>
            <w:r w:rsidRPr="00022FB2">
              <w:rPr>
                <w:rFonts w:cs="Arial"/>
                <w:color w:val="auto"/>
                <w:sz w:val="16"/>
                <w:szCs w:val="16"/>
              </w:rPr>
              <w:t>E</w:t>
            </w:r>
          </w:p>
        </w:tc>
        <w:tc>
          <w:tcPr>
            <w:tcW w:w="1980" w:type="dxa"/>
            <w:tcBorders>
              <w:top w:val="single" w:sz="6" w:space="0" w:color="auto"/>
              <w:left w:val="single" w:sz="6" w:space="0" w:color="auto"/>
              <w:bottom w:val="single" w:sz="6" w:space="0" w:color="auto"/>
              <w:right w:val="single" w:sz="6" w:space="0" w:color="auto"/>
            </w:tcBorders>
          </w:tcPr>
          <w:p w14:paraId="3F4FE50E" w14:textId="77777777" w:rsidR="00A65F46" w:rsidRPr="00022FB2" w:rsidRDefault="00A65F46" w:rsidP="006E4FDD">
            <w:pPr>
              <w:pStyle w:val="CERnon-indent"/>
              <w:rPr>
                <w:rFonts w:cs="Arial"/>
                <w:color w:val="auto"/>
                <w:sz w:val="16"/>
                <w:szCs w:val="16"/>
              </w:rPr>
            </w:pPr>
            <w:r w:rsidRPr="00022FB2">
              <w:rPr>
                <w:rFonts w:cs="Arial"/>
                <w:sz w:val="16"/>
                <w:szCs w:val="16"/>
              </w:rPr>
              <w:t>By 11:00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0F" w14:textId="77777777" w:rsidR="00A65F46" w:rsidRPr="00022FB2" w:rsidRDefault="00A65F46">
            <w:pPr>
              <w:pStyle w:val="CERnon-indent"/>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10" w14:textId="77777777" w:rsidR="00A65F46" w:rsidRPr="00022FB2" w:rsidRDefault="00A65F46">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11" w14:textId="77777777" w:rsidR="00A65F46" w:rsidRPr="00022FB2" w:rsidRDefault="00A65F46">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12" w14:textId="77777777" w:rsidR="00A65F46" w:rsidRPr="00022FB2" w:rsidRDefault="00A65F46" w:rsidP="006E4FDD">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513" w14:textId="77777777" w:rsidR="00A65F46" w:rsidRPr="00022FB2" w:rsidRDefault="00A65F46" w:rsidP="006E4FDD">
            <w:pPr>
              <w:pStyle w:val="CERnon-indent"/>
              <w:rPr>
                <w:rFonts w:cs="Arial"/>
                <w:color w:val="auto"/>
                <w:sz w:val="16"/>
                <w:szCs w:val="16"/>
              </w:rPr>
            </w:pPr>
          </w:p>
        </w:tc>
      </w:tr>
      <w:tr w:rsidR="00A65F46" w:rsidRPr="00022FB2" w14:paraId="3F4FE51D"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15" w14:textId="77777777" w:rsidR="00A65F46" w:rsidRPr="00022FB2" w:rsidRDefault="00A65F46" w:rsidP="008D368C">
            <w:pPr>
              <w:pStyle w:val="CERnon-indent"/>
              <w:spacing w:before="60" w:after="60"/>
              <w:rPr>
                <w:rFonts w:cs="Arial"/>
                <w:color w:val="auto"/>
                <w:sz w:val="16"/>
                <w:szCs w:val="16"/>
              </w:rPr>
            </w:pPr>
            <w:r w:rsidRPr="00022FB2">
              <w:rPr>
                <w:rFonts w:cs="Arial"/>
                <w:sz w:val="16"/>
                <w:szCs w:val="16"/>
              </w:rPr>
              <w:t>Modified Interconnector Unit Nominations</w:t>
            </w:r>
          </w:p>
        </w:tc>
        <w:tc>
          <w:tcPr>
            <w:tcW w:w="720" w:type="dxa"/>
            <w:tcBorders>
              <w:top w:val="single" w:sz="6" w:space="0" w:color="auto"/>
              <w:left w:val="single" w:sz="6" w:space="0" w:color="auto"/>
              <w:bottom w:val="single" w:sz="6" w:space="0" w:color="auto"/>
              <w:right w:val="single" w:sz="6" w:space="0" w:color="auto"/>
            </w:tcBorders>
          </w:tcPr>
          <w:p w14:paraId="3F4FE516"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E</w:t>
            </w:r>
          </w:p>
        </w:tc>
        <w:tc>
          <w:tcPr>
            <w:tcW w:w="1980" w:type="dxa"/>
            <w:tcBorders>
              <w:top w:val="single" w:sz="6" w:space="0" w:color="auto"/>
              <w:left w:val="single" w:sz="6" w:space="0" w:color="auto"/>
              <w:bottom w:val="single" w:sz="6" w:space="0" w:color="auto"/>
              <w:right w:val="single" w:sz="6" w:space="0" w:color="auto"/>
            </w:tcBorders>
          </w:tcPr>
          <w:p w14:paraId="3F4FE517" w14:textId="77777777" w:rsidR="00A65F46" w:rsidRPr="00022FB2" w:rsidRDefault="00A65F46" w:rsidP="008D368C">
            <w:pPr>
              <w:pStyle w:val="CERnon-indent"/>
              <w:spacing w:before="60" w:after="60"/>
              <w:rPr>
                <w:rFonts w:cs="Arial"/>
                <w:color w:val="auto"/>
                <w:sz w:val="16"/>
                <w:szCs w:val="16"/>
              </w:rPr>
            </w:pPr>
            <w:r w:rsidRPr="00022FB2">
              <w:rPr>
                <w:rFonts w:cs="Arial"/>
                <w:sz w:val="16"/>
                <w:szCs w:val="16"/>
              </w:rPr>
              <w:t>By 11:00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18"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19"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1A"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1B" w14:textId="77777777" w:rsidR="00A65F46" w:rsidRPr="00022FB2" w:rsidRDefault="00A51834" w:rsidP="008D368C">
            <w:pPr>
              <w:pStyle w:val="CERnon-indent"/>
              <w:spacing w:before="60" w:after="60"/>
              <w:rPr>
                <w:rFonts w:cs="Arial"/>
                <w:color w:val="auto"/>
                <w:sz w:val="16"/>
                <w:szCs w:val="16"/>
              </w:rPr>
            </w:pPr>
            <w:r>
              <w:rPr>
                <w:rFonts w:cs="Arial"/>
                <w:color w:val="auto"/>
                <w:sz w:val="16"/>
                <w:szCs w:val="16"/>
              </w:rPr>
              <w:t>Member Private</w:t>
            </w:r>
          </w:p>
        </w:tc>
        <w:tc>
          <w:tcPr>
            <w:tcW w:w="1440" w:type="dxa"/>
            <w:tcBorders>
              <w:top w:val="single" w:sz="6" w:space="0" w:color="auto"/>
              <w:left w:val="single" w:sz="6" w:space="0" w:color="auto"/>
              <w:bottom w:val="single" w:sz="6" w:space="0" w:color="auto"/>
              <w:right w:val="single" w:sz="6" w:space="0" w:color="auto"/>
            </w:tcBorders>
          </w:tcPr>
          <w:p w14:paraId="3F4FE51C" w14:textId="77777777" w:rsidR="00A65F46" w:rsidRPr="00022FB2" w:rsidRDefault="00A65F46" w:rsidP="008D368C">
            <w:pPr>
              <w:pStyle w:val="CERnon-indent"/>
              <w:spacing w:before="60" w:after="60"/>
              <w:rPr>
                <w:rFonts w:cs="Arial"/>
                <w:color w:val="auto"/>
                <w:sz w:val="16"/>
                <w:szCs w:val="16"/>
              </w:rPr>
            </w:pPr>
          </w:p>
        </w:tc>
      </w:tr>
      <w:tr w:rsidR="00A65F46" w:rsidRPr="00022FB2" w14:paraId="3F4FE526"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1E" w14:textId="77777777" w:rsidR="00A65F46" w:rsidRPr="00022FB2" w:rsidRDefault="00A65F46" w:rsidP="008D368C">
            <w:pPr>
              <w:pStyle w:val="CERnon-indent"/>
              <w:spacing w:before="60" w:after="60"/>
              <w:rPr>
                <w:rFonts w:cs="Arial"/>
                <w:color w:val="auto"/>
                <w:sz w:val="16"/>
                <w:szCs w:val="16"/>
              </w:rPr>
            </w:pPr>
            <w:r w:rsidRPr="00022FB2">
              <w:rPr>
                <w:rFonts w:cs="Arial"/>
                <w:sz w:val="16"/>
                <w:szCs w:val="16"/>
              </w:rPr>
              <w:t>Ex-Ante One System Marginal Prices</w:t>
            </w:r>
          </w:p>
        </w:tc>
        <w:tc>
          <w:tcPr>
            <w:tcW w:w="720" w:type="dxa"/>
            <w:tcBorders>
              <w:top w:val="single" w:sz="6" w:space="0" w:color="auto"/>
              <w:left w:val="single" w:sz="6" w:space="0" w:color="auto"/>
              <w:bottom w:val="single" w:sz="6" w:space="0" w:color="auto"/>
              <w:right w:val="single" w:sz="6" w:space="0" w:color="auto"/>
            </w:tcBorders>
          </w:tcPr>
          <w:p w14:paraId="3F4FE51F"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E</w:t>
            </w:r>
          </w:p>
        </w:tc>
        <w:tc>
          <w:tcPr>
            <w:tcW w:w="1980" w:type="dxa"/>
            <w:tcBorders>
              <w:top w:val="single" w:sz="6" w:space="0" w:color="auto"/>
              <w:left w:val="single" w:sz="6" w:space="0" w:color="auto"/>
              <w:bottom w:val="single" w:sz="6" w:space="0" w:color="auto"/>
              <w:right w:val="single" w:sz="6" w:space="0" w:color="auto"/>
            </w:tcBorders>
          </w:tcPr>
          <w:p w14:paraId="3F4FE520" w14:textId="77777777" w:rsidR="00A65F46" w:rsidRPr="00022FB2" w:rsidRDefault="00A65F46" w:rsidP="008D368C">
            <w:pPr>
              <w:pStyle w:val="CERnon-indent"/>
              <w:spacing w:before="60" w:after="60"/>
              <w:rPr>
                <w:rFonts w:cs="Arial"/>
                <w:color w:val="auto"/>
                <w:sz w:val="16"/>
                <w:szCs w:val="16"/>
              </w:rPr>
            </w:pPr>
            <w:r w:rsidRPr="00022FB2">
              <w:rPr>
                <w:rFonts w:cs="Arial"/>
                <w:sz w:val="16"/>
                <w:szCs w:val="16"/>
              </w:rPr>
              <w:t>By 11:00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21"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522"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23"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24"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25" w14:textId="77777777" w:rsidR="00A65F46" w:rsidRPr="00022FB2" w:rsidRDefault="00A65F46" w:rsidP="008D368C">
            <w:pPr>
              <w:pStyle w:val="CERnon-indent"/>
              <w:spacing w:before="60" w:after="60"/>
              <w:rPr>
                <w:rFonts w:cs="Arial"/>
                <w:color w:val="auto"/>
                <w:sz w:val="16"/>
                <w:szCs w:val="16"/>
              </w:rPr>
            </w:pPr>
          </w:p>
        </w:tc>
      </w:tr>
      <w:tr w:rsidR="00A65F46" w:rsidRPr="00022FB2" w14:paraId="3F4FE52F"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27" w14:textId="77777777" w:rsidR="00A65F46" w:rsidRPr="00022FB2" w:rsidRDefault="00A65F46" w:rsidP="008D368C">
            <w:pPr>
              <w:pStyle w:val="CERnon-indent"/>
              <w:spacing w:before="60" w:after="60"/>
              <w:rPr>
                <w:rFonts w:cs="Arial"/>
                <w:color w:val="auto"/>
                <w:sz w:val="16"/>
                <w:szCs w:val="16"/>
              </w:rPr>
            </w:pPr>
            <w:r w:rsidRPr="00022FB2">
              <w:rPr>
                <w:rFonts w:cs="Arial"/>
                <w:sz w:val="16"/>
                <w:szCs w:val="16"/>
              </w:rPr>
              <w:t>Ex-Ante One Shadow Prices</w:t>
            </w:r>
          </w:p>
        </w:tc>
        <w:tc>
          <w:tcPr>
            <w:tcW w:w="720" w:type="dxa"/>
            <w:tcBorders>
              <w:top w:val="single" w:sz="6" w:space="0" w:color="auto"/>
              <w:left w:val="single" w:sz="6" w:space="0" w:color="auto"/>
              <w:bottom w:val="single" w:sz="6" w:space="0" w:color="auto"/>
              <w:right w:val="single" w:sz="6" w:space="0" w:color="auto"/>
            </w:tcBorders>
          </w:tcPr>
          <w:p w14:paraId="3F4FE528"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E</w:t>
            </w:r>
          </w:p>
        </w:tc>
        <w:tc>
          <w:tcPr>
            <w:tcW w:w="1980" w:type="dxa"/>
            <w:tcBorders>
              <w:top w:val="single" w:sz="6" w:space="0" w:color="auto"/>
              <w:left w:val="single" w:sz="6" w:space="0" w:color="auto"/>
              <w:bottom w:val="single" w:sz="6" w:space="0" w:color="auto"/>
              <w:right w:val="single" w:sz="6" w:space="0" w:color="auto"/>
            </w:tcBorders>
          </w:tcPr>
          <w:p w14:paraId="3F4FE529" w14:textId="77777777" w:rsidR="00A65F46" w:rsidRPr="00022FB2" w:rsidRDefault="00A65F46" w:rsidP="008D368C">
            <w:pPr>
              <w:pStyle w:val="CERnon-indent"/>
              <w:spacing w:before="60" w:after="60"/>
              <w:rPr>
                <w:rFonts w:cs="Arial"/>
                <w:color w:val="auto"/>
                <w:sz w:val="16"/>
                <w:szCs w:val="16"/>
              </w:rPr>
            </w:pPr>
            <w:r w:rsidRPr="00022FB2">
              <w:rPr>
                <w:rFonts w:cs="Arial"/>
                <w:sz w:val="16"/>
                <w:szCs w:val="16"/>
              </w:rPr>
              <w:t>By 11:00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2A"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52B"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2C" w14:textId="77777777" w:rsidR="00A65F46" w:rsidRPr="00022FB2" w:rsidRDefault="00A65F46" w:rsidP="008D368C">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2D" w14:textId="77777777" w:rsidR="00A65F46" w:rsidRPr="00022FB2" w:rsidRDefault="00A65F46" w:rsidP="008D368C">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2E" w14:textId="77777777" w:rsidR="00A65F46" w:rsidRPr="00022FB2" w:rsidRDefault="00A65F46" w:rsidP="008D368C">
            <w:pPr>
              <w:pStyle w:val="CERnon-indent"/>
              <w:spacing w:before="60" w:after="60"/>
              <w:rPr>
                <w:rFonts w:cs="Arial"/>
                <w:color w:val="auto"/>
                <w:sz w:val="16"/>
                <w:szCs w:val="16"/>
              </w:rPr>
            </w:pPr>
          </w:p>
        </w:tc>
      </w:tr>
      <w:tr w:rsidR="00A65F46" w:rsidRPr="00022FB2" w14:paraId="3F4FE538"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shd w:val="clear" w:color="auto" w:fill="000000" w:themeFill="text1"/>
          </w:tcPr>
          <w:p w14:paraId="3F4FE530" w14:textId="77777777" w:rsidR="00794EB3" w:rsidRDefault="00794EB3" w:rsidP="00527D73">
            <w:pPr>
              <w:pStyle w:val="CERnon-indent"/>
              <w:spacing w:beforeLines="60" w:before="144" w:afterLines="60" w:after="144"/>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531" w14:textId="77777777" w:rsidR="00C0481B" w:rsidRDefault="00C0481B" w:rsidP="00527D73">
            <w:pPr>
              <w:pStyle w:val="CERnon-indent"/>
              <w:spacing w:beforeLines="60" w:before="144" w:afterLines="60" w:after="144"/>
              <w:jc w:val="center"/>
              <w:rPr>
                <w:rFonts w:cs="Arial"/>
                <w:color w:val="auto"/>
                <w:sz w:val="16"/>
                <w:szCs w:val="16"/>
              </w:rPr>
            </w:pPr>
          </w:p>
        </w:tc>
        <w:tc>
          <w:tcPr>
            <w:tcW w:w="1980" w:type="dxa"/>
            <w:tcBorders>
              <w:top w:val="single" w:sz="6" w:space="0" w:color="auto"/>
              <w:left w:val="single" w:sz="6" w:space="0" w:color="auto"/>
              <w:bottom w:val="single" w:sz="6" w:space="0" w:color="auto"/>
              <w:right w:val="single" w:sz="6" w:space="0" w:color="auto"/>
            </w:tcBorders>
            <w:shd w:val="clear" w:color="auto" w:fill="000000" w:themeFill="text1"/>
          </w:tcPr>
          <w:p w14:paraId="3F4FE532" w14:textId="77777777" w:rsidR="00C0481B" w:rsidRDefault="00C0481B" w:rsidP="00527D73">
            <w:pPr>
              <w:pStyle w:val="CERnon-indent"/>
              <w:spacing w:beforeLines="60" w:before="144" w:afterLines="60" w:after="144"/>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533"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34"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35"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36" w14:textId="77777777" w:rsidR="00C0481B" w:rsidRDefault="00C0481B" w:rsidP="00527D73">
            <w:pPr>
              <w:pStyle w:val="CERnon-indent"/>
              <w:spacing w:beforeLines="60" w:before="144" w:afterLines="60" w:after="144"/>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37" w14:textId="77777777" w:rsidR="00C0481B" w:rsidRDefault="00C0481B" w:rsidP="00527D73">
            <w:pPr>
              <w:pStyle w:val="CERnon-indent"/>
              <w:spacing w:beforeLines="60" w:before="144" w:afterLines="60" w:after="144"/>
              <w:rPr>
                <w:rFonts w:cs="Arial"/>
                <w:color w:val="auto"/>
                <w:sz w:val="16"/>
                <w:szCs w:val="16"/>
              </w:rPr>
            </w:pPr>
          </w:p>
        </w:tc>
      </w:tr>
      <w:tr w:rsidR="00A65F46" w:rsidRPr="00022FB2" w14:paraId="3F4FE541"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39" w14:textId="77777777" w:rsidR="00A65F46" w:rsidRPr="00022FB2" w:rsidRDefault="00A65F46" w:rsidP="007B6F64">
            <w:pPr>
              <w:pStyle w:val="CERnon-indent"/>
              <w:rPr>
                <w:rFonts w:cs="Arial"/>
                <w:color w:val="auto"/>
                <w:sz w:val="16"/>
                <w:szCs w:val="16"/>
              </w:rPr>
            </w:pPr>
            <w:r w:rsidRPr="00022FB2">
              <w:rPr>
                <w:rFonts w:cs="Arial"/>
                <w:sz w:val="16"/>
                <w:szCs w:val="16"/>
              </w:rPr>
              <w:t>Ex-Ante Two Market Schedule</w:t>
            </w:r>
            <w:r w:rsidR="0023064B" w:rsidRPr="00022FB2">
              <w:rPr>
                <w:rFonts w:cs="Arial"/>
                <w:sz w:val="16"/>
                <w:szCs w:val="16"/>
              </w:rPr>
              <w:t xml:space="preserve"> Summary</w:t>
            </w:r>
          </w:p>
        </w:tc>
        <w:tc>
          <w:tcPr>
            <w:tcW w:w="720" w:type="dxa"/>
            <w:tcBorders>
              <w:top w:val="single" w:sz="6" w:space="0" w:color="auto"/>
              <w:left w:val="single" w:sz="6" w:space="0" w:color="auto"/>
              <w:bottom w:val="single" w:sz="6" w:space="0" w:color="auto"/>
              <w:right w:val="single" w:sz="6" w:space="0" w:color="auto"/>
            </w:tcBorders>
          </w:tcPr>
          <w:p w14:paraId="3F4FE53A"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F</w:t>
            </w:r>
          </w:p>
        </w:tc>
        <w:tc>
          <w:tcPr>
            <w:tcW w:w="1980" w:type="dxa"/>
            <w:tcBorders>
              <w:top w:val="single" w:sz="6" w:space="0" w:color="auto"/>
              <w:left w:val="single" w:sz="6" w:space="0" w:color="auto"/>
              <w:bottom w:val="single" w:sz="6" w:space="0" w:color="auto"/>
              <w:right w:val="single" w:sz="6" w:space="0" w:color="auto"/>
            </w:tcBorders>
          </w:tcPr>
          <w:p w14:paraId="3F4FE53B" w14:textId="77777777" w:rsidR="00A65F46" w:rsidRPr="00022FB2" w:rsidRDefault="00A65F46" w:rsidP="007B6F64">
            <w:pPr>
              <w:pStyle w:val="CERnon-indent"/>
              <w:rPr>
                <w:rFonts w:cs="Arial"/>
                <w:color w:val="auto"/>
                <w:sz w:val="16"/>
                <w:szCs w:val="16"/>
              </w:rPr>
            </w:pPr>
            <w:r w:rsidRPr="00022FB2">
              <w:rPr>
                <w:rFonts w:cs="Arial"/>
                <w:sz w:val="16"/>
                <w:szCs w:val="16"/>
              </w:rPr>
              <w:t>By 13:00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3C"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3D"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3E"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3F" w14:textId="77777777" w:rsidR="00A65F46" w:rsidRPr="00022FB2" w:rsidRDefault="00A65F46" w:rsidP="007B6F64">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40" w14:textId="77777777" w:rsidR="00A65F46" w:rsidRPr="00022FB2" w:rsidRDefault="00A65F46" w:rsidP="007B6F64">
            <w:pPr>
              <w:pStyle w:val="CERnon-indent"/>
              <w:rPr>
                <w:rFonts w:cs="Arial"/>
                <w:color w:val="auto"/>
                <w:sz w:val="16"/>
                <w:szCs w:val="16"/>
              </w:rPr>
            </w:pPr>
          </w:p>
        </w:tc>
      </w:tr>
      <w:tr w:rsidR="00A65F46" w:rsidRPr="00022FB2" w14:paraId="3F4FE54A"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42"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Modified Interconnector Unit Nominations</w:t>
            </w:r>
          </w:p>
        </w:tc>
        <w:tc>
          <w:tcPr>
            <w:tcW w:w="720" w:type="dxa"/>
            <w:tcBorders>
              <w:top w:val="single" w:sz="6" w:space="0" w:color="auto"/>
              <w:left w:val="single" w:sz="6" w:space="0" w:color="auto"/>
              <w:bottom w:val="single" w:sz="6" w:space="0" w:color="auto"/>
              <w:right w:val="single" w:sz="6" w:space="0" w:color="auto"/>
            </w:tcBorders>
          </w:tcPr>
          <w:p w14:paraId="3F4FE543"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F</w:t>
            </w:r>
          </w:p>
        </w:tc>
        <w:tc>
          <w:tcPr>
            <w:tcW w:w="1980" w:type="dxa"/>
            <w:tcBorders>
              <w:top w:val="single" w:sz="6" w:space="0" w:color="auto"/>
              <w:left w:val="single" w:sz="6" w:space="0" w:color="auto"/>
              <w:bottom w:val="single" w:sz="6" w:space="0" w:color="auto"/>
              <w:right w:val="single" w:sz="6" w:space="0" w:color="auto"/>
            </w:tcBorders>
          </w:tcPr>
          <w:p w14:paraId="3F4FE544" w14:textId="77777777" w:rsidR="00794EB3" w:rsidRDefault="00A51834">
            <w:pPr>
              <w:pStyle w:val="CERnon-indent"/>
              <w:spacing w:before="60" w:after="60"/>
              <w:rPr>
                <w:rFonts w:cs="Arial"/>
                <w:color w:val="auto"/>
                <w:sz w:val="16"/>
                <w:szCs w:val="16"/>
              </w:rPr>
            </w:pPr>
            <w:r>
              <w:rPr>
                <w:rFonts w:cs="Arial"/>
                <w:sz w:val="16"/>
                <w:szCs w:val="16"/>
              </w:rPr>
              <w:t>Daily b</w:t>
            </w:r>
            <w:r w:rsidR="00A65F46" w:rsidRPr="00022FB2">
              <w:rPr>
                <w:rFonts w:cs="Arial"/>
                <w:sz w:val="16"/>
                <w:szCs w:val="16"/>
              </w:rPr>
              <w:t>y 13:00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45"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46"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47"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48" w14:textId="77777777" w:rsidR="00A65F46" w:rsidRPr="00022FB2" w:rsidRDefault="00A51834" w:rsidP="007B6F64">
            <w:pPr>
              <w:pStyle w:val="CERnon-indent"/>
              <w:spacing w:before="60" w:after="60"/>
              <w:rPr>
                <w:rFonts w:cs="Arial"/>
                <w:color w:val="auto"/>
                <w:sz w:val="16"/>
                <w:szCs w:val="16"/>
              </w:rPr>
            </w:pPr>
            <w:r>
              <w:rPr>
                <w:rFonts w:cs="Arial"/>
                <w:color w:val="auto"/>
                <w:sz w:val="16"/>
                <w:szCs w:val="16"/>
              </w:rPr>
              <w:t>Member Private</w:t>
            </w:r>
          </w:p>
        </w:tc>
        <w:tc>
          <w:tcPr>
            <w:tcW w:w="1440" w:type="dxa"/>
            <w:tcBorders>
              <w:top w:val="single" w:sz="6" w:space="0" w:color="auto"/>
              <w:left w:val="single" w:sz="6" w:space="0" w:color="auto"/>
              <w:bottom w:val="single" w:sz="6" w:space="0" w:color="auto"/>
              <w:right w:val="single" w:sz="6" w:space="0" w:color="auto"/>
            </w:tcBorders>
          </w:tcPr>
          <w:p w14:paraId="3F4FE549" w14:textId="77777777" w:rsidR="00A65F46" w:rsidRPr="00022FB2" w:rsidRDefault="00A65F46" w:rsidP="007B6F64">
            <w:pPr>
              <w:pStyle w:val="CERnon-indent"/>
              <w:spacing w:before="60" w:after="60"/>
              <w:rPr>
                <w:rFonts w:cs="Arial"/>
                <w:color w:val="auto"/>
                <w:sz w:val="16"/>
                <w:szCs w:val="16"/>
              </w:rPr>
            </w:pPr>
          </w:p>
        </w:tc>
      </w:tr>
      <w:tr w:rsidR="00A65F46" w:rsidRPr="00022FB2" w14:paraId="3F4FE553"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4B"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Ex-Ante Two System Marginal Prices</w:t>
            </w:r>
          </w:p>
        </w:tc>
        <w:tc>
          <w:tcPr>
            <w:tcW w:w="720" w:type="dxa"/>
            <w:tcBorders>
              <w:top w:val="single" w:sz="6" w:space="0" w:color="auto"/>
              <w:left w:val="single" w:sz="6" w:space="0" w:color="auto"/>
              <w:bottom w:val="single" w:sz="6" w:space="0" w:color="auto"/>
              <w:right w:val="single" w:sz="6" w:space="0" w:color="auto"/>
            </w:tcBorders>
          </w:tcPr>
          <w:p w14:paraId="3F4FE54C"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F</w:t>
            </w:r>
          </w:p>
        </w:tc>
        <w:tc>
          <w:tcPr>
            <w:tcW w:w="1980" w:type="dxa"/>
            <w:tcBorders>
              <w:top w:val="single" w:sz="6" w:space="0" w:color="auto"/>
              <w:left w:val="single" w:sz="6" w:space="0" w:color="auto"/>
              <w:bottom w:val="single" w:sz="6" w:space="0" w:color="auto"/>
              <w:right w:val="single" w:sz="6" w:space="0" w:color="auto"/>
            </w:tcBorders>
          </w:tcPr>
          <w:p w14:paraId="3F4FE54D"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By 13:00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4E"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54F"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50"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51" w14:textId="77777777" w:rsidR="00A65F46" w:rsidRPr="00022FB2" w:rsidRDefault="00A65F46" w:rsidP="007B6F6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52" w14:textId="77777777" w:rsidR="00A65F46" w:rsidRPr="00022FB2" w:rsidRDefault="00A65F46" w:rsidP="007B6F64">
            <w:pPr>
              <w:pStyle w:val="CERnon-indent"/>
              <w:spacing w:before="60" w:after="60"/>
              <w:rPr>
                <w:rFonts w:cs="Arial"/>
                <w:color w:val="auto"/>
                <w:sz w:val="16"/>
                <w:szCs w:val="16"/>
              </w:rPr>
            </w:pPr>
          </w:p>
        </w:tc>
      </w:tr>
      <w:tr w:rsidR="00A65F46" w:rsidRPr="00022FB2" w14:paraId="3F4FE55C"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54"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Ex-Ante Two Shadow Prices</w:t>
            </w:r>
          </w:p>
        </w:tc>
        <w:tc>
          <w:tcPr>
            <w:tcW w:w="720" w:type="dxa"/>
            <w:tcBorders>
              <w:top w:val="single" w:sz="6" w:space="0" w:color="auto"/>
              <w:left w:val="single" w:sz="6" w:space="0" w:color="auto"/>
              <w:bottom w:val="single" w:sz="6" w:space="0" w:color="auto"/>
              <w:right w:val="single" w:sz="6" w:space="0" w:color="auto"/>
            </w:tcBorders>
          </w:tcPr>
          <w:p w14:paraId="3F4FE555"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F</w:t>
            </w:r>
          </w:p>
        </w:tc>
        <w:tc>
          <w:tcPr>
            <w:tcW w:w="1980" w:type="dxa"/>
            <w:tcBorders>
              <w:top w:val="single" w:sz="6" w:space="0" w:color="auto"/>
              <w:left w:val="single" w:sz="6" w:space="0" w:color="auto"/>
              <w:bottom w:val="single" w:sz="6" w:space="0" w:color="auto"/>
              <w:right w:val="single" w:sz="6" w:space="0" w:color="auto"/>
            </w:tcBorders>
          </w:tcPr>
          <w:p w14:paraId="3F4FE556"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By 13:00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57"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558"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59"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5A" w14:textId="77777777" w:rsidR="00A65F46" w:rsidRPr="00022FB2" w:rsidRDefault="00A65F46" w:rsidP="007B6F6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5B" w14:textId="77777777" w:rsidR="00A65F46" w:rsidRPr="00022FB2" w:rsidRDefault="00A65F46" w:rsidP="007B6F64">
            <w:pPr>
              <w:pStyle w:val="CERnon-indent"/>
              <w:spacing w:before="60" w:after="60"/>
              <w:rPr>
                <w:rFonts w:cs="Arial"/>
                <w:color w:val="auto"/>
                <w:sz w:val="16"/>
                <w:szCs w:val="16"/>
              </w:rPr>
            </w:pPr>
          </w:p>
        </w:tc>
      </w:tr>
      <w:tr w:rsidR="00E0370A" w:rsidRPr="00022FB2" w14:paraId="3F4FE565"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5D" w14:textId="77777777" w:rsidR="00E0370A" w:rsidRPr="00022FB2" w:rsidRDefault="00002461" w:rsidP="007B6F64">
            <w:pPr>
              <w:pStyle w:val="CERnon-indent"/>
              <w:spacing w:before="60" w:after="60"/>
              <w:rPr>
                <w:rFonts w:cs="Arial"/>
                <w:sz w:val="16"/>
                <w:szCs w:val="16"/>
              </w:rPr>
            </w:pPr>
            <w:r w:rsidRPr="00002461">
              <w:rPr>
                <w:rFonts w:cs="Arial"/>
                <w:sz w:val="16"/>
                <w:szCs w:val="16"/>
              </w:rPr>
              <w:t>Ex-Ante Two Interconnector Implicit Auction Offered Interconnector Capacity</w:t>
            </w:r>
          </w:p>
        </w:tc>
        <w:tc>
          <w:tcPr>
            <w:tcW w:w="720" w:type="dxa"/>
            <w:tcBorders>
              <w:top w:val="single" w:sz="6" w:space="0" w:color="auto"/>
              <w:left w:val="single" w:sz="6" w:space="0" w:color="auto"/>
              <w:bottom w:val="single" w:sz="6" w:space="0" w:color="auto"/>
              <w:right w:val="single" w:sz="6" w:space="0" w:color="auto"/>
            </w:tcBorders>
          </w:tcPr>
          <w:p w14:paraId="3F4FE55E" w14:textId="77777777" w:rsidR="00E0370A" w:rsidRPr="00E0370A" w:rsidRDefault="00002461" w:rsidP="007B6F64">
            <w:pPr>
              <w:pStyle w:val="CERnon-indent"/>
              <w:spacing w:before="60" w:after="60"/>
              <w:jc w:val="center"/>
              <w:rPr>
                <w:rFonts w:cs="Arial"/>
                <w:sz w:val="16"/>
                <w:szCs w:val="16"/>
              </w:rPr>
            </w:pPr>
            <w:r w:rsidRPr="00002461">
              <w:rPr>
                <w:rFonts w:cs="Arial"/>
                <w:sz w:val="16"/>
                <w:szCs w:val="16"/>
              </w:rPr>
              <w:t>E</w:t>
            </w:r>
          </w:p>
        </w:tc>
        <w:tc>
          <w:tcPr>
            <w:tcW w:w="1980" w:type="dxa"/>
            <w:tcBorders>
              <w:top w:val="single" w:sz="6" w:space="0" w:color="auto"/>
              <w:left w:val="single" w:sz="6" w:space="0" w:color="auto"/>
              <w:bottom w:val="single" w:sz="6" w:space="0" w:color="auto"/>
              <w:right w:val="single" w:sz="6" w:space="0" w:color="auto"/>
            </w:tcBorders>
          </w:tcPr>
          <w:p w14:paraId="3F4FE55F" w14:textId="77777777" w:rsidR="00E0370A" w:rsidRPr="00022FB2" w:rsidRDefault="00002461" w:rsidP="007B6F64">
            <w:pPr>
              <w:pStyle w:val="CERnon-indent"/>
              <w:spacing w:before="60" w:after="60"/>
              <w:rPr>
                <w:rFonts w:cs="Arial"/>
                <w:sz w:val="16"/>
                <w:szCs w:val="16"/>
              </w:rPr>
            </w:pPr>
            <w:r w:rsidRPr="00002461">
              <w:rPr>
                <w:rFonts w:cs="Arial"/>
                <w:sz w:val="16"/>
                <w:szCs w:val="16"/>
              </w:rPr>
              <w:t>By 11:00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60" w14:textId="77777777" w:rsidR="00E0370A" w:rsidRPr="00E0370A" w:rsidRDefault="00002461" w:rsidP="007B6F64">
            <w:pPr>
              <w:pStyle w:val="CERnon-indent"/>
              <w:spacing w:before="60" w:after="60"/>
              <w:jc w:val="center"/>
              <w:rPr>
                <w:rFonts w:cs="Arial"/>
                <w:sz w:val="16"/>
                <w:szCs w:val="16"/>
              </w:rPr>
            </w:pPr>
            <w:r w:rsidRPr="00002461">
              <w:rPr>
                <w:rFonts w:cs="Arial"/>
                <w:sz w:val="16"/>
                <w:szCs w:val="16"/>
              </w:rPr>
              <w:t>Ih</w:t>
            </w:r>
          </w:p>
        </w:tc>
        <w:tc>
          <w:tcPr>
            <w:tcW w:w="1440" w:type="dxa"/>
            <w:tcBorders>
              <w:top w:val="single" w:sz="6" w:space="0" w:color="auto"/>
              <w:left w:val="single" w:sz="6" w:space="0" w:color="auto"/>
              <w:bottom w:val="single" w:sz="6" w:space="0" w:color="auto"/>
              <w:right w:val="single" w:sz="6" w:space="0" w:color="auto"/>
            </w:tcBorders>
          </w:tcPr>
          <w:p w14:paraId="3F4FE561" w14:textId="77777777" w:rsidR="00E0370A" w:rsidRPr="00E0370A" w:rsidRDefault="00002461" w:rsidP="007B6F64">
            <w:pPr>
              <w:pStyle w:val="CERnon-indent"/>
              <w:spacing w:before="60" w:after="60"/>
              <w:jc w:val="center"/>
              <w:rPr>
                <w:rFonts w:cs="Arial"/>
                <w:sz w:val="16"/>
                <w:szCs w:val="16"/>
              </w:rPr>
            </w:pPr>
            <w:r w:rsidRPr="00002461">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62" w14:textId="77777777" w:rsidR="00E0370A" w:rsidRPr="00E0370A" w:rsidRDefault="00002461" w:rsidP="007B6F64">
            <w:pPr>
              <w:pStyle w:val="CERnon-indent"/>
              <w:spacing w:before="60" w:after="60"/>
              <w:jc w:val="center"/>
              <w:rPr>
                <w:rFonts w:cs="Arial"/>
                <w:sz w:val="16"/>
                <w:szCs w:val="16"/>
              </w:rPr>
            </w:pPr>
            <w:r w:rsidRPr="00002461">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63" w14:textId="77777777" w:rsidR="00E0370A" w:rsidRPr="00E0370A" w:rsidRDefault="00002461" w:rsidP="007B6F64">
            <w:pPr>
              <w:pStyle w:val="CERnon-indent"/>
              <w:spacing w:before="60" w:after="60"/>
              <w:rPr>
                <w:rFonts w:cs="Arial"/>
                <w:sz w:val="16"/>
                <w:szCs w:val="16"/>
              </w:rPr>
            </w:pPr>
            <w:r w:rsidRPr="00002461">
              <w:rPr>
                <w:rFonts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64" w14:textId="77777777" w:rsidR="00E0370A" w:rsidRPr="00E0370A" w:rsidRDefault="00E0370A" w:rsidP="007B6F64">
            <w:pPr>
              <w:pStyle w:val="CERnon-indent"/>
              <w:spacing w:before="60" w:after="60"/>
              <w:rPr>
                <w:rFonts w:cs="Arial"/>
                <w:sz w:val="16"/>
                <w:szCs w:val="16"/>
              </w:rPr>
            </w:pPr>
          </w:p>
        </w:tc>
      </w:tr>
      <w:tr w:rsidR="00E0370A" w:rsidRPr="00022FB2" w14:paraId="3F4FE56E"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66" w14:textId="77777777" w:rsidR="00E0370A" w:rsidRPr="00E0370A" w:rsidRDefault="00E0370A" w:rsidP="007B6F64">
            <w:pPr>
              <w:pStyle w:val="CERnon-indent"/>
              <w:spacing w:before="60" w:after="60"/>
              <w:rPr>
                <w:rFonts w:cs="Arial"/>
                <w:sz w:val="16"/>
                <w:szCs w:val="16"/>
              </w:rPr>
            </w:pPr>
            <w:r w:rsidRPr="00E0370A">
              <w:rPr>
                <w:rFonts w:cs="Arial"/>
                <w:sz w:val="16"/>
                <w:szCs w:val="16"/>
              </w:rPr>
              <w:t>Within Day One Interconnector Implicit Auction Offered Interconnector Capacity</w:t>
            </w:r>
          </w:p>
        </w:tc>
        <w:tc>
          <w:tcPr>
            <w:tcW w:w="720" w:type="dxa"/>
            <w:tcBorders>
              <w:top w:val="single" w:sz="6" w:space="0" w:color="auto"/>
              <w:left w:val="single" w:sz="6" w:space="0" w:color="auto"/>
              <w:bottom w:val="single" w:sz="6" w:space="0" w:color="auto"/>
              <w:right w:val="single" w:sz="6" w:space="0" w:color="auto"/>
            </w:tcBorders>
          </w:tcPr>
          <w:p w14:paraId="3F4FE567" w14:textId="77777777" w:rsidR="00E0370A" w:rsidRPr="00E0370A" w:rsidRDefault="00E0370A" w:rsidP="007B6F64">
            <w:pPr>
              <w:pStyle w:val="CERnon-indent"/>
              <w:spacing w:before="60" w:after="60"/>
              <w:jc w:val="center"/>
              <w:rPr>
                <w:rFonts w:cs="Arial"/>
                <w:sz w:val="16"/>
                <w:szCs w:val="16"/>
              </w:rPr>
            </w:pPr>
            <w:r w:rsidRPr="00E0370A">
              <w:rPr>
                <w:rFonts w:cs="Arial"/>
                <w:sz w:val="16"/>
                <w:szCs w:val="16"/>
              </w:rPr>
              <w:t>F</w:t>
            </w:r>
          </w:p>
        </w:tc>
        <w:tc>
          <w:tcPr>
            <w:tcW w:w="1980" w:type="dxa"/>
            <w:tcBorders>
              <w:top w:val="single" w:sz="6" w:space="0" w:color="auto"/>
              <w:left w:val="single" w:sz="6" w:space="0" w:color="auto"/>
              <w:bottom w:val="single" w:sz="6" w:space="0" w:color="auto"/>
              <w:right w:val="single" w:sz="6" w:space="0" w:color="auto"/>
            </w:tcBorders>
          </w:tcPr>
          <w:p w14:paraId="3F4FE568" w14:textId="77777777" w:rsidR="00E0370A" w:rsidRPr="00E0370A" w:rsidRDefault="00E0370A" w:rsidP="007B6F64">
            <w:pPr>
              <w:pStyle w:val="CERnon-indent"/>
              <w:spacing w:before="60" w:after="60"/>
              <w:rPr>
                <w:rFonts w:cs="Arial"/>
                <w:sz w:val="16"/>
                <w:szCs w:val="16"/>
              </w:rPr>
            </w:pPr>
            <w:r w:rsidRPr="00E0370A">
              <w:rPr>
                <w:rFonts w:cs="Arial"/>
                <w:sz w:val="16"/>
                <w:szCs w:val="16"/>
              </w:rPr>
              <w:t>By 13:00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569" w14:textId="77777777" w:rsidR="00E0370A" w:rsidRPr="00E0370A" w:rsidRDefault="00E0370A" w:rsidP="007B6F64">
            <w:pPr>
              <w:pStyle w:val="CERnon-indent"/>
              <w:spacing w:before="60" w:after="60"/>
              <w:jc w:val="center"/>
              <w:rPr>
                <w:rFonts w:cs="Arial"/>
                <w:sz w:val="16"/>
                <w:szCs w:val="16"/>
              </w:rPr>
            </w:pPr>
            <w:r w:rsidRPr="00E0370A">
              <w:rPr>
                <w:rFonts w:cs="Arial"/>
                <w:sz w:val="16"/>
                <w:szCs w:val="16"/>
              </w:rPr>
              <w:t>Ih</w:t>
            </w:r>
          </w:p>
        </w:tc>
        <w:tc>
          <w:tcPr>
            <w:tcW w:w="1440" w:type="dxa"/>
            <w:tcBorders>
              <w:top w:val="single" w:sz="6" w:space="0" w:color="auto"/>
              <w:left w:val="single" w:sz="6" w:space="0" w:color="auto"/>
              <w:bottom w:val="single" w:sz="6" w:space="0" w:color="auto"/>
              <w:right w:val="single" w:sz="6" w:space="0" w:color="auto"/>
            </w:tcBorders>
          </w:tcPr>
          <w:p w14:paraId="3F4FE56A" w14:textId="77777777" w:rsidR="00E0370A" w:rsidRPr="00E0370A" w:rsidRDefault="00E0370A" w:rsidP="007B6F64">
            <w:pPr>
              <w:pStyle w:val="CERnon-indent"/>
              <w:spacing w:before="60" w:after="60"/>
              <w:jc w:val="center"/>
              <w:rPr>
                <w:rFonts w:cs="Arial"/>
                <w:sz w:val="16"/>
                <w:szCs w:val="16"/>
              </w:rPr>
            </w:pPr>
            <w:r w:rsidRPr="00E0370A">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6B" w14:textId="77777777" w:rsidR="00E0370A" w:rsidRPr="00E0370A" w:rsidRDefault="00E0370A" w:rsidP="007B6F64">
            <w:pPr>
              <w:pStyle w:val="CERnon-indent"/>
              <w:spacing w:before="60" w:after="60"/>
              <w:jc w:val="center"/>
              <w:rPr>
                <w:rFonts w:cs="Arial"/>
                <w:sz w:val="16"/>
                <w:szCs w:val="16"/>
              </w:rPr>
            </w:pPr>
            <w:r w:rsidRPr="00E0370A">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6C" w14:textId="77777777" w:rsidR="00E0370A" w:rsidRPr="00E0370A" w:rsidRDefault="00E0370A" w:rsidP="007B6F64">
            <w:pPr>
              <w:pStyle w:val="CERnon-indent"/>
              <w:spacing w:before="60" w:after="60"/>
              <w:rPr>
                <w:rFonts w:cs="Arial"/>
                <w:sz w:val="16"/>
                <w:szCs w:val="16"/>
              </w:rPr>
            </w:pPr>
            <w:r w:rsidRPr="00E0370A">
              <w:rPr>
                <w:rFonts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6D" w14:textId="77777777" w:rsidR="00E0370A" w:rsidRPr="00E0370A" w:rsidRDefault="00E0370A" w:rsidP="007B6F64">
            <w:pPr>
              <w:pStyle w:val="CERnon-indent"/>
              <w:spacing w:before="60" w:after="60"/>
              <w:rPr>
                <w:rFonts w:cs="Arial"/>
                <w:sz w:val="16"/>
                <w:szCs w:val="16"/>
              </w:rPr>
            </w:pPr>
          </w:p>
        </w:tc>
      </w:tr>
      <w:tr w:rsidR="00A65F46" w:rsidRPr="00022FB2" w14:paraId="3F4FE577"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6F" w14:textId="77777777" w:rsidR="00A65F46" w:rsidRPr="00022FB2" w:rsidRDefault="00A65F46" w:rsidP="007B6F64">
            <w:pPr>
              <w:pStyle w:val="CERnon-indent"/>
              <w:rPr>
                <w:rFonts w:cs="Arial"/>
                <w:color w:val="auto"/>
                <w:sz w:val="16"/>
                <w:szCs w:val="16"/>
              </w:rPr>
            </w:pPr>
            <w:r w:rsidRPr="00022FB2">
              <w:rPr>
                <w:rFonts w:cs="Arial"/>
                <w:sz w:val="16"/>
                <w:szCs w:val="16"/>
              </w:rPr>
              <w:t>Within Day One Market Schedule</w:t>
            </w:r>
            <w:r w:rsidR="0023064B" w:rsidRPr="00022FB2">
              <w:rPr>
                <w:rFonts w:cs="Arial"/>
                <w:sz w:val="16"/>
                <w:szCs w:val="16"/>
              </w:rPr>
              <w:t xml:space="preserve"> Summary</w:t>
            </w:r>
          </w:p>
        </w:tc>
        <w:tc>
          <w:tcPr>
            <w:tcW w:w="720" w:type="dxa"/>
            <w:tcBorders>
              <w:top w:val="single" w:sz="6" w:space="0" w:color="auto"/>
              <w:left w:val="single" w:sz="6" w:space="0" w:color="auto"/>
              <w:bottom w:val="single" w:sz="6" w:space="0" w:color="auto"/>
              <w:right w:val="single" w:sz="6" w:space="0" w:color="auto"/>
            </w:tcBorders>
          </w:tcPr>
          <w:p w14:paraId="3F4FE570"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14:paraId="3F4FE571" w14:textId="77777777" w:rsidR="00A65F46" w:rsidRPr="00022FB2" w:rsidRDefault="00A65F46" w:rsidP="007B6F64">
            <w:pPr>
              <w:pStyle w:val="CERnon-indent"/>
              <w:rPr>
                <w:rFonts w:cs="Arial"/>
                <w:color w:val="auto"/>
                <w:sz w:val="16"/>
                <w:szCs w:val="16"/>
              </w:rPr>
            </w:pPr>
            <w:r w:rsidRPr="00022FB2">
              <w:rPr>
                <w:rFonts w:cs="Arial"/>
                <w:sz w:val="16"/>
                <w:szCs w:val="16"/>
              </w:rPr>
              <w:t>By 09:30 on the Trading Day</w:t>
            </w:r>
          </w:p>
        </w:tc>
        <w:tc>
          <w:tcPr>
            <w:tcW w:w="1080" w:type="dxa"/>
            <w:tcBorders>
              <w:top w:val="single" w:sz="6" w:space="0" w:color="auto"/>
              <w:left w:val="single" w:sz="6" w:space="0" w:color="auto"/>
              <w:bottom w:val="single" w:sz="6" w:space="0" w:color="auto"/>
              <w:right w:val="single" w:sz="6" w:space="0" w:color="auto"/>
            </w:tcBorders>
          </w:tcPr>
          <w:p w14:paraId="3F4FE572"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73"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74" w14:textId="77777777" w:rsidR="00A65F46" w:rsidRPr="00022FB2" w:rsidRDefault="00A65F46" w:rsidP="007B6F64">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75" w14:textId="77777777" w:rsidR="00A65F46" w:rsidRPr="00022FB2" w:rsidRDefault="00A65F46" w:rsidP="007B6F64">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76" w14:textId="77777777" w:rsidR="00A65F46" w:rsidRPr="00022FB2" w:rsidRDefault="00A65F46" w:rsidP="007B6F64">
            <w:pPr>
              <w:pStyle w:val="CERnon-indent"/>
              <w:rPr>
                <w:rFonts w:cs="Arial"/>
                <w:color w:val="auto"/>
                <w:sz w:val="16"/>
                <w:szCs w:val="16"/>
              </w:rPr>
            </w:pPr>
          </w:p>
        </w:tc>
      </w:tr>
      <w:tr w:rsidR="00A65F46" w:rsidRPr="00022FB2" w14:paraId="3F4FE580"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78"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Modified Interconnector Unit Nominations</w:t>
            </w:r>
          </w:p>
        </w:tc>
        <w:tc>
          <w:tcPr>
            <w:tcW w:w="720" w:type="dxa"/>
            <w:tcBorders>
              <w:top w:val="single" w:sz="6" w:space="0" w:color="auto"/>
              <w:left w:val="single" w:sz="6" w:space="0" w:color="auto"/>
              <w:bottom w:val="single" w:sz="6" w:space="0" w:color="auto"/>
              <w:right w:val="single" w:sz="6" w:space="0" w:color="auto"/>
            </w:tcBorders>
          </w:tcPr>
          <w:p w14:paraId="3F4FE579"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14:paraId="3F4FE57A" w14:textId="77777777" w:rsidR="00794EB3" w:rsidRDefault="00A51834">
            <w:pPr>
              <w:pStyle w:val="CERnon-indent"/>
              <w:spacing w:before="60" w:after="60"/>
              <w:rPr>
                <w:rFonts w:cs="Arial"/>
                <w:color w:val="auto"/>
                <w:sz w:val="16"/>
                <w:szCs w:val="16"/>
              </w:rPr>
            </w:pPr>
            <w:r>
              <w:rPr>
                <w:rFonts w:cs="Arial"/>
                <w:sz w:val="16"/>
                <w:szCs w:val="16"/>
              </w:rPr>
              <w:t>Daily b</w:t>
            </w:r>
            <w:r w:rsidR="00A65F46" w:rsidRPr="00022FB2">
              <w:rPr>
                <w:rFonts w:cs="Arial"/>
                <w:sz w:val="16"/>
                <w:szCs w:val="16"/>
              </w:rPr>
              <w:t>y 09:30 on the Trading Day</w:t>
            </w:r>
          </w:p>
        </w:tc>
        <w:tc>
          <w:tcPr>
            <w:tcW w:w="1080" w:type="dxa"/>
            <w:tcBorders>
              <w:top w:val="single" w:sz="6" w:space="0" w:color="auto"/>
              <w:left w:val="single" w:sz="6" w:space="0" w:color="auto"/>
              <w:bottom w:val="single" w:sz="6" w:space="0" w:color="auto"/>
              <w:right w:val="single" w:sz="6" w:space="0" w:color="auto"/>
            </w:tcBorders>
          </w:tcPr>
          <w:p w14:paraId="3F4FE57B"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7C"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7D"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7E" w14:textId="77777777" w:rsidR="00A65F46" w:rsidRPr="00022FB2" w:rsidRDefault="00A51834" w:rsidP="007B6F64">
            <w:pPr>
              <w:pStyle w:val="CERnon-indent"/>
              <w:spacing w:before="60" w:after="60"/>
              <w:rPr>
                <w:rFonts w:cs="Arial"/>
                <w:color w:val="auto"/>
                <w:sz w:val="16"/>
                <w:szCs w:val="16"/>
              </w:rPr>
            </w:pPr>
            <w:r>
              <w:rPr>
                <w:rFonts w:cs="Arial"/>
                <w:color w:val="auto"/>
                <w:sz w:val="16"/>
                <w:szCs w:val="16"/>
              </w:rPr>
              <w:t>Member Private</w:t>
            </w:r>
          </w:p>
        </w:tc>
        <w:tc>
          <w:tcPr>
            <w:tcW w:w="1440" w:type="dxa"/>
            <w:tcBorders>
              <w:top w:val="single" w:sz="6" w:space="0" w:color="auto"/>
              <w:left w:val="single" w:sz="6" w:space="0" w:color="auto"/>
              <w:bottom w:val="single" w:sz="6" w:space="0" w:color="auto"/>
              <w:right w:val="single" w:sz="6" w:space="0" w:color="auto"/>
            </w:tcBorders>
          </w:tcPr>
          <w:p w14:paraId="3F4FE57F" w14:textId="77777777" w:rsidR="00A65F46" w:rsidRPr="00022FB2" w:rsidRDefault="00A65F46" w:rsidP="007B6F64">
            <w:pPr>
              <w:pStyle w:val="CERnon-indent"/>
              <w:spacing w:before="60" w:after="60"/>
              <w:rPr>
                <w:rFonts w:cs="Arial"/>
                <w:color w:val="auto"/>
                <w:sz w:val="16"/>
                <w:szCs w:val="16"/>
              </w:rPr>
            </w:pPr>
          </w:p>
        </w:tc>
      </w:tr>
      <w:tr w:rsidR="00A65F46" w:rsidRPr="00022FB2" w14:paraId="3F4FE589"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81"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Within Day One System Marginal Prices</w:t>
            </w:r>
          </w:p>
        </w:tc>
        <w:tc>
          <w:tcPr>
            <w:tcW w:w="720" w:type="dxa"/>
            <w:tcBorders>
              <w:top w:val="single" w:sz="6" w:space="0" w:color="auto"/>
              <w:left w:val="single" w:sz="6" w:space="0" w:color="auto"/>
              <w:bottom w:val="single" w:sz="6" w:space="0" w:color="auto"/>
              <w:right w:val="single" w:sz="6" w:space="0" w:color="auto"/>
            </w:tcBorders>
          </w:tcPr>
          <w:p w14:paraId="3F4FE582"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14:paraId="3F4FE583"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By 09:30 on the Trading Day</w:t>
            </w:r>
          </w:p>
        </w:tc>
        <w:tc>
          <w:tcPr>
            <w:tcW w:w="1080" w:type="dxa"/>
            <w:tcBorders>
              <w:top w:val="single" w:sz="6" w:space="0" w:color="auto"/>
              <w:left w:val="single" w:sz="6" w:space="0" w:color="auto"/>
              <w:bottom w:val="single" w:sz="6" w:space="0" w:color="auto"/>
              <w:right w:val="single" w:sz="6" w:space="0" w:color="auto"/>
            </w:tcBorders>
          </w:tcPr>
          <w:p w14:paraId="3F4FE584"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585"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86"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87" w14:textId="77777777" w:rsidR="00A65F46" w:rsidRPr="00022FB2" w:rsidRDefault="00A65F46" w:rsidP="007B6F6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88" w14:textId="77777777" w:rsidR="00A65F46" w:rsidRPr="00022FB2" w:rsidRDefault="00A65F46" w:rsidP="007B6F64">
            <w:pPr>
              <w:pStyle w:val="CERnon-indent"/>
              <w:spacing w:before="60" w:after="60"/>
              <w:rPr>
                <w:rFonts w:cs="Arial"/>
                <w:color w:val="auto"/>
                <w:sz w:val="16"/>
                <w:szCs w:val="16"/>
              </w:rPr>
            </w:pPr>
          </w:p>
        </w:tc>
      </w:tr>
      <w:tr w:rsidR="00A65F46" w:rsidRPr="00022FB2" w14:paraId="3F4FE592"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58A"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Within Day One Shadow Prices</w:t>
            </w:r>
          </w:p>
        </w:tc>
        <w:tc>
          <w:tcPr>
            <w:tcW w:w="720" w:type="dxa"/>
            <w:tcBorders>
              <w:top w:val="single" w:sz="6" w:space="0" w:color="auto"/>
              <w:left w:val="single" w:sz="6" w:space="0" w:color="auto"/>
              <w:bottom w:val="single" w:sz="6" w:space="0" w:color="auto"/>
              <w:right w:val="single" w:sz="6" w:space="0" w:color="auto"/>
            </w:tcBorders>
          </w:tcPr>
          <w:p w14:paraId="3F4FE58B"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14:paraId="3F4FE58C" w14:textId="77777777" w:rsidR="00A65F46" w:rsidRPr="00022FB2" w:rsidRDefault="00A65F46" w:rsidP="007B6F64">
            <w:pPr>
              <w:pStyle w:val="CERnon-indent"/>
              <w:spacing w:before="60" w:after="60"/>
              <w:rPr>
                <w:rFonts w:cs="Arial"/>
                <w:color w:val="auto"/>
                <w:sz w:val="16"/>
                <w:szCs w:val="16"/>
              </w:rPr>
            </w:pPr>
            <w:r w:rsidRPr="00022FB2">
              <w:rPr>
                <w:rFonts w:cs="Arial"/>
                <w:sz w:val="16"/>
                <w:szCs w:val="16"/>
              </w:rPr>
              <w:t>By 09:30 on the Trading Day</w:t>
            </w:r>
          </w:p>
        </w:tc>
        <w:tc>
          <w:tcPr>
            <w:tcW w:w="1080" w:type="dxa"/>
            <w:tcBorders>
              <w:top w:val="single" w:sz="6" w:space="0" w:color="auto"/>
              <w:left w:val="single" w:sz="6" w:space="0" w:color="auto"/>
              <w:bottom w:val="single" w:sz="6" w:space="0" w:color="auto"/>
              <w:right w:val="single" w:sz="6" w:space="0" w:color="auto"/>
            </w:tcBorders>
          </w:tcPr>
          <w:p w14:paraId="3F4FE58D"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58E"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8F" w14:textId="77777777" w:rsidR="00A65F46" w:rsidRPr="00022FB2" w:rsidRDefault="00A65F46" w:rsidP="007B6F64">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90" w14:textId="77777777" w:rsidR="00A65F46" w:rsidRPr="00022FB2" w:rsidRDefault="00A65F46" w:rsidP="007B6F64">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91" w14:textId="77777777" w:rsidR="00A65F46" w:rsidRPr="00022FB2" w:rsidRDefault="00A65F46" w:rsidP="007B6F64">
            <w:pPr>
              <w:pStyle w:val="CERnon-indent"/>
              <w:spacing w:before="60" w:after="60"/>
              <w:rPr>
                <w:rFonts w:cs="Arial"/>
                <w:color w:val="auto"/>
                <w:sz w:val="16"/>
                <w:szCs w:val="16"/>
              </w:rPr>
            </w:pPr>
          </w:p>
        </w:tc>
      </w:tr>
      <w:tr w:rsidR="00A65F46" w:rsidRPr="00022FB2" w14:paraId="3F4FE59B"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shd w:val="clear" w:color="auto" w:fill="000000" w:themeFill="text1"/>
          </w:tcPr>
          <w:p w14:paraId="3F4FE593" w14:textId="77777777" w:rsidR="00794EB3" w:rsidRDefault="00794EB3" w:rsidP="00527D73">
            <w:pPr>
              <w:pStyle w:val="CERnon-indent"/>
              <w:spacing w:beforeLines="60" w:before="144" w:afterLines="60" w:after="144"/>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594" w14:textId="77777777" w:rsidR="00C0481B" w:rsidRDefault="00C0481B" w:rsidP="00527D73">
            <w:pPr>
              <w:pStyle w:val="CERnon-indent"/>
              <w:spacing w:beforeLines="60" w:before="144" w:afterLines="60" w:after="144"/>
              <w:jc w:val="center"/>
              <w:rPr>
                <w:rFonts w:cs="Arial"/>
                <w:color w:val="auto"/>
                <w:sz w:val="16"/>
                <w:szCs w:val="16"/>
              </w:rPr>
            </w:pPr>
          </w:p>
        </w:tc>
        <w:tc>
          <w:tcPr>
            <w:tcW w:w="1980" w:type="dxa"/>
            <w:tcBorders>
              <w:top w:val="single" w:sz="6" w:space="0" w:color="auto"/>
              <w:left w:val="single" w:sz="6" w:space="0" w:color="auto"/>
              <w:bottom w:val="single" w:sz="6" w:space="0" w:color="auto"/>
              <w:right w:val="single" w:sz="6" w:space="0" w:color="auto"/>
            </w:tcBorders>
            <w:shd w:val="clear" w:color="auto" w:fill="000000" w:themeFill="text1"/>
          </w:tcPr>
          <w:p w14:paraId="3F4FE595" w14:textId="77777777" w:rsidR="00C0481B" w:rsidRDefault="00C0481B" w:rsidP="00527D73">
            <w:pPr>
              <w:pStyle w:val="CERnon-indent"/>
              <w:spacing w:beforeLines="60" w:before="144" w:afterLines="60" w:after="144"/>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596"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97"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98"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99" w14:textId="77777777" w:rsidR="00C0481B" w:rsidRDefault="00C0481B" w:rsidP="00527D73">
            <w:pPr>
              <w:pStyle w:val="CERnon-indent"/>
              <w:spacing w:beforeLines="60" w:before="144" w:afterLines="60" w:after="144"/>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59A" w14:textId="77777777" w:rsidR="00C0481B" w:rsidRDefault="00C0481B" w:rsidP="00527D73">
            <w:pPr>
              <w:pStyle w:val="CERnon-indent"/>
              <w:spacing w:beforeLines="60" w:before="144" w:afterLines="60" w:after="144"/>
              <w:rPr>
                <w:rFonts w:cs="Arial"/>
                <w:color w:val="auto"/>
                <w:sz w:val="16"/>
                <w:szCs w:val="16"/>
              </w:rPr>
            </w:pPr>
          </w:p>
        </w:tc>
      </w:tr>
      <w:tr w:rsidR="00A65F46" w:rsidRPr="00022FB2" w14:paraId="3F4FE5A4"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9C" w14:textId="77777777" w:rsidR="00794EB3" w:rsidRDefault="00A65F46" w:rsidP="00527D73">
            <w:pPr>
              <w:pStyle w:val="CERnon-indent"/>
              <w:spacing w:beforeLines="60" w:before="144" w:afterLines="60" w:after="144"/>
              <w:rPr>
                <w:rFonts w:cs="Arial"/>
                <w:color w:val="auto"/>
                <w:sz w:val="16"/>
                <w:szCs w:val="16"/>
              </w:rPr>
            </w:pPr>
            <w:r w:rsidRPr="00022FB2">
              <w:rPr>
                <w:rFonts w:cs="Arial"/>
                <w:color w:val="auto"/>
                <w:sz w:val="16"/>
                <w:szCs w:val="16"/>
              </w:rPr>
              <w:t>Demand Control Data Transaction (Appendix K)</w:t>
            </w:r>
          </w:p>
        </w:tc>
        <w:tc>
          <w:tcPr>
            <w:tcW w:w="720" w:type="dxa"/>
            <w:tcBorders>
              <w:top w:val="single" w:sz="6" w:space="0" w:color="auto"/>
              <w:left w:val="single" w:sz="6" w:space="0" w:color="auto"/>
              <w:bottom w:val="single" w:sz="6" w:space="0" w:color="auto"/>
              <w:right w:val="single" w:sz="6" w:space="0" w:color="auto"/>
            </w:tcBorders>
          </w:tcPr>
          <w:p w14:paraId="3F4FE59D" w14:textId="77777777" w:rsidR="00C0481B" w:rsidRDefault="00A65F46"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9E" w14:textId="77777777" w:rsidR="00C0481B" w:rsidRDefault="00B83D97" w:rsidP="00527D73">
            <w:pPr>
              <w:pStyle w:val="CERnon-indent"/>
              <w:spacing w:beforeLines="60" w:before="144" w:afterLines="60" w:after="144"/>
              <w:rPr>
                <w:rFonts w:cs="Arial"/>
                <w:b/>
                <w:caps/>
                <w:color w:val="auto"/>
                <w:sz w:val="16"/>
                <w:szCs w:val="16"/>
              </w:rPr>
            </w:pPr>
            <w:r w:rsidRPr="00022FB2">
              <w:rPr>
                <w:rFonts w:cs="Arial"/>
                <w:color w:val="auto"/>
                <w:sz w:val="16"/>
                <w:szCs w:val="16"/>
              </w:rPr>
              <w:t>One d</w:t>
            </w:r>
            <w:r w:rsidR="00A65F46" w:rsidRPr="00022FB2">
              <w:rPr>
                <w:rFonts w:cs="Arial"/>
                <w:color w:val="auto"/>
                <w:sz w:val="16"/>
                <w:szCs w:val="16"/>
              </w:rPr>
              <w:t>ay after Trading Day by 14:00</w:t>
            </w:r>
          </w:p>
        </w:tc>
        <w:tc>
          <w:tcPr>
            <w:tcW w:w="1080" w:type="dxa"/>
            <w:tcBorders>
              <w:top w:val="single" w:sz="6" w:space="0" w:color="auto"/>
              <w:left w:val="single" w:sz="6" w:space="0" w:color="auto"/>
              <w:bottom w:val="single" w:sz="6" w:space="0" w:color="auto"/>
              <w:right w:val="single" w:sz="6" w:space="0" w:color="auto"/>
            </w:tcBorders>
          </w:tcPr>
          <w:p w14:paraId="3F4FE59F" w14:textId="77777777" w:rsidR="00C0481B" w:rsidRDefault="00A65F46"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5A0" w14:textId="77777777" w:rsidR="00C0481B" w:rsidRDefault="00A65F46"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A1" w14:textId="77777777" w:rsidR="00C0481B" w:rsidRDefault="00A65F46"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A2" w14:textId="77777777" w:rsidR="00C0481B" w:rsidRDefault="00A65F46"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A3" w14:textId="77777777" w:rsidR="00C0481B" w:rsidRDefault="00C0481B" w:rsidP="00527D73">
            <w:pPr>
              <w:pStyle w:val="CERnon-indent"/>
              <w:spacing w:beforeLines="60" w:before="144" w:afterLines="60" w:after="144"/>
              <w:rPr>
                <w:rFonts w:cs="Arial"/>
                <w:color w:val="auto"/>
                <w:sz w:val="16"/>
                <w:szCs w:val="16"/>
              </w:rPr>
            </w:pPr>
          </w:p>
        </w:tc>
      </w:tr>
      <w:tr w:rsidR="00B83D97" w:rsidRPr="00022FB2" w14:paraId="3F4FE5AD"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A5" w14:textId="77777777" w:rsidR="00794EB3" w:rsidRDefault="00B83D97" w:rsidP="00527D73">
            <w:pPr>
              <w:pStyle w:val="CERnon-indent"/>
              <w:spacing w:beforeLines="60" w:before="144" w:afterLines="60" w:after="144"/>
              <w:rPr>
                <w:rFonts w:cs="Arial"/>
                <w:color w:val="auto"/>
                <w:sz w:val="16"/>
                <w:szCs w:val="16"/>
              </w:rPr>
            </w:pPr>
            <w:r w:rsidRPr="00022FB2">
              <w:rPr>
                <w:color w:val="auto"/>
                <w:sz w:val="16"/>
                <w:szCs w:val="16"/>
              </w:rPr>
              <w:t>Technical Offer Data Accepted within the EA1 Gate Window</w:t>
            </w:r>
            <w:r w:rsidR="00983082" w:rsidRPr="00022FB2">
              <w:rPr>
                <w:color w:val="auto"/>
                <w:sz w:val="16"/>
                <w:szCs w:val="16"/>
              </w:rPr>
              <w:t xml:space="preserve"> (Appendix I)</w:t>
            </w:r>
          </w:p>
        </w:tc>
        <w:tc>
          <w:tcPr>
            <w:tcW w:w="720" w:type="dxa"/>
            <w:tcBorders>
              <w:top w:val="single" w:sz="6" w:space="0" w:color="auto"/>
              <w:left w:val="single" w:sz="6" w:space="0" w:color="auto"/>
              <w:bottom w:val="single" w:sz="6" w:space="0" w:color="auto"/>
              <w:right w:val="single" w:sz="6" w:space="0" w:color="auto"/>
            </w:tcBorders>
          </w:tcPr>
          <w:p w14:paraId="3F4FE5A6" w14:textId="77777777" w:rsidR="00C0481B" w:rsidRDefault="00B83D97"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A7" w14:textId="77777777" w:rsidR="00C0481B" w:rsidRDefault="00B83D97" w:rsidP="00527D73">
            <w:pPr>
              <w:pStyle w:val="CERnon-indent"/>
              <w:spacing w:beforeLines="60" w:before="144" w:afterLines="60" w:after="144"/>
              <w:rPr>
                <w:rFonts w:cs="Arial"/>
                <w:color w:val="auto"/>
                <w:sz w:val="16"/>
                <w:szCs w:val="16"/>
              </w:rPr>
            </w:pPr>
            <w:r w:rsidRPr="00022FB2">
              <w:rPr>
                <w:color w:val="auto"/>
                <w:sz w:val="16"/>
                <w:szCs w:val="16"/>
              </w:rPr>
              <w:t>One day after Trading Day, by 14:00</w:t>
            </w:r>
          </w:p>
        </w:tc>
        <w:tc>
          <w:tcPr>
            <w:tcW w:w="1080" w:type="dxa"/>
            <w:tcBorders>
              <w:top w:val="single" w:sz="6" w:space="0" w:color="auto"/>
              <w:left w:val="single" w:sz="6" w:space="0" w:color="auto"/>
              <w:bottom w:val="single" w:sz="6" w:space="0" w:color="auto"/>
              <w:right w:val="single" w:sz="6" w:space="0" w:color="auto"/>
            </w:tcBorders>
          </w:tcPr>
          <w:p w14:paraId="3F4FE5A8"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A9"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AA"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AB" w14:textId="77777777" w:rsidR="00C0481B" w:rsidRDefault="00983082"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AC" w14:textId="77777777" w:rsidR="00C0481B" w:rsidRDefault="00C0481B" w:rsidP="00527D73">
            <w:pPr>
              <w:pStyle w:val="CERnon-indent"/>
              <w:spacing w:beforeLines="60" w:before="144" w:afterLines="60" w:after="144"/>
              <w:rPr>
                <w:rFonts w:cs="Arial"/>
                <w:color w:val="auto"/>
                <w:sz w:val="16"/>
                <w:szCs w:val="16"/>
              </w:rPr>
            </w:pPr>
          </w:p>
        </w:tc>
      </w:tr>
      <w:tr w:rsidR="00983082" w:rsidRPr="00022FB2" w14:paraId="3F4FE5B6"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AE" w14:textId="77777777" w:rsidR="00794EB3" w:rsidRDefault="00983082" w:rsidP="00527D73">
            <w:pPr>
              <w:pStyle w:val="CERnon-indent"/>
              <w:spacing w:beforeLines="60" w:before="144" w:afterLines="60" w:after="144"/>
              <w:rPr>
                <w:rFonts w:cs="Arial"/>
                <w:color w:val="auto"/>
                <w:sz w:val="16"/>
                <w:szCs w:val="16"/>
              </w:rPr>
            </w:pPr>
            <w:r w:rsidRPr="00022FB2">
              <w:rPr>
                <w:color w:val="auto"/>
                <w:sz w:val="16"/>
                <w:szCs w:val="16"/>
              </w:rPr>
              <w:t>Technical Offer Data Accepted within the EA2 Gate Window (Appendix I)</w:t>
            </w:r>
          </w:p>
        </w:tc>
        <w:tc>
          <w:tcPr>
            <w:tcW w:w="720" w:type="dxa"/>
            <w:tcBorders>
              <w:top w:val="single" w:sz="6" w:space="0" w:color="auto"/>
              <w:left w:val="single" w:sz="6" w:space="0" w:color="auto"/>
              <w:bottom w:val="single" w:sz="6" w:space="0" w:color="auto"/>
              <w:right w:val="single" w:sz="6" w:space="0" w:color="auto"/>
            </w:tcBorders>
          </w:tcPr>
          <w:p w14:paraId="3F4FE5AF"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B0" w14:textId="77777777" w:rsidR="00C0481B" w:rsidRDefault="00983082" w:rsidP="00527D73">
            <w:pPr>
              <w:pStyle w:val="CERnon-indent"/>
              <w:spacing w:beforeLines="60" w:before="144" w:afterLines="60" w:after="144"/>
              <w:rPr>
                <w:rFonts w:cs="Arial"/>
                <w:color w:val="auto"/>
                <w:sz w:val="16"/>
                <w:szCs w:val="16"/>
              </w:rPr>
            </w:pPr>
            <w:r w:rsidRPr="00022FB2">
              <w:rPr>
                <w:color w:val="auto"/>
                <w:sz w:val="16"/>
                <w:szCs w:val="16"/>
              </w:rPr>
              <w:t>One day after Trading Day, by 14:00</w:t>
            </w:r>
          </w:p>
        </w:tc>
        <w:tc>
          <w:tcPr>
            <w:tcW w:w="1080" w:type="dxa"/>
            <w:tcBorders>
              <w:top w:val="single" w:sz="6" w:space="0" w:color="auto"/>
              <w:left w:val="single" w:sz="6" w:space="0" w:color="auto"/>
              <w:bottom w:val="single" w:sz="6" w:space="0" w:color="auto"/>
              <w:right w:val="single" w:sz="6" w:space="0" w:color="auto"/>
            </w:tcBorders>
          </w:tcPr>
          <w:p w14:paraId="3F4FE5B1"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B2"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B3"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B4" w14:textId="77777777" w:rsidR="00C0481B" w:rsidRDefault="00983082"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B5" w14:textId="77777777" w:rsidR="00C0481B" w:rsidRDefault="00C0481B" w:rsidP="00527D73">
            <w:pPr>
              <w:pStyle w:val="CERnon-indent"/>
              <w:spacing w:beforeLines="60" w:before="144" w:afterLines="60" w:after="144"/>
              <w:rPr>
                <w:rFonts w:cs="Arial"/>
                <w:color w:val="auto"/>
                <w:sz w:val="16"/>
                <w:szCs w:val="16"/>
              </w:rPr>
            </w:pPr>
          </w:p>
        </w:tc>
      </w:tr>
      <w:tr w:rsidR="00983082" w:rsidRPr="00022FB2" w14:paraId="3F4FE5BF"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B7" w14:textId="77777777" w:rsidR="00794EB3" w:rsidRDefault="00983082" w:rsidP="00527D73">
            <w:pPr>
              <w:pStyle w:val="CERnon-indent"/>
              <w:spacing w:beforeLines="60" w:before="144" w:afterLines="60" w:after="144"/>
              <w:rPr>
                <w:rFonts w:cs="Arial"/>
                <w:color w:val="auto"/>
                <w:sz w:val="16"/>
                <w:szCs w:val="16"/>
              </w:rPr>
            </w:pPr>
            <w:r w:rsidRPr="00022FB2">
              <w:rPr>
                <w:color w:val="auto"/>
                <w:sz w:val="16"/>
                <w:szCs w:val="16"/>
              </w:rPr>
              <w:t>Technical Offer Data Accepted within the WD1 Gate Window (Appendix I)</w:t>
            </w:r>
          </w:p>
        </w:tc>
        <w:tc>
          <w:tcPr>
            <w:tcW w:w="720" w:type="dxa"/>
            <w:tcBorders>
              <w:top w:val="single" w:sz="6" w:space="0" w:color="auto"/>
              <w:left w:val="single" w:sz="6" w:space="0" w:color="auto"/>
              <w:bottom w:val="single" w:sz="6" w:space="0" w:color="auto"/>
              <w:right w:val="single" w:sz="6" w:space="0" w:color="auto"/>
            </w:tcBorders>
          </w:tcPr>
          <w:p w14:paraId="3F4FE5B8"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B9" w14:textId="77777777" w:rsidR="00C0481B" w:rsidRDefault="00983082" w:rsidP="00527D73">
            <w:pPr>
              <w:pStyle w:val="CERnon-indent"/>
              <w:spacing w:beforeLines="60" w:before="144" w:afterLines="60" w:after="144"/>
              <w:rPr>
                <w:rFonts w:cs="Arial"/>
                <w:color w:val="auto"/>
                <w:sz w:val="16"/>
                <w:szCs w:val="16"/>
              </w:rPr>
            </w:pPr>
            <w:r w:rsidRPr="00022FB2">
              <w:rPr>
                <w:color w:val="auto"/>
                <w:sz w:val="16"/>
                <w:szCs w:val="16"/>
              </w:rPr>
              <w:t>One day after Trading Day, by 14:00</w:t>
            </w:r>
          </w:p>
        </w:tc>
        <w:tc>
          <w:tcPr>
            <w:tcW w:w="1080" w:type="dxa"/>
            <w:tcBorders>
              <w:top w:val="single" w:sz="6" w:space="0" w:color="auto"/>
              <w:left w:val="single" w:sz="6" w:space="0" w:color="auto"/>
              <w:bottom w:val="single" w:sz="6" w:space="0" w:color="auto"/>
              <w:right w:val="single" w:sz="6" w:space="0" w:color="auto"/>
            </w:tcBorders>
          </w:tcPr>
          <w:p w14:paraId="3F4FE5BA"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BB"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BC"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BD" w14:textId="77777777" w:rsidR="00C0481B" w:rsidRDefault="00983082"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BE" w14:textId="77777777" w:rsidR="00C0481B" w:rsidRDefault="00C0481B" w:rsidP="00527D73">
            <w:pPr>
              <w:pStyle w:val="CERnon-indent"/>
              <w:spacing w:beforeLines="60" w:before="144" w:afterLines="60" w:after="144"/>
              <w:rPr>
                <w:rFonts w:cs="Arial"/>
                <w:color w:val="auto"/>
                <w:sz w:val="16"/>
                <w:szCs w:val="16"/>
              </w:rPr>
            </w:pPr>
          </w:p>
        </w:tc>
      </w:tr>
      <w:tr w:rsidR="00983082" w:rsidRPr="00022FB2" w14:paraId="3F4FE5C8"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C0" w14:textId="77777777" w:rsidR="00794EB3" w:rsidRDefault="00983082" w:rsidP="00527D73">
            <w:pPr>
              <w:pStyle w:val="CERnon-indent"/>
              <w:spacing w:beforeLines="60" w:before="144" w:afterLines="60" w:after="144"/>
              <w:rPr>
                <w:rFonts w:cs="Arial"/>
                <w:color w:val="auto"/>
                <w:sz w:val="16"/>
                <w:szCs w:val="16"/>
              </w:rPr>
            </w:pPr>
            <w:r w:rsidRPr="00022FB2">
              <w:rPr>
                <w:color w:val="auto"/>
                <w:sz w:val="16"/>
                <w:szCs w:val="16"/>
              </w:rPr>
              <w:t>Commercial Offer Data  Accepted within the EA1 Gate Window (Appendix I)</w:t>
            </w:r>
          </w:p>
        </w:tc>
        <w:tc>
          <w:tcPr>
            <w:tcW w:w="720" w:type="dxa"/>
            <w:tcBorders>
              <w:top w:val="single" w:sz="6" w:space="0" w:color="auto"/>
              <w:left w:val="single" w:sz="6" w:space="0" w:color="auto"/>
              <w:bottom w:val="single" w:sz="6" w:space="0" w:color="auto"/>
              <w:right w:val="single" w:sz="6" w:space="0" w:color="auto"/>
            </w:tcBorders>
          </w:tcPr>
          <w:p w14:paraId="3F4FE5C1"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C2" w14:textId="77777777" w:rsidR="00C0481B" w:rsidRDefault="00983082" w:rsidP="00527D73">
            <w:pPr>
              <w:pStyle w:val="CERnon-indent"/>
              <w:spacing w:beforeLines="60" w:before="144" w:afterLines="60" w:after="144"/>
              <w:rPr>
                <w:rFonts w:cs="Arial"/>
                <w:color w:val="auto"/>
                <w:sz w:val="16"/>
                <w:szCs w:val="16"/>
              </w:rPr>
            </w:pPr>
            <w:r w:rsidRPr="00022FB2">
              <w:rPr>
                <w:color w:val="auto"/>
                <w:sz w:val="16"/>
                <w:szCs w:val="16"/>
              </w:rPr>
              <w:t>One day after Trading Day, by 14:00</w:t>
            </w:r>
          </w:p>
        </w:tc>
        <w:tc>
          <w:tcPr>
            <w:tcW w:w="1080" w:type="dxa"/>
            <w:tcBorders>
              <w:top w:val="single" w:sz="6" w:space="0" w:color="auto"/>
              <w:left w:val="single" w:sz="6" w:space="0" w:color="auto"/>
              <w:bottom w:val="single" w:sz="6" w:space="0" w:color="auto"/>
              <w:right w:val="single" w:sz="6" w:space="0" w:color="auto"/>
            </w:tcBorders>
          </w:tcPr>
          <w:p w14:paraId="3F4FE5C3"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C4"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C5"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C6" w14:textId="77777777" w:rsidR="00C0481B" w:rsidRDefault="00983082"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C7" w14:textId="77777777" w:rsidR="00C0481B" w:rsidRDefault="00C0481B" w:rsidP="00527D73">
            <w:pPr>
              <w:pStyle w:val="CERnon-indent"/>
              <w:spacing w:beforeLines="60" w:before="144" w:afterLines="60" w:after="144"/>
              <w:rPr>
                <w:rFonts w:cs="Arial"/>
                <w:color w:val="auto"/>
                <w:sz w:val="16"/>
                <w:szCs w:val="16"/>
              </w:rPr>
            </w:pPr>
          </w:p>
        </w:tc>
      </w:tr>
      <w:tr w:rsidR="00983082" w:rsidRPr="00022FB2" w14:paraId="3F4FE5D1"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C9" w14:textId="77777777" w:rsidR="00794EB3" w:rsidRDefault="00983082" w:rsidP="00527D73">
            <w:pPr>
              <w:pStyle w:val="CERnon-indent"/>
              <w:spacing w:beforeLines="60" w:before="144" w:afterLines="60" w:after="144"/>
              <w:rPr>
                <w:rFonts w:cs="Arial"/>
                <w:color w:val="auto"/>
                <w:sz w:val="16"/>
                <w:szCs w:val="16"/>
              </w:rPr>
            </w:pPr>
            <w:r w:rsidRPr="00022FB2">
              <w:rPr>
                <w:color w:val="auto"/>
                <w:sz w:val="16"/>
                <w:szCs w:val="16"/>
              </w:rPr>
              <w:t>Commercial Offer Data Accepted within the EA2 Gate Window (Appendix I)</w:t>
            </w:r>
          </w:p>
        </w:tc>
        <w:tc>
          <w:tcPr>
            <w:tcW w:w="720" w:type="dxa"/>
            <w:tcBorders>
              <w:top w:val="single" w:sz="6" w:space="0" w:color="auto"/>
              <w:left w:val="single" w:sz="6" w:space="0" w:color="auto"/>
              <w:bottom w:val="single" w:sz="6" w:space="0" w:color="auto"/>
              <w:right w:val="single" w:sz="6" w:space="0" w:color="auto"/>
            </w:tcBorders>
          </w:tcPr>
          <w:p w14:paraId="3F4FE5CA"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CB" w14:textId="77777777" w:rsidR="00C0481B" w:rsidRDefault="00983082" w:rsidP="00527D73">
            <w:pPr>
              <w:pStyle w:val="CERnon-indent"/>
              <w:spacing w:beforeLines="60" w:before="144" w:afterLines="60" w:after="144"/>
              <w:rPr>
                <w:rFonts w:cs="Arial"/>
                <w:color w:val="auto"/>
                <w:sz w:val="16"/>
                <w:szCs w:val="16"/>
              </w:rPr>
            </w:pPr>
            <w:r w:rsidRPr="00022FB2">
              <w:rPr>
                <w:color w:val="auto"/>
                <w:sz w:val="16"/>
                <w:szCs w:val="16"/>
              </w:rPr>
              <w:t>One day after Trading Day, by 14:00</w:t>
            </w:r>
          </w:p>
        </w:tc>
        <w:tc>
          <w:tcPr>
            <w:tcW w:w="1080" w:type="dxa"/>
            <w:tcBorders>
              <w:top w:val="single" w:sz="6" w:space="0" w:color="auto"/>
              <w:left w:val="single" w:sz="6" w:space="0" w:color="auto"/>
              <w:bottom w:val="single" w:sz="6" w:space="0" w:color="auto"/>
              <w:right w:val="single" w:sz="6" w:space="0" w:color="auto"/>
            </w:tcBorders>
          </w:tcPr>
          <w:p w14:paraId="3F4FE5CC"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CD"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CE" w14:textId="77777777" w:rsidR="00C0481B" w:rsidRDefault="00983082"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CF" w14:textId="77777777" w:rsidR="00C0481B" w:rsidRDefault="00983082"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D0" w14:textId="77777777" w:rsidR="00C0481B" w:rsidRDefault="00C0481B" w:rsidP="00527D73">
            <w:pPr>
              <w:pStyle w:val="CERnon-indent"/>
              <w:spacing w:beforeLines="60" w:before="144" w:afterLines="60" w:after="144"/>
              <w:rPr>
                <w:rFonts w:cs="Arial"/>
                <w:color w:val="auto"/>
                <w:sz w:val="16"/>
                <w:szCs w:val="16"/>
              </w:rPr>
            </w:pPr>
          </w:p>
        </w:tc>
      </w:tr>
      <w:tr w:rsidR="00983082" w:rsidRPr="00022FB2" w14:paraId="3F4FE5DA"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D2" w14:textId="77777777" w:rsidR="00794EB3" w:rsidRDefault="00983082" w:rsidP="00527D73">
            <w:pPr>
              <w:pStyle w:val="CERnon-indent"/>
              <w:spacing w:beforeLines="60" w:before="144" w:afterLines="60" w:after="144"/>
              <w:rPr>
                <w:rFonts w:cs="Arial"/>
                <w:color w:val="auto"/>
                <w:sz w:val="16"/>
                <w:szCs w:val="16"/>
              </w:rPr>
            </w:pPr>
            <w:r w:rsidRPr="00022FB2">
              <w:rPr>
                <w:color w:val="auto"/>
                <w:sz w:val="16"/>
                <w:szCs w:val="16"/>
              </w:rPr>
              <w:t>Commercial Offer Data Accepted within the WD1 Gate Window (Appendix I)</w:t>
            </w:r>
          </w:p>
        </w:tc>
        <w:tc>
          <w:tcPr>
            <w:tcW w:w="720" w:type="dxa"/>
            <w:tcBorders>
              <w:top w:val="single" w:sz="6" w:space="0" w:color="auto"/>
              <w:left w:val="single" w:sz="6" w:space="0" w:color="auto"/>
              <w:bottom w:val="single" w:sz="6" w:space="0" w:color="auto"/>
              <w:right w:val="single" w:sz="6" w:space="0" w:color="auto"/>
            </w:tcBorders>
          </w:tcPr>
          <w:p w14:paraId="3F4FE5D3" w14:textId="77777777" w:rsidR="00C0481B" w:rsidRDefault="00983082"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D4" w14:textId="77777777" w:rsidR="00C0481B" w:rsidRDefault="00983082" w:rsidP="00527D73">
            <w:pPr>
              <w:pStyle w:val="CERnon-indent"/>
              <w:spacing w:beforeLines="60" w:before="144" w:afterLines="60" w:after="144"/>
              <w:rPr>
                <w:rFonts w:eastAsia="MS Mincho" w:cs="Arial"/>
                <w:color w:val="auto"/>
                <w:sz w:val="16"/>
                <w:szCs w:val="16"/>
              </w:rPr>
            </w:pPr>
            <w:r w:rsidRPr="00022FB2">
              <w:rPr>
                <w:color w:val="auto"/>
                <w:sz w:val="16"/>
                <w:szCs w:val="16"/>
              </w:rPr>
              <w:t>One day after Trading Day, by 14:00</w:t>
            </w:r>
          </w:p>
        </w:tc>
        <w:tc>
          <w:tcPr>
            <w:tcW w:w="1080" w:type="dxa"/>
            <w:tcBorders>
              <w:top w:val="single" w:sz="6" w:space="0" w:color="auto"/>
              <w:left w:val="single" w:sz="6" w:space="0" w:color="auto"/>
              <w:bottom w:val="single" w:sz="6" w:space="0" w:color="auto"/>
              <w:right w:val="single" w:sz="6" w:space="0" w:color="auto"/>
            </w:tcBorders>
          </w:tcPr>
          <w:p w14:paraId="3F4FE5D5" w14:textId="77777777" w:rsidR="00C0481B" w:rsidRDefault="00983082"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D6" w14:textId="77777777" w:rsidR="00C0481B" w:rsidRDefault="00983082"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D7" w14:textId="77777777" w:rsidR="00C0481B" w:rsidRDefault="00983082"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D8" w14:textId="77777777" w:rsidR="00C0481B" w:rsidRDefault="00983082"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D9" w14:textId="77777777" w:rsidR="00C0481B" w:rsidRDefault="00C0481B" w:rsidP="00527D73">
            <w:pPr>
              <w:pStyle w:val="CERnon-indent"/>
              <w:spacing w:beforeLines="60" w:before="144" w:afterLines="60" w:after="144"/>
              <w:rPr>
                <w:rFonts w:cs="Arial"/>
                <w:color w:val="auto"/>
                <w:sz w:val="16"/>
                <w:szCs w:val="16"/>
              </w:rPr>
            </w:pPr>
          </w:p>
        </w:tc>
      </w:tr>
      <w:tr w:rsidR="00080519" w:rsidRPr="00022FB2" w14:paraId="3F4FE5E3"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DB" w14:textId="77777777" w:rsidR="00794EB3" w:rsidRDefault="00080519" w:rsidP="00527D73">
            <w:pPr>
              <w:pStyle w:val="CERnon-indent"/>
              <w:spacing w:beforeLines="60" w:before="144" w:afterLines="60" w:after="144"/>
              <w:rPr>
                <w:rFonts w:cs="Arial"/>
                <w:color w:val="auto"/>
                <w:sz w:val="16"/>
                <w:szCs w:val="16"/>
              </w:rPr>
            </w:pPr>
            <w:r w:rsidRPr="00022FB2">
              <w:rPr>
                <w:color w:val="auto"/>
                <w:sz w:val="16"/>
                <w:szCs w:val="16"/>
              </w:rPr>
              <w:t>Ex-Ante One Market Schedule</w:t>
            </w:r>
          </w:p>
        </w:tc>
        <w:tc>
          <w:tcPr>
            <w:tcW w:w="720" w:type="dxa"/>
            <w:tcBorders>
              <w:top w:val="single" w:sz="6" w:space="0" w:color="auto"/>
              <w:left w:val="single" w:sz="6" w:space="0" w:color="auto"/>
              <w:bottom w:val="single" w:sz="6" w:space="0" w:color="auto"/>
              <w:right w:val="single" w:sz="6" w:space="0" w:color="auto"/>
            </w:tcBorders>
          </w:tcPr>
          <w:p w14:paraId="3F4FE5DC"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DD" w14:textId="77777777" w:rsidR="00C0481B" w:rsidRDefault="00080519" w:rsidP="00527D73">
            <w:pPr>
              <w:pStyle w:val="CERnon-indent"/>
              <w:spacing w:beforeLines="60" w:before="144" w:afterLines="60" w:after="144"/>
              <w:rPr>
                <w:rFonts w:eastAsia="MS Mincho" w:cs="Arial"/>
                <w:color w:val="auto"/>
                <w:sz w:val="16"/>
                <w:szCs w:val="16"/>
              </w:rPr>
            </w:pPr>
            <w:r w:rsidRPr="00022FB2">
              <w:rPr>
                <w:color w:val="auto"/>
                <w:sz w:val="16"/>
                <w:szCs w:val="16"/>
              </w:rPr>
              <w:t>One day after Trading Day, by 15:00</w:t>
            </w:r>
          </w:p>
        </w:tc>
        <w:tc>
          <w:tcPr>
            <w:tcW w:w="1080" w:type="dxa"/>
            <w:tcBorders>
              <w:top w:val="single" w:sz="6" w:space="0" w:color="auto"/>
              <w:left w:val="single" w:sz="6" w:space="0" w:color="auto"/>
              <w:bottom w:val="single" w:sz="6" w:space="0" w:color="auto"/>
              <w:right w:val="single" w:sz="6" w:space="0" w:color="auto"/>
            </w:tcBorders>
          </w:tcPr>
          <w:p w14:paraId="3F4FE5DE" w14:textId="77777777" w:rsidR="00C0481B" w:rsidRDefault="00080519"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DF" w14:textId="77777777" w:rsidR="00C0481B" w:rsidRDefault="00080519"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E0" w14:textId="77777777" w:rsidR="00C0481B" w:rsidRDefault="00080519"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E1" w14:textId="77777777" w:rsidR="00C0481B" w:rsidRDefault="00080519"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E2" w14:textId="77777777" w:rsidR="00C0481B" w:rsidRDefault="00C0481B" w:rsidP="00527D73">
            <w:pPr>
              <w:pStyle w:val="CERnon-indent"/>
              <w:spacing w:beforeLines="60" w:before="144" w:afterLines="60" w:after="144"/>
              <w:rPr>
                <w:rFonts w:cs="Arial"/>
                <w:color w:val="auto"/>
                <w:sz w:val="16"/>
                <w:szCs w:val="16"/>
              </w:rPr>
            </w:pPr>
          </w:p>
        </w:tc>
      </w:tr>
      <w:tr w:rsidR="00080519" w:rsidRPr="00022FB2" w14:paraId="3F4FE5EC"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E4" w14:textId="77777777" w:rsidR="00794EB3" w:rsidRDefault="00080519" w:rsidP="00527D73">
            <w:pPr>
              <w:pStyle w:val="CERnon-indent"/>
              <w:spacing w:beforeLines="60" w:before="144" w:afterLines="60" w:after="144"/>
              <w:rPr>
                <w:rFonts w:cs="Arial"/>
                <w:color w:val="auto"/>
                <w:sz w:val="16"/>
                <w:szCs w:val="16"/>
              </w:rPr>
            </w:pPr>
            <w:r w:rsidRPr="00022FB2">
              <w:rPr>
                <w:color w:val="auto"/>
                <w:sz w:val="16"/>
                <w:szCs w:val="16"/>
              </w:rPr>
              <w:t>Ex-Ante Two Market Schedule</w:t>
            </w:r>
          </w:p>
        </w:tc>
        <w:tc>
          <w:tcPr>
            <w:tcW w:w="720" w:type="dxa"/>
            <w:tcBorders>
              <w:top w:val="single" w:sz="6" w:space="0" w:color="auto"/>
              <w:left w:val="single" w:sz="6" w:space="0" w:color="auto"/>
              <w:bottom w:val="single" w:sz="6" w:space="0" w:color="auto"/>
              <w:right w:val="single" w:sz="6" w:space="0" w:color="auto"/>
            </w:tcBorders>
          </w:tcPr>
          <w:p w14:paraId="3F4FE5E5"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E6" w14:textId="77777777" w:rsidR="00C0481B" w:rsidRDefault="00080519" w:rsidP="00527D73">
            <w:pPr>
              <w:pStyle w:val="CERnon-indent"/>
              <w:spacing w:beforeLines="60" w:before="144" w:afterLines="60" w:after="144"/>
              <w:rPr>
                <w:rFonts w:cs="Arial"/>
                <w:color w:val="auto"/>
                <w:sz w:val="16"/>
                <w:szCs w:val="16"/>
              </w:rPr>
            </w:pPr>
            <w:r w:rsidRPr="00022FB2">
              <w:rPr>
                <w:color w:val="auto"/>
                <w:sz w:val="16"/>
                <w:szCs w:val="16"/>
              </w:rPr>
              <w:t>One day after Trading Day, by 15:00</w:t>
            </w:r>
          </w:p>
        </w:tc>
        <w:tc>
          <w:tcPr>
            <w:tcW w:w="1080" w:type="dxa"/>
            <w:tcBorders>
              <w:top w:val="single" w:sz="6" w:space="0" w:color="auto"/>
              <w:left w:val="single" w:sz="6" w:space="0" w:color="auto"/>
              <w:bottom w:val="single" w:sz="6" w:space="0" w:color="auto"/>
              <w:right w:val="single" w:sz="6" w:space="0" w:color="auto"/>
            </w:tcBorders>
          </w:tcPr>
          <w:p w14:paraId="3F4FE5E7"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E8"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E9"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EA" w14:textId="77777777" w:rsidR="00C0481B" w:rsidRDefault="00080519"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EB" w14:textId="77777777" w:rsidR="00C0481B" w:rsidRDefault="00C0481B" w:rsidP="00527D73">
            <w:pPr>
              <w:pStyle w:val="CERnon-indent"/>
              <w:spacing w:beforeLines="60" w:before="144" w:afterLines="60" w:after="144"/>
              <w:rPr>
                <w:rFonts w:cs="Arial"/>
                <w:color w:val="auto"/>
                <w:sz w:val="16"/>
                <w:szCs w:val="16"/>
              </w:rPr>
            </w:pPr>
          </w:p>
        </w:tc>
      </w:tr>
      <w:tr w:rsidR="00080519" w:rsidRPr="00022FB2" w14:paraId="3F4FE5F5"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ED" w14:textId="77777777" w:rsidR="00794EB3" w:rsidRPr="00881F7A" w:rsidRDefault="00080519" w:rsidP="00527D73">
            <w:pPr>
              <w:pStyle w:val="CERnon-indent"/>
              <w:spacing w:beforeLines="60" w:before="144" w:afterLines="60" w:after="144"/>
              <w:rPr>
                <w:rFonts w:cs="Arial"/>
                <w:color w:val="auto"/>
                <w:sz w:val="16"/>
                <w:szCs w:val="16"/>
              </w:rPr>
            </w:pPr>
            <w:r w:rsidRPr="00881F7A">
              <w:rPr>
                <w:color w:val="auto"/>
                <w:sz w:val="16"/>
                <w:szCs w:val="16"/>
              </w:rPr>
              <w:t>Within Day One Market Schedule</w:t>
            </w:r>
          </w:p>
        </w:tc>
        <w:tc>
          <w:tcPr>
            <w:tcW w:w="720" w:type="dxa"/>
            <w:tcBorders>
              <w:top w:val="single" w:sz="6" w:space="0" w:color="auto"/>
              <w:left w:val="single" w:sz="6" w:space="0" w:color="auto"/>
              <w:bottom w:val="single" w:sz="6" w:space="0" w:color="auto"/>
              <w:right w:val="single" w:sz="6" w:space="0" w:color="auto"/>
            </w:tcBorders>
          </w:tcPr>
          <w:p w14:paraId="3F4FE5EE" w14:textId="77777777" w:rsidR="00C0481B" w:rsidRDefault="00080519" w:rsidP="00527D73">
            <w:pPr>
              <w:pStyle w:val="CERnon-indent"/>
              <w:spacing w:beforeLines="60" w:before="144" w:afterLines="60" w:after="144"/>
              <w:jc w:val="center"/>
              <w:rPr>
                <w:rFonts w:cs="Arial"/>
                <w:color w:val="auto"/>
                <w:sz w:val="16"/>
                <w:szCs w:val="16"/>
              </w:rPr>
            </w:pPr>
            <w:r w:rsidRPr="00881F7A">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EF" w14:textId="77777777" w:rsidR="00C0481B" w:rsidRDefault="003C2E44" w:rsidP="00527D73">
            <w:pPr>
              <w:pStyle w:val="CERnon-indent"/>
              <w:spacing w:beforeLines="60" w:before="144" w:afterLines="60" w:after="144"/>
              <w:rPr>
                <w:rFonts w:cs="Arial"/>
                <w:color w:val="auto"/>
                <w:sz w:val="16"/>
                <w:szCs w:val="16"/>
              </w:rPr>
            </w:pPr>
            <w:r>
              <w:rPr>
                <w:color w:val="auto"/>
                <w:sz w:val="16"/>
                <w:szCs w:val="16"/>
              </w:rPr>
              <w:t>One day after Trading Day, by 15:00</w:t>
            </w:r>
          </w:p>
        </w:tc>
        <w:tc>
          <w:tcPr>
            <w:tcW w:w="1080" w:type="dxa"/>
            <w:tcBorders>
              <w:top w:val="single" w:sz="6" w:space="0" w:color="auto"/>
              <w:left w:val="single" w:sz="6" w:space="0" w:color="auto"/>
              <w:bottom w:val="single" w:sz="6" w:space="0" w:color="auto"/>
              <w:right w:val="single" w:sz="6" w:space="0" w:color="auto"/>
            </w:tcBorders>
          </w:tcPr>
          <w:p w14:paraId="3F4FE5F0" w14:textId="77777777" w:rsidR="00C0481B" w:rsidRDefault="003C2E44" w:rsidP="00527D73">
            <w:pPr>
              <w:pStyle w:val="CERnon-indent"/>
              <w:spacing w:beforeLines="60" w:before="144" w:afterLines="60" w:after="144"/>
              <w:jc w:val="center"/>
              <w:rPr>
                <w:rFonts w:cs="Arial"/>
                <w:color w:val="auto"/>
                <w:sz w:val="16"/>
                <w:szCs w:val="16"/>
              </w:rPr>
            </w:pPr>
            <w:r>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F1" w14:textId="77777777" w:rsidR="00C0481B" w:rsidRDefault="003C2E44" w:rsidP="00527D73">
            <w:pPr>
              <w:pStyle w:val="CERnon-indent"/>
              <w:spacing w:beforeLines="60" w:before="144" w:afterLines="60" w:after="144"/>
              <w:jc w:val="center"/>
              <w:rPr>
                <w:rFonts w:eastAsia="MS Mincho" w:cs="Arial"/>
                <w:color w:val="auto"/>
                <w:sz w:val="16"/>
                <w:szCs w:val="16"/>
              </w:rPr>
            </w:pPr>
            <w:r>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F2" w14:textId="77777777" w:rsidR="00C0481B" w:rsidRDefault="003C2E44" w:rsidP="00527D73">
            <w:pPr>
              <w:pStyle w:val="CERnon-indent"/>
              <w:spacing w:beforeLines="60" w:before="144" w:afterLines="60" w:after="144"/>
              <w:jc w:val="center"/>
              <w:rPr>
                <w:rFonts w:eastAsia="MS Mincho" w:cs="Arial"/>
                <w:color w:val="auto"/>
                <w:sz w:val="16"/>
                <w:szCs w:val="16"/>
              </w:rPr>
            </w:pPr>
            <w:r>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F3" w14:textId="77777777" w:rsidR="00C0481B" w:rsidRDefault="003C2E44" w:rsidP="00527D73">
            <w:pPr>
              <w:pStyle w:val="CERnon-indent"/>
              <w:spacing w:beforeLines="60" w:before="144" w:afterLines="60" w:after="144"/>
              <w:rPr>
                <w:rFonts w:eastAsia="MS Mincho" w:cs="Arial"/>
                <w:color w:val="auto"/>
                <w:sz w:val="16"/>
                <w:szCs w:val="16"/>
              </w:rPr>
            </w:pPr>
            <w:r>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F4" w14:textId="77777777" w:rsidR="00C0481B" w:rsidRDefault="00C0481B" w:rsidP="00527D73">
            <w:pPr>
              <w:pStyle w:val="CERnon-indent"/>
              <w:spacing w:beforeLines="60" w:before="144" w:afterLines="60" w:after="144"/>
              <w:rPr>
                <w:rFonts w:cs="Arial"/>
                <w:color w:val="auto"/>
                <w:sz w:val="16"/>
                <w:szCs w:val="16"/>
              </w:rPr>
            </w:pPr>
          </w:p>
        </w:tc>
      </w:tr>
      <w:tr w:rsidR="00080519" w:rsidRPr="00022FB2" w14:paraId="3F4FE5FE"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5F6" w14:textId="77777777" w:rsidR="00794EB3" w:rsidRDefault="00080519" w:rsidP="00527D73">
            <w:pPr>
              <w:pStyle w:val="CERnon-indent"/>
              <w:spacing w:beforeLines="60" w:before="144" w:afterLines="60" w:after="144"/>
              <w:rPr>
                <w:rFonts w:cs="Arial"/>
                <w:color w:val="auto"/>
                <w:sz w:val="16"/>
                <w:szCs w:val="16"/>
              </w:rPr>
            </w:pPr>
            <w:r w:rsidRPr="00022FB2">
              <w:rPr>
                <w:color w:val="auto"/>
                <w:sz w:val="16"/>
                <w:szCs w:val="16"/>
              </w:rPr>
              <w:t>Modified Interconnector Unit Nominations</w:t>
            </w:r>
          </w:p>
        </w:tc>
        <w:tc>
          <w:tcPr>
            <w:tcW w:w="720" w:type="dxa"/>
            <w:tcBorders>
              <w:top w:val="single" w:sz="6" w:space="0" w:color="auto"/>
              <w:left w:val="single" w:sz="6" w:space="0" w:color="auto"/>
              <w:bottom w:val="single" w:sz="6" w:space="0" w:color="auto"/>
              <w:right w:val="single" w:sz="6" w:space="0" w:color="auto"/>
            </w:tcBorders>
          </w:tcPr>
          <w:p w14:paraId="3F4FE5F7"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5F8" w14:textId="77777777" w:rsidR="00C0481B" w:rsidRDefault="00080519" w:rsidP="00527D73">
            <w:pPr>
              <w:pStyle w:val="CERnon-indent"/>
              <w:spacing w:beforeLines="60" w:before="144" w:afterLines="60" w:after="144"/>
              <w:rPr>
                <w:rFonts w:cs="Arial"/>
                <w:color w:val="auto"/>
                <w:sz w:val="16"/>
                <w:szCs w:val="16"/>
              </w:rPr>
            </w:pPr>
            <w:r w:rsidRPr="00022FB2">
              <w:rPr>
                <w:color w:val="auto"/>
                <w:sz w:val="16"/>
                <w:szCs w:val="16"/>
              </w:rPr>
              <w:t>One day after Trading Day, by 15:00</w:t>
            </w:r>
          </w:p>
        </w:tc>
        <w:tc>
          <w:tcPr>
            <w:tcW w:w="1080" w:type="dxa"/>
            <w:tcBorders>
              <w:top w:val="single" w:sz="6" w:space="0" w:color="auto"/>
              <w:left w:val="single" w:sz="6" w:space="0" w:color="auto"/>
              <w:bottom w:val="single" w:sz="6" w:space="0" w:color="auto"/>
              <w:right w:val="single" w:sz="6" w:space="0" w:color="auto"/>
            </w:tcBorders>
          </w:tcPr>
          <w:p w14:paraId="3F4FE5F9"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5FA"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FB" w14:textId="77777777" w:rsidR="00C0481B" w:rsidRDefault="00080519"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5FC" w14:textId="77777777" w:rsidR="00C0481B" w:rsidRDefault="00080519"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5FD" w14:textId="77777777" w:rsidR="00C0481B" w:rsidRDefault="00C0481B" w:rsidP="00527D73">
            <w:pPr>
              <w:pStyle w:val="CERnon-indent"/>
              <w:spacing w:beforeLines="60" w:before="144" w:afterLines="60" w:after="144"/>
              <w:rPr>
                <w:rFonts w:cs="Arial"/>
                <w:color w:val="auto"/>
                <w:sz w:val="16"/>
                <w:szCs w:val="16"/>
              </w:rPr>
            </w:pPr>
          </w:p>
        </w:tc>
      </w:tr>
      <w:tr w:rsidR="00C95B64" w:rsidRPr="00022FB2" w14:paraId="3F4FE607" w14:textId="77777777" w:rsidTr="00986896">
        <w:trPr>
          <w:trHeight w:val="653"/>
        </w:trPr>
        <w:tc>
          <w:tcPr>
            <w:tcW w:w="4350" w:type="dxa"/>
            <w:tcBorders>
              <w:top w:val="single" w:sz="6" w:space="0" w:color="auto"/>
              <w:left w:val="single" w:sz="6" w:space="0" w:color="auto"/>
              <w:bottom w:val="single" w:sz="6" w:space="0" w:color="auto"/>
              <w:right w:val="single" w:sz="6" w:space="0" w:color="auto"/>
            </w:tcBorders>
          </w:tcPr>
          <w:p w14:paraId="3F4FE5FF" w14:textId="77777777" w:rsidR="00794EB3" w:rsidRDefault="00C95B64" w:rsidP="00527D73">
            <w:pPr>
              <w:pStyle w:val="CERnon-indent"/>
              <w:spacing w:beforeLines="60" w:before="144" w:afterLines="60" w:after="144"/>
              <w:rPr>
                <w:rFonts w:cs="Arial"/>
                <w:color w:val="auto"/>
                <w:sz w:val="16"/>
                <w:szCs w:val="16"/>
              </w:rPr>
            </w:pPr>
            <w:r w:rsidRPr="00022FB2">
              <w:rPr>
                <w:rFonts w:cs="Arial"/>
                <w:color w:val="auto"/>
                <w:sz w:val="16"/>
                <w:szCs w:val="16"/>
              </w:rPr>
              <w:t>Active Interconnector Unit Export Capacity Holding</w:t>
            </w:r>
          </w:p>
        </w:tc>
        <w:tc>
          <w:tcPr>
            <w:tcW w:w="720" w:type="dxa"/>
            <w:tcBorders>
              <w:top w:val="single" w:sz="6" w:space="0" w:color="auto"/>
              <w:left w:val="single" w:sz="6" w:space="0" w:color="auto"/>
              <w:bottom w:val="single" w:sz="6" w:space="0" w:color="auto"/>
              <w:right w:val="single" w:sz="6" w:space="0" w:color="auto"/>
            </w:tcBorders>
          </w:tcPr>
          <w:p w14:paraId="3F4FE600" w14:textId="77777777" w:rsidR="00C0481B" w:rsidRDefault="00C95B64" w:rsidP="00527D73">
            <w:pPr>
              <w:pStyle w:val="CERnon-indent"/>
              <w:spacing w:beforeLines="60" w:before="144" w:afterLines="60" w:after="144"/>
              <w:jc w:val="center"/>
              <w:rPr>
                <w:rFonts w:cs="Arial"/>
                <w:b/>
                <w:caps/>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01" w14:textId="77777777" w:rsidR="00C0481B" w:rsidRDefault="00C95B64" w:rsidP="00527D73">
            <w:pPr>
              <w:pStyle w:val="CERnon-indent"/>
              <w:spacing w:beforeLines="60" w:before="144" w:afterLines="60" w:after="144"/>
              <w:rPr>
                <w:rFonts w:cs="Arial"/>
                <w:color w:val="auto"/>
                <w:sz w:val="16"/>
                <w:szCs w:val="16"/>
              </w:rPr>
            </w:pPr>
            <w:r w:rsidRPr="00022FB2">
              <w:rPr>
                <w:color w:val="auto"/>
                <w:sz w:val="16"/>
                <w:szCs w:val="16"/>
              </w:rPr>
              <w:t>One day after Trading Day, by 15:00</w:t>
            </w:r>
          </w:p>
        </w:tc>
        <w:tc>
          <w:tcPr>
            <w:tcW w:w="1080" w:type="dxa"/>
            <w:tcBorders>
              <w:top w:val="single" w:sz="6" w:space="0" w:color="auto"/>
              <w:left w:val="single" w:sz="6" w:space="0" w:color="auto"/>
              <w:bottom w:val="single" w:sz="6" w:space="0" w:color="auto"/>
              <w:right w:val="single" w:sz="6" w:space="0" w:color="auto"/>
            </w:tcBorders>
          </w:tcPr>
          <w:p w14:paraId="3F4FE602" w14:textId="77777777" w:rsidR="00C0481B" w:rsidRDefault="00C95B64"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03" w14:textId="77777777" w:rsidR="00C0481B" w:rsidRDefault="00C95B64"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04" w14:textId="77777777" w:rsidR="00C0481B" w:rsidRDefault="00C95B64"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05" w14:textId="77777777" w:rsidR="00C0481B" w:rsidRDefault="00C95B64"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06" w14:textId="77777777" w:rsidR="00C0481B" w:rsidRDefault="00C0481B" w:rsidP="00527D73">
            <w:pPr>
              <w:pStyle w:val="CERnon-indent"/>
              <w:spacing w:beforeLines="60" w:before="144" w:afterLines="60" w:after="144"/>
              <w:rPr>
                <w:rFonts w:cs="Arial"/>
                <w:color w:val="auto"/>
                <w:sz w:val="16"/>
                <w:szCs w:val="16"/>
              </w:rPr>
            </w:pPr>
          </w:p>
        </w:tc>
      </w:tr>
      <w:tr w:rsidR="00C95B64" w:rsidRPr="00022FB2" w14:paraId="3F4FE610" w14:textId="77777777" w:rsidTr="00986896">
        <w:trPr>
          <w:trHeight w:val="653"/>
        </w:trPr>
        <w:tc>
          <w:tcPr>
            <w:tcW w:w="4350" w:type="dxa"/>
            <w:tcBorders>
              <w:top w:val="single" w:sz="6" w:space="0" w:color="auto"/>
              <w:left w:val="single" w:sz="6" w:space="0" w:color="auto"/>
              <w:bottom w:val="single" w:sz="6" w:space="0" w:color="auto"/>
              <w:right w:val="single" w:sz="6" w:space="0" w:color="auto"/>
            </w:tcBorders>
          </w:tcPr>
          <w:p w14:paraId="3F4FE608" w14:textId="77777777" w:rsidR="00794EB3" w:rsidRDefault="00C95B64" w:rsidP="00527D73">
            <w:pPr>
              <w:pStyle w:val="CERnon-indent"/>
              <w:spacing w:beforeLines="60" w:before="144" w:afterLines="60" w:after="144"/>
              <w:rPr>
                <w:rFonts w:cs="Arial"/>
                <w:color w:val="auto"/>
                <w:sz w:val="16"/>
                <w:szCs w:val="16"/>
              </w:rPr>
            </w:pPr>
            <w:r w:rsidRPr="00022FB2">
              <w:rPr>
                <w:rFonts w:cs="Arial"/>
                <w:color w:val="auto"/>
                <w:sz w:val="16"/>
                <w:szCs w:val="16"/>
              </w:rPr>
              <w:t>Active Interconnector Unit Import Capacity Holding</w:t>
            </w:r>
          </w:p>
        </w:tc>
        <w:tc>
          <w:tcPr>
            <w:tcW w:w="720" w:type="dxa"/>
            <w:tcBorders>
              <w:top w:val="single" w:sz="6" w:space="0" w:color="auto"/>
              <w:left w:val="single" w:sz="6" w:space="0" w:color="auto"/>
              <w:bottom w:val="single" w:sz="6" w:space="0" w:color="auto"/>
              <w:right w:val="single" w:sz="6" w:space="0" w:color="auto"/>
            </w:tcBorders>
          </w:tcPr>
          <w:p w14:paraId="3F4FE609" w14:textId="77777777" w:rsidR="00C0481B" w:rsidRDefault="00C95B64"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0A" w14:textId="77777777" w:rsidR="00C0481B" w:rsidRDefault="00C95B64" w:rsidP="00527D73">
            <w:pPr>
              <w:pStyle w:val="CERnon-indent"/>
              <w:spacing w:beforeLines="60" w:before="144" w:afterLines="60" w:after="144"/>
              <w:rPr>
                <w:rFonts w:cs="Arial"/>
                <w:color w:val="auto"/>
                <w:sz w:val="16"/>
                <w:szCs w:val="16"/>
              </w:rPr>
            </w:pPr>
            <w:r w:rsidRPr="00022FB2">
              <w:rPr>
                <w:color w:val="auto"/>
                <w:sz w:val="16"/>
                <w:szCs w:val="16"/>
              </w:rPr>
              <w:t>One day after Trading Day, by 15:00</w:t>
            </w:r>
          </w:p>
        </w:tc>
        <w:tc>
          <w:tcPr>
            <w:tcW w:w="1080" w:type="dxa"/>
            <w:tcBorders>
              <w:top w:val="single" w:sz="6" w:space="0" w:color="auto"/>
              <w:left w:val="single" w:sz="6" w:space="0" w:color="auto"/>
              <w:bottom w:val="single" w:sz="6" w:space="0" w:color="auto"/>
              <w:right w:val="single" w:sz="6" w:space="0" w:color="auto"/>
            </w:tcBorders>
          </w:tcPr>
          <w:p w14:paraId="3F4FE60B" w14:textId="77777777" w:rsidR="00C0481B" w:rsidRDefault="00C95B64"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0C" w14:textId="77777777" w:rsidR="00C0481B" w:rsidRDefault="00C95B64"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0D" w14:textId="77777777" w:rsidR="00C0481B" w:rsidRDefault="00C95B64"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0E" w14:textId="77777777" w:rsidR="00C0481B" w:rsidRDefault="00C95B64"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0F" w14:textId="77777777" w:rsidR="00C0481B" w:rsidRDefault="00C0481B" w:rsidP="00527D73">
            <w:pPr>
              <w:pStyle w:val="CERnon-indent"/>
              <w:spacing w:beforeLines="60" w:before="144" w:afterLines="60" w:after="144"/>
              <w:rPr>
                <w:rFonts w:cs="Arial"/>
                <w:b/>
                <w:color w:val="auto"/>
                <w:sz w:val="16"/>
                <w:szCs w:val="16"/>
              </w:rPr>
            </w:pPr>
          </w:p>
        </w:tc>
      </w:tr>
      <w:tr w:rsidR="00363730" w:rsidRPr="00022FB2" w14:paraId="3F4FE619"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11"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Ex-Ante Indicative Operations Schedule</w:t>
            </w:r>
          </w:p>
        </w:tc>
        <w:tc>
          <w:tcPr>
            <w:tcW w:w="720" w:type="dxa"/>
            <w:tcBorders>
              <w:top w:val="single" w:sz="6" w:space="0" w:color="auto"/>
              <w:left w:val="single" w:sz="6" w:space="0" w:color="auto"/>
              <w:bottom w:val="single" w:sz="6" w:space="0" w:color="auto"/>
              <w:right w:val="single" w:sz="6" w:space="0" w:color="auto"/>
            </w:tcBorders>
          </w:tcPr>
          <w:p w14:paraId="3F4FE612"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13"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14"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15"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16"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17"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18"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22" w14:textId="77777777" w:rsidTr="002E63AF">
        <w:trPr>
          <w:trHeight w:val="620"/>
        </w:trPr>
        <w:tc>
          <w:tcPr>
            <w:tcW w:w="4350" w:type="dxa"/>
            <w:tcBorders>
              <w:top w:val="single" w:sz="6" w:space="0" w:color="auto"/>
              <w:left w:val="single" w:sz="6" w:space="0" w:color="auto"/>
              <w:bottom w:val="single" w:sz="6" w:space="0" w:color="auto"/>
              <w:right w:val="single" w:sz="6" w:space="0" w:color="auto"/>
            </w:tcBorders>
          </w:tcPr>
          <w:p w14:paraId="3F4FE61A"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Dispatch Instructions</w:t>
            </w:r>
          </w:p>
        </w:tc>
        <w:tc>
          <w:tcPr>
            <w:tcW w:w="720" w:type="dxa"/>
            <w:tcBorders>
              <w:top w:val="single" w:sz="6" w:space="0" w:color="auto"/>
              <w:left w:val="single" w:sz="6" w:space="0" w:color="auto"/>
              <w:bottom w:val="single" w:sz="6" w:space="0" w:color="auto"/>
              <w:right w:val="single" w:sz="6" w:space="0" w:color="auto"/>
            </w:tcBorders>
          </w:tcPr>
          <w:p w14:paraId="3F4FE61B"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1C"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1D"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1E"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1F"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20"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21"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2B"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23"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SO Interconnector Trades</w:t>
            </w:r>
          </w:p>
        </w:tc>
        <w:tc>
          <w:tcPr>
            <w:tcW w:w="720" w:type="dxa"/>
            <w:tcBorders>
              <w:top w:val="single" w:sz="6" w:space="0" w:color="auto"/>
              <w:left w:val="single" w:sz="6" w:space="0" w:color="auto"/>
              <w:bottom w:val="single" w:sz="6" w:space="0" w:color="auto"/>
              <w:right w:val="single" w:sz="6" w:space="0" w:color="auto"/>
            </w:tcBorders>
          </w:tcPr>
          <w:p w14:paraId="3F4FE624"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25"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26"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lh</w:t>
            </w:r>
          </w:p>
        </w:tc>
        <w:tc>
          <w:tcPr>
            <w:tcW w:w="1440" w:type="dxa"/>
            <w:tcBorders>
              <w:top w:val="single" w:sz="6" w:space="0" w:color="auto"/>
              <w:left w:val="single" w:sz="6" w:space="0" w:color="auto"/>
              <w:bottom w:val="single" w:sz="6" w:space="0" w:color="auto"/>
              <w:right w:val="single" w:sz="6" w:space="0" w:color="auto"/>
            </w:tcBorders>
          </w:tcPr>
          <w:p w14:paraId="3F4FE627"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28"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29"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2A"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34" w14:textId="77777777" w:rsidTr="000A7B06">
        <w:trPr>
          <w:trHeight w:val="653"/>
        </w:trPr>
        <w:tc>
          <w:tcPr>
            <w:tcW w:w="4350" w:type="dxa"/>
            <w:tcBorders>
              <w:top w:val="single" w:sz="6" w:space="0" w:color="auto"/>
              <w:left w:val="single" w:sz="6" w:space="0" w:color="auto"/>
              <w:bottom w:val="single" w:sz="6" w:space="0" w:color="auto"/>
              <w:right w:val="single" w:sz="6" w:space="0" w:color="auto"/>
            </w:tcBorders>
          </w:tcPr>
          <w:p w14:paraId="3F4FE62C"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All Price-affecting Metered Data, excluding Trading Site Supplier Units for Trading Sites with Non-firm Access for all available Trading Periods</w:t>
            </w:r>
          </w:p>
        </w:tc>
        <w:tc>
          <w:tcPr>
            <w:tcW w:w="720" w:type="dxa"/>
            <w:tcBorders>
              <w:top w:val="single" w:sz="6" w:space="0" w:color="auto"/>
              <w:left w:val="single" w:sz="6" w:space="0" w:color="auto"/>
              <w:bottom w:val="single" w:sz="6" w:space="0" w:color="auto"/>
              <w:right w:val="single" w:sz="6" w:space="0" w:color="auto"/>
            </w:tcBorders>
          </w:tcPr>
          <w:p w14:paraId="3F4FE62D" w14:textId="77777777" w:rsidR="00C0481B" w:rsidRDefault="00363730" w:rsidP="00527D73">
            <w:pPr>
              <w:pStyle w:val="CERnon-indent"/>
              <w:spacing w:beforeLines="60" w:before="144" w:afterLines="60" w:after="144"/>
              <w:jc w:val="center"/>
              <w:rPr>
                <w:rFonts w:cs="Arial"/>
                <w:b/>
                <w:caps/>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2E" w14:textId="77777777" w:rsidR="00C0481B" w:rsidRDefault="00363730" w:rsidP="00527D73">
            <w:pPr>
              <w:pStyle w:val="CERnon-indent"/>
              <w:spacing w:beforeLines="60" w:before="144" w:afterLines="60" w:after="144"/>
              <w:rPr>
                <w:rFonts w:cs="Arial"/>
                <w:b/>
                <w:caps/>
                <w:color w:val="auto"/>
                <w:sz w:val="16"/>
                <w:szCs w:val="16"/>
              </w:rPr>
            </w:pPr>
            <w:r w:rsidRPr="00022FB2">
              <w:rPr>
                <w:rFonts w:cs="Arial"/>
                <w:color w:val="auto"/>
                <w:sz w:val="16"/>
                <w:szCs w:val="16"/>
              </w:rPr>
              <w:t>Day after Trading Day, by 15:00</w:t>
            </w:r>
          </w:p>
        </w:tc>
        <w:tc>
          <w:tcPr>
            <w:tcW w:w="1080" w:type="dxa"/>
            <w:tcBorders>
              <w:top w:val="single" w:sz="6" w:space="0" w:color="auto"/>
              <w:left w:val="single" w:sz="6" w:space="0" w:color="auto"/>
              <w:bottom w:val="single" w:sz="6" w:space="0" w:color="auto"/>
              <w:right w:val="single" w:sz="6" w:space="0" w:color="auto"/>
            </w:tcBorders>
          </w:tcPr>
          <w:p w14:paraId="3F4FE62F"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630"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31"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32"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33"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3D"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35"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Generator Unit Technical Characteristics Data Transaction (Appendix K)</w:t>
            </w:r>
          </w:p>
        </w:tc>
        <w:tc>
          <w:tcPr>
            <w:tcW w:w="720" w:type="dxa"/>
            <w:tcBorders>
              <w:top w:val="single" w:sz="6" w:space="0" w:color="auto"/>
              <w:left w:val="single" w:sz="6" w:space="0" w:color="auto"/>
              <w:bottom w:val="single" w:sz="6" w:space="0" w:color="auto"/>
              <w:right w:val="single" w:sz="6" w:space="0" w:color="auto"/>
            </w:tcBorders>
          </w:tcPr>
          <w:p w14:paraId="3F4FE636"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37"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3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39"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3A"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3B"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3C"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46"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3E"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Energy Limited Generator Unit Technical Characteristics Data Transaction (Appendix K)</w:t>
            </w:r>
          </w:p>
        </w:tc>
        <w:tc>
          <w:tcPr>
            <w:tcW w:w="720" w:type="dxa"/>
            <w:tcBorders>
              <w:top w:val="single" w:sz="6" w:space="0" w:color="auto"/>
              <w:left w:val="single" w:sz="6" w:space="0" w:color="auto"/>
              <w:bottom w:val="single" w:sz="6" w:space="0" w:color="auto"/>
              <w:right w:val="single" w:sz="6" w:space="0" w:color="auto"/>
            </w:tcBorders>
          </w:tcPr>
          <w:p w14:paraId="3F4FE63F"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40"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41"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42"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43"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44"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45"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4F"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47"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Indicative Market Schedule Quantity</w:t>
            </w:r>
          </w:p>
        </w:tc>
        <w:tc>
          <w:tcPr>
            <w:tcW w:w="720" w:type="dxa"/>
            <w:tcBorders>
              <w:top w:val="single" w:sz="6" w:space="0" w:color="auto"/>
              <w:left w:val="single" w:sz="6" w:space="0" w:color="auto"/>
              <w:bottom w:val="single" w:sz="6" w:space="0" w:color="auto"/>
              <w:right w:val="single" w:sz="6" w:space="0" w:color="auto"/>
            </w:tcBorders>
          </w:tcPr>
          <w:p w14:paraId="3F4FE64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49"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4A"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64B"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4C"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4D"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4E" w14:textId="77777777" w:rsidR="00C0481B" w:rsidRDefault="00363730" w:rsidP="00527D73">
            <w:pPr>
              <w:pStyle w:val="CERnon-indent"/>
              <w:spacing w:beforeLines="60" w:before="144" w:afterLines="60" w:after="144"/>
              <w:rPr>
                <w:rFonts w:cs="Arial"/>
                <w:color w:val="auto"/>
                <w:sz w:val="16"/>
                <w:szCs w:val="16"/>
              </w:rPr>
            </w:pPr>
            <w:r w:rsidRPr="00022FB2">
              <w:rPr>
                <w:color w:val="auto"/>
                <w:spacing w:val="-4"/>
                <w:sz w:val="16"/>
                <w:szCs w:val="16"/>
              </w:rPr>
              <w:t>Valid only until Ex-Post Initial Market Schedule published on D+4</w:t>
            </w:r>
          </w:p>
        </w:tc>
      </w:tr>
      <w:tr w:rsidR="00363730" w:rsidRPr="00022FB2" w14:paraId="3F4FE658"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50"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Indicative System Marginal Prices</w:t>
            </w:r>
          </w:p>
        </w:tc>
        <w:tc>
          <w:tcPr>
            <w:tcW w:w="720" w:type="dxa"/>
            <w:tcBorders>
              <w:top w:val="single" w:sz="6" w:space="0" w:color="auto"/>
              <w:left w:val="single" w:sz="6" w:space="0" w:color="auto"/>
              <w:bottom w:val="single" w:sz="6" w:space="0" w:color="auto"/>
              <w:right w:val="single" w:sz="6" w:space="0" w:color="auto"/>
            </w:tcBorders>
          </w:tcPr>
          <w:p w14:paraId="3F4FE651"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52"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53"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654"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55"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56"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57" w14:textId="77777777" w:rsidR="00C0481B" w:rsidRDefault="00363730" w:rsidP="00527D73">
            <w:pPr>
              <w:pStyle w:val="CERnon-indent"/>
              <w:spacing w:beforeLines="60" w:before="144" w:afterLines="60" w:after="144"/>
              <w:rPr>
                <w:rFonts w:eastAsia="MS Mincho" w:cs="Arial"/>
                <w:color w:val="auto"/>
                <w:sz w:val="16"/>
                <w:szCs w:val="16"/>
              </w:rPr>
            </w:pPr>
            <w:r w:rsidRPr="00022FB2">
              <w:rPr>
                <w:color w:val="auto"/>
                <w:spacing w:val="-4"/>
                <w:sz w:val="16"/>
                <w:szCs w:val="16"/>
              </w:rPr>
              <w:t>Valid only until Ex-Post Initial Market Schedule published on D+4</w:t>
            </w:r>
          </w:p>
        </w:tc>
      </w:tr>
      <w:tr w:rsidR="00363730" w:rsidRPr="00022FB2" w14:paraId="3F4FE661"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59"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Indicative Shadow Prices</w:t>
            </w:r>
          </w:p>
        </w:tc>
        <w:tc>
          <w:tcPr>
            <w:tcW w:w="720" w:type="dxa"/>
            <w:tcBorders>
              <w:top w:val="single" w:sz="6" w:space="0" w:color="auto"/>
              <w:left w:val="single" w:sz="6" w:space="0" w:color="auto"/>
              <w:bottom w:val="single" w:sz="6" w:space="0" w:color="auto"/>
              <w:right w:val="single" w:sz="6" w:space="0" w:color="auto"/>
            </w:tcBorders>
          </w:tcPr>
          <w:p w14:paraId="3F4FE65A"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5B"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65C"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65D"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5E"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5F"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60" w14:textId="77777777" w:rsidR="00C0481B" w:rsidRDefault="00363730" w:rsidP="00527D73">
            <w:pPr>
              <w:pStyle w:val="CERnon-indent"/>
              <w:spacing w:beforeLines="60" w:before="144" w:afterLines="60" w:after="144"/>
              <w:rPr>
                <w:rFonts w:eastAsia="MS Mincho" w:cs="Arial"/>
                <w:color w:val="auto"/>
                <w:sz w:val="16"/>
                <w:szCs w:val="16"/>
              </w:rPr>
            </w:pPr>
            <w:r w:rsidRPr="00022FB2">
              <w:rPr>
                <w:color w:val="auto"/>
                <w:spacing w:val="-4"/>
                <w:sz w:val="16"/>
                <w:szCs w:val="16"/>
              </w:rPr>
              <w:t>Valid only until Ex-Post Initial Market Schedule published on D+4</w:t>
            </w:r>
          </w:p>
        </w:tc>
      </w:tr>
      <w:tr w:rsidR="00363730" w:rsidRPr="00022FB2" w14:paraId="3F4FE66A"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62"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Daily Actual Load Summary (D+1)</w:t>
            </w:r>
          </w:p>
        </w:tc>
        <w:tc>
          <w:tcPr>
            <w:tcW w:w="720" w:type="dxa"/>
            <w:tcBorders>
              <w:top w:val="single" w:sz="6" w:space="0" w:color="auto"/>
              <w:left w:val="single" w:sz="6" w:space="0" w:color="auto"/>
              <w:bottom w:val="single" w:sz="6" w:space="0" w:color="auto"/>
              <w:right w:val="single" w:sz="6" w:space="0" w:color="auto"/>
            </w:tcBorders>
          </w:tcPr>
          <w:p w14:paraId="3F4FE663"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64"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One day after Trading Day at 16:00</w:t>
            </w:r>
          </w:p>
        </w:tc>
        <w:tc>
          <w:tcPr>
            <w:tcW w:w="1080" w:type="dxa"/>
            <w:tcBorders>
              <w:top w:val="single" w:sz="6" w:space="0" w:color="auto"/>
              <w:left w:val="single" w:sz="6" w:space="0" w:color="auto"/>
              <w:bottom w:val="single" w:sz="6" w:space="0" w:color="auto"/>
              <w:right w:val="single" w:sz="6" w:space="0" w:color="auto"/>
            </w:tcBorders>
          </w:tcPr>
          <w:p w14:paraId="3F4FE665"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66"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67"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68"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69"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73"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6B"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Nominal System Frequency</w:t>
            </w:r>
          </w:p>
        </w:tc>
        <w:tc>
          <w:tcPr>
            <w:tcW w:w="720" w:type="dxa"/>
            <w:tcBorders>
              <w:top w:val="single" w:sz="6" w:space="0" w:color="auto"/>
              <w:left w:val="single" w:sz="6" w:space="0" w:color="auto"/>
              <w:bottom w:val="single" w:sz="6" w:space="0" w:color="auto"/>
              <w:right w:val="single" w:sz="6" w:space="0" w:color="auto"/>
            </w:tcBorders>
          </w:tcPr>
          <w:p w14:paraId="3F4FE66C"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6D"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One Working Day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6E"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66F"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70"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71"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72"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7C"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74"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Average System Frequency</w:t>
            </w:r>
          </w:p>
        </w:tc>
        <w:tc>
          <w:tcPr>
            <w:tcW w:w="720" w:type="dxa"/>
            <w:tcBorders>
              <w:top w:val="single" w:sz="6" w:space="0" w:color="auto"/>
              <w:left w:val="single" w:sz="6" w:space="0" w:color="auto"/>
              <w:bottom w:val="single" w:sz="6" w:space="0" w:color="auto"/>
              <w:right w:val="single" w:sz="6" w:space="0" w:color="auto"/>
            </w:tcBorders>
          </w:tcPr>
          <w:p w14:paraId="3F4FE675"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76"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One Working Day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77"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678"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79"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7A"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7B"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85"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7D"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Net Inter Jurisdictional Import for all available Trading Periods</w:t>
            </w:r>
          </w:p>
        </w:tc>
        <w:tc>
          <w:tcPr>
            <w:tcW w:w="720" w:type="dxa"/>
            <w:tcBorders>
              <w:top w:val="single" w:sz="6" w:space="0" w:color="auto"/>
              <w:left w:val="single" w:sz="6" w:space="0" w:color="auto"/>
              <w:bottom w:val="single" w:sz="6" w:space="0" w:color="auto"/>
              <w:right w:val="single" w:sz="6" w:space="0" w:color="auto"/>
            </w:tcBorders>
          </w:tcPr>
          <w:p w14:paraId="3F4FE67E"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7F"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One Working Day after Trading Day, by 17:00, and as updated</w:t>
            </w:r>
          </w:p>
        </w:tc>
        <w:tc>
          <w:tcPr>
            <w:tcW w:w="1080" w:type="dxa"/>
            <w:tcBorders>
              <w:top w:val="single" w:sz="6" w:space="0" w:color="auto"/>
              <w:left w:val="single" w:sz="6" w:space="0" w:color="auto"/>
              <w:bottom w:val="single" w:sz="6" w:space="0" w:color="auto"/>
              <w:right w:val="single" w:sz="6" w:space="0" w:color="auto"/>
            </w:tcBorders>
          </w:tcPr>
          <w:p w14:paraId="3F4FE680"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681"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82"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83"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84"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8E"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86"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Metered Generation</w:t>
            </w:r>
          </w:p>
        </w:tc>
        <w:tc>
          <w:tcPr>
            <w:tcW w:w="720" w:type="dxa"/>
            <w:tcBorders>
              <w:top w:val="single" w:sz="6" w:space="0" w:color="auto"/>
              <w:left w:val="single" w:sz="6" w:space="0" w:color="auto"/>
              <w:bottom w:val="single" w:sz="6" w:space="0" w:color="auto"/>
              <w:right w:val="single" w:sz="6" w:space="0" w:color="auto"/>
            </w:tcBorders>
          </w:tcPr>
          <w:p w14:paraId="3F4FE687"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88"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One Working Day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89"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68A"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8B"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8C"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8D"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97" w14:textId="77777777" w:rsidTr="002E63AF">
        <w:trPr>
          <w:trHeight w:val="218"/>
        </w:trPr>
        <w:tc>
          <w:tcPr>
            <w:tcW w:w="4350" w:type="dxa"/>
            <w:tcBorders>
              <w:top w:val="single" w:sz="6" w:space="0" w:color="auto"/>
              <w:left w:val="single" w:sz="6" w:space="0" w:color="auto"/>
              <w:bottom w:val="single" w:sz="6" w:space="0" w:color="auto"/>
              <w:right w:val="single" w:sz="6" w:space="0" w:color="auto"/>
            </w:tcBorders>
          </w:tcPr>
          <w:p w14:paraId="3F4FE68F"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Credit Assessment Price for the Undefined Exposure Period for Billing Periods</w:t>
            </w:r>
          </w:p>
        </w:tc>
        <w:tc>
          <w:tcPr>
            <w:tcW w:w="720" w:type="dxa"/>
            <w:tcBorders>
              <w:top w:val="single" w:sz="6" w:space="0" w:color="auto"/>
              <w:left w:val="single" w:sz="6" w:space="0" w:color="auto"/>
              <w:bottom w:val="single" w:sz="6" w:space="0" w:color="auto"/>
              <w:right w:val="single" w:sz="6" w:space="0" w:color="auto"/>
            </w:tcBorders>
          </w:tcPr>
          <w:p w14:paraId="3F4FE690"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91"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Each Working Day by 17:00</w:t>
            </w:r>
          </w:p>
        </w:tc>
        <w:tc>
          <w:tcPr>
            <w:tcW w:w="1080" w:type="dxa"/>
            <w:tcBorders>
              <w:top w:val="single" w:sz="6" w:space="0" w:color="auto"/>
              <w:left w:val="single" w:sz="6" w:space="0" w:color="auto"/>
              <w:bottom w:val="single" w:sz="6" w:space="0" w:color="auto"/>
              <w:right w:val="single" w:sz="6" w:space="0" w:color="auto"/>
            </w:tcBorders>
          </w:tcPr>
          <w:p w14:paraId="3F4FE692"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93"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94"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695"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96"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A0"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98"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Estimated Capacity Price for the Undefined Exposure Period for Capacity Periods</w:t>
            </w:r>
          </w:p>
        </w:tc>
        <w:tc>
          <w:tcPr>
            <w:tcW w:w="720" w:type="dxa"/>
            <w:tcBorders>
              <w:top w:val="single" w:sz="6" w:space="0" w:color="auto"/>
              <w:left w:val="single" w:sz="6" w:space="0" w:color="auto"/>
              <w:bottom w:val="single" w:sz="6" w:space="0" w:color="auto"/>
              <w:right w:val="single" w:sz="6" w:space="0" w:color="auto"/>
            </w:tcBorders>
          </w:tcPr>
          <w:p w14:paraId="3F4FE699"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9A"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Each Working Day, by 17:00</w:t>
            </w:r>
          </w:p>
        </w:tc>
        <w:tc>
          <w:tcPr>
            <w:tcW w:w="1080" w:type="dxa"/>
            <w:tcBorders>
              <w:top w:val="single" w:sz="6" w:space="0" w:color="auto"/>
              <w:left w:val="single" w:sz="6" w:space="0" w:color="auto"/>
              <w:bottom w:val="single" w:sz="6" w:space="0" w:color="auto"/>
              <w:right w:val="single" w:sz="6" w:space="0" w:color="auto"/>
            </w:tcBorders>
          </w:tcPr>
          <w:p w14:paraId="3F4FE69B"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θ</w:t>
            </w:r>
          </w:p>
        </w:tc>
        <w:tc>
          <w:tcPr>
            <w:tcW w:w="1440" w:type="dxa"/>
            <w:tcBorders>
              <w:top w:val="single" w:sz="6" w:space="0" w:color="auto"/>
              <w:left w:val="single" w:sz="6" w:space="0" w:color="auto"/>
              <w:bottom w:val="single" w:sz="6" w:space="0" w:color="auto"/>
              <w:right w:val="single" w:sz="6" w:space="0" w:color="auto"/>
            </w:tcBorders>
          </w:tcPr>
          <w:p w14:paraId="3F4FE69C"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9D"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69E"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9F"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A9"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A1"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Indicative Dispatch Offer Price</w:t>
            </w:r>
          </w:p>
        </w:tc>
        <w:tc>
          <w:tcPr>
            <w:tcW w:w="720" w:type="dxa"/>
            <w:tcBorders>
              <w:top w:val="single" w:sz="6" w:space="0" w:color="auto"/>
              <w:left w:val="single" w:sz="6" w:space="0" w:color="auto"/>
              <w:bottom w:val="single" w:sz="6" w:space="0" w:color="auto"/>
              <w:right w:val="single" w:sz="6" w:space="0" w:color="auto"/>
            </w:tcBorders>
          </w:tcPr>
          <w:p w14:paraId="3F4FE6A2"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A3"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Two Working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A4"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6A5"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A6"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A7"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A8"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B2"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AA"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 xml:space="preserve">Ex-Post Indicative Tolerance for Over Generation </w:t>
            </w:r>
          </w:p>
        </w:tc>
        <w:tc>
          <w:tcPr>
            <w:tcW w:w="720" w:type="dxa"/>
            <w:tcBorders>
              <w:top w:val="single" w:sz="6" w:space="0" w:color="auto"/>
              <w:left w:val="single" w:sz="6" w:space="0" w:color="auto"/>
              <w:bottom w:val="single" w:sz="6" w:space="0" w:color="auto"/>
              <w:right w:val="single" w:sz="6" w:space="0" w:color="auto"/>
            </w:tcBorders>
          </w:tcPr>
          <w:p w14:paraId="3F4FE6AB"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AC"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Two Working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AD"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6AE"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AF"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B0"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B1"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BB"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6B3"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Indicative Tolerance for Under Generation</w:t>
            </w:r>
          </w:p>
        </w:tc>
        <w:tc>
          <w:tcPr>
            <w:tcW w:w="720" w:type="dxa"/>
            <w:tcBorders>
              <w:top w:val="single" w:sz="6" w:space="0" w:color="auto"/>
              <w:left w:val="single" w:sz="6" w:space="0" w:color="auto"/>
              <w:bottom w:val="single" w:sz="6" w:space="0" w:color="auto"/>
              <w:right w:val="single" w:sz="6" w:space="0" w:color="auto"/>
            </w:tcBorders>
          </w:tcPr>
          <w:p w14:paraId="3F4FE6B4"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B5"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Two Working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B6"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6B7"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B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B9"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BA"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C4"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BC"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 xml:space="preserve">Ex-Post Indicative Energy Payments to Generator Units </w:t>
            </w:r>
          </w:p>
        </w:tc>
        <w:tc>
          <w:tcPr>
            <w:tcW w:w="720" w:type="dxa"/>
            <w:tcBorders>
              <w:top w:val="single" w:sz="6" w:space="0" w:color="auto"/>
              <w:left w:val="single" w:sz="6" w:space="0" w:color="auto"/>
              <w:bottom w:val="single" w:sz="6" w:space="0" w:color="auto"/>
              <w:right w:val="single" w:sz="6" w:space="0" w:color="auto"/>
            </w:tcBorders>
          </w:tcPr>
          <w:p w14:paraId="3F4FE6BD"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BE"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Two Working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BF"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6C0"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C1"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C2"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C3"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CD"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6C5" w14:textId="77777777" w:rsidR="00794EB3" w:rsidRDefault="00363730" w:rsidP="00527D73">
            <w:pPr>
              <w:pStyle w:val="CERnon-indent"/>
              <w:spacing w:beforeLines="60" w:before="144" w:afterLines="60" w:after="144"/>
              <w:rPr>
                <w:rFonts w:cs="Arial"/>
                <w:color w:val="auto"/>
                <w:sz w:val="16"/>
                <w:szCs w:val="16"/>
              </w:rPr>
            </w:pPr>
            <w:r w:rsidRPr="00022FB2">
              <w:rPr>
                <w:rFonts w:cs="Arial"/>
                <w:sz w:val="16"/>
                <w:szCs w:val="16"/>
              </w:rPr>
              <w:t>Ex-Post Indicative Loss-Adjusted Residual Error Volume</w:t>
            </w:r>
          </w:p>
        </w:tc>
        <w:tc>
          <w:tcPr>
            <w:tcW w:w="720" w:type="dxa"/>
            <w:tcBorders>
              <w:top w:val="single" w:sz="6" w:space="0" w:color="auto"/>
              <w:left w:val="single" w:sz="6" w:space="0" w:color="auto"/>
              <w:bottom w:val="single" w:sz="6" w:space="0" w:color="auto"/>
              <w:right w:val="single" w:sz="6" w:space="0" w:color="auto"/>
            </w:tcBorders>
          </w:tcPr>
          <w:p w14:paraId="3F4FE6C6"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C7" w14:textId="77777777" w:rsidR="00C0481B" w:rsidRDefault="00363730" w:rsidP="00527D73">
            <w:pPr>
              <w:pStyle w:val="CERnon-indent"/>
              <w:spacing w:beforeLines="60" w:before="144" w:afterLines="60" w:after="144"/>
              <w:rPr>
                <w:rFonts w:cs="Arial"/>
                <w:color w:val="auto"/>
                <w:sz w:val="16"/>
                <w:szCs w:val="16"/>
              </w:rPr>
            </w:pPr>
            <w:r w:rsidRPr="00022FB2">
              <w:rPr>
                <w:rFonts w:cs="Arial"/>
                <w:sz w:val="16"/>
                <w:szCs w:val="16"/>
              </w:rPr>
              <w:t>Two Working Days after the Trading Day, by 17:00</w:t>
            </w:r>
          </w:p>
        </w:tc>
        <w:tc>
          <w:tcPr>
            <w:tcW w:w="1080" w:type="dxa"/>
            <w:tcBorders>
              <w:top w:val="single" w:sz="6" w:space="0" w:color="auto"/>
              <w:left w:val="single" w:sz="6" w:space="0" w:color="auto"/>
              <w:bottom w:val="single" w:sz="6" w:space="0" w:color="auto"/>
              <w:right w:val="single" w:sz="6" w:space="0" w:color="auto"/>
            </w:tcBorders>
          </w:tcPr>
          <w:p w14:paraId="3F4FE6C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6C9"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CA"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CB" w14:textId="77777777" w:rsidR="00C0481B" w:rsidRDefault="00363730" w:rsidP="00527D73">
            <w:pPr>
              <w:pStyle w:val="CERnon-indent"/>
              <w:spacing w:beforeLines="60" w:before="144" w:afterLines="60" w:after="144"/>
              <w:rPr>
                <w:rFonts w:cs="Arial"/>
                <w:color w:val="auto"/>
                <w:sz w:val="16"/>
                <w:szCs w:val="16"/>
              </w:rPr>
            </w:pPr>
            <w:r w:rsidRPr="00022FB2">
              <w:rPr>
                <w:rFonts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CC"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D6"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CE"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Indicative Aggregated Interval Net Demand</w:t>
            </w:r>
          </w:p>
        </w:tc>
        <w:tc>
          <w:tcPr>
            <w:tcW w:w="720" w:type="dxa"/>
            <w:tcBorders>
              <w:top w:val="single" w:sz="6" w:space="0" w:color="auto"/>
              <w:left w:val="single" w:sz="6" w:space="0" w:color="auto"/>
              <w:bottom w:val="single" w:sz="6" w:space="0" w:color="auto"/>
              <w:right w:val="single" w:sz="6" w:space="0" w:color="auto"/>
            </w:tcBorders>
          </w:tcPr>
          <w:p w14:paraId="3F4FE6CF"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D0"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6D1"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6D2"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D3" w14:textId="77777777" w:rsidR="00C0481B" w:rsidRDefault="00C0481B" w:rsidP="00527D73">
            <w:pPr>
              <w:pStyle w:val="CERnon-indent"/>
              <w:spacing w:beforeLines="60" w:before="144" w:afterLines="60" w:after="144"/>
              <w:jc w:val="center"/>
              <w:rPr>
                <w:rFonts w:eastAsia="MS Mincho"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6D4"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D5"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DF"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D7" w14:textId="77777777" w:rsidR="00794EB3" w:rsidRDefault="00363730" w:rsidP="00527D73">
            <w:pPr>
              <w:pStyle w:val="CERnon-indent"/>
              <w:spacing w:beforeLines="60" w:before="144" w:afterLines="60" w:after="144"/>
              <w:rPr>
                <w:rFonts w:cs="Arial"/>
                <w:color w:val="auto"/>
                <w:sz w:val="16"/>
                <w:szCs w:val="16"/>
                <w:lang w:val="fr-FR"/>
              </w:rPr>
            </w:pPr>
            <w:r w:rsidRPr="00022FB2">
              <w:rPr>
                <w:rFonts w:cs="Arial"/>
                <w:color w:val="auto"/>
                <w:sz w:val="16"/>
                <w:szCs w:val="16"/>
                <w:lang w:val="fr-FR"/>
              </w:rPr>
              <w:t xml:space="preserve">Ex-Post Indicative </w:t>
            </w:r>
            <w:r w:rsidR="00794EB3" w:rsidRPr="00794EB3">
              <w:rPr>
                <w:rFonts w:cs="Arial"/>
                <w:color w:val="auto"/>
                <w:sz w:val="16"/>
                <w:szCs w:val="16"/>
                <w:lang w:val="en-IE"/>
              </w:rPr>
              <w:t>Aggregated</w:t>
            </w:r>
            <w:r w:rsidRPr="00022FB2">
              <w:rPr>
                <w:rFonts w:cs="Arial"/>
                <w:color w:val="auto"/>
                <w:sz w:val="16"/>
                <w:szCs w:val="16"/>
                <w:lang w:val="fr-FR"/>
              </w:rPr>
              <w:t xml:space="preserve"> Non </w:t>
            </w:r>
            <w:r w:rsidR="00794EB3" w:rsidRPr="00794EB3">
              <w:rPr>
                <w:rFonts w:cs="Arial"/>
                <w:color w:val="auto"/>
                <w:sz w:val="16"/>
                <w:szCs w:val="16"/>
                <w:lang w:val="en-IE"/>
              </w:rPr>
              <w:t>Interval</w:t>
            </w:r>
            <w:r w:rsidRPr="00022FB2">
              <w:rPr>
                <w:rFonts w:cs="Arial"/>
                <w:color w:val="auto"/>
                <w:sz w:val="16"/>
                <w:szCs w:val="16"/>
                <w:lang w:val="fr-FR"/>
              </w:rPr>
              <w:t xml:space="preserve"> Net </w:t>
            </w:r>
            <w:r w:rsidR="00794EB3" w:rsidRPr="00794EB3">
              <w:rPr>
                <w:rFonts w:cs="Arial"/>
                <w:color w:val="auto"/>
                <w:sz w:val="16"/>
                <w:szCs w:val="16"/>
                <w:lang w:val="en-IE"/>
              </w:rPr>
              <w:t>Demand</w:t>
            </w:r>
          </w:p>
        </w:tc>
        <w:tc>
          <w:tcPr>
            <w:tcW w:w="720" w:type="dxa"/>
            <w:tcBorders>
              <w:top w:val="single" w:sz="6" w:space="0" w:color="auto"/>
              <w:left w:val="single" w:sz="6" w:space="0" w:color="auto"/>
              <w:bottom w:val="single" w:sz="6" w:space="0" w:color="auto"/>
              <w:right w:val="single" w:sz="6" w:space="0" w:color="auto"/>
            </w:tcBorders>
          </w:tcPr>
          <w:p w14:paraId="3F4FE6D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D9"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6DA"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6DB"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DC"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6DD"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DE"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6E8"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E0"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Daily Actual Load Summary (D+4)</w:t>
            </w:r>
          </w:p>
        </w:tc>
        <w:tc>
          <w:tcPr>
            <w:tcW w:w="720" w:type="dxa"/>
            <w:tcBorders>
              <w:top w:val="single" w:sz="6" w:space="0" w:color="auto"/>
              <w:left w:val="single" w:sz="6" w:space="0" w:color="auto"/>
              <w:bottom w:val="single" w:sz="6" w:space="0" w:color="auto"/>
              <w:right w:val="single" w:sz="6" w:space="0" w:color="auto"/>
            </w:tcBorders>
          </w:tcPr>
          <w:p w14:paraId="3F4FE6E1" w14:textId="77777777" w:rsidR="00363730" w:rsidRPr="00022FB2" w:rsidRDefault="00363730" w:rsidP="009445EC">
            <w:pPr>
              <w:pStyle w:val="CERnon-indent"/>
              <w:spacing w:before="60" w:after="60"/>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E2"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Four days after Trading Day at 17:00</w:t>
            </w:r>
          </w:p>
        </w:tc>
        <w:tc>
          <w:tcPr>
            <w:tcW w:w="1080" w:type="dxa"/>
            <w:tcBorders>
              <w:top w:val="single" w:sz="6" w:space="0" w:color="auto"/>
              <w:left w:val="single" w:sz="6" w:space="0" w:color="auto"/>
              <w:bottom w:val="single" w:sz="6" w:space="0" w:color="auto"/>
              <w:right w:val="single" w:sz="6" w:space="0" w:color="auto"/>
            </w:tcBorders>
          </w:tcPr>
          <w:p w14:paraId="3F4FE6E3" w14:textId="77777777" w:rsidR="00363730" w:rsidRPr="00022FB2" w:rsidRDefault="00363730" w:rsidP="0006291C">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6E4"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E5"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E6"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E7" w14:textId="77777777" w:rsidR="00363730" w:rsidRPr="00022FB2" w:rsidRDefault="00363730" w:rsidP="004E5053">
            <w:pPr>
              <w:pStyle w:val="CERnon-indent"/>
              <w:spacing w:before="60" w:after="60"/>
              <w:rPr>
                <w:rFonts w:cs="Arial"/>
                <w:color w:val="auto"/>
                <w:sz w:val="16"/>
                <w:szCs w:val="16"/>
              </w:rPr>
            </w:pPr>
          </w:p>
        </w:tc>
      </w:tr>
      <w:tr w:rsidR="00363730" w:rsidRPr="00022FB2" w14:paraId="3F4FE6F1"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E9"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Ex-Post Initial Market Schedule Quantity</w:t>
            </w:r>
          </w:p>
        </w:tc>
        <w:tc>
          <w:tcPr>
            <w:tcW w:w="720" w:type="dxa"/>
            <w:tcBorders>
              <w:top w:val="single" w:sz="6" w:space="0" w:color="auto"/>
              <w:left w:val="single" w:sz="6" w:space="0" w:color="auto"/>
              <w:bottom w:val="single" w:sz="6" w:space="0" w:color="auto"/>
              <w:right w:val="single" w:sz="6" w:space="0" w:color="auto"/>
            </w:tcBorders>
          </w:tcPr>
          <w:p w14:paraId="3F4FE6EA" w14:textId="77777777" w:rsidR="00363730" w:rsidRPr="00022FB2" w:rsidRDefault="00363730" w:rsidP="009445EC">
            <w:pPr>
              <w:pStyle w:val="CERnon-indent"/>
              <w:spacing w:before="60" w:after="60"/>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EB"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Four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EC" w14:textId="77777777" w:rsidR="00363730" w:rsidRPr="00022FB2" w:rsidRDefault="00363730" w:rsidP="0006291C">
            <w:pPr>
              <w:pStyle w:val="CERnon-indent"/>
              <w:spacing w:before="60" w:after="60"/>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6ED"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EE"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EF"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F0" w14:textId="77777777" w:rsidR="00363730" w:rsidRPr="00022FB2" w:rsidRDefault="00363730" w:rsidP="004E5053">
            <w:pPr>
              <w:pStyle w:val="CERnon-indent"/>
              <w:spacing w:before="60" w:after="60"/>
              <w:rPr>
                <w:rFonts w:cs="Arial"/>
                <w:color w:val="auto"/>
                <w:sz w:val="16"/>
                <w:szCs w:val="16"/>
              </w:rPr>
            </w:pPr>
          </w:p>
        </w:tc>
      </w:tr>
      <w:tr w:rsidR="00363730" w:rsidRPr="00022FB2" w14:paraId="3F4FE6FA"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F2"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Ex-Post Initial System Marginal Prices</w:t>
            </w:r>
          </w:p>
        </w:tc>
        <w:tc>
          <w:tcPr>
            <w:tcW w:w="720" w:type="dxa"/>
            <w:tcBorders>
              <w:top w:val="single" w:sz="6" w:space="0" w:color="auto"/>
              <w:left w:val="single" w:sz="6" w:space="0" w:color="auto"/>
              <w:bottom w:val="single" w:sz="6" w:space="0" w:color="auto"/>
              <w:right w:val="single" w:sz="6" w:space="0" w:color="auto"/>
            </w:tcBorders>
          </w:tcPr>
          <w:p w14:paraId="3F4FE6F3" w14:textId="77777777" w:rsidR="00363730" w:rsidRPr="00022FB2" w:rsidRDefault="00363730" w:rsidP="009445EC">
            <w:pPr>
              <w:pStyle w:val="CERnon-indent"/>
              <w:spacing w:before="60" w:after="60"/>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F4"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Four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F5" w14:textId="77777777" w:rsidR="00363730" w:rsidRPr="00022FB2" w:rsidRDefault="00363730" w:rsidP="0006291C">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6F6"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F7"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6F8"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6F9" w14:textId="77777777" w:rsidR="00363730" w:rsidRPr="00022FB2" w:rsidRDefault="00363730" w:rsidP="004E5053">
            <w:pPr>
              <w:pStyle w:val="CERnon-indent"/>
              <w:spacing w:before="60" w:after="60"/>
              <w:rPr>
                <w:rFonts w:cs="Arial"/>
                <w:color w:val="auto"/>
                <w:sz w:val="16"/>
                <w:szCs w:val="16"/>
              </w:rPr>
            </w:pPr>
          </w:p>
        </w:tc>
      </w:tr>
      <w:tr w:rsidR="00363730" w:rsidRPr="00022FB2" w14:paraId="3F4FE703"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6FB" w14:textId="77777777" w:rsidR="00363730" w:rsidRPr="00022FB2" w:rsidRDefault="00363730" w:rsidP="009E0500">
            <w:pPr>
              <w:pStyle w:val="CERnon-indent"/>
              <w:spacing w:before="60" w:after="60"/>
              <w:rPr>
                <w:rFonts w:cs="Arial"/>
                <w:color w:val="auto"/>
                <w:sz w:val="16"/>
                <w:szCs w:val="16"/>
              </w:rPr>
            </w:pPr>
            <w:r w:rsidRPr="00022FB2">
              <w:rPr>
                <w:rFonts w:cs="Arial"/>
                <w:color w:val="auto"/>
                <w:sz w:val="16"/>
                <w:szCs w:val="16"/>
              </w:rPr>
              <w:t>Ex-Post Initial Shadow Prices</w:t>
            </w:r>
          </w:p>
        </w:tc>
        <w:tc>
          <w:tcPr>
            <w:tcW w:w="720" w:type="dxa"/>
            <w:tcBorders>
              <w:top w:val="single" w:sz="6" w:space="0" w:color="auto"/>
              <w:left w:val="single" w:sz="6" w:space="0" w:color="auto"/>
              <w:bottom w:val="single" w:sz="6" w:space="0" w:color="auto"/>
              <w:right w:val="single" w:sz="6" w:space="0" w:color="auto"/>
            </w:tcBorders>
          </w:tcPr>
          <w:p w14:paraId="3F4FE6FC" w14:textId="77777777" w:rsidR="00363730" w:rsidRPr="00022FB2" w:rsidRDefault="00363730" w:rsidP="009445EC">
            <w:pPr>
              <w:pStyle w:val="CERnon-indent"/>
              <w:spacing w:before="60" w:after="60"/>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6FD"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Four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6FE" w14:textId="77777777" w:rsidR="00363730" w:rsidRPr="00022FB2" w:rsidRDefault="00363730" w:rsidP="0006291C">
            <w:pPr>
              <w:pStyle w:val="CERnon-indent"/>
              <w:spacing w:before="60" w:after="60"/>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6FF"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00" w14:textId="77777777" w:rsidR="00363730" w:rsidRPr="00022FB2" w:rsidRDefault="00363730" w:rsidP="004E5053">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01" w14:textId="77777777" w:rsidR="00363730" w:rsidRPr="00022FB2" w:rsidRDefault="00363730" w:rsidP="004E5053">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02" w14:textId="77777777" w:rsidR="00363730" w:rsidRPr="00022FB2" w:rsidRDefault="00363730" w:rsidP="004E5053">
            <w:pPr>
              <w:pStyle w:val="CERnon-indent"/>
              <w:spacing w:before="60" w:after="60"/>
              <w:rPr>
                <w:rFonts w:cs="Arial"/>
                <w:color w:val="auto"/>
                <w:sz w:val="16"/>
                <w:szCs w:val="16"/>
              </w:rPr>
            </w:pPr>
          </w:p>
        </w:tc>
      </w:tr>
      <w:tr w:rsidR="00363730" w:rsidRPr="00022FB2" w14:paraId="3F4FE70C"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04" w14:textId="77777777" w:rsidR="00794EB3"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Ex-Post Initial Dispatch Offer Price</w:t>
            </w:r>
          </w:p>
        </w:tc>
        <w:tc>
          <w:tcPr>
            <w:tcW w:w="720" w:type="dxa"/>
            <w:tcBorders>
              <w:top w:val="single" w:sz="6" w:space="0" w:color="auto"/>
              <w:left w:val="single" w:sz="6" w:space="0" w:color="auto"/>
              <w:bottom w:val="single" w:sz="6" w:space="0" w:color="auto"/>
              <w:right w:val="single" w:sz="6" w:space="0" w:color="auto"/>
            </w:tcBorders>
          </w:tcPr>
          <w:p w14:paraId="3F4FE705"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06"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Five Working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707"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708"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09"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0A"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0B"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15"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70D"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 xml:space="preserve">Ex-Post Initial Tolerance for Over Generation </w:t>
            </w:r>
          </w:p>
        </w:tc>
        <w:tc>
          <w:tcPr>
            <w:tcW w:w="720" w:type="dxa"/>
            <w:tcBorders>
              <w:top w:val="single" w:sz="6" w:space="0" w:color="auto"/>
              <w:left w:val="single" w:sz="6" w:space="0" w:color="auto"/>
              <w:bottom w:val="single" w:sz="6" w:space="0" w:color="auto"/>
              <w:right w:val="single" w:sz="6" w:space="0" w:color="auto"/>
            </w:tcBorders>
          </w:tcPr>
          <w:p w14:paraId="3F4FE70E"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0F"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Five Working Days after Trading Day at 17:00</w:t>
            </w:r>
          </w:p>
        </w:tc>
        <w:tc>
          <w:tcPr>
            <w:tcW w:w="1080" w:type="dxa"/>
            <w:tcBorders>
              <w:top w:val="single" w:sz="6" w:space="0" w:color="auto"/>
              <w:left w:val="single" w:sz="6" w:space="0" w:color="auto"/>
              <w:bottom w:val="single" w:sz="6" w:space="0" w:color="auto"/>
              <w:right w:val="single" w:sz="6" w:space="0" w:color="auto"/>
            </w:tcBorders>
          </w:tcPr>
          <w:p w14:paraId="3F4FE710"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711"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12"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13"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14"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1E"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716"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Initial Tolerance for Under Generation</w:t>
            </w:r>
          </w:p>
        </w:tc>
        <w:tc>
          <w:tcPr>
            <w:tcW w:w="720" w:type="dxa"/>
            <w:tcBorders>
              <w:top w:val="single" w:sz="6" w:space="0" w:color="auto"/>
              <w:left w:val="single" w:sz="6" w:space="0" w:color="auto"/>
              <w:bottom w:val="single" w:sz="6" w:space="0" w:color="auto"/>
              <w:right w:val="single" w:sz="6" w:space="0" w:color="auto"/>
            </w:tcBorders>
          </w:tcPr>
          <w:p w14:paraId="3F4FE717"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18"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Five Working Days after Trading Day at 17:00</w:t>
            </w:r>
          </w:p>
        </w:tc>
        <w:tc>
          <w:tcPr>
            <w:tcW w:w="1080" w:type="dxa"/>
            <w:tcBorders>
              <w:top w:val="single" w:sz="6" w:space="0" w:color="auto"/>
              <w:left w:val="single" w:sz="6" w:space="0" w:color="auto"/>
              <w:bottom w:val="single" w:sz="6" w:space="0" w:color="auto"/>
              <w:right w:val="single" w:sz="6" w:space="0" w:color="auto"/>
            </w:tcBorders>
          </w:tcPr>
          <w:p w14:paraId="3F4FE719"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71A"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1B"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1C"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1D"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27"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1F"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Initial Energy Payments to Generator Units</w:t>
            </w:r>
          </w:p>
        </w:tc>
        <w:tc>
          <w:tcPr>
            <w:tcW w:w="720" w:type="dxa"/>
            <w:tcBorders>
              <w:top w:val="single" w:sz="6" w:space="0" w:color="auto"/>
              <w:left w:val="single" w:sz="6" w:space="0" w:color="auto"/>
              <w:bottom w:val="single" w:sz="6" w:space="0" w:color="auto"/>
              <w:right w:val="single" w:sz="6" w:space="0" w:color="auto"/>
            </w:tcBorders>
          </w:tcPr>
          <w:p w14:paraId="3F4FE720"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21"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Five Working Days after Trading Day, by 17:00, and as updated at 17:00 the day of recalculation</w:t>
            </w:r>
          </w:p>
        </w:tc>
        <w:tc>
          <w:tcPr>
            <w:tcW w:w="1080" w:type="dxa"/>
            <w:tcBorders>
              <w:top w:val="single" w:sz="6" w:space="0" w:color="auto"/>
              <w:left w:val="single" w:sz="6" w:space="0" w:color="auto"/>
              <w:bottom w:val="single" w:sz="6" w:space="0" w:color="auto"/>
              <w:right w:val="single" w:sz="6" w:space="0" w:color="auto"/>
            </w:tcBorders>
          </w:tcPr>
          <w:p w14:paraId="3F4FE722"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723"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24"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25"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26"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30"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728" w14:textId="77777777" w:rsidR="00794EB3" w:rsidRDefault="00363730" w:rsidP="00527D73">
            <w:pPr>
              <w:pStyle w:val="CERnon-indent"/>
              <w:spacing w:beforeLines="60" w:before="144" w:afterLines="60" w:after="144"/>
              <w:rPr>
                <w:rFonts w:cs="Arial"/>
                <w:color w:val="auto"/>
                <w:sz w:val="16"/>
                <w:szCs w:val="16"/>
              </w:rPr>
            </w:pPr>
            <w:r w:rsidRPr="00022FB2">
              <w:rPr>
                <w:rFonts w:cs="Arial"/>
                <w:sz w:val="16"/>
                <w:szCs w:val="16"/>
              </w:rPr>
              <w:t>Ex-Post Initial Loss-Adjusted Residual Error Volume</w:t>
            </w:r>
          </w:p>
        </w:tc>
        <w:tc>
          <w:tcPr>
            <w:tcW w:w="720" w:type="dxa"/>
            <w:tcBorders>
              <w:top w:val="single" w:sz="6" w:space="0" w:color="auto"/>
              <w:left w:val="single" w:sz="6" w:space="0" w:color="auto"/>
              <w:bottom w:val="single" w:sz="6" w:space="0" w:color="auto"/>
              <w:right w:val="single" w:sz="6" w:space="0" w:color="auto"/>
            </w:tcBorders>
          </w:tcPr>
          <w:p w14:paraId="3F4FE729"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2A"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sz w:val="16"/>
                <w:szCs w:val="16"/>
              </w:rPr>
              <w:t>Five Working Days after the Trading Day, by 17:00</w:t>
            </w:r>
          </w:p>
        </w:tc>
        <w:tc>
          <w:tcPr>
            <w:tcW w:w="1080" w:type="dxa"/>
            <w:tcBorders>
              <w:top w:val="single" w:sz="6" w:space="0" w:color="auto"/>
              <w:left w:val="single" w:sz="6" w:space="0" w:color="auto"/>
              <w:bottom w:val="single" w:sz="6" w:space="0" w:color="auto"/>
              <w:right w:val="single" w:sz="6" w:space="0" w:color="auto"/>
            </w:tcBorders>
          </w:tcPr>
          <w:p w14:paraId="3F4FE72B"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72C"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2D"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2E"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2F"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39"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31"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Ex-Post Initial Aggregated Interval Net Demand</w:t>
            </w:r>
          </w:p>
        </w:tc>
        <w:tc>
          <w:tcPr>
            <w:tcW w:w="720" w:type="dxa"/>
            <w:tcBorders>
              <w:top w:val="single" w:sz="6" w:space="0" w:color="auto"/>
              <w:left w:val="single" w:sz="6" w:space="0" w:color="auto"/>
              <w:bottom w:val="single" w:sz="6" w:space="0" w:color="auto"/>
              <w:right w:val="single" w:sz="6" w:space="0" w:color="auto"/>
            </w:tcBorders>
          </w:tcPr>
          <w:p w14:paraId="3F4FE732"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33"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734"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735"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36"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737"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38"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42"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3A" w14:textId="77777777" w:rsidR="00794EB3" w:rsidRDefault="00363730" w:rsidP="00527D73">
            <w:pPr>
              <w:pStyle w:val="CERnon-indent"/>
              <w:spacing w:beforeLines="60" w:before="144" w:afterLines="60" w:after="144"/>
              <w:rPr>
                <w:rFonts w:cs="Arial"/>
                <w:color w:val="auto"/>
                <w:sz w:val="16"/>
                <w:szCs w:val="16"/>
                <w:lang w:val="fr-FR"/>
              </w:rPr>
            </w:pPr>
            <w:r w:rsidRPr="00022FB2">
              <w:rPr>
                <w:rFonts w:cs="Arial"/>
                <w:color w:val="auto"/>
                <w:sz w:val="16"/>
                <w:szCs w:val="16"/>
                <w:lang w:val="fr-FR"/>
              </w:rPr>
              <w:t>Ex-Post Initial Aggregated Non Interval Net Demand</w:t>
            </w:r>
          </w:p>
        </w:tc>
        <w:tc>
          <w:tcPr>
            <w:tcW w:w="720" w:type="dxa"/>
            <w:tcBorders>
              <w:top w:val="single" w:sz="6" w:space="0" w:color="auto"/>
              <w:left w:val="single" w:sz="6" w:space="0" w:color="auto"/>
              <w:bottom w:val="single" w:sz="6" w:space="0" w:color="auto"/>
              <w:right w:val="single" w:sz="6" w:space="0" w:color="auto"/>
            </w:tcBorders>
          </w:tcPr>
          <w:p w14:paraId="3F4FE73B"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3C"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As defined in the Code</w:t>
            </w:r>
          </w:p>
        </w:tc>
        <w:tc>
          <w:tcPr>
            <w:tcW w:w="1080" w:type="dxa"/>
            <w:tcBorders>
              <w:top w:val="single" w:sz="6" w:space="0" w:color="auto"/>
              <w:left w:val="single" w:sz="6" w:space="0" w:color="auto"/>
              <w:bottom w:val="single" w:sz="6" w:space="0" w:color="auto"/>
              <w:right w:val="single" w:sz="6" w:space="0" w:color="auto"/>
            </w:tcBorders>
          </w:tcPr>
          <w:p w14:paraId="3F4FE73D"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73E"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3F"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740"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41"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4B" w14:textId="77777777" w:rsidTr="002E63AF">
        <w:trPr>
          <w:trHeight w:val="653"/>
        </w:trPr>
        <w:tc>
          <w:tcPr>
            <w:tcW w:w="4350" w:type="dxa"/>
            <w:tcBorders>
              <w:top w:val="single" w:sz="6" w:space="0" w:color="auto"/>
              <w:left w:val="single" w:sz="6" w:space="0" w:color="auto"/>
              <w:bottom w:val="single" w:sz="6" w:space="0" w:color="auto"/>
              <w:right w:val="single" w:sz="6" w:space="0" w:color="auto"/>
            </w:tcBorders>
          </w:tcPr>
          <w:p w14:paraId="3F4FE743"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Loss-Adjusted Net Demand for Error Supplier Units</w:t>
            </w:r>
          </w:p>
        </w:tc>
        <w:tc>
          <w:tcPr>
            <w:tcW w:w="720" w:type="dxa"/>
            <w:tcBorders>
              <w:top w:val="single" w:sz="6" w:space="0" w:color="auto"/>
              <w:left w:val="single" w:sz="6" w:space="0" w:color="auto"/>
              <w:bottom w:val="single" w:sz="6" w:space="0" w:color="auto"/>
              <w:right w:val="single" w:sz="6" w:space="0" w:color="auto"/>
            </w:tcBorders>
          </w:tcPr>
          <w:p w14:paraId="3F4FE744"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14:paraId="3F4FE745"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15 Days after the Trading Day by 17:00</w:t>
            </w:r>
          </w:p>
        </w:tc>
        <w:tc>
          <w:tcPr>
            <w:tcW w:w="1080" w:type="dxa"/>
            <w:tcBorders>
              <w:top w:val="single" w:sz="6" w:space="0" w:color="auto"/>
              <w:left w:val="single" w:sz="6" w:space="0" w:color="auto"/>
              <w:bottom w:val="single" w:sz="6" w:space="0" w:color="auto"/>
              <w:right w:val="single" w:sz="6" w:space="0" w:color="auto"/>
            </w:tcBorders>
          </w:tcPr>
          <w:p w14:paraId="3F4FE746"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747"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4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49"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4A"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54"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shd w:val="clear" w:color="auto" w:fill="000000" w:themeFill="text1"/>
          </w:tcPr>
          <w:p w14:paraId="3F4FE74C" w14:textId="77777777" w:rsidR="00794EB3" w:rsidRDefault="00794EB3" w:rsidP="00527D73">
            <w:pPr>
              <w:pStyle w:val="CERnon-indent"/>
              <w:spacing w:beforeLines="60" w:before="144" w:afterLines="60" w:after="144"/>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74D" w14:textId="77777777" w:rsidR="00C0481B" w:rsidRDefault="00C0481B" w:rsidP="00527D73">
            <w:pPr>
              <w:pStyle w:val="CERnon-indent"/>
              <w:spacing w:beforeLines="60" w:before="144" w:afterLines="60" w:after="144"/>
              <w:jc w:val="center"/>
              <w:rPr>
                <w:rFonts w:cs="Arial"/>
                <w:color w:val="auto"/>
                <w:sz w:val="16"/>
                <w:szCs w:val="16"/>
              </w:rPr>
            </w:pPr>
          </w:p>
        </w:tc>
        <w:tc>
          <w:tcPr>
            <w:tcW w:w="1980" w:type="dxa"/>
            <w:tcBorders>
              <w:top w:val="single" w:sz="6" w:space="0" w:color="auto"/>
              <w:left w:val="single" w:sz="6" w:space="0" w:color="auto"/>
              <w:bottom w:val="single" w:sz="6" w:space="0" w:color="auto"/>
              <w:right w:val="single" w:sz="6" w:space="0" w:color="auto"/>
            </w:tcBorders>
            <w:shd w:val="clear" w:color="auto" w:fill="000000" w:themeFill="text1"/>
          </w:tcPr>
          <w:p w14:paraId="3F4FE74E" w14:textId="77777777" w:rsidR="00C0481B" w:rsidRDefault="00C0481B" w:rsidP="00527D73">
            <w:pPr>
              <w:pStyle w:val="CERnon-indent"/>
              <w:spacing w:beforeLines="60" w:before="144" w:afterLines="60" w:after="144"/>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74F"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750"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751"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752" w14:textId="77777777" w:rsidR="00C0481B" w:rsidRDefault="00C0481B" w:rsidP="00527D73">
            <w:pPr>
              <w:pStyle w:val="CERnon-indent"/>
              <w:spacing w:beforeLines="60" w:before="144" w:afterLines="60" w:after="144"/>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000000" w:themeFill="text1"/>
          </w:tcPr>
          <w:p w14:paraId="3F4FE753"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5D"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755" w14:textId="77777777" w:rsidR="00794EB3" w:rsidRDefault="00363730" w:rsidP="00527D73">
            <w:pPr>
              <w:pStyle w:val="CERnon-indent"/>
              <w:spacing w:beforeLines="60" w:before="144" w:afterLines="60" w:after="144"/>
              <w:rPr>
                <w:rFonts w:cs="Arial"/>
                <w:color w:val="auto"/>
                <w:sz w:val="16"/>
                <w:szCs w:val="16"/>
              </w:rPr>
            </w:pPr>
            <w:r w:rsidRPr="00022FB2">
              <w:rPr>
                <w:rFonts w:cs="Arial"/>
                <w:sz w:val="16"/>
                <w:szCs w:val="16"/>
              </w:rPr>
              <w:t>Aggregated Loss-Adjusted Settlement Net Demand ∑(SNDLF) for all Supplier Units in Ireland (ROI and NI)</w:t>
            </w:r>
          </w:p>
        </w:tc>
        <w:tc>
          <w:tcPr>
            <w:tcW w:w="720" w:type="dxa"/>
            <w:tcBorders>
              <w:top w:val="single" w:sz="6" w:space="0" w:color="auto"/>
              <w:left w:val="single" w:sz="6" w:space="0" w:color="auto"/>
              <w:bottom w:val="single" w:sz="6" w:space="0" w:color="auto"/>
              <w:right w:val="single" w:sz="6" w:space="0" w:color="auto"/>
            </w:tcBorders>
          </w:tcPr>
          <w:p w14:paraId="3F4FE756"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57" w14:textId="77777777" w:rsidR="00C0481B" w:rsidRDefault="00363730" w:rsidP="00527D73">
            <w:pPr>
              <w:pStyle w:val="CERnon-indent"/>
              <w:spacing w:beforeLines="60" w:before="144" w:afterLines="60" w:after="144"/>
              <w:rPr>
                <w:rFonts w:cs="Arial"/>
                <w:color w:val="auto"/>
                <w:sz w:val="16"/>
                <w:szCs w:val="16"/>
              </w:rPr>
            </w:pPr>
            <w:r w:rsidRPr="00022FB2">
              <w:rPr>
                <w:rFonts w:cs="Arial"/>
                <w:sz w:val="16"/>
                <w:szCs w:val="16"/>
              </w:rPr>
              <w:t>Three Working Days after end of Capacity Period, by 17:00</w:t>
            </w:r>
          </w:p>
        </w:tc>
        <w:tc>
          <w:tcPr>
            <w:tcW w:w="1080" w:type="dxa"/>
            <w:tcBorders>
              <w:top w:val="single" w:sz="6" w:space="0" w:color="auto"/>
              <w:left w:val="single" w:sz="6" w:space="0" w:color="auto"/>
              <w:bottom w:val="single" w:sz="6" w:space="0" w:color="auto"/>
              <w:right w:val="single" w:sz="6" w:space="0" w:color="auto"/>
            </w:tcBorders>
          </w:tcPr>
          <w:p w14:paraId="3F4FE75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759"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5A"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5B" w14:textId="77777777" w:rsidR="00C0481B"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5C"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66"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75E" w14:textId="77777777" w:rsidR="00794EB3" w:rsidRDefault="00363730" w:rsidP="00527D73">
            <w:pPr>
              <w:pStyle w:val="CERnon-indent"/>
              <w:spacing w:beforeLines="60" w:before="144" w:afterLines="60" w:after="144"/>
              <w:rPr>
                <w:rFonts w:cs="Arial"/>
                <w:color w:val="auto"/>
                <w:sz w:val="16"/>
                <w:szCs w:val="16"/>
              </w:rPr>
            </w:pPr>
            <w:r w:rsidRPr="00022FB2">
              <w:rPr>
                <w:rFonts w:cs="Arial"/>
                <w:sz w:val="16"/>
                <w:szCs w:val="16"/>
              </w:rPr>
              <w:t>Aggregated Loss-Adjusted Settlement Net Demand ∑(SNDLF) for all Supplier Units in Ireland (ROI and NI)</w:t>
            </w:r>
          </w:p>
        </w:tc>
        <w:tc>
          <w:tcPr>
            <w:tcW w:w="720" w:type="dxa"/>
            <w:tcBorders>
              <w:top w:val="single" w:sz="6" w:space="0" w:color="auto"/>
              <w:left w:val="single" w:sz="6" w:space="0" w:color="auto"/>
              <w:bottom w:val="single" w:sz="6" w:space="0" w:color="auto"/>
              <w:right w:val="single" w:sz="6" w:space="0" w:color="auto"/>
            </w:tcBorders>
          </w:tcPr>
          <w:p w14:paraId="3F4FE75F"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60" w14:textId="77777777" w:rsidR="00C0481B" w:rsidRDefault="00363730" w:rsidP="00527D73">
            <w:pPr>
              <w:pStyle w:val="CERnon-indent"/>
              <w:spacing w:beforeLines="60" w:before="144" w:afterLines="60" w:after="144"/>
              <w:rPr>
                <w:rFonts w:cs="Arial"/>
                <w:color w:val="auto"/>
                <w:sz w:val="16"/>
                <w:szCs w:val="16"/>
              </w:rPr>
            </w:pPr>
            <w:r w:rsidRPr="00022FB2">
              <w:rPr>
                <w:rFonts w:cs="Arial"/>
                <w:sz w:val="16"/>
                <w:szCs w:val="16"/>
              </w:rPr>
              <w:t>Seven Working Days after end of Capacity Period, by 12:00</w:t>
            </w:r>
          </w:p>
        </w:tc>
        <w:tc>
          <w:tcPr>
            <w:tcW w:w="1080" w:type="dxa"/>
            <w:tcBorders>
              <w:top w:val="single" w:sz="6" w:space="0" w:color="auto"/>
              <w:left w:val="single" w:sz="6" w:space="0" w:color="auto"/>
              <w:bottom w:val="single" w:sz="6" w:space="0" w:color="auto"/>
              <w:right w:val="single" w:sz="6" w:space="0" w:color="auto"/>
            </w:tcBorders>
          </w:tcPr>
          <w:p w14:paraId="3F4FE761"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762"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63"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64"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65"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6F"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767" w14:textId="77777777" w:rsidR="00794EB3" w:rsidRDefault="00363730" w:rsidP="00527D73">
            <w:pPr>
              <w:pStyle w:val="CERnon-indent"/>
              <w:spacing w:beforeLines="60" w:before="144" w:afterLines="60" w:after="144"/>
              <w:rPr>
                <w:rFonts w:cs="Arial"/>
                <w:color w:val="auto"/>
                <w:sz w:val="16"/>
                <w:szCs w:val="16"/>
              </w:rPr>
            </w:pPr>
            <w:r w:rsidRPr="00022FB2">
              <w:rPr>
                <w:rFonts w:cs="Arial"/>
                <w:sz w:val="16"/>
                <w:szCs w:val="16"/>
              </w:rPr>
              <w:t>Aggregated Loss-Adjusted Settlement Net Demand ∑(SNDLF) for all Supplier Units in Ireland (ROI and NI)</w:t>
            </w:r>
          </w:p>
        </w:tc>
        <w:tc>
          <w:tcPr>
            <w:tcW w:w="720" w:type="dxa"/>
            <w:tcBorders>
              <w:top w:val="single" w:sz="6" w:space="0" w:color="auto"/>
              <w:left w:val="single" w:sz="6" w:space="0" w:color="auto"/>
              <w:bottom w:val="single" w:sz="6" w:space="0" w:color="auto"/>
              <w:right w:val="single" w:sz="6" w:space="0" w:color="auto"/>
            </w:tcBorders>
          </w:tcPr>
          <w:p w14:paraId="3F4FE768"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69"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sz w:val="16"/>
                <w:szCs w:val="16"/>
              </w:rPr>
              <w:t>In the fourth month after Initial Capacity settlement</w:t>
            </w:r>
          </w:p>
        </w:tc>
        <w:tc>
          <w:tcPr>
            <w:tcW w:w="1080" w:type="dxa"/>
            <w:tcBorders>
              <w:top w:val="single" w:sz="6" w:space="0" w:color="auto"/>
              <w:left w:val="single" w:sz="6" w:space="0" w:color="auto"/>
              <w:bottom w:val="single" w:sz="6" w:space="0" w:color="auto"/>
              <w:right w:val="single" w:sz="6" w:space="0" w:color="auto"/>
            </w:tcBorders>
          </w:tcPr>
          <w:p w14:paraId="3F4FE76A"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76B"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6C"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6D"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6E"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78"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770" w14:textId="77777777" w:rsidR="00794EB3" w:rsidRDefault="00363730" w:rsidP="00527D73">
            <w:pPr>
              <w:pStyle w:val="CERnon-indent"/>
              <w:spacing w:beforeLines="60" w:before="144" w:afterLines="60" w:after="144"/>
              <w:rPr>
                <w:rFonts w:cs="Arial"/>
                <w:color w:val="auto"/>
                <w:sz w:val="16"/>
                <w:szCs w:val="16"/>
              </w:rPr>
            </w:pPr>
            <w:r w:rsidRPr="00022FB2">
              <w:rPr>
                <w:rFonts w:cs="Arial"/>
                <w:sz w:val="16"/>
                <w:szCs w:val="16"/>
              </w:rPr>
              <w:t>Aggregated Loss-Adjusted Settlement Net demand ∑(SNDLF) for all Supplier Units in Ireland (ROI and NI)</w:t>
            </w:r>
          </w:p>
        </w:tc>
        <w:tc>
          <w:tcPr>
            <w:tcW w:w="720" w:type="dxa"/>
            <w:tcBorders>
              <w:top w:val="single" w:sz="6" w:space="0" w:color="auto"/>
              <w:left w:val="single" w:sz="6" w:space="0" w:color="auto"/>
              <w:bottom w:val="single" w:sz="6" w:space="0" w:color="auto"/>
              <w:right w:val="single" w:sz="6" w:space="0" w:color="auto"/>
            </w:tcBorders>
          </w:tcPr>
          <w:p w14:paraId="3F4FE771"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72"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sz w:val="16"/>
                <w:szCs w:val="16"/>
              </w:rPr>
              <w:t>In the thirteenth month after Initial capacity settlement</w:t>
            </w:r>
          </w:p>
        </w:tc>
        <w:tc>
          <w:tcPr>
            <w:tcW w:w="1080" w:type="dxa"/>
            <w:tcBorders>
              <w:top w:val="single" w:sz="6" w:space="0" w:color="auto"/>
              <w:left w:val="single" w:sz="6" w:space="0" w:color="auto"/>
              <w:bottom w:val="single" w:sz="6" w:space="0" w:color="auto"/>
              <w:right w:val="single" w:sz="6" w:space="0" w:color="auto"/>
            </w:tcBorders>
          </w:tcPr>
          <w:p w14:paraId="3F4FE773"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eh</w:t>
            </w:r>
          </w:p>
        </w:tc>
        <w:tc>
          <w:tcPr>
            <w:tcW w:w="1440" w:type="dxa"/>
            <w:tcBorders>
              <w:top w:val="single" w:sz="6" w:space="0" w:color="auto"/>
              <w:left w:val="single" w:sz="6" w:space="0" w:color="auto"/>
              <w:bottom w:val="single" w:sz="6" w:space="0" w:color="auto"/>
              <w:right w:val="single" w:sz="6" w:space="0" w:color="auto"/>
            </w:tcBorders>
          </w:tcPr>
          <w:p w14:paraId="3F4FE774"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75"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76"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77" w14:textId="77777777" w:rsidR="00C0481B" w:rsidRDefault="00C0481B" w:rsidP="00527D73">
            <w:pPr>
              <w:pStyle w:val="CERnon-indent"/>
              <w:spacing w:beforeLines="60" w:before="144" w:afterLines="60" w:after="144"/>
              <w:rPr>
                <w:rFonts w:cs="Arial"/>
                <w:color w:val="auto"/>
                <w:sz w:val="16"/>
                <w:szCs w:val="16"/>
              </w:rPr>
            </w:pPr>
          </w:p>
        </w:tc>
      </w:tr>
      <w:tr w:rsidR="00363730" w:rsidRPr="00022FB2" w14:paraId="3F4FE781"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79" w14:textId="77777777" w:rsidR="00363730" w:rsidRPr="00022FB2" w:rsidRDefault="00363730" w:rsidP="009E0500">
            <w:pPr>
              <w:pStyle w:val="CERnon-indent"/>
              <w:spacing w:before="60" w:after="60"/>
              <w:rPr>
                <w:rFonts w:cs="Arial"/>
                <w:color w:val="auto"/>
                <w:sz w:val="16"/>
                <w:szCs w:val="16"/>
              </w:rPr>
            </w:pPr>
            <w:r w:rsidRPr="00022FB2">
              <w:rPr>
                <w:rFonts w:cs="Arial"/>
                <w:color w:val="auto"/>
                <w:sz w:val="16"/>
                <w:szCs w:val="16"/>
              </w:rPr>
              <w:t>Aggregated Loss-Adjusted net demand ∑(NDLF) for all Supplier Units in Ireland and Northern Ireland</w:t>
            </w:r>
          </w:p>
        </w:tc>
        <w:tc>
          <w:tcPr>
            <w:tcW w:w="720" w:type="dxa"/>
            <w:tcBorders>
              <w:top w:val="single" w:sz="6" w:space="0" w:color="auto"/>
              <w:left w:val="single" w:sz="6" w:space="0" w:color="auto"/>
              <w:bottom w:val="single" w:sz="6" w:space="0" w:color="auto"/>
              <w:right w:val="single" w:sz="6" w:space="0" w:color="auto"/>
            </w:tcBorders>
          </w:tcPr>
          <w:p w14:paraId="3F4FE77A" w14:textId="77777777" w:rsidR="00794EB3" w:rsidRDefault="00363730" w:rsidP="00794EB3">
            <w:pPr>
              <w:pStyle w:val="CERnon-indent"/>
              <w:spacing w:before="60" w:after="60"/>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7B"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Three Working Days after end of Capacity Period, by 17:00</w:t>
            </w:r>
          </w:p>
        </w:tc>
        <w:tc>
          <w:tcPr>
            <w:tcW w:w="1080" w:type="dxa"/>
            <w:tcBorders>
              <w:top w:val="single" w:sz="6" w:space="0" w:color="auto"/>
              <w:left w:val="single" w:sz="6" w:space="0" w:color="auto"/>
              <w:bottom w:val="single" w:sz="6" w:space="0" w:color="auto"/>
              <w:right w:val="single" w:sz="6" w:space="0" w:color="auto"/>
            </w:tcBorders>
          </w:tcPr>
          <w:p w14:paraId="3F4FE77C"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77D"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7E"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7F"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80"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Valid only until the Revised  NDLF for all supplier units in Ireland is received on TD+4WD</w:t>
            </w:r>
          </w:p>
        </w:tc>
      </w:tr>
      <w:tr w:rsidR="00363730" w:rsidRPr="00022FB2" w14:paraId="3F4FE78A"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82" w14:textId="77777777" w:rsidR="00363730" w:rsidRPr="00022FB2" w:rsidRDefault="00363730" w:rsidP="00952EAB">
            <w:pPr>
              <w:pStyle w:val="CERnon-indent"/>
              <w:spacing w:before="60" w:after="60"/>
              <w:rPr>
                <w:rFonts w:cs="Arial"/>
                <w:color w:val="auto"/>
                <w:sz w:val="16"/>
                <w:szCs w:val="16"/>
              </w:rPr>
            </w:pPr>
            <w:r w:rsidRPr="00022FB2">
              <w:rPr>
                <w:rFonts w:cs="Arial"/>
                <w:color w:val="auto"/>
                <w:sz w:val="16"/>
                <w:szCs w:val="16"/>
              </w:rPr>
              <w:t>Aggregated Loss-Adjusted net demand ∑(NDLF) for all Supplier Units in Ireland and Northern Ireland</w:t>
            </w:r>
          </w:p>
        </w:tc>
        <w:tc>
          <w:tcPr>
            <w:tcW w:w="720" w:type="dxa"/>
            <w:tcBorders>
              <w:top w:val="single" w:sz="6" w:space="0" w:color="auto"/>
              <w:left w:val="single" w:sz="6" w:space="0" w:color="auto"/>
              <w:bottom w:val="single" w:sz="6" w:space="0" w:color="auto"/>
              <w:right w:val="single" w:sz="6" w:space="0" w:color="auto"/>
            </w:tcBorders>
          </w:tcPr>
          <w:p w14:paraId="3F4FE783" w14:textId="77777777" w:rsidR="00794EB3" w:rsidRDefault="00363730" w:rsidP="00794EB3">
            <w:pPr>
              <w:pStyle w:val="CERnon-indent"/>
              <w:spacing w:before="60" w:after="60"/>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84"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Seven Working Days after end of Capacity Period, by 12:00</w:t>
            </w:r>
          </w:p>
        </w:tc>
        <w:tc>
          <w:tcPr>
            <w:tcW w:w="1080" w:type="dxa"/>
            <w:tcBorders>
              <w:top w:val="single" w:sz="6" w:space="0" w:color="auto"/>
              <w:left w:val="single" w:sz="6" w:space="0" w:color="auto"/>
              <w:bottom w:val="single" w:sz="6" w:space="0" w:color="auto"/>
              <w:right w:val="single" w:sz="6" w:space="0" w:color="auto"/>
            </w:tcBorders>
          </w:tcPr>
          <w:p w14:paraId="3F4FE785"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786"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87"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88"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89"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Valid only until the revised  NDLF for all supplier units in Ireland is received four months later or on an ad hoc rerun</w:t>
            </w:r>
          </w:p>
        </w:tc>
      </w:tr>
      <w:tr w:rsidR="00363730" w:rsidRPr="00022FB2" w14:paraId="3F4FE795"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8B" w14:textId="77777777" w:rsidR="00363730" w:rsidRPr="00022FB2" w:rsidRDefault="00363730" w:rsidP="009E0500">
            <w:pPr>
              <w:pStyle w:val="CERnon-indent"/>
              <w:spacing w:before="60" w:after="60"/>
              <w:rPr>
                <w:rFonts w:cs="Arial"/>
                <w:color w:val="auto"/>
                <w:sz w:val="16"/>
                <w:szCs w:val="16"/>
              </w:rPr>
            </w:pPr>
            <w:r w:rsidRPr="00022FB2">
              <w:rPr>
                <w:rFonts w:cs="Arial"/>
                <w:color w:val="auto"/>
                <w:sz w:val="16"/>
                <w:szCs w:val="16"/>
              </w:rPr>
              <w:t>Aggregated Loss-Adjusted net demand ∑(NDLF) for all Supplier Units in Ireland and Northern Ireland</w:t>
            </w:r>
          </w:p>
        </w:tc>
        <w:tc>
          <w:tcPr>
            <w:tcW w:w="720" w:type="dxa"/>
            <w:tcBorders>
              <w:top w:val="single" w:sz="6" w:space="0" w:color="auto"/>
              <w:left w:val="single" w:sz="6" w:space="0" w:color="auto"/>
              <w:bottom w:val="single" w:sz="6" w:space="0" w:color="auto"/>
              <w:right w:val="single" w:sz="6" w:space="0" w:color="auto"/>
            </w:tcBorders>
          </w:tcPr>
          <w:p w14:paraId="3F4FE78C" w14:textId="77777777" w:rsidR="00794EB3" w:rsidRDefault="00363730" w:rsidP="00794EB3">
            <w:pPr>
              <w:pStyle w:val="CERnon-indent"/>
              <w:spacing w:before="60" w:after="60"/>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8D" w14:textId="77777777" w:rsidR="00363730" w:rsidRPr="00022FB2" w:rsidRDefault="00363730" w:rsidP="002E63AF">
            <w:pPr>
              <w:rPr>
                <w:rFonts w:cs="Arial"/>
                <w:sz w:val="16"/>
                <w:szCs w:val="16"/>
              </w:rPr>
            </w:pPr>
            <w:r w:rsidRPr="00022FB2">
              <w:rPr>
                <w:rFonts w:cs="Arial"/>
                <w:sz w:val="16"/>
                <w:szCs w:val="16"/>
              </w:rPr>
              <w:t>In the fourth month</w:t>
            </w:r>
          </w:p>
          <w:p w14:paraId="3F4FE78E" w14:textId="77777777" w:rsidR="00363730" w:rsidRPr="00022FB2" w:rsidRDefault="00363730" w:rsidP="002E63AF">
            <w:pPr>
              <w:rPr>
                <w:rFonts w:cs="Arial"/>
                <w:sz w:val="16"/>
                <w:szCs w:val="16"/>
              </w:rPr>
            </w:pPr>
            <w:r w:rsidRPr="00022FB2">
              <w:rPr>
                <w:rFonts w:cs="Arial"/>
                <w:sz w:val="16"/>
                <w:szCs w:val="16"/>
              </w:rPr>
              <w:t>after Initial</w:t>
            </w:r>
          </w:p>
          <w:p w14:paraId="3F4FE78F"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Capacity settlement</w:t>
            </w:r>
          </w:p>
        </w:tc>
        <w:tc>
          <w:tcPr>
            <w:tcW w:w="1080" w:type="dxa"/>
            <w:tcBorders>
              <w:top w:val="single" w:sz="6" w:space="0" w:color="auto"/>
              <w:left w:val="single" w:sz="6" w:space="0" w:color="auto"/>
              <w:bottom w:val="single" w:sz="6" w:space="0" w:color="auto"/>
              <w:right w:val="single" w:sz="6" w:space="0" w:color="auto"/>
            </w:tcBorders>
          </w:tcPr>
          <w:p w14:paraId="3F4FE790"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791"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92"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93"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94"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 xml:space="preserve">Valid only until the revised  NDLF for all supplier units in Ireland is received thirteen months later or on an ad hoc rerun  </w:t>
            </w:r>
          </w:p>
        </w:tc>
      </w:tr>
      <w:tr w:rsidR="00363730" w:rsidRPr="00022FB2" w14:paraId="3F4FE7A1"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96" w14:textId="77777777" w:rsidR="00363730" w:rsidRPr="00022FB2" w:rsidRDefault="00363730" w:rsidP="009E0500">
            <w:pPr>
              <w:pStyle w:val="CERnon-indent"/>
              <w:spacing w:before="60" w:after="60"/>
              <w:rPr>
                <w:rFonts w:cs="Arial"/>
                <w:color w:val="auto"/>
                <w:sz w:val="16"/>
                <w:szCs w:val="16"/>
              </w:rPr>
            </w:pPr>
            <w:r w:rsidRPr="00022FB2">
              <w:rPr>
                <w:rFonts w:cs="Arial"/>
                <w:color w:val="auto"/>
                <w:sz w:val="16"/>
                <w:szCs w:val="16"/>
              </w:rPr>
              <w:t>Aggregated Loss-Adjusted net demand ∑(NDLF) for all Supplier Units in Ireland and Northern Ireland</w:t>
            </w:r>
          </w:p>
        </w:tc>
        <w:tc>
          <w:tcPr>
            <w:tcW w:w="720" w:type="dxa"/>
            <w:tcBorders>
              <w:top w:val="single" w:sz="6" w:space="0" w:color="auto"/>
              <w:left w:val="single" w:sz="6" w:space="0" w:color="auto"/>
              <w:bottom w:val="single" w:sz="6" w:space="0" w:color="auto"/>
              <w:right w:val="single" w:sz="6" w:space="0" w:color="auto"/>
            </w:tcBorders>
          </w:tcPr>
          <w:p w14:paraId="3F4FE797" w14:textId="77777777" w:rsidR="00794EB3" w:rsidRDefault="00363730" w:rsidP="00794EB3">
            <w:pPr>
              <w:pStyle w:val="CERnon-indent"/>
              <w:spacing w:before="60" w:after="60"/>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98" w14:textId="77777777" w:rsidR="00363730" w:rsidRPr="00022FB2" w:rsidRDefault="00363730" w:rsidP="002E63AF">
            <w:pPr>
              <w:rPr>
                <w:rFonts w:cs="Arial"/>
                <w:sz w:val="16"/>
                <w:szCs w:val="16"/>
              </w:rPr>
            </w:pPr>
            <w:r w:rsidRPr="00022FB2">
              <w:rPr>
                <w:rFonts w:cs="Arial"/>
                <w:sz w:val="16"/>
                <w:szCs w:val="16"/>
              </w:rPr>
              <w:t xml:space="preserve">In the </w:t>
            </w:r>
          </w:p>
          <w:p w14:paraId="3F4FE799" w14:textId="77777777" w:rsidR="00363730" w:rsidRPr="00022FB2" w:rsidRDefault="00363730" w:rsidP="002E63AF">
            <w:pPr>
              <w:rPr>
                <w:rFonts w:cs="Arial"/>
                <w:sz w:val="16"/>
                <w:szCs w:val="16"/>
              </w:rPr>
            </w:pPr>
            <w:r w:rsidRPr="00022FB2">
              <w:rPr>
                <w:rFonts w:cs="Arial"/>
                <w:sz w:val="16"/>
                <w:szCs w:val="16"/>
              </w:rPr>
              <w:t>thirteenth month</w:t>
            </w:r>
          </w:p>
          <w:p w14:paraId="3F4FE79A" w14:textId="77777777" w:rsidR="00363730" w:rsidRPr="00022FB2" w:rsidRDefault="00363730" w:rsidP="002E63AF">
            <w:pPr>
              <w:rPr>
                <w:rFonts w:cs="Arial"/>
                <w:sz w:val="16"/>
                <w:szCs w:val="16"/>
              </w:rPr>
            </w:pPr>
            <w:r w:rsidRPr="00022FB2">
              <w:rPr>
                <w:rFonts w:cs="Arial"/>
                <w:sz w:val="16"/>
                <w:szCs w:val="16"/>
              </w:rPr>
              <w:t>after Initial</w:t>
            </w:r>
          </w:p>
          <w:p w14:paraId="3F4FE79B"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capacity settlement</w:t>
            </w:r>
          </w:p>
        </w:tc>
        <w:tc>
          <w:tcPr>
            <w:tcW w:w="1080" w:type="dxa"/>
            <w:tcBorders>
              <w:top w:val="single" w:sz="6" w:space="0" w:color="auto"/>
              <w:left w:val="single" w:sz="6" w:space="0" w:color="auto"/>
              <w:bottom w:val="single" w:sz="6" w:space="0" w:color="auto"/>
              <w:right w:val="single" w:sz="6" w:space="0" w:color="auto"/>
            </w:tcBorders>
          </w:tcPr>
          <w:p w14:paraId="3F4FE79C"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79D"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9E"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9F"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A0"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Valid only until the revised  NDLF for all supplier units in Ireland is received on an ad hoc rerun</w:t>
            </w:r>
          </w:p>
        </w:tc>
      </w:tr>
      <w:tr w:rsidR="00363730" w:rsidRPr="00022FB2" w14:paraId="3F4FE7AA"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A2" w14:textId="77777777" w:rsidR="00363730" w:rsidRPr="00022FB2" w:rsidRDefault="00363730" w:rsidP="009E0500">
            <w:pPr>
              <w:pStyle w:val="CERnon-indent"/>
              <w:spacing w:before="60" w:after="60"/>
              <w:rPr>
                <w:rFonts w:cs="Arial"/>
                <w:color w:val="auto"/>
                <w:sz w:val="16"/>
                <w:szCs w:val="16"/>
              </w:rPr>
            </w:pPr>
            <w:r w:rsidRPr="00022FB2">
              <w:rPr>
                <w:rFonts w:cs="Arial"/>
                <w:color w:val="auto"/>
                <w:sz w:val="16"/>
                <w:szCs w:val="16"/>
              </w:rPr>
              <w:t>Loss-Adjusted Net Demand ∑(NDLF) for all Supplier Units in Ireland and Northern Ireland</w:t>
            </w:r>
          </w:p>
        </w:tc>
        <w:tc>
          <w:tcPr>
            <w:tcW w:w="720" w:type="dxa"/>
            <w:tcBorders>
              <w:top w:val="single" w:sz="6" w:space="0" w:color="auto"/>
              <w:left w:val="single" w:sz="6" w:space="0" w:color="auto"/>
              <w:bottom w:val="single" w:sz="6" w:space="0" w:color="auto"/>
              <w:right w:val="single" w:sz="6" w:space="0" w:color="auto"/>
            </w:tcBorders>
          </w:tcPr>
          <w:p w14:paraId="3F4FE7A3" w14:textId="77777777" w:rsidR="00794EB3" w:rsidRDefault="00363730" w:rsidP="00794EB3">
            <w:pPr>
              <w:pStyle w:val="CERnon-indent"/>
              <w:spacing w:before="60" w:after="60"/>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A4"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Ad hoc</w:t>
            </w:r>
          </w:p>
        </w:tc>
        <w:tc>
          <w:tcPr>
            <w:tcW w:w="1080" w:type="dxa"/>
            <w:tcBorders>
              <w:top w:val="single" w:sz="6" w:space="0" w:color="auto"/>
              <w:left w:val="single" w:sz="6" w:space="0" w:color="auto"/>
              <w:bottom w:val="single" w:sz="6" w:space="0" w:color="auto"/>
              <w:right w:val="single" w:sz="6" w:space="0" w:color="auto"/>
            </w:tcBorders>
          </w:tcPr>
          <w:p w14:paraId="3F4FE7A5"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14:paraId="3F4FE7A6"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A7" w14:textId="77777777" w:rsidR="00363730" w:rsidRPr="00022FB2" w:rsidRDefault="00363730" w:rsidP="008B4EA7">
            <w:pPr>
              <w:pStyle w:val="CERnon-indent"/>
              <w:spacing w:before="60" w:after="60"/>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A8"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A9" w14:textId="77777777" w:rsidR="00363730" w:rsidRPr="00022FB2" w:rsidRDefault="00363730" w:rsidP="002E63AF">
            <w:pPr>
              <w:pStyle w:val="CERnon-indent"/>
              <w:spacing w:before="60" w:after="60"/>
              <w:rPr>
                <w:rFonts w:cs="Arial"/>
                <w:color w:val="auto"/>
                <w:sz w:val="16"/>
                <w:szCs w:val="16"/>
              </w:rPr>
            </w:pPr>
            <w:r w:rsidRPr="00022FB2">
              <w:rPr>
                <w:rFonts w:cs="Arial"/>
                <w:color w:val="auto"/>
                <w:sz w:val="16"/>
                <w:szCs w:val="16"/>
              </w:rPr>
              <w:t>Valid only until the revised  NDLF for all supplier units in Ireland is received on the next rerun</w:t>
            </w:r>
          </w:p>
        </w:tc>
      </w:tr>
      <w:tr w:rsidR="00363730" w:rsidRPr="00022FB2" w14:paraId="3F4FE7B3"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AB" w14:textId="77777777" w:rsidR="00363730" w:rsidRPr="00022FB2" w:rsidRDefault="00573DEA" w:rsidP="00887DE9">
            <w:pPr>
              <w:pStyle w:val="CERnon-indent"/>
              <w:rPr>
                <w:rFonts w:cs="Arial"/>
                <w:color w:val="auto"/>
                <w:sz w:val="16"/>
                <w:szCs w:val="16"/>
              </w:rPr>
            </w:pPr>
            <w:r>
              <w:rPr>
                <w:rFonts w:cs="Arial"/>
                <w:color w:val="auto"/>
                <w:sz w:val="16"/>
                <w:szCs w:val="16"/>
              </w:rPr>
              <w:t>Ex-Post Indicative Capacity Payments to each Generator Unit,</w:t>
            </w:r>
          </w:p>
        </w:tc>
        <w:tc>
          <w:tcPr>
            <w:tcW w:w="720" w:type="dxa"/>
            <w:tcBorders>
              <w:top w:val="single" w:sz="6" w:space="0" w:color="auto"/>
              <w:left w:val="single" w:sz="6" w:space="0" w:color="auto"/>
              <w:bottom w:val="single" w:sz="6" w:space="0" w:color="auto"/>
              <w:right w:val="single" w:sz="6" w:space="0" w:color="auto"/>
            </w:tcBorders>
          </w:tcPr>
          <w:p w14:paraId="3F4FE7AC" w14:textId="77777777" w:rsidR="00794EB3" w:rsidRDefault="00363730" w:rsidP="00794EB3">
            <w:pPr>
              <w:pStyle w:val="CERnon-indent"/>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AD" w14:textId="77777777" w:rsidR="00363730" w:rsidRPr="00022FB2" w:rsidRDefault="003735E8" w:rsidP="00887DE9">
            <w:pPr>
              <w:pStyle w:val="CERnon-indent"/>
              <w:rPr>
                <w:rFonts w:cs="Arial"/>
                <w:color w:val="auto"/>
                <w:sz w:val="16"/>
                <w:szCs w:val="16"/>
              </w:rPr>
            </w:pPr>
            <w:r w:rsidRPr="00351862">
              <w:rPr>
                <w:rFonts w:cs="Arial"/>
                <w:color w:val="auto"/>
                <w:sz w:val="16"/>
                <w:szCs w:val="16"/>
              </w:rPr>
              <w:t>Four</w:t>
            </w:r>
            <w:r w:rsidR="00363730" w:rsidRPr="00022FB2">
              <w:rPr>
                <w:rFonts w:cs="Arial"/>
                <w:color w:val="auto"/>
                <w:sz w:val="16"/>
                <w:szCs w:val="16"/>
              </w:rPr>
              <w:t xml:space="preserve"> Working Days after end of Capacity Period, by 17:00</w:t>
            </w:r>
          </w:p>
        </w:tc>
        <w:tc>
          <w:tcPr>
            <w:tcW w:w="1080" w:type="dxa"/>
            <w:tcBorders>
              <w:top w:val="single" w:sz="6" w:space="0" w:color="auto"/>
              <w:left w:val="single" w:sz="6" w:space="0" w:color="auto"/>
              <w:bottom w:val="single" w:sz="6" w:space="0" w:color="auto"/>
              <w:right w:val="single" w:sz="6" w:space="0" w:color="auto"/>
            </w:tcBorders>
          </w:tcPr>
          <w:p w14:paraId="3F4FE7AE"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7AF"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B0"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B1" w14:textId="77777777" w:rsidR="00363730" w:rsidRPr="00022FB2" w:rsidRDefault="00363730" w:rsidP="00887DE9">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B2" w14:textId="77777777" w:rsidR="00363730" w:rsidRPr="00022FB2" w:rsidRDefault="00363730" w:rsidP="00887DE9">
            <w:pPr>
              <w:pStyle w:val="CERnon-indent"/>
              <w:rPr>
                <w:rFonts w:cs="Arial"/>
                <w:color w:val="auto"/>
                <w:sz w:val="16"/>
                <w:szCs w:val="16"/>
              </w:rPr>
            </w:pPr>
          </w:p>
        </w:tc>
      </w:tr>
      <w:tr w:rsidR="00363730" w:rsidRPr="00022FB2" w14:paraId="3F4FE7BC"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B4" w14:textId="77777777" w:rsidR="00363730" w:rsidRPr="00022FB2" w:rsidRDefault="00363730" w:rsidP="00887DE9">
            <w:pPr>
              <w:pStyle w:val="CERnon-indent"/>
              <w:rPr>
                <w:rFonts w:cs="Arial"/>
                <w:color w:val="auto"/>
                <w:sz w:val="16"/>
                <w:szCs w:val="16"/>
              </w:rPr>
            </w:pPr>
            <w:r w:rsidRPr="00022FB2">
              <w:rPr>
                <w:rFonts w:cs="Arial"/>
                <w:color w:val="auto"/>
                <w:sz w:val="16"/>
                <w:szCs w:val="16"/>
              </w:rPr>
              <w:t xml:space="preserve">Ex-Post Initial Capacity Payments to each Generator Unit, </w:t>
            </w:r>
          </w:p>
        </w:tc>
        <w:tc>
          <w:tcPr>
            <w:tcW w:w="720" w:type="dxa"/>
            <w:tcBorders>
              <w:top w:val="single" w:sz="6" w:space="0" w:color="auto"/>
              <w:left w:val="single" w:sz="6" w:space="0" w:color="auto"/>
              <w:bottom w:val="single" w:sz="6" w:space="0" w:color="auto"/>
              <w:right w:val="single" w:sz="6" w:space="0" w:color="auto"/>
            </w:tcBorders>
          </w:tcPr>
          <w:p w14:paraId="3F4FE7B5" w14:textId="77777777" w:rsidR="00794EB3" w:rsidRDefault="00363730" w:rsidP="00794EB3">
            <w:pPr>
              <w:pStyle w:val="CERnon-indent"/>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B6" w14:textId="77777777" w:rsidR="00363730" w:rsidRPr="00351862" w:rsidRDefault="00363730" w:rsidP="00351862">
            <w:pPr>
              <w:pStyle w:val="CERnon-indent"/>
              <w:rPr>
                <w:rFonts w:cs="Arial"/>
                <w:color w:val="auto"/>
                <w:sz w:val="16"/>
                <w:szCs w:val="16"/>
              </w:rPr>
            </w:pPr>
            <w:r w:rsidRPr="00351862">
              <w:rPr>
                <w:rFonts w:cs="Arial"/>
                <w:color w:val="auto"/>
                <w:sz w:val="16"/>
                <w:szCs w:val="16"/>
              </w:rPr>
              <w:t>Seven Working Days after end of Capacity Period, by 1</w:t>
            </w:r>
            <w:r w:rsidR="003735E8" w:rsidRPr="00351862">
              <w:rPr>
                <w:rFonts w:cs="Arial"/>
                <w:color w:val="auto"/>
                <w:sz w:val="16"/>
                <w:szCs w:val="16"/>
              </w:rPr>
              <w:t>7</w:t>
            </w:r>
            <w:r w:rsidRPr="00351862">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3F4FE7B7"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7B8"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B9"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BA" w14:textId="77777777" w:rsidR="00363730" w:rsidRPr="00022FB2" w:rsidRDefault="00363730" w:rsidP="00887DE9">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BB" w14:textId="77777777" w:rsidR="00363730" w:rsidRPr="00022FB2" w:rsidRDefault="00363730" w:rsidP="00887DE9">
            <w:pPr>
              <w:pStyle w:val="CERnon-indent"/>
              <w:rPr>
                <w:rFonts w:cs="Arial"/>
                <w:color w:val="auto"/>
                <w:sz w:val="16"/>
                <w:szCs w:val="16"/>
              </w:rPr>
            </w:pPr>
          </w:p>
        </w:tc>
      </w:tr>
      <w:tr w:rsidR="00363730" w:rsidRPr="00022FB2" w14:paraId="3F4FE7C5"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BD" w14:textId="77777777" w:rsidR="00363730" w:rsidRPr="00022FB2" w:rsidRDefault="00363730" w:rsidP="00563C12">
            <w:pPr>
              <w:pStyle w:val="CERnon-indent"/>
              <w:rPr>
                <w:rFonts w:cs="Arial"/>
                <w:color w:val="auto"/>
                <w:sz w:val="16"/>
                <w:szCs w:val="16"/>
              </w:rPr>
            </w:pPr>
            <w:r w:rsidRPr="00022FB2">
              <w:rPr>
                <w:rFonts w:cs="Arial"/>
                <w:color w:val="auto"/>
                <w:sz w:val="16"/>
                <w:szCs w:val="16"/>
              </w:rPr>
              <w:t>Ex-Post Indicative Capacity Payments Weighting Factor</w:t>
            </w:r>
          </w:p>
        </w:tc>
        <w:tc>
          <w:tcPr>
            <w:tcW w:w="720" w:type="dxa"/>
            <w:tcBorders>
              <w:top w:val="single" w:sz="6" w:space="0" w:color="auto"/>
              <w:left w:val="single" w:sz="6" w:space="0" w:color="auto"/>
              <w:bottom w:val="single" w:sz="6" w:space="0" w:color="auto"/>
              <w:right w:val="single" w:sz="6" w:space="0" w:color="auto"/>
            </w:tcBorders>
          </w:tcPr>
          <w:p w14:paraId="3F4FE7BE" w14:textId="77777777" w:rsidR="00794EB3" w:rsidRDefault="00363730" w:rsidP="00794EB3">
            <w:pPr>
              <w:pStyle w:val="CERnon-indent"/>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BF" w14:textId="77777777" w:rsidR="00363730" w:rsidRPr="00351862" w:rsidRDefault="00363730" w:rsidP="00887DE9">
            <w:pPr>
              <w:pStyle w:val="CERnon-indent"/>
              <w:rPr>
                <w:rFonts w:cs="Arial"/>
                <w:color w:val="auto"/>
                <w:sz w:val="16"/>
                <w:szCs w:val="16"/>
              </w:rPr>
            </w:pPr>
            <w:r w:rsidRPr="00351862">
              <w:rPr>
                <w:rFonts w:cs="Arial"/>
                <w:color w:val="auto"/>
                <w:sz w:val="16"/>
                <w:szCs w:val="16"/>
              </w:rPr>
              <w:t>Three Working Days after end of Capacity Period, by 17:00</w:t>
            </w:r>
          </w:p>
        </w:tc>
        <w:tc>
          <w:tcPr>
            <w:tcW w:w="1080" w:type="dxa"/>
            <w:tcBorders>
              <w:top w:val="single" w:sz="6" w:space="0" w:color="auto"/>
              <w:left w:val="single" w:sz="6" w:space="0" w:color="auto"/>
              <w:bottom w:val="single" w:sz="6" w:space="0" w:color="auto"/>
              <w:right w:val="single" w:sz="6" w:space="0" w:color="auto"/>
            </w:tcBorders>
          </w:tcPr>
          <w:p w14:paraId="3F4FE7C0"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7C1"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C2"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C3" w14:textId="77777777" w:rsidR="00363730" w:rsidRPr="00022FB2" w:rsidRDefault="00363730" w:rsidP="00887DE9">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C4" w14:textId="77777777" w:rsidR="00363730" w:rsidRPr="00022FB2" w:rsidRDefault="00363730" w:rsidP="00887DE9">
            <w:pPr>
              <w:pStyle w:val="CERnon-indent"/>
              <w:rPr>
                <w:rFonts w:cs="Arial"/>
                <w:color w:val="auto"/>
                <w:sz w:val="16"/>
                <w:szCs w:val="16"/>
              </w:rPr>
            </w:pPr>
          </w:p>
        </w:tc>
      </w:tr>
      <w:tr w:rsidR="00363730" w:rsidRPr="00022FB2" w14:paraId="3F4FE7CE"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C6" w14:textId="77777777" w:rsidR="00363730" w:rsidRPr="00022FB2" w:rsidRDefault="00363730" w:rsidP="00563C12">
            <w:pPr>
              <w:pStyle w:val="CERnon-indent"/>
              <w:rPr>
                <w:rFonts w:cs="Arial"/>
                <w:color w:val="auto"/>
                <w:sz w:val="16"/>
                <w:szCs w:val="16"/>
              </w:rPr>
            </w:pPr>
            <w:r w:rsidRPr="00022FB2">
              <w:rPr>
                <w:rFonts w:cs="Arial"/>
                <w:color w:val="auto"/>
                <w:sz w:val="16"/>
                <w:szCs w:val="16"/>
              </w:rPr>
              <w:t>Ex-Post Initial Capacity Payments Weighting Factor</w:t>
            </w:r>
          </w:p>
        </w:tc>
        <w:tc>
          <w:tcPr>
            <w:tcW w:w="720" w:type="dxa"/>
            <w:tcBorders>
              <w:top w:val="single" w:sz="6" w:space="0" w:color="auto"/>
              <w:left w:val="single" w:sz="6" w:space="0" w:color="auto"/>
              <w:bottom w:val="single" w:sz="6" w:space="0" w:color="auto"/>
              <w:right w:val="single" w:sz="6" w:space="0" w:color="auto"/>
            </w:tcBorders>
          </w:tcPr>
          <w:p w14:paraId="3F4FE7C7" w14:textId="77777777" w:rsidR="00794EB3" w:rsidRDefault="00363730" w:rsidP="00794EB3">
            <w:pPr>
              <w:pStyle w:val="CERnon-indent"/>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C8" w14:textId="77777777" w:rsidR="00363730" w:rsidRPr="00351862" w:rsidRDefault="00363730" w:rsidP="00887DE9">
            <w:pPr>
              <w:pStyle w:val="CERnon-indent"/>
              <w:rPr>
                <w:rFonts w:cs="Arial"/>
                <w:color w:val="auto"/>
                <w:sz w:val="16"/>
                <w:szCs w:val="16"/>
              </w:rPr>
            </w:pPr>
            <w:r w:rsidRPr="00351862">
              <w:rPr>
                <w:rFonts w:cs="Arial"/>
                <w:color w:val="auto"/>
                <w:sz w:val="16"/>
                <w:szCs w:val="16"/>
              </w:rPr>
              <w:t>Seven Working Days after end of Capacity Period, by 12:00</w:t>
            </w:r>
          </w:p>
        </w:tc>
        <w:tc>
          <w:tcPr>
            <w:tcW w:w="1080" w:type="dxa"/>
            <w:tcBorders>
              <w:top w:val="single" w:sz="6" w:space="0" w:color="auto"/>
              <w:left w:val="single" w:sz="6" w:space="0" w:color="auto"/>
              <w:bottom w:val="single" w:sz="6" w:space="0" w:color="auto"/>
              <w:right w:val="single" w:sz="6" w:space="0" w:color="auto"/>
            </w:tcBorders>
          </w:tcPr>
          <w:p w14:paraId="3F4FE7C9"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7CA"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CB"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CC" w14:textId="77777777" w:rsidR="00363730" w:rsidRPr="00022FB2" w:rsidRDefault="00363730" w:rsidP="00887DE9">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CD" w14:textId="77777777" w:rsidR="00363730" w:rsidRPr="00022FB2" w:rsidRDefault="00363730" w:rsidP="00887DE9">
            <w:pPr>
              <w:pStyle w:val="CERnon-indent"/>
              <w:rPr>
                <w:rFonts w:cs="Arial"/>
                <w:color w:val="auto"/>
                <w:sz w:val="16"/>
                <w:szCs w:val="16"/>
              </w:rPr>
            </w:pPr>
          </w:p>
        </w:tc>
      </w:tr>
      <w:tr w:rsidR="00363730" w:rsidRPr="00022FB2" w14:paraId="3F4FE7D7"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CF" w14:textId="77777777" w:rsidR="00363730" w:rsidRPr="00022FB2" w:rsidRDefault="00363730" w:rsidP="00887DE9">
            <w:pPr>
              <w:pStyle w:val="Body11"/>
              <w:rPr>
                <w:rFonts w:cs="Arial"/>
                <w:sz w:val="16"/>
                <w:szCs w:val="16"/>
              </w:rPr>
            </w:pPr>
            <w:r w:rsidRPr="00022FB2">
              <w:rPr>
                <w:rFonts w:ascii="Arial" w:hAnsi="Arial" w:cs="Arial"/>
                <w:sz w:val="16"/>
                <w:szCs w:val="16"/>
              </w:rPr>
              <w:t>Ex-Post Indicative values of Eligible Availability</w:t>
            </w:r>
          </w:p>
        </w:tc>
        <w:tc>
          <w:tcPr>
            <w:tcW w:w="720" w:type="dxa"/>
            <w:tcBorders>
              <w:top w:val="single" w:sz="6" w:space="0" w:color="auto"/>
              <w:left w:val="single" w:sz="6" w:space="0" w:color="auto"/>
              <w:bottom w:val="single" w:sz="6" w:space="0" w:color="auto"/>
              <w:right w:val="single" w:sz="6" w:space="0" w:color="auto"/>
            </w:tcBorders>
          </w:tcPr>
          <w:p w14:paraId="3F4FE7D0" w14:textId="77777777" w:rsidR="00794EB3" w:rsidRDefault="00363730" w:rsidP="00794EB3">
            <w:pPr>
              <w:pStyle w:val="Body11"/>
              <w:jc w:val="center"/>
              <w:rPr>
                <w:rFonts w:cs="Arial"/>
                <w:sz w:val="16"/>
                <w:szCs w:val="16"/>
              </w:rPr>
            </w:pPr>
            <w:r w:rsidRPr="00022FB2">
              <w:rPr>
                <w:rFonts w:ascii="Arial" w:hAnsi="Arial" w:cs="Arial"/>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D1" w14:textId="77777777" w:rsidR="00363730" w:rsidRPr="00351862" w:rsidRDefault="003735E8" w:rsidP="00887DE9">
            <w:pPr>
              <w:pStyle w:val="Body11"/>
              <w:rPr>
                <w:rFonts w:cs="Arial"/>
                <w:sz w:val="16"/>
                <w:szCs w:val="16"/>
              </w:rPr>
            </w:pPr>
            <w:r w:rsidRPr="00351862">
              <w:rPr>
                <w:rFonts w:ascii="Arial" w:hAnsi="Arial" w:cs="Arial"/>
                <w:sz w:val="16"/>
                <w:szCs w:val="16"/>
              </w:rPr>
              <w:t>Four</w:t>
            </w:r>
            <w:r w:rsidR="005D4EFE" w:rsidRPr="00351862">
              <w:rPr>
                <w:rFonts w:ascii="Arial" w:hAnsi="Arial" w:cs="Arial"/>
                <w:sz w:val="16"/>
                <w:szCs w:val="16"/>
              </w:rPr>
              <w:t xml:space="preserve"> </w:t>
            </w:r>
            <w:r w:rsidR="00363730" w:rsidRPr="00351862">
              <w:rPr>
                <w:rFonts w:ascii="Arial" w:hAnsi="Arial" w:cs="Arial"/>
                <w:sz w:val="16"/>
                <w:szCs w:val="16"/>
              </w:rPr>
              <w:t xml:space="preserve"> Working Days after Capacity Period, by 17:00</w:t>
            </w:r>
          </w:p>
        </w:tc>
        <w:tc>
          <w:tcPr>
            <w:tcW w:w="1080" w:type="dxa"/>
            <w:tcBorders>
              <w:top w:val="single" w:sz="6" w:space="0" w:color="auto"/>
              <w:left w:val="single" w:sz="6" w:space="0" w:color="auto"/>
              <w:bottom w:val="single" w:sz="6" w:space="0" w:color="auto"/>
              <w:right w:val="single" w:sz="6" w:space="0" w:color="auto"/>
            </w:tcBorders>
          </w:tcPr>
          <w:p w14:paraId="3F4FE7D2" w14:textId="77777777" w:rsidR="00363730" w:rsidRPr="00022FB2" w:rsidRDefault="00363730" w:rsidP="0006291C">
            <w:pPr>
              <w:pStyle w:val="Body11"/>
              <w:jc w:val="center"/>
              <w:rPr>
                <w:rFonts w:cs="Arial"/>
                <w:sz w:val="16"/>
                <w:szCs w:val="16"/>
              </w:rPr>
            </w:pPr>
            <w:r w:rsidRPr="00022FB2">
              <w:rPr>
                <w:rFonts w:ascii="Arial" w:hAnsi="Arial" w:cs="Arial"/>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7D3" w14:textId="77777777" w:rsidR="00363730" w:rsidRPr="00022FB2" w:rsidRDefault="00363730" w:rsidP="0006291C">
            <w:pPr>
              <w:pStyle w:val="Body11"/>
              <w:jc w:val="center"/>
              <w:rPr>
                <w:rFonts w:cs="Arial"/>
                <w:sz w:val="16"/>
                <w:szCs w:val="16"/>
              </w:rPr>
            </w:pPr>
            <w:r w:rsidRPr="00022FB2">
              <w:rPr>
                <w:rFonts w:ascii="Arial" w:hAnsi="Arial"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D4" w14:textId="77777777" w:rsidR="00363730" w:rsidRPr="00022FB2" w:rsidRDefault="00363730" w:rsidP="0006291C">
            <w:pPr>
              <w:pStyle w:val="Body11"/>
              <w:jc w:val="center"/>
              <w:rPr>
                <w:rFonts w:cs="Arial"/>
                <w:sz w:val="16"/>
                <w:szCs w:val="16"/>
              </w:rPr>
            </w:pPr>
            <w:r w:rsidRPr="00022FB2">
              <w:rPr>
                <w:rFonts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D5" w14:textId="77777777" w:rsidR="00363730" w:rsidRPr="00022FB2" w:rsidRDefault="00363730" w:rsidP="00887DE9">
            <w:pPr>
              <w:pStyle w:val="Body11"/>
              <w:rPr>
                <w:rFonts w:cs="Arial"/>
                <w:sz w:val="16"/>
                <w:szCs w:val="16"/>
              </w:rPr>
            </w:pPr>
            <w:r w:rsidRPr="00022FB2">
              <w:rPr>
                <w:rFonts w:ascii="Arial" w:hAnsi="Arial"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D6" w14:textId="77777777" w:rsidR="00363730" w:rsidRPr="00022FB2" w:rsidRDefault="00363730" w:rsidP="00887DE9">
            <w:pPr>
              <w:pStyle w:val="Body11"/>
              <w:rPr>
                <w:rFonts w:cs="Arial"/>
                <w:sz w:val="16"/>
                <w:szCs w:val="16"/>
              </w:rPr>
            </w:pPr>
          </w:p>
        </w:tc>
      </w:tr>
      <w:tr w:rsidR="00363730" w:rsidRPr="00022FB2" w14:paraId="3F4FE7E0"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D8" w14:textId="77777777" w:rsidR="00363730" w:rsidRPr="00022FB2" w:rsidRDefault="00363730" w:rsidP="00887DE9">
            <w:pPr>
              <w:pStyle w:val="Body11"/>
              <w:rPr>
                <w:rFonts w:cs="Arial"/>
                <w:sz w:val="16"/>
                <w:szCs w:val="16"/>
              </w:rPr>
            </w:pPr>
            <w:r w:rsidRPr="00022FB2">
              <w:rPr>
                <w:rFonts w:ascii="Arial" w:hAnsi="Arial" w:cs="Arial"/>
                <w:sz w:val="16"/>
                <w:szCs w:val="16"/>
              </w:rPr>
              <w:t>Ex-Post Initial values of Eligible Availability</w:t>
            </w:r>
          </w:p>
        </w:tc>
        <w:tc>
          <w:tcPr>
            <w:tcW w:w="720" w:type="dxa"/>
            <w:tcBorders>
              <w:top w:val="single" w:sz="6" w:space="0" w:color="auto"/>
              <w:left w:val="single" w:sz="6" w:space="0" w:color="auto"/>
              <w:bottom w:val="single" w:sz="6" w:space="0" w:color="auto"/>
              <w:right w:val="single" w:sz="6" w:space="0" w:color="auto"/>
            </w:tcBorders>
          </w:tcPr>
          <w:p w14:paraId="3F4FE7D9" w14:textId="77777777" w:rsidR="00794EB3" w:rsidRDefault="00363730" w:rsidP="00794EB3">
            <w:pPr>
              <w:pStyle w:val="Body11"/>
              <w:jc w:val="center"/>
              <w:rPr>
                <w:rFonts w:cs="Arial"/>
                <w:sz w:val="16"/>
                <w:szCs w:val="16"/>
              </w:rPr>
            </w:pPr>
            <w:r w:rsidRPr="00022FB2">
              <w:rPr>
                <w:rFonts w:ascii="Arial" w:hAnsi="Arial" w:cs="Arial"/>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DA" w14:textId="77777777" w:rsidR="00363730" w:rsidRPr="00351862" w:rsidRDefault="00363730" w:rsidP="00351862">
            <w:pPr>
              <w:pStyle w:val="Body11"/>
              <w:rPr>
                <w:rFonts w:cs="Arial"/>
                <w:sz w:val="16"/>
                <w:szCs w:val="16"/>
              </w:rPr>
            </w:pPr>
            <w:r w:rsidRPr="00351862">
              <w:rPr>
                <w:rFonts w:ascii="Arial" w:hAnsi="Arial" w:cs="Arial"/>
                <w:sz w:val="16"/>
                <w:szCs w:val="16"/>
              </w:rPr>
              <w:t>Seven Working Days after Capacity Period, by 1</w:t>
            </w:r>
            <w:r w:rsidR="003735E8" w:rsidRPr="00351862">
              <w:rPr>
                <w:rFonts w:ascii="Arial" w:hAnsi="Arial" w:cs="Arial"/>
                <w:sz w:val="16"/>
                <w:szCs w:val="16"/>
              </w:rPr>
              <w:t>7</w:t>
            </w:r>
            <w:r w:rsidRPr="00351862">
              <w:rPr>
                <w:rFonts w:ascii="Arial" w:hAnsi="Arial" w:cs="Arial"/>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3F4FE7DB" w14:textId="77777777" w:rsidR="00363730" w:rsidRPr="00022FB2" w:rsidRDefault="00363730" w:rsidP="0006291C">
            <w:pPr>
              <w:pStyle w:val="Body11"/>
              <w:jc w:val="center"/>
              <w:rPr>
                <w:rFonts w:cs="Arial"/>
                <w:sz w:val="16"/>
                <w:szCs w:val="16"/>
              </w:rPr>
            </w:pPr>
            <w:r w:rsidRPr="00022FB2">
              <w:rPr>
                <w:rFonts w:ascii="Arial" w:hAnsi="Arial" w:cs="Arial"/>
                <w:sz w:val="16"/>
                <w:szCs w:val="16"/>
              </w:rPr>
              <w:t>uh</w:t>
            </w:r>
          </w:p>
        </w:tc>
        <w:tc>
          <w:tcPr>
            <w:tcW w:w="1440" w:type="dxa"/>
            <w:tcBorders>
              <w:top w:val="single" w:sz="6" w:space="0" w:color="auto"/>
              <w:left w:val="single" w:sz="6" w:space="0" w:color="auto"/>
              <w:bottom w:val="single" w:sz="6" w:space="0" w:color="auto"/>
              <w:right w:val="single" w:sz="6" w:space="0" w:color="auto"/>
            </w:tcBorders>
          </w:tcPr>
          <w:p w14:paraId="3F4FE7DC" w14:textId="77777777" w:rsidR="00363730" w:rsidRPr="00022FB2" w:rsidRDefault="00363730" w:rsidP="0006291C">
            <w:pPr>
              <w:pStyle w:val="Body11"/>
              <w:jc w:val="center"/>
              <w:rPr>
                <w:rFonts w:cs="Arial"/>
                <w:sz w:val="16"/>
                <w:szCs w:val="16"/>
              </w:rPr>
            </w:pPr>
            <w:r w:rsidRPr="00022FB2">
              <w:rPr>
                <w:rFonts w:ascii="Arial" w:hAnsi="Arial"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DD" w14:textId="77777777" w:rsidR="00363730" w:rsidRPr="00022FB2" w:rsidRDefault="00363730" w:rsidP="0006291C">
            <w:pPr>
              <w:pStyle w:val="Body11"/>
              <w:tabs>
                <w:tab w:val="center" w:pos="4153"/>
                <w:tab w:val="right" w:pos="8306"/>
              </w:tabs>
              <w:jc w:val="center"/>
              <w:rPr>
                <w:rFonts w:ascii="Arial" w:hAnsi="Arial" w:cs="Arial"/>
                <w:sz w:val="16"/>
                <w:szCs w:val="16"/>
              </w:rPr>
            </w:pPr>
            <w:r w:rsidRPr="00022FB2">
              <w:rPr>
                <w:rFonts w:ascii="Arial" w:hAnsi="Arial"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DE" w14:textId="77777777" w:rsidR="00363730" w:rsidRPr="00022FB2" w:rsidRDefault="00363730" w:rsidP="00887DE9">
            <w:pPr>
              <w:pStyle w:val="Body11"/>
              <w:rPr>
                <w:rFonts w:cs="Arial"/>
                <w:sz w:val="16"/>
                <w:szCs w:val="16"/>
              </w:rPr>
            </w:pPr>
            <w:r w:rsidRPr="00022FB2">
              <w:rPr>
                <w:rFonts w:ascii="Arial" w:hAnsi="Arial"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DF" w14:textId="77777777" w:rsidR="00363730" w:rsidRPr="00022FB2" w:rsidRDefault="00363730" w:rsidP="00887DE9">
            <w:pPr>
              <w:pStyle w:val="Body11"/>
              <w:rPr>
                <w:rFonts w:cs="Arial"/>
                <w:sz w:val="16"/>
                <w:szCs w:val="16"/>
              </w:rPr>
            </w:pPr>
          </w:p>
        </w:tc>
      </w:tr>
      <w:tr w:rsidR="00363730" w:rsidRPr="00022FB2" w14:paraId="3F4FE7E9"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E1" w14:textId="77777777" w:rsidR="00363730" w:rsidRPr="00022FB2" w:rsidRDefault="00363730" w:rsidP="00887DE9">
            <w:pPr>
              <w:pStyle w:val="CERnon-indent"/>
              <w:rPr>
                <w:rFonts w:cs="Arial"/>
                <w:color w:val="auto"/>
                <w:sz w:val="16"/>
                <w:szCs w:val="16"/>
              </w:rPr>
            </w:pPr>
            <w:r w:rsidRPr="00022FB2">
              <w:rPr>
                <w:rFonts w:cs="Arial"/>
                <w:color w:val="auto"/>
                <w:sz w:val="16"/>
                <w:szCs w:val="16"/>
              </w:rPr>
              <w:t>Ex-Post Initial Ex-Post Margin</w:t>
            </w:r>
          </w:p>
        </w:tc>
        <w:tc>
          <w:tcPr>
            <w:tcW w:w="720" w:type="dxa"/>
            <w:tcBorders>
              <w:top w:val="single" w:sz="6" w:space="0" w:color="auto"/>
              <w:left w:val="single" w:sz="6" w:space="0" w:color="auto"/>
              <w:bottom w:val="single" w:sz="6" w:space="0" w:color="auto"/>
              <w:right w:val="single" w:sz="6" w:space="0" w:color="auto"/>
            </w:tcBorders>
          </w:tcPr>
          <w:p w14:paraId="3F4FE7E2" w14:textId="77777777" w:rsidR="00794EB3" w:rsidRDefault="00363730" w:rsidP="00794EB3">
            <w:pPr>
              <w:pStyle w:val="CERnon-indent"/>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E3" w14:textId="77777777" w:rsidR="00794EB3" w:rsidRDefault="00363730">
            <w:pPr>
              <w:pStyle w:val="CERnon-indent"/>
              <w:rPr>
                <w:rFonts w:cs="Arial"/>
                <w:color w:val="auto"/>
                <w:sz w:val="16"/>
                <w:szCs w:val="16"/>
              </w:rPr>
            </w:pPr>
            <w:r w:rsidRPr="00022FB2">
              <w:rPr>
                <w:rFonts w:cs="Arial"/>
                <w:color w:val="auto"/>
                <w:sz w:val="16"/>
                <w:szCs w:val="16"/>
              </w:rPr>
              <w:t>Seven Working Days after end of Capacity Period, by 1</w:t>
            </w:r>
            <w:r w:rsidR="00D66367">
              <w:rPr>
                <w:rFonts w:cs="Arial"/>
                <w:color w:val="auto"/>
                <w:sz w:val="16"/>
                <w:szCs w:val="16"/>
              </w:rPr>
              <w:t>7</w:t>
            </w:r>
            <w:r w:rsidRPr="00022FB2">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3F4FE7E4"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7E5"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E6"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E7" w14:textId="77777777" w:rsidR="00363730" w:rsidRPr="00022FB2" w:rsidRDefault="00363730" w:rsidP="00887DE9">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E8" w14:textId="77777777" w:rsidR="00363730" w:rsidRPr="00022FB2" w:rsidRDefault="00363730" w:rsidP="00887DE9">
            <w:pPr>
              <w:pStyle w:val="CERnon-indent"/>
              <w:rPr>
                <w:rFonts w:cs="Arial"/>
                <w:color w:val="auto"/>
                <w:sz w:val="16"/>
                <w:szCs w:val="16"/>
              </w:rPr>
            </w:pPr>
          </w:p>
        </w:tc>
      </w:tr>
      <w:tr w:rsidR="00363730" w:rsidRPr="00022FB2" w14:paraId="3F4FE7F2" w14:textId="77777777" w:rsidTr="002E63AF">
        <w:trPr>
          <w:trHeight w:val="434"/>
        </w:trPr>
        <w:tc>
          <w:tcPr>
            <w:tcW w:w="4350" w:type="dxa"/>
            <w:tcBorders>
              <w:top w:val="single" w:sz="6" w:space="0" w:color="auto"/>
              <w:left w:val="single" w:sz="6" w:space="0" w:color="auto"/>
              <w:bottom w:val="single" w:sz="6" w:space="0" w:color="auto"/>
              <w:right w:val="single" w:sz="6" w:space="0" w:color="auto"/>
            </w:tcBorders>
          </w:tcPr>
          <w:p w14:paraId="3F4FE7EA" w14:textId="77777777" w:rsidR="00363730" w:rsidRPr="00022FB2" w:rsidRDefault="00363730" w:rsidP="00331BC2">
            <w:pPr>
              <w:pStyle w:val="CERnon-indent"/>
              <w:rPr>
                <w:rFonts w:cs="Arial"/>
                <w:color w:val="auto"/>
                <w:sz w:val="16"/>
                <w:szCs w:val="16"/>
              </w:rPr>
            </w:pPr>
            <w:r w:rsidRPr="00022FB2">
              <w:rPr>
                <w:rFonts w:cs="Arial"/>
                <w:color w:val="auto"/>
                <w:sz w:val="16"/>
                <w:szCs w:val="16"/>
              </w:rPr>
              <w:t>Ex-Post Initial Loss of Load Probability</w:t>
            </w:r>
          </w:p>
        </w:tc>
        <w:tc>
          <w:tcPr>
            <w:tcW w:w="720" w:type="dxa"/>
            <w:tcBorders>
              <w:top w:val="single" w:sz="6" w:space="0" w:color="auto"/>
              <w:left w:val="single" w:sz="6" w:space="0" w:color="auto"/>
              <w:bottom w:val="single" w:sz="6" w:space="0" w:color="auto"/>
              <w:right w:val="single" w:sz="6" w:space="0" w:color="auto"/>
            </w:tcBorders>
          </w:tcPr>
          <w:p w14:paraId="3F4FE7EB" w14:textId="77777777" w:rsidR="00794EB3" w:rsidRDefault="00363730" w:rsidP="00794EB3">
            <w:pPr>
              <w:pStyle w:val="CERnon-indent"/>
              <w:jc w:val="center"/>
              <w:rPr>
                <w:rFonts w:cs="Arial"/>
                <w:color w:val="auto"/>
                <w:sz w:val="16"/>
                <w:szCs w:val="16"/>
              </w:rPr>
            </w:pPr>
            <w:r w:rsidRPr="00022FB2">
              <w:rPr>
                <w:rFonts w:cs="Arial"/>
                <w:color w:val="auto"/>
                <w:sz w:val="16"/>
                <w:szCs w:val="16"/>
              </w:rPr>
              <w:t>I</w:t>
            </w:r>
          </w:p>
        </w:tc>
        <w:tc>
          <w:tcPr>
            <w:tcW w:w="1980" w:type="dxa"/>
            <w:tcBorders>
              <w:top w:val="single" w:sz="6" w:space="0" w:color="auto"/>
              <w:left w:val="single" w:sz="6" w:space="0" w:color="auto"/>
              <w:bottom w:val="single" w:sz="6" w:space="0" w:color="auto"/>
              <w:right w:val="single" w:sz="6" w:space="0" w:color="auto"/>
            </w:tcBorders>
          </w:tcPr>
          <w:p w14:paraId="3F4FE7EC" w14:textId="77777777" w:rsidR="00794EB3" w:rsidRDefault="00363730">
            <w:pPr>
              <w:pStyle w:val="CERnon-indent"/>
              <w:rPr>
                <w:rFonts w:cs="Arial"/>
                <w:color w:val="auto"/>
                <w:sz w:val="16"/>
                <w:szCs w:val="16"/>
              </w:rPr>
            </w:pPr>
            <w:r w:rsidRPr="00022FB2">
              <w:rPr>
                <w:rFonts w:cs="Arial"/>
                <w:color w:val="auto"/>
                <w:sz w:val="16"/>
                <w:szCs w:val="16"/>
              </w:rPr>
              <w:t>Seven Working Days after end of Capacity Period, at 1</w:t>
            </w:r>
            <w:r w:rsidR="00D66367">
              <w:rPr>
                <w:rFonts w:cs="Arial"/>
                <w:color w:val="auto"/>
                <w:sz w:val="16"/>
                <w:szCs w:val="16"/>
              </w:rPr>
              <w:t>7</w:t>
            </w:r>
            <w:r w:rsidRPr="00022FB2">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3F4FE7ED"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14:paraId="3F4FE7EE"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EF" w14:textId="77777777" w:rsidR="00363730" w:rsidRPr="00022FB2" w:rsidRDefault="00363730" w:rsidP="0006291C">
            <w:pPr>
              <w:pStyle w:val="CERnon-indent"/>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F0" w14:textId="77777777" w:rsidR="00363730" w:rsidRPr="00022FB2" w:rsidRDefault="00363730" w:rsidP="006C02B1">
            <w:pPr>
              <w:pStyle w:val="CERnon-indent"/>
              <w:rPr>
                <w:rFonts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F1" w14:textId="77777777" w:rsidR="00363730" w:rsidRPr="00022FB2" w:rsidRDefault="00363730" w:rsidP="006C02B1">
            <w:pPr>
              <w:pStyle w:val="CERnon-indent"/>
              <w:rPr>
                <w:rFonts w:cs="Arial"/>
                <w:color w:val="auto"/>
                <w:sz w:val="16"/>
                <w:szCs w:val="16"/>
              </w:rPr>
            </w:pPr>
          </w:p>
        </w:tc>
      </w:tr>
      <w:tr w:rsidR="00363730" w:rsidRPr="00022FB2" w14:paraId="3F4FE7FB" w14:textId="77777777" w:rsidTr="002E63AF">
        <w:trPr>
          <w:trHeight w:val="354"/>
        </w:trPr>
        <w:tc>
          <w:tcPr>
            <w:tcW w:w="4350" w:type="dxa"/>
            <w:tcBorders>
              <w:top w:val="single" w:sz="6" w:space="0" w:color="auto"/>
              <w:left w:val="single" w:sz="6" w:space="0" w:color="auto"/>
              <w:bottom w:val="single" w:sz="6" w:space="0" w:color="auto"/>
              <w:right w:val="single" w:sz="6" w:space="0" w:color="auto"/>
            </w:tcBorders>
          </w:tcPr>
          <w:p w14:paraId="3F4FE7F3" w14:textId="77777777" w:rsidR="00794EB3" w:rsidRDefault="00363730" w:rsidP="00527D73">
            <w:pPr>
              <w:pStyle w:val="CERnon-indent"/>
              <w:spacing w:beforeLines="60" w:before="144" w:afterLines="60" w:after="144"/>
              <w:rPr>
                <w:rFonts w:cs="Arial"/>
                <w:color w:val="auto"/>
                <w:sz w:val="16"/>
                <w:szCs w:val="16"/>
              </w:rPr>
            </w:pPr>
            <w:r w:rsidRPr="00022FB2">
              <w:rPr>
                <w:rFonts w:cs="Arial"/>
                <w:color w:val="auto"/>
                <w:sz w:val="16"/>
                <w:szCs w:val="16"/>
              </w:rPr>
              <w:t>MSP Software Run Cancellation Report</w:t>
            </w:r>
          </w:p>
        </w:tc>
        <w:tc>
          <w:tcPr>
            <w:tcW w:w="720" w:type="dxa"/>
            <w:tcBorders>
              <w:top w:val="single" w:sz="6" w:space="0" w:color="auto"/>
              <w:left w:val="single" w:sz="6" w:space="0" w:color="auto"/>
              <w:bottom w:val="single" w:sz="6" w:space="0" w:color="auto"/>
              <w:right w:val="single" w:sz="6" w:space="0" w:color="auto"/>
            </w:tcBorders>
          </w:tcPr>
          <w:p w14:paraId="3F4FE7F4"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J</w:t>
            </w:r>
          </w:p>
        </w:tc>
        <w:tc>
          <w:tcPr>
            <w:tcW w:w="1980" w:type="dxa"/>
            <w:tcBorders>
              <w:top w:val="single" w:sz="6" w:space="0" w:color="auto"/>
              <w:left w:val="single" w:sz="6" w:space="0" w:color="auto"/>
              <w:bottom w:val="single" w:sz="6" w:space="0" w:color="auto"/>
              <w:right w:val="single" w:sz="6" w:space="0" w:color="auto"/>
            </w:tcBorders>
          </w:tcPr>
          <w:p w14:paraId="3F4FE7F5"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Ad hoc, within 10 minutes of any MSP Software Run Cancellation</w:t>
            </w:r>
          </w:p>
        </w:tc>
        <w:tc>
          <w:tcPr>
            <w:tcW w:w="1080" w:type="dxa"/>
            <w:tcBorders>
              <w:top w:val="single" w:sz="6" w:space="0" w:color="auto"/>
              <w:left w:val="single" w:sz="6" w:space="0" w:color="auto"/>
              <w:bottom w:val="single" w:sz="6" w:space="0" w:color="auto"/>
              <w:right w:val="single" w:sz="6" w:space="0" w:color="auto"/>
            </w:tcBorders>
          </w:tcPr>
          <w:p w14:paraId="3F4FE7F6" w14:textId="77777777" w:rsidR="00C0481B" w:rsidRDefault="00C0481B" w:rsidP="00527D73">
            <w:pPr>
              <w:pStyle w:val="CERnon-indent"/>
              <w:spacing w:beforeLines="60" w:before="144" w:afterLines="60" w:after="144"/>
              <w:jc w:val="center"/>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F4FE7F7" w14:textId="77777777" w:rsidR="00C0481B" w:rsidRDefault="00363730" w:rsidP="00527D73">
            <w:pPr>
              <w:pStyle w:val="CERnon-indent"/>
              <w:spacing w:beforeLines="60" w:before="144" w:afterLines="60" w:after="144"/>
              <w:jc w:val="center"/>
              <w:rPr>
                <w:rFonts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F8" w14:textId="77777777" w:rsidR="00C0481B" w:rsidRDefault="00363730" w:rsidP="00527D73">
            <w:pPr>
              <w:pStyle w:val="CERnon-indent"/>
              <w:spacing w:beforeLines="60" w:before="144" w:afterLines="60" w:after="144"/>
              <w:jc w:val="center"/>
              <w:rPr>
                <w:rFonts w:eastAsia="MS Mincho" w:cs="Arial"/>
                <w:color w:val="auto"/>
                <w:sz w:val="16"/>
                <w:szCs w:val="16"/>
              </w:rPr>
            </w:pPr>
            <w:r w:rsidRPr="00022FB2">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14:paraId="3F4FE7F9" w14:textId="77777777" w:rsidR="00C0481B" w:rsidRDefault="00363730" w:rsidP="00527D73">
            <w:pPr>
              <w:pStyle w:val="CERnon-indent"/>
              <w:spacing w:beforeLines="60" w:before="144" w:afterLines="60" w:after="144"/>
              <w:rPr>
                <w:rFonts w:eastAsia="MS Mincho" w:cs="Arial"/>
                <w:color w:val="auto"/>
                <w:sz w:val="16"/>
                <w:szCs w:val="16"/>
              </w:rPr>
            </w:pPr>
            <w:r w:rsidRPr="00022FB2">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14:paraId="3F4FE7FA" w14:textId="77777777" w:rsidR="00C0481B" w:rsidRDefault="00C0481B" w:rsidP="00527D73">
            <w:pPr>
              <w:pStyle w:val="CERnon-indent"/>
              <w:spacing w:beforeLines="60" w:before="144" w:afterLines="60" w:after="144"/>
              <w:rPr>
                <w:rFonts w:cs="Arial"/>
                <w:color w:val="auto"/>
                <w:sz w:val="16"/>
                <w:szCs w:val="16"/>
              </w:rPr>
            </w:pPr>
          </w:p>
        </w:tc>
      </w:tr>
    </w:tbl>
    <w:p w14:paraId="3F4FE7FC" w14:textId="77777777" w:rsidR="00491064" w:rsidRPr="00022FB2" w:rsidRDefault="00491064" w:rsidP="006E4FDD">
      <w:pPr>
        <w:pStyle w:val="CERnon-indent"/>
        <w:rPr>
          <w:color w:val="auto"/>
        </w:rPr>
      </w:pPr>
    </w:p>
    <w:p w14:paraId="3F4FE7FD" w14:textId="77777777" w:rsidR="00B70D9D" w:rsidRPr="00022FB2" w:rsidRDefault="00320750" w:rsidP="008852FD">
      <w:pPr>
        <w:pStyle w:val="CERHEADING2"/>
        <w:tabs>
          <w:tab w:val="clear" w:pos="936"/>
        </w:tabs>
        <w:ind w:left="0"/>
      </w:pPr>
      <w:r w:rsidRPr="00022FB2">
        <w:br w:type="page"/>
      </w:r>
      <w:bookmarkStart w:id="86" w:name="_Toc356217758"/>
      <w:r w:rsidR="00B70D9D" w:rsidRPr="00022FB2">
        <w:t>Data Reports</w:t>
      </w:r>
      <w:bookmarkEnd w:id="86"/>
    </w:p>
    <w:p w14:paraId="3F4FE7FE" w14:textId="77777777" w:rsidR="00585F35" w:rsidRPr="00022FB2" w:rsidRDefault="00B70D9D" w:rsidP="006E4FDD">
      <w:pPr>
        <w:pStyle w:val="CERnon-indent"/>
        <w:rPr>
          <w:color w:val="auto"/>
        </w:rPr>
      </w:pPr>
      <w:r w:rsidRPr="00022FB2">
        <w:rPr>
          <w:color w:val="auto"/>
        </w:rPr>
        <w:t xml:space="preserve">The following list identifies each Data </w:t>
      </w:r>
      <w:r w:rsidR="00E222EA" w:rsidRPr="00022FB2">
        <w:rPr>
          <w:color w:val="auto"/>
        </w:rPr>
        <w:t>Report</w:t>
      </w:r>
      <w:r w:rsidRPr="00022FB2">
        <w:rPr>
          <w:color w:val="auto"/>
        </w:rPr>
        <w:t xml:space="preserve"> </w:t>
      </w:r>
      <w:r w:rsidR="00E222EA" w:rsidRPr="00022FB2">
        <w:rPr>
          <w:color w:val="auto"/>
        </w:rPr>
        <w:t xml:space="preserve">produced as scheduled reports </w:t>
      </w:r>
      <w:r w:rsidR="00320750" w:rsidRPr="00022FB2">
        <w:rPr>
          <w:color w:val="auto"/>
        </w:rPr>
        <w:t xml:space="preserve">exclusively </w:t>
      </w:r>
      <w:r w:rsidR="00E222EA" w:rsidRPr="00022FB2">
        <w:rPr>
          <w:color w:val="auto"/>
        </w:rPr>
        <w:t>for Participants</w:t>
      </w:r>
      <w:r w:rsidR="00320750" w:rsidRPr="00022FB2">
        <w:rPr>
          <w:color w:val="auto"/>
        </w:rPr>
        <w:t xml:space="preserve"> via the MPI</w:t>
      </w:r>
      <w:r w:rsidR="00E222EA" w:rsidRPr="00022FB2">
        <w:rPr>
          <w:color w:val="auto"/>
        </w:rPr>
        <w:t>.</w:t>
      </w:r>
    </w:p>
    <w:tbl>
      <w:tblPr>
        <w:tblW w:w="12450" w:type="dxa"/>
        <w:tblInd w:w="78" w:type="dxa"/>
        <w:tblLayout w:type="fixed"/>
        <w:tblLook w:val="0000" w:firstRow="0" w:lastRow="0" w:firstColumn="0" w:lastColumn="0" w:noHBand="0" w:noVBand="0"/>
      </w:tblPr>
      <w:tblGrid>
        <w:gridCol w:w="3090"/>
        <w:gridCol w:w="720"/>
        <w:gridCol w:w="2520"/>
        <w:gridCol w:w="1080"/>
        <w:gridCol w:w="1800"/>
        <w:gridCol w:w="1620"/>
        <w:gridCol w:w="1620"/>
      </w:tblGrid>
      <w:tr w:rsidR="00690238" w:rsidRPr="00022FB2" w14:paraId="3F4FE806" w14:textId="77777777" w:rsidTr="00690238">
        <w:trPr>
          <w:trHeight w:val="434"/>
          <w:tblHeader/>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3F4FE7FF"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800"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Class</w:t>
            </w: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3F4FE801"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Timing</w:t>
            </w: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802"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Subscript</w:t>
            </w: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3F4FE803"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Available via MPI</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04"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Confidentiality</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05"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Validity</w:t>
            </w:r>
          </w:p>
        </w:tc>
      </w:tr>
      <w:tr w:rsidR="00690238" w:rsidRPr="00022FB2" w14:paraId="3F4FE80E" w14:textId="77777777" w:rsidTr="00690238">
        <w:trPr>
          <w:trHeight w:val="398"/>
        </w:trPr>
        <w:tc>
          <w:tcPr>
            <w:tcW w:w="3090" w:type="dxa"/>
            <w:tcBorders>
              <w:top w:val="single" w:sz="6" w:space="0" w:color="auto"/>
              <w:left w:val="single" w:sz="6" w:space="0" w:color="auto"/>
              <w:bottom w:val="single" w:sz="6" w:space="0" w:color="auto"/>
              <w:right w:val="single" w:sz="6" w:space="0" w:color="auto"/>
            </w:tcBorders>
          </w:tcPr>
          <w:p w14:paraId="3F4FE807"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List of Active Units</w:t>
            </w:r>
          </w:p>
        </w:tc>
        <w:tc>
          <w:tcPr>
            <w:tcW w:w="720" w:type="dxa"/>
            <w:tcBorders>
              <w:top w:val="single" w:sz="6" w:space="0" w:color="auto"/>
              <w:left w:val="single" w:sz="6" w:space="0" w:color="auto"/>
              <w:bottom w:val="single" w:sz="6" w:space="0" w:color="auto"/>
              <w:right w:val="single" w:sz="6" w:space="0" w:color="auto"/>
            </w:tcBorders>
          </w:tcPr>
          <w:p w14:paraId="3F4FE808"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tcPr>
          <w:p w14:paraId="3F4FE809"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As updated</w:t>
            </w:r>
          </w:p>
        </w:tc>
        <w:tc>
          <w:tcPr>
            <w:tcW w:w="1080" w:type="dxa"/>
            <w:tcBorders>
              <w:top w:val="single" w:sz="6" w:space="0" w:color="auto"/>
              <w:left w:val="single" w:sz="6" w:space="0" w:color="auto"/>
              <w:bottom w:val="single" w:sz="6" w:space="0" w:color="auto"/>
              <w:right w:val="single" w:sz="6" w:space="0" w:color="auto"/>
            </w:tcBorders>
          </w:tcPr>
          <w:p w14:paraId="3F4FE80A"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0B"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0C"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3F4FE80D" w14:textId="77777777" w:rsidR="00690238" w:rsidRPr="00022FB2" w:rsidRDefault="00690238">
            <w:pPr>
              <w:pStyle w:val="CERnon-indent"/>
              <w:spacing w:before="40" w:after="40"/>
              <w:rPr>
                <w:rFonts w:cs="Arial"/>
                <w:color w:val="auto"/>
                <w:sz w:val="16"/>
                <w:szCs w:val="16"/>
              </w:rPr>
            </w:pPr>
          </w:p>
        </w:tc>
      </w:tr>
      <w:tr w:rsidR="00690238" w:rsidRPr="00022FB2" w14:paraId="3F4FE816" w14:textId="77777777" w:rsidTr="00690238">
        <w:trPr>
          <w:trHeight w:val="531"/>
        </w:trPr>
        <w:tc>
          <w:tcPr>
            <w:tcW w:w="3090" w:type="dxa"/>
            <w:tcBorders>
              <w:top w:val="single" w:sz="6" w:space="0" w:color="auto"/>
              <w:left w:val="single" w:sz="6" w:space="0" w:color="auto"/>
              <w:bottom w:val="single" w:sz="6" w:space="0" w:color="auto"/>
              <w:right w:val="single" w:sz="6" w:space="0" w:color="auto"/>
            </w:tcBorders>
          </w:tcPr>
          <w:p w14:paraId="3F4FE80F"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List of Active Market Participants</w:t>
            </w:r>
          </w:p>
        </w:tc>
        <w:tc>
          <w:tcPr>
            <w:tcW w:w="720" w:type="dxa"/>
            <w:tcBorders>
              <w:top w:val="single" w:sz="6" w:space="0" w:color="auto"/>
              <w:left w:val="single" w:sz="6" w:space="0" w:color="auto"/>
              <w:bottom w:val="single" w:sz="6" w:space="0" w:color="auto"/>
              <w:right w:val="single" w:sz="6" w:space="0" w:color="auto"/>
            </w:tcBorders>
          </w:tcPr>
          <w:p w14:paraId="3F4FE810"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tcPr>
          <w:p w14:paraId="3F4FE811"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As updated (within two days of a successful application)</w:t>
            </w:r>
          </w:p>
        </w:tc>
        <w:tc>
          <w:tcPr>
            <w:tcW w:w="1080" w:type="dxa"/>
            <w:tcBorders>
              <w:top w:val="single" w:sz="6" w:space="0" w:color="auto"/>
              <w:left w:val="single" w:sz="6" w:space="0" w:color="auto"/>
              <w:bottom w:val="single" w:sz="6" w:space="0" w:color="auto"/>
              <w:right w:val="single" w:sz="6" w:space="0" w:color="auto"/>
            </w:tcBorders>
          </w:tcPr>
          <w:p w14:paraId="3F4FE812"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13"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14"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3F4FE815" w14:textId="77777777" w:rsidR="00690238" w:rsidRPr="00022FB2" w:rsidRDefault="00690238">
            <w:pPr>
              <w:pStyle w:val="CERnon-indent"/>
              <w:spacing w:before="40" w:after="40"/>
              <w:rPr>
                <w:rFonts w:cs="Arial"/>
                <w:color w:val="auto"/>
                <w:sz w:val="16"/>
                <w:szCs w:val="16"/>
              </w:rPr>
            </w:pPr>
          </w:p>
        </w:tc>
      </w:tr>
      <w:tr w:rsidR="00690238" w:rsidRPr="00022FB2" w14:paraId="3F4FE81E" w14:textId="77777777" w:rsidTr="00690238">
        <w:trPr>
          <w:trHeight w:val="511"/>
        </w:trPr>
        <w:tc>
          <w:tcPr>
            <w:tcW w:w="3090" w:type="dxa"/>
            <w:tcBorders>
              <w:top w:val="single" w:sz="6" w:space="0" w:color="auto"/>
              <w:left w:val="single" w:sz="6" w:space="0" w:color="auto"/>
              <w:bottom w:val="single" w:sz="6" w:space="0" w:color="auto"/>
              <w:right w:val="single" w:sz="6" w:space="0" w:color="auto"/>
            </w:tcBorders>
          </w:tcPr>
          <w:p w14:paraId="3F4FE817"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List of Active Market Participants and Units</w:t>
            </w:r>
          </w:p>
        </w:tc>
        <w:tc>
          <w:tcPr>
            <w:tcW w:w="720" w:type="dxa"/>
            <w:tcBorders>
              <w:top w:val="single" w:sz="6" w:space="0" w:color="auto"/>
              <w:left w:val="single" w:sz="6" w:space="0" w:color="auto"/>
              <w:bottom w:val="single" w:sz="6" w:space="0" w:color="auto"/>
              <w:right w:val="single" w:sz="6" w:space="0" w:color="auto"/>
            </w:tcBorders>
          </w:tcPr>
          <w:p w14:paraId="3F4FE818"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tcPr>
          <w:p w14:paraId="3F4FE819"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As updated (within two days of a successful application)</w:t>
            </w:r>
          </w:p>
        </w:tc>
        <w:tc>
          <w:tcPr>
            <w:tcW w:w="1080" w:type="dxa"/>
            <w:tcBorders>
              <w:top w:val="single" w:sz="6" w:space="0" w:color="auto"/>
              <w:left w:val="single" w:sz="6" w:space="0" w:color="auto"/>
              <w:bottom w:val="single" w:sz="6" w:space="0" w:color="auto"/>
              <w:right w:val="single" w:sz="6" w:space="0" w:color="auto"/>
            </w:tcBorders>
          </w:tcPr>
          <w:p w14:paraId="3F4FE81A" w14:textId="77777777" w:rsidR="00690238" w:rsidRPr="00022FB2" w:rsidRDefault="00690238">
            <w:pPr>
              <w:pStyle w:val="CERnon-indent"/>
              <w:spacing w:before="40" w:after="40"/>
              <w:jc w:val="center"/>
              <w:rPr>
                <w:rFonts w:eastAsia="MS Mincho"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1B"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1C"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3F4FE81D" w14:textId="77777777" w:rsidR="00690238" w:rsidRPr="00022FB2" w:rsidRDefault="00690238">
            <w:pPr>
              <w:pStyle w:val="CERnon-indent"/>
              <w:spacing w:before="40" w:after="40"/>
              <w:rPr>
                <w:rFonts w:cs="Arial"/>
                <w:color w:val="auto"/>
                <w:sz w:val="16"/>
                <w:szCs w:val="16"/>
              </w:rPr>
            </w:pPr>
          </w:p>
        </w:tc>
      </w:tr>
      <w:tr w:rsidR="00690238" w:rsidRPr="00022FB2" w14:paraId="3F4FE826" w14:textId="77777777" w:rsidTr="00690238">
        <w:trPr>
          <w:trHeight w:val="519"/>
        </w:trPr>
        <w:tc>
          <w:tcPr>
            <w:tcW w:w="3090" w:type="dxa"/>
            <w:tcBorders>
              <w:top w:val="single" w:sz="6" w:space="0" w:color="auto"/>
              <w:left w:val="single" w:sz="6" w:space="0" w:color="auto"/>
              <w:bottom w:val="single" w:sz="6" w:space="0" w:color="auto"/>
              <w:right w:val="single" w:sz="6" w:space="0" w:color="auto"/>
            </w:tcBorders>
          </w:tcPr>
          <w:p w14:paraId="3F4FE81F"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List of Suspended/Terminated Market Participants</w:t>
            </w:r>
          </w:p>
        </w:tc>
        <w:tc>
          <w:tcPr>
            <w:tcW w:w="720" w:type="dxa"/>
            <w:tcBorders>
              <w:top w:val="single" w:sz="6" w:space="0" w:color="auto"/>
              <w:left w:val="single" w:sz="6" w:space="0" w:color="auto"/>
              <w:bottom w:val="single" w:sz="6" w:space="0" w:color="auto"/>
              <w:right w:val="single" w:sz="6" w:space="0" w:color="auto"/>
            </w:tcBorders>
          </w:tcPr>
          <w:p w14:paraId="3F4FE820"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tcPr>
          <w:p w14:paraId="3F4FE821"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As updated (at least within two days of issue)</w:t>
            </w:r>
          </w:p>
        </w:tc>
        <w:tc>
          <w:tcPr>
            <w:tcW w:w="1080" w:type="dxa"/>
            <w:tcBorders>
              <w:top w:val="single" w:sz="6" w:space="0" w:color="auto"/>
              <w:left w:val="single" w:sz="6" w:space="0" w:color="auto"/>
              <w:bottom w:val="single" w:sz="6" w:space="0" w:color="auto"/>
              <w:right w:val="single" w:sz="6" w:space="0" w:color="auto"/>
            </w:tcBorders>
          </w:tcPr>
          <w:p w14:paraId="3F4FE822"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23"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24"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3F4FE825" w14:textId="77777777" w:rsidR="00690238" w:rsidRPr="00022FB2" w:rsidRDefault="00690238">
            <w:pPr>
              <w:pStyle w:val="CERnon-indent"/>
              <w:spacing w:before="40" w:after="40"/>
              <w:rPr>
                <w:rFonts w:cs="Arial"/>
                <w:color w:val="auto"/>
                <w:sz w:val="16"/>
                <w:szCs w:val="16"/>
              </w:rPr>
            </w:pPr>
          </w:p>
        </w:tc>
      </w:tr>
      <w:tr w:rsidR="00690238" w:rsidRPr="00022FB2" w14:paraId="3F4FE82E"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827"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Daily Load Forecast Summary</w:t>
            </w:r>
          </w:p>
        </w:tc>
        <w:tc>
          <w:tcPr>
            <w:tcW w:w="720" w:type="dxa"/>
            <w:tcBorders>
              <w:top w:val="single" w:sz="6" w:space="0" w:color="auto"/>
              <w:left w:val="single" w:sz="6" w:space="0" w:color="auto"/>
              <w:bottom w:val="single" w:sz="6" w:space="0" w:color="auto"/>
              <w:right w:val="single" w:sz="6" w:space="0" w:color="auto"/>
            </w:tcBorders>
          </w:tcPr>
          <w:p w14:paraId="3F4FE828" w14:textId="77777777" w:rsidR="00690238" w:rsidRPr="00022FB2" w:rsidRDefault="00690238" w:rsidP="002E63AF">
            <w:pPr>
              <w:pStyle w:val="Body11"/>
              <w:jc w:val="center"/>
              <w:rPr>
                <w:rFonts w:ascii="Arial" w:hAnsi="Arial" w:cs="Arial"/>
                <w:sz w:val="16"/>
                <w:szCs w:val="16"/>
              </w:rPr>
            </w:pPr>
            <w:r w:rsidRPr="00022FB2">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3F4FE829" w14:textId="77777777" w:rsidR="00690238" w:rsidRPr="00022FB2" w:rsidRDefault="00690238" w:rsidP="003A5ED2">
            <w:pPr>
              <w:pStyle w:val="Body11"/>
              <w:rPr>
                <w:rFonts w:ascii="Arial" w:hAnsi="Arial" w:cs="Arial"/>
                <w:sz w:val="16"/>
                <w:szCs w:val="16"/>
              </w:rPr>
            </w:pPr>
            <w:r w:rsidRPr="00022FB2">
              <w:rPr>
                <w:rFonts w:ascii="Arial" w:hAnsi="Arial" w:cs="Arial"/>
                <w:sz w:val="16"/>
                <w:szCs w:val="16"/>
                <w:lang w:val="en-GB"/>
              </w:rPr>
              <w:t>Daily, by the EA1 Gate Window Closure, plus as updated</w:t>
            </w:r>
          </w:p>
        </w:tc>
        <w:tc>
          <w:tcPr>
            <w:tcW w:w="1080" w:type="dxa"/>
            <w:tcBorders>
              <w:top w:val="single" w:sz="6" w:space="0" w:color="auto"/>
              <w:left w:val="single" w:sz="6" w:space="0" w:color="auto"/>
              <w:bottom w:val="single" w:sz="6" w:space="0" w:color="auto"/>
              <w:right w:val="single" w:sz="6" w:space="0" w:color="auto"/>
            </w:tcBorders>
          </w:tcPr>
          <w:p w14:paraId="3F4FE82A" w14:textId="77777777" w:rsidR="00690238" w:rsidRPr="00022FB2" w:rsidRDefault="00690238" w:rsidP="00365F9C">
            <w:pPr>
              <w:pStyle w:val="Body11"/>
              <w:rPr>
                <w:rFonts w:ascii="Arial" w:hAnsi="Arial" w:cs="Arial"/>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82B" w14:textId="77777777" w:rsidR="00690238" w:rsidRPr="00022FB2" w:rsidRDefault="00690238" w:rsidP="002E63AF">
            <w:pPr>
              <w:pStyle w:val="Body11"/>
              <w:jc w:val="center"/>
              <w:rPr>
                <w:rFonts w:ascii="Arial" w:hAnsi="Arial" w:cs="Arial"/>
                <w:sz w:val="16"/>
                <w:szCs w:val="16"/>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3F4FE82C" w14:textId="77777777" w:rsidR="00690238" w:rsidRPr="00022FB2" w:rsidRDefault="00690238">
            <w:pPr>
              <w:pStyle w:val="Body11"/>
              <w:spacing w:before="40" w:after="40"/>
              <w:rPr>
                <w:rFonts w:ascii="Arial" w:hAnsi="Arial" w:cs="Arial"/>
                <w:sz w:val="16"/>
                <w:szCs w:val="16"/>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3F4FE82D" w14:textId="77777777" w:rsidR="00690238" w:rsidRPr="00022FB2" w:rsidRDefault="00690238">
            <w:pPr>
              <w:pStyle w:val="Body11"/>
              <w:spacing w:before="40" w:after="40"/>
              <w:rPr>
                <w:rFonts w:ascii="Arial" w:hAnsi="Arial" w:cs="Arial"/>
                <w:sz w:val="16"/>
                <w:szCs w:val="16"/>
              </w:rPr>
            </w:pPr>
          </w:p>
        </w:tc>
      </w:tr>
      <w:tr w:rsidR="00690238" w:rsidRPr="00022FB2" w14:paraId="3F4FE836" w14:textId="77777777" w:rsidTr="00690238">
        <w:trPr>
          <w:trHeight w:val="51"/>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3F4FE82F" w14:textId="77777777" w:rsidR="00690238" w:rsidRPr="00022FB2" w:rsidRDefault="00690238" w:rsidP="00384216">
            <w:pPr>
              <w:pStyle w:val="CERnon-indent"/>
              <w:spacing w:before="40" w:after="4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830" w14:textId="77777777" w:rsidR="00690238" w:rsidRPr="00022FB2" w:rsidRDefault="00690238">
            <w:pPr>
              <w:pStyle w:val="CERnon-indent"/>
              <w:spacing w:before="40" w:after="4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3F4FE831" w14:textId="77777777" w:rsidR="00690238" w:rsidRPr="00022FB2" w:rsidRDefault="00690238" w:rsidP="00384216">
            <w:pPr>
              <w:pStyle w:val="CERnon-indent"/>
              <w:spacing w:before="40" w:after="4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832" w14:textId="77777777" w:rsidR="00690238" w:rsidRPr="00022FB2" w:rsidRDefault="00690238">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3F4FE833" w14:textId="77777777" w:rsidR="00690238" w:rsidRPr="00022FB2" w:rsidRDefault="00690238">
            <w:pPr>
              <w:pStyle w:val="CERnon-indent"/>
              <w:spacing w:before="40" w:after="4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34" w14:textId="77777777" w:rsidR="00690238" w:rsidRPr="00022FB2" w:rsidRDefault="00690238" w:rsidP="00384216">
            <w:pPr>
              <w:pStyle w:val="CERnon-indent"/>
              <w:spacing w:before="40" w:after="4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35" w14:textId="77777777" w:rsidR="00690238" w:rsidRPr="00022FB2" w:rsidRDefault="00690238" w:rsidP="00384216">
            <w:pPr>
              <w:pStyle w:val="CERnon-indent"/>
              <w:spacing w:before="40" w:after="40"/>
              <w:rPr>
                <w:rFonts w:cs="Arial"/>
                <w:color w:val="auto"/>
                <w:sz w:val="16"/>
                <w:szCs w:val="16"/>
              </w:rPr>
            </w:pPr>
          </w:p>
        </w:tc>
      </w:tr>
      <w:tr w:rsidR="00C04447" w:rsidRPr="00022FB2" w14:paraId="3F4FE83E"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37" w14:textId="77777777" w:rsidR="00C04447" w:rsidRPr="00022FB2" w:rsidRDefault="00C04447" w:rsidP="00820481">
            <w:pPr>
              <w:pStyle w:val="CERnon-indent"/>
              <w:spacing w:before="40" w:after="40"/>
              <w:rPr>
                <w:rFonts w:cs="Arial"/>
                <w:color w:val="auto"/>
                <w:sz w:val="16"/>
                <w:szCs w:val="16"/>
              </w:rPr>
            </w:pPr>
            <w:r w:rsidRPr="00022FB2">
              <w:rPr>
                <w:rFonts w:cs="Arial"/>
                <w:color w:val="auto"/>
                <w:sz w:val="16"/>
                <w:szCs w:val="16"/>
              </w:rPr>
              <w:t>Available Credit Cover</w:t>
            </w:r>
          </w:p>
        </w:tc>
        <w:tc>
          <w:tcPr>
            <w:tcW w:w="720" w:type="dxa"/>
            <w:tcBorders>
              <w:top w:val="single" w:sz="6" w:space="0" w:color="auto"/>
              <w:left w:val="single" w:sz="6" w:space="0" w:color="auto"/>
              <w:bottom w:val="single" w:sz="6" w:space="0" w:color="auto"/>
              <w:right w:val="single" w:sz="6" w:space="0" w:color="auto"/>
            </w:tcBorders>
          </w:tcPr>
          <w:p w14:paraId="3F4FE838"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E</w:t>
            </w:r>
          </w:p>
        </w:tc>
        <w:tc>
          <w:tcPr>
            <w:tcW w:w="2520" w:type="dxa"/>
            <w:tcBorders>
              <w:top w:val="single" w:sz="6" w:space="0" w:color="auto"/>
              <w:left w:val="single" w:sz="6" w:space="0" w:color="auto"/>
              <w:bottom w:val="single" w:sz="6" w:space="0" w:color="auto"/>
              <w:right w:val="single" w:sz="6" w:space="0" w:color="auto"/>
            </w:tcBorders>
          </w:tcPr>
          <w:p w14:paraId="3F4FE839" w14:textId="77777777" w:rsidR="00C04447" w:rsidRPr="00022FB2" w:rsidRDefault="00C04447" w:rsidP="00820481">
            <w:pPr>
              <w:pStyle w:val="CERnon-indent"/>
              <w:spacing w:before="40" w:after="40"/>
              <w:rPr>
                <w:rFonts w:cs="Arial"/>
                <w:color w:val="auto"/>
                <w:sz w:val="16"/>
                <w:szCs w:val="16"/>
              </w:rPr>
            </w:pPr>
            <w:r w:rsidRPr="00022FB2">
              <w:rPr>
                <w:rFonts w:cs="Arial"/>
                <w:color w:val="auto"/>
                <w:sz w:val="16"/>
                <w:szCs w:val="16"/>
              </w:rPr>
              <w:t>Following successful completion of each Ex-Ante One MSP Software Run</w:t>
            </w:r>
          </w:p>
        </w:tc>
        <w:tc>
          <w:tcPr>
            <w:tcW w:w="1080" w:type="dxa"/>
            <w:tcBorders>
              <w:top w:val="single" w:sz="6" w:space="0" w:color="auto"/>
              <w:left w:val="single" w:sz="6" w:space="0" w:color="auto"/>
              <w:bottom w:val="single" w:sz="6" w:space="0" w:color="auto"/>
              <w:right w:val="single" w:sz="6" w:space="0" w:color="auto"/>
            </w:tcBorders>
          </w:tcPr>
          <w:p w14:paraId="3F4FE83A"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pr</w:t>
            </w:r>
          </w:p>
        </w:tc>
        <w:tc>
          <w:tcPr>
            <w:tcW w:w="1800" w:type="dxa"/>
            <w:tcBorders>
              <w:top w:val="single" w:sz="6" w:space="0" w:color="auto"/>
              <w:left w:val="single" w:sz="6" w:space="0" w:color="auto"/>
              <w:bottom w:val="single" w:sz="6" w:space="0" w:color="auto"/>
              <w:right w:val="single" w:sz="6" w:space="0" w:color="auto"/>
            </w:tcBorders>
          </w:tcPr>
          <w:p w14:paraId="3F4FE83B"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3C" w14:textId="77777777" w:rsidR="00C04447" w:rsidRPr="00022FB2" w:rsidRDefault="00093EE2" w:rsidP="00820481">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3D" w14:textId="77777777" w:rsidR="00C04447" w:rsidRPr="00022FB2" w:rsidRDefault="00C04447" w:rsidP="00820481">
            <w:pPr>
              <w:pStyle w:val="CERnon-indent"/>
              <w:spacing w:before="40" w:after="40"/>
              <w:rPr>
                <w:rFonts w:cs="Arial"/>
                <w:color w:val="auto"/>
                <w:sz w:val="16"/>
                <w:szCs w:val="16"/>
              </w:rPr>
            </w:pPr>
            <w:r w:rsidRPr="00022FB2">
              <w:rPr>
                <w:rFonts w:cs="Arial"/>
                <w:color w:val="auto"/>
                <w:sz w:val="16"/>
                <w:szCs w:val="16"/>
              </w:rPr>
              <w:t>Valid until the next Available Credit Cover Report is produced</w:t>
            </w:r>
          </w:p>
        </w:tc>
      </w:tr>
      <w:tr w:rsidR="00690238" w:rsidRPr="00022FB2" w14:paraId="3F4FE846"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3F" w14:textId="77777777" w:rsidR="00690238" w:rsidRPr="00022FB2" w:rsidRDefault="00690238" w:rsidP="00820481">
            <w:pPr>
              <w:pStyle w:val="CERnon-indent"/>
              <w:spacing w:before="40" w:after="40"/>
              <w:rPr>
                <w:rFonts w:cs="Arial"/>
                <w:color w:val="auto"/>
                <w:sz w:val="16"/>
                <w:szCs w:val="16"/>
              </w:rPr>
            </w:pPr>
            <w:r w:rsidRPr="00022FB2">
              <w:rPr>
                <w:rFonts w:cs="Arial"/>
                <w:color w:val="auto"/>
                <w:sz w:val="16"/>
                <w:szCs w:val="16"/>
              </w:rPr>
              <w:t>Excluded Bids Report</w:t>
            </w:r>
          </w:p>
        </w:tc>
        <w:tc>
          <w:tcPr>
            <w:tcW w:w="720" w:type="dxa"/>
            <w:tcBorders>
              <w:top w:val="single" w:sz="6" w:space="0" w:color="auto"/>
              <w:left w:val="single" w:sz="6" w:space="0" w:color="auto"/>
              <w:bottom w:val="single" w:sz="6" w:space="0" w:color="auto"/>
              <w:right w:val="single" w:sz="6" w:space="0" w:color="auto"/>
            </w:tcBorders>
          </w:tcPr>
          <w:p w14:paraId="3F4FE840" w14:textId="77777777" w:rsidR="00690238" w:rsidRPr="00022FB2" w:rsidRDefault="00690238" w:rsidP="00820481">
            <w:pPr>
              <w:pStyle w:val="CERnon-indent"/>
              <w:spacing w:before="40" w:after="40"/>
              <w:jc w:val="center"/>
              <w:rPr>
                <w:rFonts w:cs="Arial"/>
                <w:color w:val="auto"/>
                <w:sz w:val="16"/>
                <w:szCs w:val="16"/>
              </w:rPr>
            </w:pPr>
            <w:r w:rsidRPr="00022FB2">
              <w:rPr>
                <w:rFonts w:cs="Arial"/>
                <w:color w:val="auto"/>
                <w:sz w:val="16"/>
                <w:szCs w:val="16"/>
              </w:rPr>
              <w:t>E</w:t>
            </w:r>
          </w:p>
        </w:tc>
        <w:tc>
          <w:tcPr>
            <w:tcW w:w="2520" w:type="dxa"/>
            <w:tcBorders>
              <w:top w:val="single" w:sz="6" w:space="0" w:color="auto"/>
              <w:left w:val="single" w:sz="6" w:space="0" w:color="auto"/>
              <w:bottom w:val="single" w:sz="6" w:space="0" w:color="auto"/>
              <w:right w:val="single" w:sz="6" w:space="0" w:color="auto"/>
            </w:tcBorders>
          </w:tcPr>
          <w:p w14:paraId="3F4FE841" w14:textId="77777777" w:rsidR="00690238" w:rsidRPr="00022FB2" w:rsidRDefault="00690238" w:rsidP="00820481">
            <w:pPr>
              <w:pStyle w:val="CERnon-indent"/>
              <w:spacing w:before="40" w:after="40"/>
              <w:rPr>
                <w:rFonts w:cs="Arial"/>
                <w:color w:val="auto"/>
                <w:sz w:val="16"/>
                <w:szCs w:val="16"/>
              </w:rPr>
            </w:pPr>
            <w:r w:rsidRPr="00022FB2">
              <w:rPr>
                <w:rFonts w:cs="Arial"/>
                <w:color w:val="auto"/>
                <w:sz w:val="16"/>
                <w:szCs w:val="16"/>
              </w:rPr>
              <w:t>Immediately following the EA1 Gate Window Closure</w:t>
            </w:r>
          </w:p>
        </w:tc>
        <w:tc>
          <w:tcPr>
            <w:tcW w:w="1080" w:type="dxa"/>
            <w:tcBorders>
              <w:top w:val="single" w:sz="6" w:space="0" w:color="auto"/>
              <w:left w:val="single" w:sz="6" w:space="0" w:color="auto"/>
              <w:bottom w:val="single" w:sz="6" w:space="0" w:color="auto"/>
              <w:right w:val="single" w:sz="6" w:space="0" w:color="auto"/>
            </w:tcBorders>
          </w:tcPr>
          <w:p w14:paraId="3F4FE842" w14:textId="77777777" w:rsidR="00690238" w:rsidRPr="00022FB2" w:rsidRDefault="00690238" w:rsidP="00820481">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843" w14:textId="77777777" w:rsidR="00690238" w:rsidRPr="00022FB2" w:rsidRDefault="00690238" w:rsidP="00820481">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44" w14:textId="77777777" w:rsidR="00690238" w:rsidRPr="00022FB2" w:rsidRDefault="00093EE2" w:rsidP="00820481">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45" w14:textId="77777777" w:rsidR="00690238" w:rsidRPr="00022FB2" w:rsidRDefault="00690238" w:rsidP="00820481">
            <w:pPr>
              <w:pStyle w:val="CERnon-indent"/>
              <w:spacing w:before="40" w:after="40"/>
              <w:rPr>
                <w:rFonts w:cs="Arial"/>
                <w:color w:val="auto"/>
                <w:sz w:val="16"/>
                <w:szCs w:val="16"/>
              </w:rPr>
            </w:pPr>
          </w:p>
        </w:tc>
      </w:tr>
      <w:tr w:rsidR="00690238" w:rsidRPr="00022FB2" w14:paraId="3F4FE84E"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47" w14:textId="77777777" w:rsidR="00690238" w:rsidRPr="00022FB2" w:rsidRDefault="00690238">
            <w:pPr>
              <w:pStyle w:val="Body11"/>
              <w:spacing w:before="40" w:after="40"/>
              <w:rPr>
                <w:rFonts w:ascii="Arial" w:hAnsi="Arial" w:cs="Arial"/>
                <w:sz w:val="16"/>
                <w:szCs w:val="16"/>
              </w:rPr>
            </w:pPr>
            <w:r w:rsidRPr="00022FB2">
              <w:rPr>
                <w:rFonts w:ascii="Arial" w:hAnsi="Arial" w:cs="Arial"/>
                <w:sz w:val="16"/>
                <w:szCs w:val="16"/>
              </w:rPr>
              <w:t>Ex-Ante One Market Schedule Detail</w:t>
            </w:r>
          </w:p>
        </w:tc>
        <w:tc>
          <w:tcPr>
            <w:tcW w:w="720" w:type="dxa"/>
            <w:tcBorders>
              <w:top w:val="single" w:sz="6" w:space="0" w:color="auto"/>
              <w:left w:val="single" w:sz="6" w:space="0" w:color="auto"/>
              <w:bottom w:val="single" w:sz="6" w:space="0" w:color="auto"/>
              <w:right w:val="single" w:sz="6" w:space="0" w:color="auto"/>
            </w:tcBorders>
          </w:tcPr>
          <w:p w14:paraId="3F4FE848" w14:textId="77777777" w:rsidR="00690238" w:rsidRPr="00022FB2" w:rsidRDefault="00690238">
            <w:pPr>
              <w:pStyle w:val="Body11"/>
              <w:spacing w:before="40" w:after="40"/>
              <w:jc w:val="center"/>
              <w:rPr>
                <w:rFonts w:ascii="Arial" w:hAnsi="Arial" w:cs="Arial"/>
                <w:sz w:val="16"/>
                <w:szCs w:val="16"/>
              </w:rPr>
            </w:pPr>
            <w:r w:rsidRPr="00022FB2">
              <w:rPr>
                <w:rFonts w:ascii="Arial" w:hAnsi="Arial" w:cs="Arial"/>
                <w:sz w:val="16"/>
                <w:szCs w:val="16"/>
              </w:rPr>
              <w:t>E</w:t>
            </w:r>
          </w:p>
        </w:tc>
        <w:tc>
          <w:tcPr>
            <w:tcW w:w="2520" w:type="dxa"/>
            <w:tcBorders>
              <w:top w:val="single" w:sz="6" w:space="0" w:color="auto"/>
              <w:left w:val="single" w:sz="6" w:space="0" w:color="auto"/>
              <w:bottom w:val="single" w:sz="6" w:space="0" w:color="auto"/>
              <w:right w:val="single" w:sz="6" w:space="0" w:color="auto"/>
            </w:tcBorders>
          </w:tcPr>
          <w:p w14:paraId="3F4FE849" w14:textId="77777777" w:rsidR="00690238" w:rsidRPr="00022FB2" w:rsidRDefault="00690238" w:rsidP="003A5ED2">
            <w:pPr>
              <w:pStyle w:val="Body11"/>
              <w:spacing w:before="40" w:after="40"/>
              <w:rPr>
                <w:rFonts w:ascii="Arial" w:hAnsi="Arial" w:cs="Arial"/>
                <w:sz w:val="16"/>
                <w:szCs w:val="16"/>
              </w:rPr>
            </w:pPr>
            <w:r w:rsidRPr="00022FB2">
              <w:rPr>
                <w:rFonts w:ascii="Arial" w:hAnsi="Arial" w:cs="Arial"/>
                <w:sz w:val="16"/>
                <w:szCs w:val="16"/>
              </w:rPr>
              <w:t>Daily, by 11:00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84A" w14:textId="77777777" w:rsidR="00690238" w:rsidRPr="00022FB2" w:rsidRDefault="00690238">
            <w:pPr>
              <w:pStyle w:val="Body11"/>
              <w:spacing w:before="40" w:after="40"/>
              <w:jc w:val="center"/>
              <w:rPr>
                <w:rFonts w:ascii="Arial" w:hAnsi="Arial" w:cs="Arial"/>
                <w:sz w:val="16"/>
                <w:szCs w:val="16"/>
              </w:rPr>
            </w:pPr>
            <w:r w:rsidRPr="00022FB2">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4B" w14:textId="77777777" w:rsidR="00690238" w:rsidRPr="00022FB2" w:rsidRDefault="00690238">
            <w:pPr>
              <w:pStyle w:val="Body11"/>
              <w:spacing w:before="40" w:after="40"/>
              <w:jc w:val="center"/>
              <w:rPr>
                <w:rFonts w:ascii="Arial" w:hAnsi="Arial" w:cs="Arial"/>
                <w:sz w:val="16"/>
                <w:szCs w:val="16"/>
              </w:rPr>
            </w:pPr>
            <w:r w:rsidRPr="00022FB2">
              <w:rPr>
                <w:rFonts w:ascii="Arial" w:hAnsi="Arial"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4C" w14:textId="77777777" w:rsidR="00690238" w:rsidRPr="00022FB2" w:rsidRDefault="00093EE2">
            <w:pPr>
              <w:pStyle w:val="Body11"/>
              <w:spacing w:before="40" w:after="40"/>
              <w:rPr>
                <w:rFonts w:ascii="Arial" w:hAnsi="Arial" w:cs="Arial"/>
                <w:sz w:val="16"/>
                <w:szCs w:val="16"/>
              </w:rPr>
            </w:pPr>
            <w:r w:rsidRPr="00022FB2">
              <w:rPr>
                <w:rFonts w:ascii="Arial" w:hAnsi="Arial" w:cs="Arial"/>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4D" w14:textId="77777777" w:rsidR="00690238" w:rsidRPr="00022FB2" w:rsidRDefault="00690238">
            <w:pPr>
              <w:pStyle w:val="Body11"/>
              <w:spacing w:before="40" w:after="40"/>
              <w:rPr>
                <w:rFonts w:ascii="Arial" w:hAnsi="Arial" w:cs="Arial"/>
                <w:sz w:val="16"/>
                <w:szCs w:val="16"/>
              </w:rPr>
            </w:pPr>
          </w:p>
        </w:tc>
      </w:tr>
      <w:tr w:rsidR="00224EFA" w:rsidRPr="00022FB2" w:rsidDel="00F711EF" w14:paraId="3F4FE856"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4F" w14:textId="77777777" w:rsidR="00224EFA" w:rsidRPr="00022FB2" w:rsidDel="00F711EF" w:rsidRDefault="00224EFA" w:rsidP="00DD4E6E">
            <w:pPr>
              <w:pStyle w:val="CERnon-indent"/>
              <w:spacing w:before="40" w:after="40"/>
              <w:rPr>
                <w:rFonts w:cs="Arial"/>
                <w:color w:val="auto"/>
                <w:sz w:val="16"/>
                <w:szCs w:val="16"/>
              </w:rPr>
            </w:pPr>
            <w:r w:rsidRPr="00022FB2">
              <w:rPr>
                <w:rFonts w:cs="Arial"/>
                <w:color w:val="auto"/>
                <w:sz w:val="16"/>
                <w:szCs w:val="16"/>
              </w:rPr>
              <w:t xml:space="preserve">Interconnector </w:t>
            </w:r>
            <w:r w:rsidR="00DD4E6E" w:rsidRPr="00022FB2">
              <w:rPr>
                <w:rFonts w:cs="Arial"/>
                <w:color w:val="auto"/>
                <w:sz w:val="16"/>
                <w:szCs w:val="16"/>
              </w:rPr>
              <w:t xml:space="preserve">Unit </w:t>
            </w:r>
            <w:r w:rsidRPr="00022FB2">
              <w:rPr>
                <w:rFonts w:cs="Arial"/>
                <w:color w:val="auto"/>
                <w:sz w:val="16"/>
                <w:szCs w:val="16"/>
              </w:rPr>
              <w:t>Nominations</w:t>
            </w:r>
          </w:p>
        </w:tc>
        <w:tc>
          <w:tcPr>
            <w:tcW w:w="720" w:type="dxa"/>
            <w:tcBorders>
              <w:top w:val="single" w:sz="6" w:space="0" w:color="auto"/>
              <w:left w:val="single" w:sz="6" w:space="0" w:color="auto"/>
              <w:bottom w:val="single" w:sz="6" w:space="0" w:color="auto"/>
              <w:right w:val="single" w:sz="6" w:space="0" w:color="auto"/>
            </w:tcBorders>
          </w:tcPr>
          <w:p w14:paraId="3F4FE850" w14:textId="77777777" w:rsidR="00224EFA" w:rsidRPr="00022FB2" w:rsidDel="00F711EF" w:rsidRDefault="00224EFA">
            <w:pPr>
              <w:pStyle w:val="CERnon-indent"/>
              <w:spacing w:before="40" w:after="40"/>
              <w:jc w:val="center"/>
              <w:rPr>
                <w:rFonts w:cs="Arial"/>
                <w:color w:val="auto"/>
                <w:sz w:val="16"/>
                <w:szCs w:val="16"/>
              </w:rPr>
            </w:pPr>
            <w:r w:rsidRPr="00022FB2">
              <w:rPr>
                <w:rFonts w:cs="Arial"/>
                <w:color w:val="auto"/>
                <w:sz w:val="16"/>
                <w:szCs w:val="16"/>
              </w:rPr>
              <w:t>E</w:t>
            </w:r>
          </w:p>
        </w:tc>
        <w:tc>
          <w:tcPr>
            <w:tcW w:w="2520" w:type="dxa"/>
            <w:tcBorders>
              <w:top w:val="single" w:sz="6" w:space="0" w:color="auto"/>
              <w:left w:val="single" w:sz="6" w:space="0" w:color="auto"/>
              <w:bottom w:val="single" w:sz="6" w:space="0" w:color="auto"/>
              <w:right w:val="single" w:sz="6" w:space="0" w:color="auto"/>
            </w:tcBorders>
          </w:tcPr>
          <w:p w14:paraId="3F4FE851" w14:textId="77777777" w:rsidR="00224EFA" w:rsidRPr="00022FB2" w:rsidDel="00F711EF" w:rsidRDefault="00224EFA">
            <w:pPr>
              <w:pStyle w:val="CERnon-indent"/>
              <w:spacing w:before="40" w:after="40"/>
              <w:rPr>
                <w:rFonts w:cs="Arial"/>
                <w:color w:val="auto"/>
                <w:sz w:val="16"/>
                <w:szCs w:val="16"/>
              </w:rPr>
            </w:pPr>
            <w:r w:rsidRPr="00022FB2">
              <w:rPr>
                <w:rFonts w:cs="Arial"/>
                <w:sz w:val="16"/>
                <w:szCs w:val="18"/>
              </w:rPr>
              <w:t>By 11:00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852" w14:textId="77777777" w:rsidR="00224EFA" w:rsidRPr="00022FB2" w:rsidDel="00F711EF" w:rsidRDefault="00224EFA">
            <w:pPr>
              <w:pStyle w:val="CERnon-indent"/>
              <w:spacing w:before="40" w:after="40"/>
              <w:jc w:val="center"/>
              <w:rPr>
                <w:rFonts w:cs="Arial"/>
                <w:color w:val="auto"/>
                <w:sz w:val="16"/>
                <w:szCs w:val="16"/>
              </w:rPr>
            </w:pPr>
            <w:r w:rsidRPr="00022FB2">
              <w:rPr>
                <w:rFonts w:cs="Arial"/>
                <w:color w:val="auto"/>
                <w:sz w:val="16"/>
                <w:szCs w:val="16"/>
              </w:rPr>
              <w:t>uh</w:t>
            </w:r>
          </w:p>
        </w:tc>
        <w:tc>
          <w:tcPr>
            <w:tcW w:w="1800" w:type="dxa"/>
            <w:tcBorders>
              <w:top w:val="single" w:sz="6" w:space="0" w:color="auto"/>
              <w:left w:val="single" w:sz="6" w:space="0" w:color="auto"/>
              <w:bottom w:val="single" w:sz="6" w:space="0" w:color="auto"/>
              <w:right w:val="single" w:sz="6" w:space="0" w:color="auto"/>
            </w:tcBorders>
          </w:tcPr>
          <w:p w14:paraId="3F4FE853" w14:textId="77777777" w:rsidR="00224EFA" w:rsidRPr="00022FB2" w:rsidDel="00F711EF" w:rsidRDefault="00A51834">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54" w14:textId="77777777" w:rsidR="00794EB3" w:rsidRDefault="00224EFA">
            <w:pPr>
              <w:pStyle w:val="CERnon-indent"/>
              <w:spacing w:before="40" w:after="40"/>
              <w:rPr>
                <w:rFonts w:cs="Arial"/>
                <w:color w:val="auto"/>
                <w:sz w:val="16"/>
                <w:szCs w:val="16"/>
              </w:rPr>
            </w:pPr>
            <w:r w:rsidRPr="00022FB2">
              <w:rPr>
                <w:rFonts w:cs="Arial"/>
                <w:color w:val="auto"/>
                <w:sz w:val="16"/>
                <w:szCs w:val="16"/>
              </w:rPr>
              <w:t>Member P</w:t>
            </w:r>
            <w:r w:rsidR="00A51834">
              <w:rPr>
                <w:rFonts w:cs="Arial"/>
                <w:color w:val="auto"/>
                <w:sz w:val="16"/>
                <w:szCs w:val="16"/>
              </w:rPr>
              <w:t>rivate</w:t>
            </w:r>
          </w:p>
        </w:tc>
        <w:tc>
          <w:tcPr>
            <w:tcW w:w="1620" w:type="dxa"/>
            <w:tcBorders>
              <w:top w:val="single" w:sz="6" w:space="0" w:color="auto"/>
              <w:left w:val="single" w:sz="6" w:space="0" w:color="auto"/>
              <w:bottom w:val="single" w:sz="6" w:space="0" w:color="auto"/>
              <w:right w:val="single" w:sz="6" w:space="0" w:color="auto"/>
            </w:tcBorders>
          </w:tcPr>
          <w:p w14:paraId="3F4FE855" w14:textId="77777777" w:rsidR="00224EFA" w:rsidRPr="00022FB2" w:rsidDel="00F711EF" w:rsidRDefault="00224EFA">
            <w:pPr>
              <w:pStyle w:val="CERnon-indent"/>
              <w:spacing w:before="40" w:after="40"/>
              <w:rPr>
                <w:rFonts w:cs="Arial"/>
                <w:color w:val="auto"/>
                <w:sz w:val="16"/>
                <w:szCs w:val="16"/>
              </w:rPr>
            </w:pPr>
          </w:p>
        </w:tc>
      </w:tr>
      <w:tr w:rsidR="00C04447" w:rsidRPr="00022FB2" w14:paraId="3F4FE85E" w14:textId="77777777" w:rsidTr="00690238">
        <w:trPr>
          <w:trHeight w:val="93"/>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3F4FE857" w14:textId="77777777" w:rsidR="00C04447" w:rsidRPr="00022FB2" w:rsidRDefault="00C04447" w:rsidP="00384216">
            <w:pPr>
              <w:pStyle w:val="CERnon-indent"/>
              <w:spacing w:before="40" w:after="4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858" w14:textId="77777777" w:rsidR="00C04447" w:rsidRPr="00022FB2" w:rsidRDefault="00C04447">
            <w:pPr>
              <w:pStyle w:val="CERnon-indent"/>
              <w:spacing w:before="40" w:after="4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3F4FE859" w14:textId="77777777" w:rsidR="00C04447" w:rsidRPr="00022FB2" w:rsidRDefault="00C04447" w:rsidP="00384216">
            <w:pPr>
              <w:pStyle w:val="CERnon-indent"/>
              <w:spacing w:before="40" w:after="4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85A" w14:textId="77777777" w:rsidR="00C04447" w:rsidRPr="00022FB2" w:rsidRDefault="00C04447">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3F4FE85B" w14:textId="77777777" w:rsidR="00C04447" w:rsidRPr="00022FB2" w:rsidRDefault="00C04447">
            <w:pPr>
              <w:pStyle w:val="CERnon-indent"/>
              <w:spacing w:before="40" w:after="4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5C" w14:textId="77777777" w:rsidR="00C04447" w:rsidRPr="00022FB2" w:rsidRDefault="00C04447" w:rsidP="00384216">
            <w:pPr>
              <w:pStyle w:val="CERnon-indent"/>
              <w:spacing w:before="40" w:after="4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5D" w14:textId="77777777" w:rsidR="00C04447" w:rsidRPr="00022FB2" w:rsidRDefault="00C04447" w:rsidP="00384216">
            <w:pPr>
              <w:pStyle w:val="CERnon-indent"/>
              <w:spacing w:before="40" w:after="40"/>
              <w:rPr>
                <w:rFonts w:cs="Arial"/>
                <w:color w:val="auto"/>
                <w:sz w:val="16"/>
                <w:szCs w:val="16"/>
              </w:rPr>
            </w:pPr>
          </w:p>
        </w:tc>
      </w:tr>
      <w:tr w:rsidR="00C04447" w:rsidRPr="00022FB2" w14:paraId="3F4FE866" w14:textId="77777777" w:rsidTr="00690238">
        <w:trPr>
          <w:trHeight w:val="93"/>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3F4FE85F" w14:textId="77777777" w:rsidR="00C04447" w:rsidRPr="00022FB2" w:rsidRDefault="00C04447" w:rsidP="00384216">
            <w:pPr>
              <w:pStyle w:val="CERnon-indent"/>
              <w:spacing w:before="40" w:after="40"/>
              <w:rPr>
                <w:rFonts w:cs="Arial"/>
                <w:color w:val="auto"/>
                <w:sz w:val="16"/>
                <w:szCs w:val="16"/>
              </w:rPr>
            </w:pPr>
            <w:r w:rsidRPr="00022FB2">
              <w:rPr>
                <w:rFonts w:cs="Arial"/>
                <w:color w:val="auto"/>
                <w:sz w:val="16"/>
                <w:szCs w:val="16"/>
              </w:rPr>
              <w:t>Available Credit Cover</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860" w14:textId="77777777" w:rsidR="00C04447" w:rsidRPr="00022FB2" w:rsidRDefault="00C04447">
            <w:pPr>
              <w:pStyle w:val="CERnon-indent"/>
              <w:spacing w:before="40" w:after="40"/>
              <w:jc w:val="center"/>
              <w:rPr>
                <w:rFonts w:cs="Arial"/>
                <w:color w:val="auto"/>
                <w:sz w:val="16"/>
                <w:szCs w:val="16"/>
              </w:rPr>
            </w:pPr>
            <w:r w:rsidRPr="00022FB2">
              <w:rPr>
                <w:rFonts w:cs="Arial"/>
                <w:color w:val="auto"/>
                <w:sz w:val="16"/>
                <w:szCs w:val="16"/>
              </w:rPr>
              <w:t>F</w:t>
            </w: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3F4FE861" w14:textId="77777777" w:rsidR="00C04447" w:rsidRPr="00022FB2" w:rsidRDefault="00C04447" w:rsidP="00384216">
            <w:pPr>
              <w:pStyle w:val="CERnon-indent"/>
              <w:spacing w:before="40" w:after="40"/>
              <w:rPr>
                <w:rFonts w:cs="Arial"/>
                <w:color w:val="auto"/>
                <w:sz w:val="16"/>
                <w:szCs w:val="16"/>
              </w:rPr>
            </w:pPr>
            <w:r w:rsidRPr="00022FB2">
              <w:rPr>
                <w:rFonts w:cs="Arial"/>
                <w:color w:val="auto"/>
                <w:sz w:val="16"/>
                <w:szCs w:val="16"/>
              </w:rPr>
              <w:t>Following successful completion of each Ex-Ante Two MSP Software Run</w:t>
            </w: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862" w14:textId="77777777" w:rsidR="00C04447" w:rsidRPr="00022FB2" w:rsidRDefault="00C04447">
            <w:pPr>
              <w:pStyle w:val="CERnon-indent"/>
              <w:spacing w:before="40" w:after="40"/>
              <w:jc w:val="center"/>
              <w:rPr>
                <w:rFonts w:cs="Arial"/>
                <w:color w:val="auto"/>
                <w:sz w:val="16"/>
                <w:szCs w:val="16"/>
              </w:rPr>
            </w:pPr>
            <w:r w:rsidRPr="00022FB2">
              <w:rPr>
                <w:rFonts w:cs="Arial"/>
                <w:color w:val="auto"/>
                <w:sz w:val="16"/>
                <w:szCs w:val="16"/>
              </w:rPr>
              <w:t>pr</w:t>
            </w: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3F4FE863" w14:textId="77777777" w:rsidR="00C04447" w:rsidRPr="00022FB2" w:rsidRDefault="00C04447">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64" w14:textId="77777777" w:rsidR="00C04447" w:rsidRPr="00022FB2" w:rsidRDefault="00093EE2" w:rsidP="00384216">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65" w14:textId="77777777" w:rsidR="00C04447" w:rsidRPr="00022FB2" w:rsidRDefault="00C04447" w:rsidP="00384216">
            <w:pPr>
              <w:pStyle w:val="CERnon-indent"/>
              <w:spacing w:before="40" w:after="40"/>
              <w:rPr>
                <w:rFonts w:cs="Arial"/>
                <w:color w:val="auto"/>
                <w:sz w:val="16"/>
                <w:szCs w:val="16"/>
              </w:rPr>
            </w:pPr>
            <w:r w:rsidRPr="00022FB2">
              <w:rPr>
                <w:rFonts w:cs="Arial"/>
                <w:color w:val="auto"/>
                <w:sz w:val="16"/>
                <w:szCs w:val="16"/>
              </w:rPr>
              <w:t>Valid until the next Available Credit Cover Report is produced</w:t>
            </w:r>
          </w:p>
        </w:tc>
      </w:tr>
      <w:tr w:rsidR="00C04447" w:rsidRPr="00022FB2" w14:paraId="3F4FE86E"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67" w14:textId="77777777" w:rsidR="00C04447" w:rsidRPr="00022FB2" w:rsidRDefault="00C04447" w:rsidP="00820481">
            <w:pPr>
              <w:pStyle w:val="CERnon-indent"/>
              <w:spacing w:before="40" w:after="40"/>
              <w:rPr>
                <w:rFonts w:cs="Arial"/>
                <w:color w:val="auto"/>
                <w:sz w:val="16"/>
                <w:szCs w:val="16"/>
              </w:rPr>
            </w:pPr>
            <w:r w:rsidRPr="00022FB2">
              <w:rPr>
                <w:rFonts w:cs="Arial"/>
                <w:color w:val="auto"/>
                <w:sz w:val="16"/>
                <w:szCs w:val="16"/>
              </w:rPr>
              <w:t>Excluded Bids Report</w:t>
            </w:r>
          </w:p>
        </w:tc>
        <w:tc>
          <w:tcPr>
            <w:tcW w:w="720" w:type="dxa"/>
            <w:tcBorders>
              <w:top w:val="single" w:sz="6" w:space="0" w:color="auto"/>
              <w:left w:val="single" w:sz="6" w:space="0" w:color="auto"/>
              <w:bottom w:val="single" w:sz="6" w:space="0" w:color="auto"/>
              <w:right w:val="single" w:sz="6" w:space="0" w:color="auto"/>
            </w:tcBorders>
          </w:tcPr>
          <w:p w14:paraId="3F4FE868"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F</w:t>
            </w:r>
          </w:p>
        </w:tc>
        <w:tc>
          <w:tcPr>
            <w:tcW w:w="2520" w:type="dxa"/>
            <w:tcBorders>
              <w:top w:val="single" w:sz="6" w:space="0" w:color="auto"/>
              <w:left w:val="single" w:sz="6" w:space="0" w:color="auto"/>
              <w:bottom w:val="single" w:sz="6" w:space="0" w:color="auto"/>
              <w:right w:val="single" w:sz="6" w:space="0" w:color="auto"/>
            </w:tcBorders>
          </w:tcPr>
          <w:p w14:paraId="3F4FE869" w14:textId="77777777" w:rsidR="00C04447" w:rsidRPr="00022FB2" w:rsidRDefault="00C04447" w:rsidP="00820481">
            <w:pPr>
              <w:pStyle w:val="CERnon-indent"/>
              <w:spacing w:before="40" w:after="40"/>
              <w:rPr>
                <w:rFonts w:cs="Arial"/>
                <w:color w:val="auto"/>
                <w:sz w:val="16"/>
                <w:szCs w:val="16"/>
              </w:rPr>
            </w:pPr>
            <w:r w:rsidRPr="00022FB2">
              <w:rPr>
                <w:rFonts w:cs="Arial"/>
                <w:color w:val="auto"/>
                <w:sz w:val="16"/>
                <w:szCs w:val="16"/>
              </w:rPr>
              <w:t>Immediately following the EA2 Gate Window Closure</w:t>
            </w:r>
          </w:p>
        </w:tc>
        <w:tc>
          <w:tcPr>
            <w:tcW w:w="1080" w:type="dxa"/>
            <w:tcBorders>
              <w:top w:val="single" w:sz="6" w:space="0" w:color="auto"/>
              <w:left w:val="single" w:sz="6" w:space="0" w:color="auto"/>
              <w:bottom w:val="single" w:sz="6" w:space="0" w:color="auto"/>
              <w:right w:val="single" w:sz="6" w:space="0" w:color="auto"/>
            </w:tcBorders>
          </w:tcPr>
          <w:p w14:paraId="3F4FE86A" w14:textId="77777777" w:rsidR="00C04447" w:rsidRPr="00022FB2" w:rsidRDefault="00C04447" w:rsidP="00820481">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86B"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6C" w14:textId="77777777" w:rsidR="00C04447" w:rsidRPr="00022FB2" w:rsidRDefault="00093EE2" w:rsidP="00820481">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6D" w14:textId="77777777" w:rsidR="00C04447" w:rsidRPr="00022FB2" w:rsidRDefault="00C04447" w:rsidP="00820481">
            <w:pPr>
              <w:pStyle w:val="CERnon-indent"/>
              <w:spacing w:before="40" w:after="40"/>
              <w:rPr>
                <w:rFonts w:cs="Arial"/>
                <w:color w:val="auto"/>
                <w:sz w:val="16"/>
                <w:szCs w:val="16"/>
              </w:rPr>
            </w:pPr>
          </w:p>
        </w:tc>
      </w:tr>
      <w:tr w:rsidR="00C04447" w:rsidRPr="00022FB2" w14:paraId="3F4FE876"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6F" w14:textId="77777777" w:rsidR="00C04447" w:rsidRPr="00022FB2" w:rsidRDefault="00C04447" w:rsidP="00DF68DF">
            <w:pPr>
              <w:pStyle w:val="Body11"/>
              <w:spacing w:before="40" w:after="40"/>
              <w:rPr>
                <w:rFonts w:ascii="Arial" w:hAnsi="Arial" w:cs="Arial"/>
                <w:sz w:val="16"/>
                <w:szCs w:val="16"/>
              </w:rPr>
            </w:pPr>
            <w:r w:rsidRPr="00022FB2">
              <w:rPr>
                <w:rFonts w:ascii="Arial" w:hAnsi="Arial" w:cs="Arial"/>
                <w:sz w:val="16"/>
                <w:szCs w:val="16"/>
              </w:rPr>
              <w:t>Ex-Ante Two Market Schedule Detail</w:t>
            </w:r>
          </w:p>
        </w:tc>
        <w:tc>
          <w:tcPr>
            <w:tcW w:w="720" w:type="dxa"/>
            <w:tcBorders>
              <w:top w:val="single" w:sz="6" w:space="0" w:color="auto"/>
              <w:left w:val="single" w:sz="6" w:space="0" w:color="auto"/>
              <w:bottom w:val="single" w:sz="6" w:space="0" w:color="auto"/>
              <w:right w:val="single" w:sz="6" w:space="0" w:color="auto"/>
            </w:tcBorders>
          </w:tcPr>
          <w:p w14:paraId="3F4FE870" w14:textId="77777777" w:rsidR="00C04447" w:rsidRPr="00022FB2" w:rsidRDefault="00C04447" w:rsidP="00DF68DF">
            <w:pPr>
              <w:pStyle w:val="Body11"/>
              <w:spacing w:before="40" w:after="40"/>
              <w:jc w:val="center"/>
              <w:rPr>
                <w:rFonts w:ascii="Arial" w:hAnsi="Arial" w:cs="Arial"/>
                <w:sz w:val="16"/>
                <w:szCs w:val="16"/>
              </w:rPr>
            </w:pPr>
            <w:r w:rsidRPr="00022FB2">
              <w:rPr>
                <w:rFonts w:ascii="Arial" w:hAnsi="Arial" w:cs="Arial"/>
                <w:sz w:val="16"/>
                <w:szCs w:val="16"/>
              </w:rPr>
              <w:t>F</w:t>
            </w:r>
          </w:p>
        </w:tc>
        <w:tc>
          <w:tcPr>
            <w:tcW w:w="2520" w:type="dxa"/>
            <w:tcBorders>
              <w:top w:val="single" w:sz="6" w:space="0" w:color="auto"/>
              <w:left w:val="single" w:sz="6" w:space="0" w:color="auto"/>
              <w:bottom w:val="single" w:sz="6" w:space="0" w:color="auto"/>
              <w:right w:val="single" w:sz="6" w:space="0" w:color="auto"/>
            </w:tcBorders>
          </w:tcPr>
          <w:p w14:paraId="3F4FE871" w14:textId="77777777" w:rsidR="00C04447" w:rsidRPr="00022FB2" w:rsidRDefault="00C04447" w:rsidP="00DF68DF">
            <w:pPr>
              <w:pStyle w:val="Body11"/>
              <w:spacing w:before="40" w:after="40"/>
              <w:rPr>
                <w:rFonts w:ascii="Arial" w:hAnsi="Arial" w:cs="Arial"/>
                <w:sz w:val="16"/>
                <w:szCs w:val="16"/>
              </w:rPr>
            </w:pPr>
            <w:r w:rsidRPr="00022FB2">
              <w:rPr>
                <w:rFonts w:ascii="Arial" w:hAnsi="Arial" w:cs="Arial"/>
                <w:sz w:val="16"/>
                <w:szCs w:val="16"/>
              </w:rPr>
              <w:t>Daily, by 13:00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872" w14:textId="77777777" w:rsidR="00C04447" w:rsidRPr="00022FB2" w:rsidRDefault="00C04447" w:rsidP="00DF68DF">
            <w:pPr>
              <w:pStyle w:val="Body11"/>
              <w:spacing w:before="40" w:after="40"/>
              <w:jc w:val="center"/>
              <w:rPr>
                <w:rFonts w:ascii="Arial" w:hAnsi="Arial" w:cs="Arial"/>
                <w:sz w:val="16"/>
                <w:szCs w:val="16"/>
              </w:rPr>
            </w:pPr>
            <w:r w:rsidRPr="00022FB2">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73" w14:textId="77777777" w:rsidR="00C04447" w:rsidRPr="00022FB2" w:rsidRDefault="00C04447" w:rsidP="00DF68DF">
            <w:pPr>
              <w:pStyle w:val="Body11"/>
              <w:spacing w:before="40" w:after="40"/>
              <w:jc w:val="center"/>
              <w:rPr>
                <w:rFonts w:ascii="Arial" w:hAnsi="Arial" w:cs="Arial"/>
                <w:sz w:val="16"/>
                <w:szCs w:val="16"/>
              </w:rPr>
            </w:pPr>
            <w:r w:rsidRPr="00022FB2">
              <w:rPr>
                <w:rFonts w:ascii="Arial" w:hAnsi="Arial"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74" w14:textId="77777777" w:rsidR="00C04447" w:rsidRPr="00022FB2" w:rsidRDefault="00093EE2" w:rsidP="00DF68DF">
            <w:pPr>
              <w:pStyle w:val="Body11"/>
              <w:spacing w:before="40" w:after="40"/>
              <w:rPr>
                <w:rFonts w:ascii="Arial" w:hAnsi="Arial" w:cs="Arial"/>
                <w:sz w:val="16"/>
                <w:szCs w:val="16"/>
              </w:rPr>
            </w:pPr>
            <w:r w:rsidRPr="00022FB2">
              <w:rPr>
                <w:rFonts w:ascii="Arial" w:hAnsi="Arial" w:cs="Arial"/>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75" w14:textId="77777777" w:rsidR="00C04447" w:rsidRPr="00022FB2" w:rsidRDefault="00C04447" w:rsidP="00DF68DF">
            <w:pPr>
              <w:pStyle w:val="Body11"/>
              <w:spacing w:before="40" w:after="40"/>
              <w:rPr>
                <w:rFonts w:ascii="Arial" w:hAnsi="Arial" w:cs="Arial"/>
                <w:sz w:val="16"/>
                <w:szCs w:val="16"/>
              </w:rPr>
            </w:pPr>
          </w:p>
        </w:tc>
      </w:tr>
      <w:tr w:rsidR="00DD4E6E" w:rsidRPr="00022FB2" w:rsidDel="00F711EF" w14:paraId="3F4FE87F" w14:textId="77777777" w:rsidTr="00986896">
        <w:trPr>
          <w:trHeight w:val="517"/>
        </w:trPr>
        <w:tc>
          <w:tcPr>
            <w:tcW w:w="3090" w:type="dxa"/>
            <w:tcBorders>
              <w:top w:val="single" w:sz="6" w:space="0" w:color="auto"/>
              <w:left w:val="single" w:sz="6" w:space="0" w:color="auto"/>
              <w:bottom w:val="single" w:sz="6" w:space="0" w:color="auto"/>
              <w:right w:val="single" w:sz="6" w:space="0" w:color="auto"/>
            </w:tcBorders>
          </w:tcPr>
          <w:p w14:paraId="3F4FE877" w14:textId="77777777" w:rsidR="00DD4E6E" w:rsidRPr="00022FB2" w:rsidDel="00F711EF" w:rsidRDefault="00DD4E6E" w:rsidP="00DD4E6E">
            <w:pPr>
              <w:pStyle w:val="CERnon-indent"/>
              <w:spacing w:before="40" w:after="40"/>
              <w:rPr>
                <w:rFonts w:cs="Arial"/>
                <w:color w:val="auto"/>
                <w:sz w:val="16"/>
                <w:szCs w:val="16"/>
              </w:rPr>
            </w:pPr>
            <w:r w:rsidRPr="00022FB2">
              <w:rPr>
                <w:rFonts w:cs="Arial"/>
                <w:color w:val="auto"/>
                <w:sz w:val="16"/>
                <w:szCs w:val="16"/>
              </w:rPr>
              <w:t>Interconnector Unit Nominations</w:t>
            </w:r>
          </w:p>
        </w:tc>
        <w:tc>
          <w:tcPr>
            <w:tcW w:w="720" w:type="dxa"/>
            <w:tcBorders>
              <w:top w:val="single" w:sz="6" w:space="0" w:color="auto"/>
              <w:left w:val="single" w:sz="6" w:space="0" w:color="auto"/>
              <w:bottom w:val="single" w:sz="6" w:space="0" w:color="auto"/>
              <w:right w:val="single" w:sz="6" w:space="0" w:color="auto"/>
            </w:tcBorders>
          </w:tcPr>
          <w:p w14:paraId="3F4FE878" w14:textId="77777777" w:rsidR="00DD4E6E" w:rsidRPr="00022FB2" w:rsidDel="00F711EF" w:rsidRDefault="00DD4E6E" w:rsidP="00986896">
            <w:pPr>
              <w:pStyle w:val="CERnon-indent"/>
              <w:spacing w:before="40" w:after="40"/>
              <w:jc w:val="center"/>
              <w:rPr>
                <w:rFonts w:cs="Arial"/>
                <w:color w:val="auto"/>
                <w:sz w:val="16"/>
                <w:szCs w:val="16"/>
              </w:rPr>
            </w:pPr>
            <w:r w:rsidRPr="00022FB2">
              <w:rPr>
                <w:rFonts w:cs="Arial"/>
                <w:color w:val="auto"/>
                <w:sz w:val="16"/>
                <w:szCs w:val="16"/>
              </w:rPr>
              <w:t>F</w:t>
            </w:r>
          </w:p>
        </w:tc>
        <w:tc>
          <w:tcPr>
            <w:tcW w:w="2520" w:type="dxa"/>
            <w:tcBorders>
              <w:top w:val="single" w:sz="6" w:space="0" w:color="auto"/>
              <w:left w:val="single" w:sz="6" w:space="0" w:color="auto"/>
              <w:bottom w:val="single" w:sz="6" w:space="0" w:color="auto"/>
              <w:right w:val="single" w:sz="6" w:space="0" w:color="auto"/>
            </w:tcBorders>
          </w:tcPr>
          <w:p w14:paraId="3F4FE879" w14:textId="77777777" w:rsidR="00DD4E6E" w:rsidRPr="00022FB2" w:rsidDel="00F711EF" w:rsidRDefault="00DD4E6E" w:rsidP="00986896">
            <w:pPr>
              <w:pStyle w:val="CERnon-indent"/>
              <w:spacing w:before="40" w:after="40"/>
              <w:rPr>
                <w:rFonts w:cs="Arial"/>
                <w:color w:val="auto"/>
                <w:sz w:val="16"/>
                <w:szCs w:val="16"/>
              </w:rPr>
            </w:pPr>
            <w:r w:rsidRPr="00022FB2">
              <w:rPr>
                <w:rFonts w:cs="Arial"/>
                <w:sz w:val="16"/>
                <w:szCs w:val="18"/>
              </w:rPr>
              <w:t>Daily, by 13:00 on the day prior to the Trading Day</w:t>
            </w:r>
          </w:p>
        </w:tc>
        <w:tc>
          <w:tcPr>
            <w:tcW w:w="1080" w:type="dxa"/>
            <w:tcBorders>
              <w:top w:val="single" w:sz="6" w:space="0" w:color="auto"/>
              <w:left w:val="single" w:sz="6" w:space="0" w:color="auto"/>
              <w:bottom w:val="single" w:sz="6" w:space="0" w:color="auto"/>
              <w:right w:val="single" w:sz="6" w:space="0" w:color="auto"/>
            </w:tcBorders>
          </w:tcPr>
          <w:p w14:paraId="3F4FE87A" w14:textId="77777777" w:rsidR="00DD4E6E" w:rsidRPr="00022FB2" w:rsidRDefault="00DD4E6E" w:rsidP="00986896">
            <w:pPr>
              <w:pStyle w:val="CERnon-indent"/>
              <w:spacing w:before="40" w:after="40"/>
              <w:jc w:val="center"/>
              <w:rPr>
                <w:rFonts w:cs="Arial"/>
                <w:color w:val="auto"/>
                <w:sz w:val="16"/>
                <w:szCs w:val="16"/>
              </w:rPr>
            </w:pPr>
            <w:r w:rsidRPr="00022FB2">
              <w:rPr>
                <w:rFonts w:cs="Arial"/>
                <w:color w:val="auto"/>
                <w:sz w:val="16"/>
                <w:szCs w:val="16"/>
              </w:rPr>
              <w:t>uh</w:t>
            </w:r>
          </w:p>
          <w:p w14:paraId="3F4FE87B" w14:textId="77777777" w:rsidR="00DD4E6E" w:rsidRPr="00022FB2" w:rsidRDefault="00DD4E6E" w:rsidP="00986896">
            <w:pPr>
              <w:pStyle w:val="CERnon-indent"/>
              <w:spacing w:before="40" w:after="40"/>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87C" w14:textId="77777777" w:rsidR="00DD4E6E" w:rsidRPr="00022FB2" w:rsidDel="00F711EF" w:rsidRDefault="00A51834" w:rsidP="00986896">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7D" w14:textId="77777777" w:rsidR="00DD4E6E" w:rsidRPr="00022FB2" w:rsidDel="00F711EF" w:rsidRDefault="00DD4E6E" w:rsidP="00986896">
            <w:pPr>
              <w:pStyle w:val="CERnon-indent"/>
              <w:spacing w:before="40" w:after="40"/>
              <w:rPr>
                <w:rFonts w:cs="Arial"/>
                <w:color w:val="auto"/>
                <w:sz w:val="16"/>
                <w:szCs w:val="16"/>
              </w:rPr>
            </w:pPr>
            <w:r w:rsidRPr="00022FB2">
              <w:rPr>
                <w:rFonts w:cs="Arial"/>
                <w:color w:val="auto"/>
                <w:sz w:val="16"/>
                <w:szCs w:val="16"/>
              </w:rPr>
              <w:t>Member P</w:t>
            </w:r>
            <w:r w:rsidR="00A51834">
              <w:rPr>
                <w:rFonts w:cs="Arial"/>
                <w:color w:val="auto"/>
                <w:sz w:val="16"/>
                <w:szCs w:val="16"/>
              </w:rPr>
              <w:t>rivate</w:t>
            </w:r>
          </w:p>
        </w:tc>
        <w:tc>
          <w:tcPr>
            <w:tcW w:w="1620" w:type="dxa"/>
            <w:tcBorders>
              <w:top w:val="single" w:sz="6" w:space="0" w:color="auto"/>
              <w:left w:val="single" w:sz="6" w:space="0" w:color="auto"/>
              <w:bottom w:val="single" w:sz="6" w:space="0" w:color="auto"/>
              <w:right w:val="single" w:sz="6" w:space="0" w:color="auto"/>
            </w:tcBorders>
          </w:tcPr>
          <w:p w14:paraId="3F4FE87E" w14:textId="77777777" w:rsidR="00DD4E6E" w:rsidRPr="00022FB2" w:rsidDel="00F711EF" w:rsidRDefault="00DD4E6E" w:rsidP="00986896">
            <w:pPr>
              <w:pStyle w:val="CERnon-indent"/>
              <w:spacing w:before="40" w:after="40"/>
              <w:rPr>
                <w:rFonts w:cs="Arial"/>
                <w:color w:val="auto"/>
                <w:sz w:val="16"/>
                <w:szCs w:val="16"/>
              </w:rPr>
            </w:pPr>
          </w:p>
        </w:tc>
      </w:tr>
      <w:tr w:rsidR="00C04447" w:rsidRPr="00022FB2" w14:paraId="3F4FE887"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80" w14:textId="77777777" w:rsidR="00C04447" w:rsidRPr="00022FB2" w:rsidRDefault="00C04447" w:rsidP="005D0983">
            <w:pPr>
              <w:pStyle w:val="CERnon-indent"/>
              <w:spacing w:before="40" w:after="40"/>
              <w:rPr>
                <w:rFonts w:cs="Arial"/>
                <w:color w:val="auto"/>
                <w:sz w:val="16"/>
                <w:szCs w:val="16"/>
              </w:rPr>
            </w:pPr>
            <w:r w:rsidRPr="00022FB2">
              <w:rPr>
                <w:rFonts w:cs="Arial"/>
                <w:color w:val="auto"/>
                <w:sz w:val="16"/>
                <w:szCs w:val="16"/>
              </w:rPr>
              <w:t>Required Credit Cover</w:t>
            </w:r>
          </w:p>
        </w:tc>
        <w:tc>
          <w:tcPr>
            <w:tcW w:w="720" w:type="dxa"/>
            <w:tcBorders>
              <w:top w:val="single" w:sz="6" w:space="0" w:color="auto"/>
              <w:left w:val="single" w:sz="6" w:space="0" w:color="auto"/>
              <w:bottom w:val="single" w:sz="6" w:space="0" w:color="auto"/>
              <w:right w:val="single" w:sz="6" w:space="0" w:color="auto"/>
            </w:tcBorders>
          </w:tcPr>
          <w:p w14:paraId="3F4FE881" w14:textId="77777777" w:rsidR="00C04447" w:rsidRPr="00022FB2" w:rsidRDefault="00C04447" w:rsidP="005D0983">
            <w:pPr>
              <w:pStyle w:val="CERnon-indent"/>
              <w:spacing w:before="40" w:after="40"/>
              <w:jc w:val="center"/>
              <w:rPr>
                <w:rFonts w:cs="Arial"/>
                <w:color w:val="auto"/>
                <w:sz w:val="16"/>
                <w:szCs w:val="16"/>
              </w:rPr>
            </w:pPr>
            <w:r w:rsidRPr="00022FB2">
              <w:rPr>
                <w:rFonts w:cs="Arial"/>
                <w:color w:val="auto"/>
                <w:sz w:val="16"/>
                <w:szCs w:val="16"/>
              </w:rPr>
              <w:t>F</w:t>
            </w:r>
          </w:p>
        </w:tc>
        <w:tc>
          <w:tcPr>
            <w:tcW w:w="2520" w:type="dxa"/>
            <w:tcBorders>
              <w:top w:val="single" w:sz="6" w:space="0" w:color="auto"/>
              <w:left w:val="single" w:sz="6" w:space="0" w:color="auto"/>
              <w:bottom w:val="single" w:sz="6" w:space="0" w:color="auto"/>
              <w:right w:val="single" w:sz="6" w:space="0" w:color="auto"/>
            </w:tcBorders>
          </w:tcPr>
          <w:p w14:paraId="3F4FE882" w14:textId="77777777" w:rsidR="00C04447" w:rsidRPr="00022FB2" w:rsidRDefault="00C04447" w:rsidP="005E789C">
            <w:pPr>
              <w:pStyle w:val="CERnon-indent"/>
              <w:spacing w:before="40" w:after="40"/>
              <w:rPr>
                <w:rFonts w:cs="Arial"/>
                <w:color w:val="auto"/>
                <w:sz w:val="16"/>
                <w:szCs w:val="16"/>
              </w:rPr>
            </w:pPr>
            <w:r w:rsidRPr="00022FB2">
              <w:rPr>
                <w:rFonts w:cs="Arial"/>
                <w:color w:val="auto"/>
                <w:sz w:val="16"/>
                <w:szCs w:val="16"/>
              </w:rPr>
              <w:t>Each Working Day, by 14:30</w:t>
            </w:r>
          </w:p>
        </w:tc>
        <w:tc>
          <w:tcPr>
            <w:tcW w:w="1080" w:type="dxa"/>
            <w:tcBorders>
              <w:top w:val="single" w:sz="6" w:space="0" w:color="auto"/>
              <w:left w:val="single" w:sz="6" w:space="0" w:color="auto"/>
              <w:bottom w:val="single" w:sz="6" w:space="0" w:color="auto"/>
              <w:right w:val="single" w:sz="6" w:space="0" w:color="auto"/>
            </w:tcBorders>
          </w:tcPr>
          <w:p w14:paraId="3F4FE883" w14:textId="77777777" w:rsidR="00C04447" w:rsidRPr="00022FB2" w:rsidRDefault="00C04447" w:rsidP="005D0983">
            <w:pPr>
              <w:pStyle w:val="CERnon-indent"/>
              <w:spacing w:before="40" w:after="40"/>
              <w:jc w:val="center"/>
              <w:rPr>
                <w:rFonts w:cs="Arial"/>
                <w:color w:val="auto"/>
                <w:sz w:val="16"/>
                <w:szCs w:val="16"/>
              </w:rPr>
            </w:pPr>
            <w:r w:rsidRPr="00022FB2">
              <w:rPr>
                <w:rFonts w:cs="Arial"/>
                <w:color w:val="auto"/>
                <w:sz w:val="16"/>
                <w:szCs w:val="16"/>
              </w:rPr>
              <w:t>pr</w:t>
            </w:r>
          </w:p>
        </w:tc>
        <w:tc>
          <w:tcPr>
            <w:tcW w:w="1800" w:type="dxa"/>
            <w:tcBorders>
              <w:top w:val="single" w:sz="6" w:space="0" w:color="auto"/>
              <w:left w:val="single" w:sz="6" w:space="0" w:color="auto"/>
              <w:bottom w:val="single" w:sz="6" w:space="0" w:color="auto"/>
              <w:right w:val="single" w:sz="6" w:space="0" w:color="auto"/>
            </w:tcBorders>
          </w:tcPr>
          <w:p w14:paraId="3F4FE884" w14:textId="77777777" w:rsidR="00C04447" w:rsidRPr="00022FB2" w:rsidRDefault="00C04447" w:rsidP="005D0983">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85" w14:textId="77777777" w:rsidR="00C04447" w:rsidRPr="00022FB2" w:rsidRDefault="00093EE2" w:rsidP="005D0983">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86" w14:textId="77777777" w:rsidR="00C04447" w:rsidRPr="00022FB2" w:rsidRDefault="00C04447" w:rsidP="005D0983">
            <w:pPr>
              <w:pStyle w:val="CERnon-indent"/>
              <w:spacing w:before="40" w:after="40"/>
              <w:rPr>
                <w:rFonts w:cs="Arial"/>
                <w:color w:val="auto"/>
                <w:sz w:val="16"/>
                <w:szCs w:val="16"/>
              </w:rPr>
            </w:pPr>
            <w:r w:rsidRPr="00022FB2">
              <w:rPr>
                <w:rFonts w:cs="Arial"/>
                <w:color w:val="auto"/>
                <w:sz w:val="16"/>
                <w:szCs w:val="16"/>
              </w:rPr>
              <w:t>Valid until the next Required Cover Report is produced</w:t>
            </w:r>
          </w:p>
        </w:tc>
      </w:tr>
      <w:tr w:rsidR="00AA124E" w:rsidRPr="00022FB2" w14:paraId="3F4FE88F" w14:textId="77777777" w:rsidTr="00C61180">
        <w:trPr>
          <w:trHeight w:val="517"/>
        </w:trPr>
        <w:tc>
          <w:tcPr>
            <w:tcW w:w="3090" w:type="dxa"/>
            <w:tcBorders>
              <w:top w:val="single" w:sz="6" w:space="0" w:color="auto"/>
              <w:left w:val="single" w:sz="6" w:space="0" w:color="auto"/>
              <w:bottom w:val="single" w:sz="6" w:space="0" w:color="auto"/>
              <w:right w:val="single" w:sz="6" w:space="0" w:color="auto"/>
            </w:tcBorders>
          </w:tcPr>
          <w:p w14:paraId="3F4FE888" w14:textId="77777777" w:rsidR="00AA124E" w:rsidRPr="00022FB2" w:rsidRDefault="00AA124E" w:rsidP="00C61180">
            <w:pPr>
              <w:pStyle w:val="CERnon-indent"/>
              <w:spacing w:before="40" w:after="40"/>
              <w:rPr>
                <w:rFonts w:cs="Arial"/>
                <w:color w:val="auto"/>
                <w:sz w:val="16"/>
                <w:szCs w:val="16"/>
              </w:rPr>
            </w:pPr>
            <w:r w:rsidRPr="00022FB2">
              <w:rPr>
                <w:rFonts w:cs="Arial"/>
                <w:color w:val="auto"/>
                <w:sz w:val="16"/>
                <w:szCs w:val="16"/>
              </w:rPr>
              <w:t>Cancelled Settlement Reallocation Agreements</w:t>
            </w:r>
          </w:p>
        </w:tc>
        <w:tc>
          <w:tcPr>
            <w:tcW w:w="720" w:type="dxa"/>
            <w:tcBorders>
              <w:top w:val="single" w:sz="6" w:space="0" w:color="auto"/>
              <w:left w:val="single" w:sz="6" w:space="0" w:color="auto"/>
              <w:bottom w:val="single" w:sz="6" w:space="0" w:color="auto"/>
              <w:right w:val="single" w:sz="6" w:space="0" w:color="auto"/>
            </w:tcBorders>
          </w:tcPr>
          <w:p w14:paraId="3F4FE889" w14:textId="77777777" w:rsidR="00AA124E" w:rsidRPr="00022FB2" w:rsidRDefault="00AA124E" w:rsidP="00C61180">
            <w:pPr>
              <w:pStyle w:val="CERnon-indent"/>
              <w:spacing w:before="40" w:after="40"/>
              <w:jc w:val="center"/>
              <w:rPr>
                <w:rFonts w:cs="Arial"/>
                <w:color w:val="auto"/>
                <w:sz w:val="16"/>
                <w:szCs w:val="16"/>
              </w:rPr>
            </w:pPr>
            <w:r w:rsidRPr="00022FB2">
              <w:rPr>
                <w:rFonts w:cs="Arial"/>
                <w:color w:val="auto"/>
                <w:sz w:val="16"/>
                <w:szCs w:val="16"/>
              </w:rPr>
              <w:t>F</w:t>
            </w:r>
          </w:p>
        </w:tc>
        <w:tc>
          <w:tcPr>
            <w:tcW w:w="2520" w:type="dxa"/>
            <w:tcBorders>
              <w:top w:val="single" w:sz="6" w:space="0" w:color="auto"/>
              <w:left w:val="single" w:sz="6" w:space="0" w:color="auto"/>
              <w:bottom w:val="single" w:sz="6" w:space="0" w:color="auto"/>
              <w:right w:val="single" w:sz="6" w:space="0" w:color="auto"/>
            </w:tcBorders>
          </w:tcPr>
          <w:p w14:paraId="3F4FE88A" w14:textId="77777777" w:rsidR="00AA124E" w:rsidRPr="00022FB2" w:rsidRDefault="00AA124E" w:rsidP="00C61180">
            <w:pPr>
              <w:pStyle w:val="CERnon-indent"/>
              <w:spacing w:before="40" w:after="40"/>
              <w:rPr>
                <w:rFonts w:cs="Arial"/>
                <w:color w:val="auto"/>
                <w:sz w:val="16"/>
                <w:szCs w:val="16"/>
              </w:rPr>
            </w:pPr>
            <w:r w:rsidRPr="00022FB2">
              <w:rPr>
                <w:rFonts w:cs="Arial"/>
                <w:color w:val="auto"/>
                <w:sz w:val="16"/>
                <w:szCs w:val="16"/>
              </w:rPr>
              <w:t>Each Working Day, by 14:30</w:t>
            </w:r>
          </w:p>
        </w:tc>
        <w:tc>
          <w:tcPr>
            <w:tcW w:w="1080" w:type="dxa"/>
            <w:tcBorders>
              <w:top w:val="single" w:sz="6" w:space="0" w:color="auto"/>
              <w:left w:val="single" w:sz="6" w:space="0" w:color="auto"/>
              <w:bottom w:val="single" w:sz="6" w:space="0" w:color="auto"/>
              <w:right w:val="single" w:sz="6" w:space="0" w:color="auto"/>
            </w:tcBorders>
          </w:tcPr>
          <w:p w14:paraId="3F4FE88B" w14:textId="77777777" w:rsidR="00AA124E" w:rsidRPr="00022FB2" w:rsidRDefault="00AA124E" w:rsidP="00C61180">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8C" w14:textId="77777777" w:rsidR="00AA124E" w:rsidRPr="00022FB2" w:rsidRDefault="00AA124E" w:rsidP="00C61180">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8D" w14:textId="77777777" w:rsidR="00AA124E" w:rsidRPr="00022FB2" w:rsidRDefault="00AA124E" w:rsidP="00C61180">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8E" w14:textId="77777777" w:rsidR="00AA124E" w:rsidRPr="00022FB2" w:rsidRDefault="00745CCC" w:rsidP="00C61180">
            <w:pPr>
              <w:pStyle w:val="CERnon-indent"/>
              <w:spacing w:before="40" w:after="40"/>
              <w:rPr>
                <w:rFonts w:cs="Arial"/>
                <w:color w:val="auto"/>
                <w:sz w:val="16"/>
                <w:szCs w:val="16"/>
              </w:rPr>
            </w:pPr>
            <w:r w:rsidRPr="00022FB2">
              <w:rPr>
                <w:rFonts w:cs="Arial"/>
                <w:color w:val="auto"/>
                <w:sz w:val="16"/>
                <w:szCs w:val="16"/>
              </w:rPr>
              <w:t xml:space="preserve">Valid until the next </w:t>
            </w:r>
            <w:r w:rsidR="00CA7B5D" w:rsidRPr="00022FB2">
              <w:rPr>
                <w:sz w:val="16"/>
                <w:szCs w:val="16"/>
              </w:rPr>
              <w:t>report containing cancelled Settlement Reallocation Agreements is produced</w:t>
            </w:r>
          </w:p>
        </w:tc>
      </w:tr>
      <w:tr w:rsidR="00C04447" w:rsidRPr="00022FB2" w14:paraId="3F4FE897"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90" w14:textId="77777777" w:rsidR="00C04447" w:rsidRPr="00022FB2" w:rsidRDefault="00C04447" w:rsidP="00DF68DF">
            <w:pPr>
              <w:pStyle w:val="CERnon-indent"/>
              <w:spacing w:before="40" w:after="40"/>
              <w:rPr>
                <w:rFonts w:cs="Arial"/>
                <w:color w:val="auto"/>
                <w:sz w:val="16"/>
                <w:szCs w:val="16"/>
              </w:rPr>
            </w:pPr>
            <w:r w:rsidRPr="00022FB2">
              <w:rPr>
                <w:rFonts w:cs="Arial"/>
                <w:color w:val="auto"/>
                <w:sz w:val="16"/>
                <w:szCs w:val="16"/>
              </w:rPr>
              <w:t>Ex-Ante Indicative Actual Schedule</w:t>
            </w:r>
          </w:p>
        </w:tc>
        <w:tc>
          <w:tcPr>
            <w:tcW w:w="720" w:type="dxa"/>
            <w:tcBorders>
              <w:top w:val="single" w:sz="6" w:space="0" w:color="auto"/>
              <w:left w:val="single" w:sz="6" w:space="0" w:color="auto"/>
              <w:bottom w:val="single" w:sz="6" w:space="0" w:color="auto"/>
              <w:right w:val="single" w:sz="6" w:space="0" w:color="auto"/>
            </w:tcBorders>
          </w:tcPr>
          <w:p w14:paraId="3F4FE891" w14:textId="77777777" w:rsidR="00C04447" w:rsidRPr="00022FB2" w:rsidRDefault="00C04447" w:rsidP="00DF68DF">
            <w:pPr>
              <w:pStyle w:val="CERnon-indent"/>
              <w:spacing w:before="40" w:after="40"/>
              <w:jc w:val="center"/>
              <w:rPr>
                <w:rFonts w:cs="Arial"/>
                <w:color w:val="auto"/>
                <w:sz w:val="16"/>
                <w:szCs w:val="16"/>
              </w:rPr>
            </w:pPr>
            <w:r w:rsidRPr="00022FB2">
              <w:rPr>
                <w:rFonts w:cs="Arial"/>
                <w:color w:val="auto"/>
                <w:sz w:val="16"/>
                <w:szCs w:val="16"/>
              </w:rPr>
              <w:t>F</w:t>
            </w:r>
          </w:p>
        </w:tc>
        <w:tc>
          <w:tcPr>
            <w:tcW w:w="2520" w:type="dxa"/>
            <w:tcBorders>
              <w:top w:val="single" w:sz="6" w:space="0" w:color="auto"/>
              <w:left w:val="single" w:sz="6" w:space="0" w:color="auto"/>
              <w:bottom w:val="single" w:sz="6" w:space="0" w:color="auto"/>
              <w:right w:val="single" w:sz="6" w:space="0" w:color="auto"/>
            </w:tcBorders>
          </w:tcPr>
          <w:p w14:paraId="3F4FE892" w14:textId="77777777" w:rsidR="00C04447" w:rsidRPr="00022FB2" w:rsidRDefault="00C04447" w:rsidP="00DF68DF">
            <w:pPr>
              <w:pStyle w:val="CERnon-indent"/>
              <w:spacing w:before="40" w:after="40"/>
              <w:rPr>
                <w:rFonts w:cs="Arial"/>
                <w:color w:val="auto"/>
                <w:sz w:val="16"/>
                <w:szCs w:val="16"/>
              </w:rPr>
            </w:pPr>
            <w:r w:rsidRPr="00022FB2">
              <w:rPr>
                <w:rFonts w:cs="Arial"/>
                <w:color w:val="auto"/>
                <w:sz w:val="16"/>
                <w:szCs w:val="16"/>
              </w:rPr>
              <w:t>Daily, post EA1 Gate Window Closure and before Trading Day by 16:00</w:t>
            </w:r>
          </w:p>
        </w:tc>
        <w:tc>
          <w:tcPr>
            <w:tcW w:w="1080" w:type="dxa"/>
            <w:tcBorders>
              <w:top w:val="single" w:sz="6" w:space="0" w:color="auto"/>
              <w:left w:val="single" w:sz="6" w:space="0" w:color="auto"/>
              <w:bottom w:val="single" w:sz="6" w:space="0" w:color="auto"/>
              <w:right w:val="single" w:sz="6" w:space="0" w:color="auto"/>
            </w:tcBorders>
          </w:tcPr>
          <w:p w14:paraId="3F4FE893" w14:textId="77777777" w:rsidR="00C04447" w:rsidRPr="00022FB2" w:rsidRDefault="00C04447" w:rsidP="00DF68DF">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94" w14:textId="77777777" w:rsidR="00C04447" w:rsidRPr="00022FB2" w:rsidRDefault="00C04447" w:rsidP="00DF68DF">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95" w14:textId="77777777" w:rsidR="00C04447" w:rsidRPr="00022FB2" w:rsidRDefault="00C04447" w:rsidP="00DF68DF">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96" w14:textId="77777777" w:rsidR="00C04447" w:rsidRPr="00022FB2" w:rsidRDefault="00C04447" w:rsidP="00DF68DF">
            <w:pPr>
              <w:pStyle w:val="CERnon-indent"/>
              <w:spacing w:before="40" w:after="40"/>
              <w:rPr>
                <w:rFonts w:cs="Arial"/>
                <w:color w:val="auto"/>
                <w:sz w:val="16"/>
                <w:szCs w:val="16"/>
              </w:rPr>
            </w:pPr>
          </w:p>
        </w:tc>
      </w:tr>
      <w:tr w:rsidR="00C04447" w:rsidRPr="00022FB2" w14:paraId="3F4FE89F" w14:textId="77777777" w:rsidTr="00690238">
        <w:trPr>
          <w:trHeight w:val="93"/>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3F4FE898" w14:textId="77777777" w:rsidR="00C04447" w:rsidRPr="00022FB2" w:rsidRDefault="00C04447" w:rsidP="005D0983">
            <w:pPr>
              <w:pStyle w:val="CERnon-indent"/>
              <w:spacing w:before="40" w:after="4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3F4FE899" w14:textId="77777777" w:rsidR="00C04447" w:rsidRPr="00022FB2" w:rsidRDefault="00C04447" w:rsidP="005D0983">
            <w:pPr>
              <w:pStyle w:val="CERnon-indent"/>
              <w:spacing w:before="40" w:after="4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3F4FE89A" w14:textId="77777777" w:rsidR="00C04447" w:rsidRPr="00022FB2" w:rsidRDefault="00C04447" w:rsidP="005D0983">
            <w:pPr>
              <w:pStyle w:val="CERnon-indent"/>
              <w:spacing w:before="40" w:after="4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3F4FE89B" w14:textId="77777777" w:rsidR="00C04447" w:rsidRPr="00022FB2" w:rsidRDefault="00C04447" w:rsidP="005D0983">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3F4FE89C" w14:textId="77777777" w:rsidR="00C04447" w:rsidRPr="00022FB2" w:rsidRDefault="00C04447" w:rsidP="005D0983">
            <w:pPr>
              <w:pStyle w:val="CERnon-indent"/>
              <w:spacing w:before="40" w:after="4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9D" w14:textId="77777777" w:rsidR="00C04447" w:rsidRPr="00022FB2" w:rsidRDefault="00C04447" w:rsidP="005D0983">
            <w:pPr>
              <w:pStyle w:val="CERnon-indent"/>
              <w:spacing w:before="40" w:after="4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3F4FE89E" w14:textId="77777777" w:rsidR="00C04447" w:rsidRPr="00022FB2" w:rsidRDefault="00C04447" w:rsidP="005D0983">
            <w:pPr>
              <w:pStyle w:val="CERnon-indent"/>
              <w:spacing w:before="40" w:after="40"/>
              <w:rPr>
                <w:rFonts w:cs="Arial"/>
                <w:color w:val="auto"/>
                <w:sz w:val="16"/>
                <w:szCs w:val="16"/>
              </w:rPr>
            </w:pPr>
          </w:p>
        </w:tc>
      </w:tr>
      <w:tr w:rsidR="00C04447" w:rsidRPr="00022FB2" w14:paraId="3F4FE8A7"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A0" w14:textId="77777777" w:rsidR="00C04447" w:rsidRPr="00022FB2" w:rsidRDefault="00C04447" w:rsidP="00820481">
            <w:pPr>
              <w:pStyle w:val="CERnon-indent"/>
              <w:spacing w:before="40" w:after="40"/>
              <w:rPr>
                <w:rFonts w:cs="Arial"/>
                <w:color w:val="auto"/>
                <w:sz w:val="16"/>
                <w:szCs w:val="16"/>
              </w:rPr>
            </w:pPr>
            <w:r w:rsidRPr="00022FB2">
              <w:rPr>
                <w:rFonts w:cs="Arial"/>
                <w:color w:val="auto"/>
                <w:sz w:val="16"/>
                <w:szCs w:val="16"/>
              </w:rPr>
              <w:t>Excluded Bids Report</w:t>
            </w:r>
          </w:p>
        </w:tc>
        <w:tc>
          <w:tcPr>
            <w:tcW w:w="720" w:type="dxa"/>
            <w:tcBorders>
              <w:top w:val="single" w:sz="6" w:space="0" w:color="auto"/>
              <w:left w:val="single" w:sz="6" w:space="0" w:color="auto"/>
              <w:bottom w:val="single" w:sz="6" w:space="0" w:color="auto"/>
              <w:right w:val="single" w:sz="6" w:space="0" w:color="auto"/>
            </w:tcBorders>
          </w:tcPr>
          <w:p w14:paraId="3F4FE8A1"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G</w:t>
            </w:r>
          </w:p>
        </w:tc>
        <w:tc>
          <w:tcPr>
            <w:tcW w:w="2520" w:type="dxa"/>
            <w:tcBorders>
              <w:top w:val="single" w:sz="6" w:space="0" w:color="auto"/>
              <w:left w:val="single" w:sz="6" w:space="0" w:color="auto"/>
              <w:bottom w:val="single" w:sz="6" w:space="0" w:color="auto"/>
              <w:right w:val="single" w:sz="6" w:space="0" w:color="auto"/>
            </w:tcBorders>
          </w:tcPr>
          <w:p w14:paraId="3F4FE8A2" w14:textId="77777777" w:rsidR="00C04447" w:rsidRPr="00022FB2" w:rsidRDefault="00C04447" w:rsidP="00820481">
            <w:pPr>
              <w:pStyle w:val="CERnon-indent"/>
              <w:spacing w:before="40" w:after="40"/>
              <w:rPr>
                <w:rFonts w:cs="Arial"/>
                <w:color w:val="auto"/>
                <w:sz w:val="16"/>
                <w:szCs w:val="16"/>
              </w:rPr>
            </w:pPr>
            <w:r w:rsidRPr="00022FB2">
              <w:rPr>
                <w:rFonts w:cs="Arial"/>
                <w:color w:val="auto"/>
                <w:sz w:val="16"/>
                <w:szCs w:val="16"/>
              </w:rPr>
              <w:t>Immediately following the WD1 Gate Window Closure</w:t>
            </w:r>
          </w:p>
        </w:tc>
        <w:tc>
          <w:tcPr>
            <w:tcW w:w="1080" w:type="dxa"/>
            <w:tcBorders>
              <w:top w:val="single" w:sz="6" w:space="0" w:color="auto"/>
              <w:left w:val="single" w:sz="6" w:space="0" w:color="auto"/>
              <w:bottom w:val="single" w:sz="6" w:space="0" w:color="auto"/>
              <w:right w:val="single" w:sz="6" w:space="0" w:color="auto"/>
            </w:tcBorders>
          </w:tcPr>
          <w:p w14:paraId="3F4FE8A3" w14:textId="77777777" w:rsidR="00C04447" w:rsidRPr="00022FB2" w:rsidRDefault="00C04447" w:rsidP="00820481">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8A4"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A5" w14:textId="77777777" w:rsidR="00C04447" w:rsidRPr="00022FB2" w:rsidRDefault="00093EE2" w:rsidP="00820481">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A6" w14:textId="77777777" w:rsidR="00C04447" w:rsidRPr="00022FB2" w:rsidRDefault="00C04447" w:rsidP="00820481">
            <w:pPr>
              <w:pStyle w:val="CERnon-indent"/>
              <w:spacing w:before="40" w:after="40"/>
              <w:rPr>
                <w:rFonts w:cs="Arial"/>
                <w:color w:val="auto"/>
                <w:sz w:val="16"/>
                <w:szCs w:val="16"/>
              </w:rPr>
            </w:pPr>
          </w:p>
        </w:tc>
      </w:tr>
      <w:tr w:rsidR="00C04447" w:rsidRPr="00022FB2" w14:paraId="3F4FE8AF"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A8" w14:textId="77777777" w:rsidR="00C04447" w:rsidRPr="00022FB2" w:rsidRDefault="00C04447" w:rsidP="005D0983">
            <w:pPr>
              <w:pStyle w:val="CERnon-indent"/>
              <w:spacing w:before="40" w:after="40"/>
              <w:rPr>
                <w:rFonts w:cs="Arial"/>
                <w:color w:val="auto"/>
                <w:sz w:val="16"/>
                <w:szCs w:val="16"/>
              </w:rPr>
            </w:pPr>
            <w:r w:rsidRPr="00022FB2">
              <w:rPr>
                <w:rFonts w:cs="Arial"/>
                <w:color w:val="auto"/>
                <w:sz w:val="16"/>
                <w:szCs w:val="16"/>
              </w:rPr>
              <w:t>Available Credit Cover</w:t>
            </w:r>
          </w:p>
        </w:tc>
        <w:tc>
          <w:tcPr>
            <w:tcW w:w="720" w:type="dxa"/>
            <w:tcBorders>
              <w:top w:val="single" w:sz="6" w:space="0" w:color="auto"/>
              <w:left w:val="single" w:sz="6" w:space="0" w:color="auto"/>
              <w:bottom w:val="single" w:sz="6" w:space="0" w:color="auto"/>
              <w:right w:val="single" w:sz="6" w:space="0" w:color="auto"/>
            </w:tcBorders>
          </w:tcPr>
          <w:p w14:paraId="3F4FE8A9" w14:textId="77777777" w:rsidR="00C04447" w:rsidRPr="00022FB2" w:rsidRDefault="00C04447" w:rsidP="005D0983">
            <w:pPr>
              <w:pStyle w:val="CERnon-indent"/>
              <w:spacing w:before="40" w:after="40"/>
              <w:jc w:val="center"/>
              <w:rPr>
                <w:rFonts w:cs="Arial"/>
                <w:color w:val="auto"/>
                <w:sz w:val="16"/>
                <w:szCs w:val="16"/>
              </w:rPr>
            </w:pPr>
            <w:r w:rsidRPr="00022FB2">
              <w:rPr>
                <w:rFonts w:cs="Arial"/>
                <w:color w:val="auto"/>
                <w:sz w:val="16"/>
                <w:szCs w:val="16"/>
              </w:rPr>
              <w:t>G</w:t>
            </w:r>
          </w:p>
        </w:tc>
        <w:tc>
          <w:tcPr>
            <w:tcW w:w="2520" w:type="dxa"/>
            <w:tcBorders>
              <w:top w:val="single" w:sz="6" w:space="0" w:color="auto"/>
              <w:left w:val="single" w:sz="6" w:space="0" w:color="auto"/>
              <w:bottom w:val="single" w:sz="6" w:space="0" w:color="auto"/>
              <w:right w:val="single" w:sz="6" w:space="0" w:color="auto"/>
            </w:tcBorders>
          </w:tcPr>
          <w:p w14:paraId="3F4FE8AA" w14:textId="77777777" w:rsidR="00C04447" w:rsidRPr="00022FB2" w:rsidRDefault="00C04447" w:rsidP="005E789C">
            <w:pPr>
              <w:pStyle w:val="CERnon-indent"/>
              <w:spacing w:before="40" w:after="40"/>
              <w:rPr>
                <w:rFonts w:cs="Arial"/>
                <w:color w:val="auto"/>
                <w:sz w:val="16"/>
                <w:szCs w:val="16"/>
              </w:rPr>
            </w:pPr>
            <w:r w:rsidRPr="00022FB2">
              <w:rPr>
                <w:rFonts w:cs="Arial"/>
                <w:color w:val="auto"/>
                <w:sz w:val="16"/>
                <w:szCs w:val="16"/>
              </w:rPr>
              <w:t>Following successful completion of each Within Day One MSP Software Run</w:t>
            </w:r>
          </w:p>
        </w:tc>
        <w:tc>
          <w:tcPr>
            <w:tcW w:w="1080" w:type="dxa"/>
            <w:tcBorders>
              <w:top w:val="single" w:sz="6" w:space="0" w:color="auto"/>
              <w:left w:val="single" w:sz="6" w:space="0" w:color="auto"/>
              <w:bottom w:val="single" w:sz="6" w:space="0" w:color="auto"/>
              <w:right w:val="single" w:sz="6" w:space="0" w:color="auto"/>
            </w:tcBorders>
          </w:tcPr>
          <w:p w14:paraId="3F4FE8AB" w14:textId="77777777" w:rsidR="00C04447" w:rsidRPr="00022FB2" w:rsidRDefault="00C04447" w:rsidP="005D0983">
            <w:pPr>
              <w:pStyle w:val="CERnon-indent"/>
              <w:spacing w:before="40" w:after="40"/>
              <w:jc w:val="center"/>
              <w:rPr>
                <w:rFonts w:cs="Arial"/>
                <w:color w:val="auto"/>
                <w:sz w:val="16"/>
                <w:szCs w:val="16"/>
              </w:rPr>
            </w:pPr>
            <w:r w:rsidRPr="00022FB2">
              <w:rPr>
                <w:rFonts w:cs="Arial"/>
                <w:color w:val="auto"/>
                <w:sz w:val="16"/>
                <w:szCs w:val="16"/>
              </w:rPr>
              <w:t>pr</w:t>
            </w:r>
          </w:p>
        </w:tc>
        <w:tc>
          <w:tcPr>
            <w:tcW w:w="1800" w:type="dxa"/>
            <w:tcBorders>
              <w:top w:val="single" w:sz="6" w:space="0" w:color="auto"/>
              <w:left w:val="single" w:sz="6" w:space="0" w:color="auto"/>
              <w:bottom w:val="single" w:sz="6" w:space="0" w:color="auto"/>
              <w:right w:val="single" w:sz="6" w:space="0" w:color="auto"/>
            </w:tcBorders>
          </w:tcPr>
          <w:p w14:paraId="3F4FE8AC" w14:textId="77777777" w:rsidR="00C04447" w:rsidRPr="00022FB2" w:rsidRDefault="00C04447" w:rsidP="005D0983">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AD" w14:textId="77777777" w:rsidR="00C04447" w:rsidRPr="00022FB2" w:rsidRDefault="00093EE2" w:rsidP="005D0983">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AE" w14:textId="77777777" w:rsidR="00C04447" w:rsidRPr="00022FB2" w:rsidRDefault="00C04447" w:rsidP="005D0983">
            <w:pPr>
              <w:pStyle w:val="CERnon-indent"/>
              <w:spacing w:before="40" w:after="40"/>
              <w:rPr>
                <w:rFonts w:cs="Arial"/>
                <w:color w:val="auto"/>
                <w:sz w:val="16"/>
                <w:szCs w:val="16"/>
              </w:rPr>
            </w:pPr>
            <w:r w:rsidRPr="00022FB2">
              <w:rPr>
                <w:rFonts w:cs="Arial"/>
                <w:color w:val="auto"/>
                <w:sz w:val="16"/>
                <w:szCs w:val="16"/>
              </w:rPr>
              <w:t>Valid until the next Available Credit Cover Report is produced</w:t>
            </w:r>
          </w:p>
        </w:tc>
      </w:tr>
      <w:tr w:rsidR="00C04447" w:rsidRPr="00022FB2" w14:paraId="3F4FE8B7"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8B0" w14:textId="77777777" w:rsidR="00C04447" w:rsidRPr="00022FB2" w:rsidRDefault="00C04447" w:rsidP="00DF68DF">
            <w:pPr>
              <w:pStyle w:val="Body11"/>
              <w:spacing w:before="40" w:after="40"/>
              <w:rPr>
                <w:rFonts w:ascii="Arial" w:hAnsi="Arial" w:cs="Arial"/>
                <w:sz w:val="16"/>
                <w:szCs w:val="16"/>
              </w:rPr>
            </w:pPr>
            <w:r w:rsidRPr="00022FB2">
              <w:rPr>
                <w:rFonts w:ascii="Arial" w:hAnsi="Arial" w:cs="Arial"/>
                <w:sz w:val="16"/>
                <w:szCs w:val="16"/>
              </w:rPr>
              <w:t>Within Day One Market Schedule Detail</w:t>
            </w:r>
          </w:p>
        </w:tc>
        <w:tc>
          <w:tcPr>
            <w:tcW w:w="720" w:type="dxa"/>
            <w:tcBorders>
              <w:top w:val="single" w:sz="6" w:space="0" w:color="auto"/>
              <w:left w:val="single" w:sz="6" w:space="0" w:color="auto"/>
              <w:bottom w:val="single" w:sz="6" w:space="0" w:color="auto"/>
              <w:right w:val="single" w:sz="6" w:space="0" w:color="auto"/>
            </w:tcBorders>
          </w:tcPr>
          <w:p w14:paraId="3F4FE8B1" w14:textId="77777777" w:rsidR="00C04447" w:rsidRPr="00022FB2" w:rsidRDefault="00C04447" w:rsidP="00DF68DF">
            <w:pPr>
              <w:pStyle w:val="Body11"/>
              <w:spacing w:before="40" w:after="40"/>
              <w:jc w:val="center"/>
              <w:rPr>
                <w:rFonts w:ascii="Arial" w:hAnsi="Arial" w:cs="Arial"/>
                <w:sz w:val="16"/>
                <w:szCs w:val="16"/>
              </w:rPr>
            </w:pPr>
            <w:r w:rsidRPr="00022FB2">
              <w:rPr>
                <w:rFonts w:ascii="Arial" w:hAnsi="Arial" w:cs="Arial"/>
                <w:sz w:val="16"/>
                <w:szCs w:val="16"/>
              </w:rPr>
              <w:t>G</w:t>
            </w:r>
          </w:p>
        </w:tc>
        <w:tc>
          <w:tcPr>
            <w:tcW w:w="2520" w:type="dxa"/>
            <w:tcBorders>
              <w:top w:val="single" w:sz="6" w:space="0" w:color="auto"/>
              <w:left w:val="single" w:sz="6" w:space="0" w:color="auto"/>
              <w:bottom w:val="single" w:sz="6" w:space="0" w:color="auto"/>
              <w:right w:val="single" w:sz="6" w:space="0" w:color="auto"/>
            </w:tcBorders>
          </w:tcPr>
          <w:p w14:paraId="3F4FE8B2" w14:textId="77777777" w:rsidR="00C04447" w:rsidRPr="00022FB2" w:rsidRDefault="00C04447" w:rsidP="00DF68DF">
            <w:pPr>
              <w:pStyle w:val="Body11"/>
              <w:spacing w:before="40" w:after="40"/>
              <w:rPr>
                <w:rFonts w:ascii="Arial" w:hAnsi="Arial" w:cs="Arial"/>
                <w:sz w:val="16"/>
                <w:szCs w:val="16"/>
              </w:rPr>
            </w:pPr>
            <w:r w:rsidRPr="00022FB2">
              <w:rPr>
                <w:rFonts w:ascii="Arial" w:hAnsi="Arial" w:cs="Arial"/>
                <w:sz w:val="16"/>
                <w:szCs w:val="16"/>
              </w:rPr>
              <w:t>Daily, by 09:30 on the Trading Day</w:t>
            </w:r>
          </w:p>
        </w:tc>
        <w:tc>
          <w:tcPr>
            <w:tcW w:w="1080" w:type="dxa"/>
            <w:tcBorders>
              <w:top w:val="single" w:sz="6" w:space="0" w:color="auto"/>
              <w:left w:val="single" w:sz="6" w:space="0" w:color="auto"/>
              <w:bottom w:val="single" w:sz="6" w:space="0" w:color="auto"/>
              <w:right w:val="single" w:sz="6" w:space="0" w:color="auto"/>
            </w:tcBorders>
          </w:tcPr>
          <w:p w14:paraId="3F4FE8B3" w14:textId="77777777" w:rsidR="00C04447" w:rsidRPr="00022FB2" w:rsidRDefault="00C04447" w:rsidP="00DF68DF">
            <w:pPr>
              <w:pStyle w:val="Body11"/>
              <w:spacing w:before="40" w:after="40"/>
              <w:jc w:val="center"/>
              <w:rPr>
                <w:rFonts w:ascii="Arial" w:hAnsi="Arial" w:cs="Arial"/>
                <w:sz w:val="16"/>
                <w:szCs w:val="16"/>
              </w:rPr>
            </w:pPr>
            <w:r w:rsidRPr="00022FB2">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B4" w14:textId="77777777" w:rsidR="00C04447" w:rsidRPr="00022FB2" w:rsidRDefault="00C04447" w:rsidP="00DF68DF">
            <w:pPr>
              <w:pStyle w:val="Body11"/>
              <w:spacing w:before="40" w:after="40"/>
              <w:jc w:val="center"/>
              <w:rPr>
                <w:rFonts w:ascii="Arial" w:hAnsi="Arial" w:cs="Arial"/>
                <w:sz w:val="16"/>
                <w:szCs w:val="16"/>
              </w:rPr>
            </w:pPr>
            <w:r w:rsidRPr="00022FB2">
              <w:rPr>
                <w:rFonts w:ascii="Arial" w:hAnsi="Arial"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B5" w14:textId="77777777" w:rsidR="00C04447" w:rsidRPr="00022FB2" w:rsidRDefault="00093EE2" w:rsidP="00DF68DF">
            <w:pPr>
              <w:pStyle w:val="Body11"/>
              <w:spacing w:before="40" w:after="40"/>
              <w:rPr>
                <w:rFonts w:ascii="Arial" w:hAnsi="Arial" w:cs="Arial"/>
                <w:sz w:val="16"/>
                <w:szCs w:val="16"/>
              </w:rPr>
            </w:pPr>
            <w:r w:rsidRPr="00022FB2">
              <w:rPr>
                <w:rFonts w:ascii="Arial" w:hAnsi="Arial" w:cs="Arial"/>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B6" w14:textId="77777777" w:rsidR="00C04447" w:rsidRPr="00022FB2" w:rsidRDefault="00C04447" w:rsidP="00DF68DF">
            <w:pPr>
              <w:pStyle w:val="Body11"/>
              <w:spacing w:before="40" w:after="40"/>
              <w:rPr>
                <w:rFonts w:ascii="Arial" w:hAnsi="Arial" w:cs="Arial"/>
                <w:sz w:val="16"/>
                <w:szCs w:val="16"/>
              </w:rPr>
            </w:pPr>
          </w:p>
        </w:tc>
      </w:tr>
      <w:tr w:rsidR="00DD4E6E" w:rsidRPr="00022FB2" w:rsidDel="00F711EF" w14:paraId="3F4FE8BF" w14:textId="77777777" w:rsidTr="00986896">
        <w:trPr>
          <w:trHeight w:val="517"/>
        </w:trPr>
        <w:tc>
          <w:tcPr>
            <w:tcW w:w="3090" w:type="dxa"/>
            <w:tcBorders>
              <w:top w:val="single" w:sz="6" w:space="0" w:color="auto"/>
              <w:left w:val="single" w:sz="6" w:space="0" w:color="auto"/>
              <w:bottom w:val="single" w:sz="6" w:space="0" w:color="auto"/>
              <w:right w:val="single" w:sz="6" w:space="0" w:color="auto"/>
            </w:tcBorders>
          </w:tcPr>
          <w:p w14:paraId="3F4FE8B8" w14:textId="77777777" w:rsidR="00DD4E6E" w:rsidRPr="00022FB2" w:rsidDel="00F711EF" w:rsidRDefault="00DD4E6E" w:rsidP="00DD4E6E">
            <w:pPr>
              <w:pStyle w:val="CERnon-indent"/>
              <w:spacing w:before="40" w:after="40"/>
              <w:rPr>
                <w:rFonts w:cs="Arial"/>
                <w:color w:val="auto"/>
                <w:sz w:val="16"/>
                <w:szCs w:val="16"/>
              </w:rPr>
            </w:pPr>
            <w:r w:rsidRPr="00022FB2">
              <w:rPr>
                <w:rFonts w:cs="Arial"/>
                <w:color w:val="auto"/>
                <w:sz w:val="16"/>
                <w:szCs w:val="16"/>
              </w:rPr>
              <w:t>Interconnector Unit Nominations</w:t>
            </w:r>
          </w:p>
        </w:tc>
        <w:tc>
          <w:tcPr>
            <w:tcW w:w="720" w:type="dxa"/>
            <w:tcBorders>
              <w:top w:val="single" w:sz="6" w:space="0" w:color="auto"/>
              <w:left w:val="single" w:sz="6" w:space="0" w:color="auto"/>
              <w:bottom w:val="single" w:sz="6" w:space="0" w:color="auto"/>
              <w:right w:val="single" w:sz="6" w:space="0" w:color="auto"/>
            </w:tcBorders>
          </w:tcPr>
          <w:p w14:paraId="3F4FE8B9" w14:textId="77777777" w:rsidR="00DD4E6E" w:rsidRPr="00022FB2" w:rsidDel="00F711EF" w:rsidRDefault="00DD4E6E" w:rsidP="00986896">
            <w:pPr>
              <w:pStyle w:val="CERnon-indent"/>
              <w:spacing w:before="40" w:after="40"/>
              <w:jc w:val="center"/>
              <w:rPr>
                <w:rFonts w:cs="Arial"/>
                <w:color w:val="auto"/>
                <w:sz w:val="16"/>
                <w:szCs w:val="16"/>
              </w:rPr>
            </w:pPr>
            <w:r w:rsidRPr="00022FB2">
              <w:rPr>
                <w:rFonts w:cs="Arial"/>
                <w:color w:val="auto"/>
                <w:sz w:val="16"/>
                <w:szCs w:val="16"/>
              </w:rPr>
              <w:t>G</w:t>
            </w:r>
          </w:p>
        </w:tc>
        <w:tc>
          <w:tcPr>
            <w:tcW w:w="2520" w:type="dxa"/>
            <w:tcBorders>
              <w:top w:val="single" w:sz="6" w:space="0" w:color="auto"/>
              <w:left w:val="single" w:sz="6" w:space="0" w:color="auto"/>
              <w:bottom w:val="single" w:sz="6" w:space="0" w:color="auto"/>
              <w:right w:val="single" w:sz="6" w:space="0" w:color="auto"/>
            </w:tcBorders>
          </w:tcPr>
          <w:p w14:paraId="3F4FE8BA" w14:textId="77777777" w:rsidR="00DD4E6E" w:rsidRPr="00022FB2" w:rsidDel="00F711EF" w:rsidRDefault="00DD4E6E" w:rsidP="00986896">
            <w:pPr>
              <w:pStyle w:val="CERnon-indent"/>
              <w:spacing w:before="40" w:after="40"/>
              <w:rPr>
                <w:rFonts w:cs="Arial"/>
                <w:color w:val="auto"/>
                <w:sz w:val="16"/>
                <w:szCs w:val="16"/>
              </w:rPr>
            </w:pPr>
            <w:r w:rsidRPr="00022FB2">
              <w:rPr>
                <w:rFonts w:cs="Arial"/>
                <w:sz w:val="16"/>
                <w:szCs w:val="18"/>
              </w:rPr>
              <w:t>Daily, by 09:30 on the Trading Day</w:t>
            </w:r>
          </w:p>
        </w:tc>
        <w:tc>
          <w:tcPr>
            <w:tcW w:w="1080" w:type="dxa"/>
            <w:tcBorders>
              <w:top w:val="single" w:sz="6" w:space="0" w:color="auto"/>
              <w:left w:val="single" w:sz="6" w:space="0" w:color="auto"/>
              <w:bottom w:val="single" w:sz="6" w:space="0" w:color="auto"/>
              <w:right w:val="single" w:sz="6" w:space="0" w:color="auto"/>
            </w:tcBorders>
          </w:tcPr>
          <w:p w14:paraId="3F4FE8BB" w14:textId="77777777" w:rsidR="00DD4E6E" w:rsidRPr="00022FB2" w:rsidDel="00F711EF" w:rsidRDefault="00DD4E6E" w:rsidP="00986896">
            <w:pPr>
              <w:pStyle w:val="CERnon-indent"/>
              <w:spacing w:before="40" w:after="40"/>
              <w:jc w:val="center"/>
              <w:rPr>
                <w:rFonts w:cs="Arial"/>
                <w:color w:val="auto"/>
                <w:sz w:val="16"/>
                <w:szCs w:val="16"/>
              </w:rPr>
            </w:pPr>
            <w:r w:rsidRPr="00022FB2">
              <w:rPr>
                <w:rFonts w:cs="Arial"/>
                <w:color w:val="auto"/>
                <w:sz w:val="16"/>
                <w:szCs w:val="16"/>
              </w:rPr>
              <w:t>uh</w:t>
            </w:r>
          </w:p>
        </w:tc>
        <w:tc>
          <w:tcPr>
            <w:tcW w:w="1800" w:type="dxa"/>
            <w:tcBorders>
              <w:top w:val="single" w:sz="6" w:space="0" w:color="auto"/>
              <w:left w:val="single" w:sz="6" w:space="0" w:color="auto"/>
              <w:bottom w:val="single" w:sz="6" w:space="0" w:color="auto"/>
              <w:right w:val="single" w:sz="6" w:space="0" w:color="auto"/>
            </w:tcBorders>
          </w:tcPr>
          <w:p w14:paraId="3F4FE8BC" w14:textId="77777777" w:rsidR="00DD4E6E" w:rsidRPr="00022FB2" w:rsidDel="00F711EF" w:rsidRDefault="00A51834" w:rsidP="00986896">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BD" w14:textId="77777777" w:rsidR="00794EB3" w:rsidRDefault="00DD4E6E">
            <w:pPr>
              <w:pStyle w:val="CERnon-indent"/>
              <w:spacing w:before="40" w:after="40"/>
              <w:rPr>
                <w:rFonts w:cs="Arial"/>
                <w:color w:val="auto"/>
                <w:sz w:val="16"/>
                <w:szCs w:val="16"/>
              </w:rPr>
            </w:pPr>
            <w:r w:rsidRPr="00022FB2">
              <w:rPr>
                <w:rFonts w:cs="Arial"/>
                <w:color w:val="auto"/>
                <w:sz w:val="16"/>
                <w:szCs w:val="16"/>
              </w:rPr>
              <w:t>Member P</w:t>
            </w:r>
            <w:r w:rsidR="00A51834">
              <w:rPr>
                <w:rFonts w:cs="Arial"/>
                <w:color w:val="auto"/>
                <w:sz w:val="16"/>
                <w:szCs w:val="16"/>
              </w:rPr>
              <w:t>rivate</w:t>
            </w:r>
          </w:p>
        </w:tc>
        <w:tc>
          <w:tcPr>
            <w:tcW w:w="1620" w:type="dxa"/>
            <w:tcBorders>
              <w:top w:val="single" w:sz="6" w:space="0" w:color="auto"/>
              <w:left w:val="single" w:sz="6" w:space="0" w:color="auto"/>
              <w:bottom w:val="single" w:sz="6" w:space="0" w:color="auto"/>
              <w:right w:val="single" w:sz="6" w:space="0" w:color="auto"/>
            </w:tcBorders>
          </w:tcPr>
          <w:p w14:paraId="3F4FE8BE" w14:textId="77777777" w:rsidR="00DD4E6E" w:rsidRPr="00022FB2" w:rsidDel="00F711EF" w:rsidRDefault="00DD4E6E" w:rsidP="00986896">
            <w:pPr>
              <w:pStyle w:val="CERnon-indent"/>
              <w:spacing w:before="40" w:after="40"/>
              <w:rPr>
                <w:rFonts w:cs="Arial"/>
                <w:color w:val="auto"/>
                <w:sz w:val="16"/>
                <w:szCs w:val="16"/>
              </w:rPr>
            </w:pPr>
          </w:p>
        </w:tc>
      </w:tr>
      <w:tr w:rsidR="00C04447" w:rsidRPr="00022FB2" w14:paraId="3F4FE8C7"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8C0" w14:textId="77777777" w:rsidR="00C04447" w:rsidRPr="00022FB2" w:rsidRDefault="00C04447" w:rsidP="003D34F8">
            <w:pPr>
              <w:pStyle w:val="CERnon-indent"/>
              <w:spacing w:before="60" w:after="6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3F4FE8C1" w14:textId="77777777" w:rsidR="00C04447" w:rsidRPr="00022FB2" w:rsidRDefault="00C04447" w:rsidP="007A5C26">
            <w:pPr>
              <w:pStyle w:val="CERnon-indent"/>
              <w:spacing w:before="60" w:after="6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tcPr>
          <w:p w14:paraId="3F4FE8C2" w14:textId="77777777" w:rsidR="00C04447" w:rsidRPr="00022FB2" w:rsidRDefault="00C04447" w:rsidP="003D34F8">
            <w:pPr>
              <w:pStyle w:val="CERnon-indent"/>
              <w:spacing w:before="60" w:after="6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tcPr>
          <w:p w14:paraId="3F4FE8C3"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8C4" w14:textId="77777777" w:rsidR="00C04447" w:rsidRPr="00022FB2" w:rsidRDefault="00C04447" w:rsidP="00820481">
            <w:pPr>
              <w:pStyle w:val="CERnon-indent"/>
              <w:spacing w:before="60" w:after="6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tcPr>
          <w:p w14:paraId="3F4FE8C5" w14:textId="77777777" w:rsidR="00C04447" w:rsidRPr="00022FB2" w:rsidRDefault="00C04447" w:rsidP="003D34F8">
            <w:pPr>
              <w:pStyle w:val="CERnon-indent"/>
              <w:spacing w:before="60" w:after="6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tcPr>
          <w:p w14:paraId="3F4FE8C6" w14:textId="77777777" w:rsidR="00C04447" w:rsidRPr="00022FB2" w:rsidRDefault="00C04447" w:rsidP="003D34F8">
            <w:pPr>
              <w:pStyle w:val="CERnon-indent"/>
              <w:spacing w:before="60" w:after="60"/>
              <w:rPr>
                <w:rFonts w:cs="Arial"/>
                <w:color w:val="auto"/>
                <w:sz w:val="16"/>
                <w:szCs w:val="16"/>
              </w:rPr>
            </w:pPr>
          </w:p>
        </w:tc>
      </w:tr>
      <w:tr w:rsidR="00C04447" w:rsidRPr="00022FB2" w14:paraId="3F4FE8D0"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8C8" w14:textId="77777777" w:rsidR="00C04447" w:rsidRPr="00022FB2" w:rsidRDefault="00C04447" w:rsidP="00563C12">
            <w:pPr>
              <w:pStyle w:val="CERnon-indent"/>
              <w:spacing w:before="60" w:after="60"/>
              <w:rPr>
                <w:rFonts w:cs="Arial"/>
                <w:color w:val="auto"/>
                <w:sz w:val="16"/>
                <w:szCs w:val="16"/>
              </w:rPr>
            </w:pPr>
            <w:r w:rsidRPr="00022FB2">
              <w:rPr>
                <w:rFonts w:cs="Arial"/>
                <w:color w:val="auto"/>
                <w:sz w:val="16"/>
                <w:szCs w:val="16"/>
              </w:rPr>
              <w:t xml:space="preserve">Daily </w:t>
            </w:r>
            <w:r w:rsidR="00563C12" w:rsidRPr="00022FB2">
              <w:rPr>
                <w:rFonts w:cs="Arial"/>
                <w:color w:val="auto"/>
                <w:sz w:val="16"/>
                <w:szCs w:val="16"/>
              </w:rPr>
              <w:t xml:space="preserve">Ex-Post </w:t>
            </w:r>
            <w:r w:rsidRPr="00022FB2">
              <w:rPr>
                <w:rFonts w:cs="Arial"/>
                <w:color w:val="auto"/>
                <w:sz w:val="16"/>
                <w:szCs w:val="16"/>
              </w:rPr>
              <w:t>Indicative Market Schedule Summary</w:t>
            </w:r>
          </w:p>
        </w:tc>
        <w:tc>
          <w:tcPr>
            <w:tcW w:w="720" w:type="dxa"/>
            <w:tcBorders>
              <w:top w:val="single" w:sz="6" w:space="0" w:color="auto"/>
              <w:left w:val="single" w:sz="6" w:space="0" w:color="auto"/>
              <w:bottom w:val="single" w:sz="6" w:space="0" w:color="auto"/>
              <w:right w:val="single" w:sz="6" w:space="0" w:color="auto"/>
            </w:tcBorders>
          </w:tcPr>
          <w:p w14:paraId="3F4FE8C9"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8CA"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One 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8CB"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C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CD"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Member</w:t>
            </w:r>
          </w:p>
          <w:p w14:paraId="3F4FE8CE"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 xml:space="preserve">Public </w:t>
            </w:r>
          </w:p>
        </w:tc>
        <w:tc>
          <w:tcPr>
            <w:tcW w:w="1620" w:type="dxa"/>
            <w:tcBorders>
              <w:top w:val="single" w:sz="6" w:space="0" w:color="auto"/>
              <w:left w:val="single" w:sz="6" w:space="0" w:color="auto"/>
              <w:bottom w:val="single" w:sz="6" w:space="0" w:color="auto"/>
              <w:right w:val="single" w:sz="6" w:space="0" w:color="auto"/>
            </w:tcBorders>
          </w:tcPr>
          <w:p w14:paraId="3F4FE8CF" w14:textId="77777777" w:rsidR="00C04447" w:rsidRPr="00022FB2" w:rsidRDefault="00C04447" w:rsidP="003D34F8">
            <w:pPr>
              <w:pStyle w:val="CERnon-indent"/>
              <w:spacing w:before="60" w:after="60"/>
              <w:rPr>
                <w:rFonts w:cs="Arial"/>
                <w:color w:val="auto"/>
                <w:sz w:val="16"/>
                <w:szCs w:val="16"/>
              </w:rPr>
            </w:pPr>
          </w:p>
        </w:tc>
      </w:tr>
      <w:tr w:rsidR="00C04447" w:rsidRPr="00022FB2" w14:paraId="3F4FE8D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8D1" w14:textId="77777777" w:rsidR="00C04447" w:rsidRPr="00022FB2" w:rsidRDefault="00C04447" w:rsidP="00563C12">
            <w:pPr>
              <w:pStyle w:val="CERnon-indent"/>
              <w:spacing w:before="60" w:after="60"/>
              <w:rPr>
                <w:rFonts w:cs="Arial"/>
                <w:color w:val="auto"/>
                <w:sz w:val="16"/>
                <w:szCs w:val="16"/>
              </w:rPr>
            </w:pPr>
            <w:r w:rsidRPr="00022FB2">
              <w:rPr>
                <w:rFonts w:cs="Arial"/>
                <w:color w:val="auto"/>
                <w:sz w:val="16"/>
                <w:szCs w:val="16"/>
              </w:rPr>
              <w:t xml:space="preserve">Daily </w:t>
            </w:r>
            <w:r w:rsidR="00563C12" w:rsidRPr="00022FB2">
              <w:rPr>
                <w:rFonts w:cs="Arial"/>
                <w:color w:val="auto"/>
                <w:sz w:val="16"/>
                <w:szCs w:val="16"/>
              </w:rPr>
              <w:t xml:space="preserve">Ex-Post </w:t>
            </w:r>
            <w:r w:rsidRPr="00022FB2">
              <w:rPr>
                <w:rFonts w:cs="Arial"/>
                <w:color w:val="auto"/>
                <w:sz w:val="16"/>
                <w:szCs w:val="16"/>
              </w:rPr>
              <w:t>Initial Market Schedule Summary</w:t>
            </w:r>
          </w:p>
        </w:tc>
        <w:tc>
          <w:tcPr>
            <w:tcW w:w="720" w:type="dxa"/>
            <w:tcBorders>
              <w:top w:val="single" w:sz="6" w:space="0" w:color="auto"/>
              <w:left w:val="single" w:sz="6" w:space="0" w:color="auto"/>
              <w:bottom w:val="single" w:sz="6" w:space="0" w:color="auto"/>
              <w:right w:val="single" w:sz="6" w:space="0" w:color="auto"/>
            </w:tcBorders>
          </w:tcPr>
          <w:p w14:paraId="3F4FE8D2"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8D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Four days after Trading Day, by 1</w:t>
            </w:r>
            <w:r w:rsidR="009E79D8" w:rsidRPr="00022FB2">
              <w:rPr>
                <w:rFonts w:cs="Arial"/>
                <w:color w:val="auto"/>
                <w:sz w:val="16"/>
                <w:szCs w:val="16"/>
              </w:rPr>
              <w:t>7</w:t>
            </w:r>
            <w:r w:rsidRPr="00022FB2">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3F4FE8D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8D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D6"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 xml:space="preserve">Member Public </w:t>
            </w:r>
          </w:p>
        </w:tc>
        <w:tc>
          <w:tcPr>
            <w:tcW w:w="1620" w:type="dxa"/>
            <w:tcBorders>
              <w:top w:val="single" w:sz="6" w:space="0" w:color="auto"/>
              <w:left w:val="single" w:sz="6" w:space="0" w:color="auto"/>
              <w:bottom w:val="single" w:sz="6" w:space="0" w:color="auto"/>
              <w:right w:val="single" w:sz="6" w:space="0" w:color="auto"/>
            </w:tcBorders>
          </w:tcPr>
          <w:p w14:paraId="3F4FE8D7" w14:textId="77777777" w:rsidR="00C04447" w:rsidRPr="00022FB2" w:rsidRDefault="00C04447" w:rsidP="003D34F8">
            <w:pPr>
              <w:pStyle w:val="CERnon-indent"/>
              <w:spacing w:before="60" w:after="60"/>
              <w:rPr>
                <w:rFonts w:cs="Arial"/>
                <w:color w:val="auto"/>
                <w:sz w:val="16"/>
                <w:szCs w:val="16"/>
              </w:rPr>
            </w:pPr>
          </w:p>
        </w:tc>
      </w:tr>
      <w:tr w:rsidR="00C04447" w:rsidRPr="00022FB2" w14:paraId="3F4FE8E0"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3F4FE8D9" w14:textId="77777777" w:rsidR="00C04447" w:rsidRPr="00022FB2" w:rsidRDefault="00C04447" w:rsidP="003D34F8">
            <w:pPr>
              <w:pStyle w:val="Body11"/>
              <w:rPr>
                <w:rFonts w:ascii="Arial" w:hAnsi="Arial" w:cs="Arial"/>
                <w:sz w:val="16"/>
                <w:szCs w:val="16"/>
              </w:rPr>
            </w:pPr>
            <w:r w:rsidRPr="00022FB2">
              <w:rPr>
                <w:rFonts w:ascii="Arial" w:hAnsi="Arial" w:cs="Arial"/>
                <w:sz w:val="16"/>
                <w:szCs w:val="16"/>
                <w:lang w:val="en-GB"/>
              </w:rPr>
              <w:t>Indicative Interconnector Flows and Residual Capacity</w:t>
            </w:r>
          </w:p>
        </w:tc>
        <w:tc>
          <w:tcPr>
            <w:tcW w:w="720" w:type="dxa"/>
            <w:tcBorders>
              <w:top w:val="single" w:sz="6" w:space="0" w:color="auto"/>
              <w:left w:val="single" w:sz="6" w:space="0" w:color="auto"/>
              <w:bottom w:val="single" w:sz="6" w:space="0" w:color="auto"/>
              <w:right w:val="single" w:sz="6" w:space="0" w:color="auto"/>
            </w:tcBorders>
          </w:tcPr>
          <w:p w14:paraId="3F4FE8DA" w14:textId="77777777" w:rsidR="00C04447" w:rsidRPr="00022FB2" w:rsidRDefault="00C04447" w:rsidP="007A5C26">
            <w:pPr>
              <w:pStyle w:val="Body11"/>
              <w:jc w:val="center"/>
              <w:rPr>
                <w:rFonts w:ascii="Arial" w:hAnsi="Arial" w:cs="Arial"/>
                <w:sz w:val="16"/>
                <w:szCs w:val="16"/>
              </w:rPr>
            </w:pPr>
            <w:r w:rsidRPr="00022FB2">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3F4FE8DB" w14:textId="77777777" w:rsidR="00C04447" w:rsidRPr="00022FB2" w:rsidRDefault="00C04447" w:rsidP="003D34F8">
            <w:pPr>
              <w:pStyle w:val="Body11"/>
              <w:rPr>
                <w:rFonts w:ascii="Arial" w:hAnsi="Arial" w:cs="Arial"/>
                <w:sz w:val="16"/>
                <w:szCs w:val="16"/>
              </w:rPr>
            </w:pPr>
            <w:r w:rsidRPr="00022FB2">
              <w:rPr>
                <w:rFonts w:ascii="Arial" w:hAnsi="Arial" w:cs="Arial"/>
                <w:sz w:val="16"/>
                <w:szCs w:val="16"/>
                <w:lang w:val="en-GB"/>
              </w:rPr>
              <w:t>One 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8DC" w14:textId="77777777" w:rsidR="00C04447" w:rsidRPr="00022FB2" w:rsidRDefault="00C04447" w:rsidP="00820481">
            <w:pPr>
              <w:pStyle w:val="Body11"/>
              <w:jc w:val="center"/>
              <w:rPr>
                <w:rFonts w:ascii="Arial" w:hAnsi="Arial" w:cs="Arial"/>
                <w:sz w:val="16"/>
                <w:szCs w:val="16"/>
              </w:rPr>
            </w:pPr>
            <w:r w:rsidRPr="00022FB2">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3F4FE8DD" w14:textId="77777777" w:rsidR="00C04447" w:rsidRPr="00022FB2" w:rsidRDefault="00C04447" w:rsidP="00820481">
            <w:pPr>
              <w:pStyle w:val="Body11"/>
              <w:jc w:val="center"/>
              <w:rPr>
                <w:rFonts w:ascii="Arial" w:hAnsi="Arial" w:cs="Arial"/>
                <w:sz w:val="16"/>
                <w:szCs w:val="16"/>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3F4FE8DE" w14:textId="77777777" w:rsidR="00C04447" w:rsidRPr="00022FB2" w:rsidRDefault="00C04447" w:rsidP="003D34F8">
            <w:pPr>
              <w:pStyle w:val="Body11"/>
              <w:rPr>
                <w:rFonts w:ascii="Arial" w:hAnsi="Arial" w:cs="Arial"/>
                <w:sz w:val="16"/>
                <w:szCs w:val="16"/>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3F4FE8DF" w14:textId="77777777" w:rsidR="00C04447" w:rsidRPr="00022FB2" w:rsidRDefault="00C04447" w:rsidP="003D34F8">
            <w:pPr>
              <w:pStyle w:val="Body11"/>
              <w:rPr>
                <w:rFonts w:ascii="Arial" w:hAnsi="Arial" w:cs="Arial"/>
                <w:sz w:val="16"/>
                <w:szCs w:val="16"/>
              </w:rPr>
            </w:pPr>
          </w:p>
        </w:tc>
      </w:tr>
      <w:tr w:rsidR="00C04447" w:rsidRPr="00022FB2" w14:paraId="3F4FE8E8" w14:textId="77777777" w:rsidTr="00690238">
        <w:trPr>
          <w:trHeight w:val="714"/>
        </w:trPr>
        <w:tc>
          <w:tcPr>
            <w:tcW w:w="3090" w:type="dxa"/>
            <w:tcBorders>
              <w:top w:val="single" w:sz="6" w:space="0" w:color="auto"/>
              <w:left w:val="single" w:sz="6" w:space="0" w:color="auto"/>
              <w:bottom w:val="single" w:sz="6" w:space="0" w:color="auto"/>
              <w:right w:val="single" w:sz="6" w:space="0" w:color="auto"/>
            </w:tcBorders>
          </w:tcPr>
          <w:p w14:paraId="3F4FE8E1" w14:textId="77777777" w:rsidR="00C04447" w:rsidRPr="00022FB2" w:rsidRDefault="00C04447" w:rsidP="003D34F8">
            <w:pPr>
              <w:pStyle w:val="Body11"/>
              <w:rPr>
                <w:rFonts w:ascii="Arial" w:hAnsi="Arial" w:cs="Arial"/>
                <w:sz w:val="16"/>
                <w:szCs w:val="16"/>
              </w:rPr>
            </w:pPr>
            <w:r w:rsidRPr="00022FB2">
              <w:rPr>
                <w:rFonts w:ascii="Arial" w:hAnsi="Arial" w:cs="Arial"/>
                <w:sz w:val="16"/>
                <w:szCs w:val="16"/>
                <w:lang w:val="en-GB"/>
              </w:rPr>
              <w:t>Initial Interconnector Flows and Residual Capacity</w:t>
            </w:r>
          </w:p>
        </w:tc>
        <w:tc>
          <w:tcPr>
            <w:tcW w:w="720" w:type="dxa"/>
            <w:tcBorders>
              <w:top w:val="single" w:sz="6" w:space="0" w:color="auto"/>
              <w:left w:val="single" w:sz="6" w:space="0" w:color="auto"/>
              <w:bottom w:val="single" w:sz="6" w:space="0" w:color="auto"/>
              <w:right w:val="single" w:sz="6" w:space="0" w:color="auto"/>
            </w:tcBorders>
          </w:tcPr>
          <w:p w14:paraId="3F4FE8E2" w14:textId="77777777" w:rsidR="00C04447" w:rsidRPr="00022FB2" w:rsidRDefault="00C04447" w:rsidP="007A5C26">
            <w:pPr>
              <w:pStyle w:val="Body11"/>
              <w:jc w:val="center"/>
              <w:rPr>
                <w:rFonts w:ascii="Arial" w:hAnsi="Arial" w:cs="Arial"/>
                <w:sz w:val="16"/>
                <w:szCs w:val="16"/>
              </w:rPr>
            </w:pPr>
            <w:r w:rsidRPr="00022FB2">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3F4FE8E3" w14:textId="77777777" w:rsidR="00C04447" w:rsidRPr="00022FB2" w:rsidRDefault="00C04447" w:rsidP="009E79D8">
            <w:pPr>
              <w:pStyle w:val="Body11"/>
              <w:rPr>
                <w:rFonts w:ascii="Arial" w:hAnsi="Arial" w:cs="Arial"/>
                <w:sz w:val="16"/>
                <w:szCs w:val="16"/>
              </w:rPr>
            </w:pPr>
            <w:r w:rsidRPr="00022FB2">
              <w:rPr>
                <w:rFonts w:ascii="Arial" w:hAnsi="Arial" w:cs="Arial"/>
                <w:sz w:val="16"/>
                <w:szCs w:val="16"/>
                <w:lang w:val="en-GB"/>
              </w:rPr>
              <w:t xml:space="preserve">Four days after Trading Day, by </w:t>
            </w:r>
            <w:r w:rsidR="009E79D8" w:rsidRPr="00022FB2">
              <w:rPr>
                <w:rFonts w:ascii="Arial" w:hAnsi="Arial" w:cs="Arial"/>
                <w:sz w:val="16"/>
                <w:szCs w:val="16"/>
                <w:lang w:val="en-GB"/>
              </w:rPr>
              <w:t>17</w:t>
            </w:r>
            <w:r w:rsidRPr="00022FB2">
              <w:rPr>
                <w:rFonts w:ascii="Arial" w:hAnsi="Arial" w:cs="Arial"/>
                <w:sz w:val="16"/>
                <w:szCs w:val="16"/>
                <w:lang w:val="en-GB"/>
              </w:rPr>
              <w:t>:00</w:t>
            </w:r>
          </w:p>
        </w:tc>
        <w:tc>
          <w:tcPr>
            <w:tcW w:w="1080" w:type="dxa"/>
            <w:tcBorders>
              <w:top w:val="single" w:sz="6" w:space="0" w:color="auto"/>
              <w:left w:val="single" w:sz="6" w:space="0" w:color="auto"/>
              <w:bottom w:val="single" w:sz="6" w:space="0" w:color="auto"/>
              <w:right w:val="single" w:sz="6" w:space="0" w:color="auto"/>
            </w:tcBorders>
          </w:tcPr>
          <w:p w14:paraId="3F4FE8E4" w14:textId="77777777" w:rsidR="00C04447" w:rsidRPr="00022FB2" w:rsidRDefault="00C04447" w:rsidP="00820481">
            <w:pPr>
              <w:pStyle w:val="Body11"/>
              <w:jc w:val="center"/>
              <w:rPr>
                <w:rFonts w:ascii="Arial" w:hAnsi="Arial" w:cs="Arial"/>
                <w:sz w:val="16"/>
                <w:szCs w:val="16"/>
              </w:rPr>
            </w:pPr>
            <w:r w:rsidRPr="00022FB2">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3F4FE8E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E6"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3F4FE8E7" w14:textId="77777777" w:rsidR="00C04447" w:rsidRPr="00022FB2" w:rsidRDefault="00C04447" w:rsidP="003D34F8">
            <w:pPr>
              <w:pStyle w:val="CERnon-indent"/>
              <w:spacing w:before="60" w:after="60"/>
              <w:rPr>
                <w:rFonts w:cs="Arial"/>
                <w:color w:val="auto"/>
                <w:sz w:val="16"/>
                <w:szCs w:val="16"/>
              </w:rPr>
            </w:pPr>
          </w:p>
        </w:tc>
      </w:tr>
      <w:tr w:rsidR="00C04447" w:rsidRPr="00022FB2" w14:paraId="3F4FE8F0" w14:textId="77777777" w:rsidTr="00690238">
        <w:trPr>
          <w:trHeight w:val="1090"/>
        </w:trPr>
        <w:tc>
          <w:tcPr>
            <w:tcW w:w="3090" w:type="dxa"/>
            <w:tcBorders>
              <w:top w:val="single" w:sz="6" w:space="0" w:color="auto"/>
              <w:left w:val="single" w:sz="6" w:space="0" w:color="auto"/>
              <w:bottom w:val="single" w:sz="6" w:space="0" w:color="auto"/>
              <w:right w:val="single" w:sz="6" w:space="0" w:color="auto"/>
            </w:tcBorders>
          </w:tcPr>
          <w:p w14:paraId="3F4FE8E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Ex-Post Indicative Energy Payments to Generator Units</w:t>
            </w:r>
          </w:p>
        </w:tc>
        <w:tc>
          <w:tcPr>
            <w:tcW w:w="720" w:type="dxa"/>
            <w:tcBorders>
              <w:top w:val="single" w:sz="6" w:space="0" w:color="auto"/>
              <w:left w:val="single" w:sz="6" w:space="0" w:color="auto"/>
              <w:bottom w:val="single" w:sz="6" w:space="0" w:color="auto"/>
              <w:right w:val="single" w:sz="6" w:space="0" w:color="auto"/>
            </w:tcBorders>
          </w:tcPr>
          <w:p w14:paraId="3F4FE8EA"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8E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One Working Day after Trading Day, at 17:00</w:t>
            </w:r>
          </w:p>
        </w:tc>
        <w:tc>
          <w:tcPr>
            <w:tcW w:w="1080" w:type="dxa"/>
            <w:tcBorders>
              <w:top w:val="single" w:sz="6" w:space="0" w:color="auto"/>
              <w:left w:val="single" w:sz="6" w:space="0" w:color="auto"/>
              <w:bottom w:val="single" w:sz="6" w:space="0" w:color="auto"/>
              <w:right w:val="single" w:sz="6" w:space="0" w:color="auto"/>
            </w:tcBorders>
          </w:tcPr>
          <w:p w14:paraId="3F4FE8E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uh</w:t>
            </w:r>
          </w:p>
        </w:tc>
        <w:tc>
          <w:tcPr>
            <w:tcW w:w="1800" w:type="dxa"/>
            <w:tcBorders>
              <w:top w:val="single" w:sz="6" w:space="0" w:color="auto"/>
              <w:left w:val="single" w:sz="6" w:space="0" w:color="auto"/>
              <w:bottom w:val="single" w:sz="6" w:space="0" w:color="auto"/>
              <w:right w:val="single" w:sz="6" w:space="0" w:color="auto"/>
            </w:tcBorders>
          </w:tcPr>
          <w:p w14:paraId="3F4FE8E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E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EF"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Initial invoice is created at 12:00 four days after Billing Period</w:t>
            </w:r>
          </w:p>
        </w:tc>
      </w:tr>
      <w:tr w:rsidR="00C04447" w:rsidRPr="00022FB2" w14:paraId="3F4FE8F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8F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Indicative Energy Charges to Supplier Units</w:t>
            </w:r>
          </w:p>
        </w:tc>
        <w:tc>
          <w:tcPr>
            <w:tcW w:w="720" w:type="dxa"/>
            <w:tcBorders>
              <w:top w:val="single" w:sz="6" w:space="0" w:color="auto"/>
              <w:left w:val="single" w:sz="6" w:space="0" w:color="auto"/>
              <w:bottom w:val="single" w:sz="6" w:space="0" w:color="auto"/>
              <w:right w:val="single" w:sz="6" w:space="0" w:color="auto"/>
            </w:tcBorders>
          </w:tcPr>
          <w:p w14:paraId="3F4FE8F2"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8F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One Working Day after Settlement Day at 17:00</w:t>
            </w:r>
          </w:p>
        </w:tc>
        <w:tc>
          <w:tcPr>
            <w:tcW w:w="1080" w:type="dxa"/>
            <w:tcBorders>
              <w:top w:val="single" w:sz="6" w:space="0" w:color="auto"/>
              <w:left w:val="single" w:sz="6" w:space="0" w:color="auto"/>
              <w:bottom w:val="single" w:sz="6" w:space="0" w:color="auto"/>
              <w:right w:val="single" w:sz="6" w:space="0" w:color="auto"/>
            </w:tcBorders>
          </w:tcPr>
          <w:p w14:paraId="3F4FE8F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vh</w:t>
            </w:r>
          </w:p>
        </w:tc>
        <w:tc>
          <w:tcPr>
            <w:tcW w:w="1800" w:type="dxa"/>
            <w:tcBorders>
              <w:top w:val="single" w:sz="6" w:space="0" w:color="auto"/>
              <w:left w:val="single" w:sz="6" w:space="0" w:color="auto"/>
              <w:bottom w:val="single" w:sz="6" w:space="0" w:color="auto"/>
              <w:right w:val="single" w:sz="6" w:space="0" w:color="auto"/>
            </w:tcBorders>
          </w:tcPr>
          <w:p w14:paraId="3F4FE8F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F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F7"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Initial invoice is created at 12:00 four days after Billing Period</w:t>
            </w:r>
          </w:p>
        </w:tc>
      </w:tr>
      <w:tr w:rsidR="00C04447" w:rsidRPr="00022FB2" w14:paraId="3F4FE900"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8F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Settlement Reallocation Data Transaction</w:t>
            </w:r>
          </w:p>
        </w:tc>
        <w:tc>
          <w:tcPr>
            <w:tcW w:w="720" w:type="dxa"/>
            <w:tcBorders>
              <w:top w:val="single" w:sz="6" w:space="0" w:color="auto"/>
              <w:left w:val="single" w:sz="6" w:space="0" w:color="auto"/>
              <w:bottom w:val="single" w:sz="6" w:space="0" w:color="auto"/>
              <w:right w:val="single" w:sz="6" w:space="0" w:color="auto"/>
            </w:tcBorders>
          </w:tcPr>
          <w:p w14:paraId="3F4FE8FA"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8FB" w14:textId="77777777" w:rsidR="00C04447" w:rsidRPr="00022FB2" w:rsidRDefault="00C04447" w:rsidP="003A5ED2">
            <w:pPr>
              <w:pStyle w:val="CERnon-indent"/>
              <w:spacing w:before="60" w:after="60"/>
              <w:rPr>
                <w:rFonts w:cs="Arial"/>
                <w:color w:val="auto"/>
                <w:sz w:val="16"/>
                <w:szCs w:val="16"/>
              </w:rPr>
            </w:pPr>
            <w:r w:rsidRPr="00022FB2">
              <w:rPr>
                <w:rFonts w:cs="Arial"/>
                <w:color w:val="auto"/>
                <w:sz w:val="16"/>
                <w:szCs w:val="16"/>
              </w:rPr>
              <w:t xml:space="preserve">Five Working Days after end of Billing Period, at 12:00 </w:t>
            </w:r>
          </w:p>
        </w:tc>
        <w:tc>
          <w:tcPr>
            <w:tcW w:w="1080" w:type="dxa"/>
            <w:tcBorders>
              <w:top w:val="single" w:sz="6" w:space="0" w:color="auto"/>
              <w:left w:val="single" w:sz="6" w:space="0" w:color="auto"/>
              <w:bottom w:val="single" w:sz="6" w:space="0" w:color="auto"/>
              <w:right w:val="single" w:sz="6" w:space="0" w:color="auto"/>
            </w:tcBorders>
          </w:tcPr>
          <w:p w14:paraId="3F4FE8F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p</w:t>
            </w:r>
          </w:p>
        </w:tc>
        <w:tc>
          <w:tcPr>
            <w:tcW w:w="1800" w:type="dxa"/>
            <w:tcBorders>
              <w:top w:val="single" w:sz="6" w:space="0" w:color="auto"/>
              <w:left w:val="single" w:sz="6" w:space="0" w:color="auto"/>
              <w:bottom w:val="single" w:sz="6" w:space="0" w:color="auto"/>
              <w:right w:val="single" w:sz="6" w:space="0" w:color="auto"/>
            </w:tcBorders>
          </w:tcPr>
          <w:p w14:paraId="3F4FE8F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8F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8FF"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Initial invoice is created at 12:00 four days after Billing Period</w:t>
            </w:r>
          </w:p>
        </w:tc>
      </w:tr>
      <w:tr w:rsidR="00C04447" w:rsidRPr="00022FB2" w14:paraId="3F4FE908" w14:textId="77777777" w:rsidTr="00690238">
        <w:trPr>
          <w:trHeight w:val="1308"/>
        </w:trPr>
        <w:tc>
          <w:tcPr>
            <w:tcW w:w="3090" w:type="dxa"/>
            <w:tcBorders>
              <w:top w:val="single" w:sz="6" w:space="0" w:color="auto"/>
              <w:left w:val="single" w:sz="6" w:space="0" w:color="auto"/>
              <w:bottom w:val="single" w:sz="6" w:space="0" w:color="auto"/>
              <w:right w:val="single" w:sz="6" w:space="0" w:color="auto"/>
            </w:tcBorders>
          </w:tcPr>
          <w:p w14:paraId="3F4FE90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 xml:space="preserve">Ex-Post Initial Energy Payments to Generator Units </w:t>
            </w:r>
          </w:p>
        </w:tc>
        <w:tc>
          <w:tcPr>
            <w:tcW w:w="720" w:type="dxa"/>
            <w:tcBorders>
              <w:top w:val="single" w:sz="6" w:space="0" w:color="auto"/>
              <w:left w:val="single" w:sz="6" w:space="0" w:color="auto"/>
              <w:bottom w:val="single" w:sz="6" w:space="0" w:color="auto"/>
              <w:right w:val="single" w:sz="6" w:space="0" w:color="auto"/>
            </w:tcBorders>
          </w:tcPr>
          <w:p w14:paraId="3F4FE902"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03" w14:textId="77777777" w:rsidR="00C04447" w:rsidRPr="00022FB2" w:rsidRDefault="00C04447" w:rsidP="00EC0C77">
            <w:pPr>
              <w:pStyle w:val="CERnon-indent"/>
              <w:spacing w:before="60" w:after="60"/>
              <w:rPr>
                <w:rFonts w:cs="Arial"/>
                <w:color w:val="auto"/>
                <w:sz w:val="16"/>
                <w:szCs w:val="16"/>
              </w:rPr>
            </w:pPr>
            <w:r w:rsidRPr="00022FB2">
              <w:rPr>
                <w:rFonts w:cs="Arial"/>
                <w:color w:val="auto"/>
                <w:sz w:val="16"/>
                <w:szCs w:val="16"/>
              </w:rPr>
              <w:t>Five Working Days after Settlement Day, by 12:00</w:t>
            </w:r>
          </w:p>
        </w:tc>
        <w:tc>
          <w:tcPr>
            <w:tcW w:w="1080" w:type="dxa"/>
            <w:tcBorders>
              <w:top w:val="single" w:sz="6" w:space="0" w:color="auto"/>
              <w:left w:val="single" w:sz="6" w:space="0" w:color="auto"/>
              <w:bottom w:val="single" w:sz="6" w:space="0" w:color="auto"/>
              <w:right w:val="single" w:sz="6" w:space="0" w:color="auto"/>
            </w:tcBorders>
          </w:tcPr>
          <w:p w14:paraId="3F4FE90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uh</w:t>
            </w:r>
          </w:p>
        </w:tc>
        <w:tc>
          <w:tcPr>
            <w:tcW w:w="1800" w:type="dxa"/>
            <w:tcBorders>
              <w:top w:val="single" w:sz="6" w:space="0" w:color="auto"/>
              <w:left w:val="single" w:sz="6" w:space="0" w:color="auto"/>
              <w:bottom w:val="single" w:sz="6" w:space="0" w:color="auto"/>
              <w:right w:val="single" w:sz="6" w:space="0" w:color="auto"/>
            </w:tcBorders>
          </w:tcPr>
          <w:p w14:paraId="3F4FE90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0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07"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revised invoice is created at four Months and thirteen Months after Billing Period</w:t>
            </w:r>
          </w:p>
        </w:tc>
      </w:tr>
      <w:tr w:rsidR="00D55963" w:rsidRPr="00022FB2" w14:paraId="3F4FE910" w14:textId="77777777" w:rsidTr="00690238">
        <w:trPr>
          <w:trHeight w:val="1308"/>
        </w:trPr>
        <w:tc>
          <w:tcPr>
            <w:tcW w:w="3090" w:type="dxa"/>
            <w:tcBorders>
              <w:top w:val="single" w:sz="6" w:space="0" w:color="auto"/>
              <w:left w:val="single" w:sz="6" w:space="0" w:color="auto"/>
              <w:bottom w:val="single" w:sz="6" w:space="0" w:color="auto"/>
              <w:right w:val="single" w:sz="6" w:space="0" w:color="auto"/>
            </w:tcBorders>
          </w:tcPr>
          <w:p w14:paraId="3F4FE909" w14:textId="77777777" w:rsidR="00D55963" w:rsidRPr="00F620C3" w:rsidRDefault="00D55963" w:rsidP="003D34F8">
            <w:pPr>
              <w:pStyle w:val="CERnon-indent"/>
              <w:spacing w:before="60" w:after="60"/>
              <w:rPr>
                <w:rFonts w:cs="Arial"/>
                <w:color w:val="auto"/>
                <w:sz w:val="16"/>
                <w:szCs w:val="16"/>
              </w:rPr>
            </w:pPr>
            <w:r w:rsidRPr="00F620C3">
              <w:rPr>
                <w:rFonts w:cs="Arial"/>
                <w:color w:val="auto"/>
                <w:sz w:val="16"/>
                <w:szCs w:val="16"/>
              </w:rPr>
              <w:t>Daily Dispatch Instructions</w:t>
            </w:r>
          </w:p>
        </w:tc>
        <w:tc>
          <w:tcPr>
            <w:tcW w:w="720" w:type="dxa"/>
            <w:tcBorders>
              <w:top w:val="single" w:sz="6" w:space="0" w:color="auto"/>
              <w:left w:val="single" w:sz="6" w:space="0" w:color="auto"/>
              <w:bottom w:val="single" w:sz="6" w:space="0" w:color="auto"/>
              <w:right w:val="single" w:sz="6" w:space="0" w:color="auto"/>
            </w:tcBorders>
          </w:tcPr>
          <w:p w14:paraId="3F4FE90A" w14:textId="77777777" w:rsidR="00D55963" w:rsidRPr="00F620C3" w:rsidRDefault="00D76609"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0B" w14:textId="77777777" w:rsidR="00D55963" w:rsidRPr="00F620C3" w:rsidRDefault="00D55963" w:rsidP="00EC0C77">
            <w:pPr>
              <w:pStyle w:val="CERnon-indent"/>
              <w:spacing w:before="60" w:after="60"/>
              <w:rPr>
                <w:rFonts w:cs="Arial"/>
                <w:color w:val="auto"/>
                <w:sz w:val="16"/>
                <w:szCs w:val="16"/>
              </w:rPr>
            </w:pPr>
            <w:r w:rsidRPr="00F620C3">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90C" w14:textId="77777777" w:rsidR="00D55963" w:rsidRPr="00F620C3" w:rsidRDefault="00D55963" w:rsidP="00820481">
            <w:pPr>
              <w:pStyle w:val="CERnon-indent"/>
              <w:spacing w:before="60" w:after="60"/>
              <w:jc w:val="center"/>
              <w:rPr>
                <w:rFonts w:cs="Arial"/>
                <w:color w:val="auto"/>
                <w:sz w:val="16"/>
                <w:szCs w:val="16"/>
              </w:rPr>
            </w:pPr>
            <w:r w:rsidRPr="00F620C3">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90D" w14:textId="77777777" w:rsidR="00D55963" w:rsidRPr="00F620C3" w:rsidRDefault="00D55963" w:rsidP="00820481">
            <w:pPr>
              <w:pStyle w:val="CERnon-indent"/>
              <w:spacing w:before="60" w:after="60"/>
              <w:jc w:val="center"/>
              <w:rPr>
                <w:rFonts w:cs="Arial"/>
                <w:color w:val="auto"/>
                <w:sz w:val="16"/>
                <w:szCs w:val="16"/>
              </w:rPr>
            </w:pPr>
            <w:r w:rsidRPr="00F620C3">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0E" w14:textId="77777777" w:rsidR="00D55963" w:rsidRPr="00022FB2" w:rsidRDefault="00D55963" w:rsidP="003D34F8">
            <w:pPr>
              <w:pStyle w:val="CERnon-indent"/>
              <w:spacing w:before="60" w:after="6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tcPr>
          <w:p w14:paraId="3F4FE90F" w14:textId="77777777" w:rsidR="00D55963" w:rsidRPr="00022FB2" w:rsidRDefault="00D55963" w:rsidP="003D34F8">
            <w:pPr>
              <w:pStyle w:val="CERnon-indent"/>
              <w:spacing w:before="60" w:after="60"/>
              <w:rPr>
                <w:rFonts w:cs="Arial"/>
                <w:color w:val="auto"/>
                <w:sz w:val="16"/>
                <w:szCs w:val="16"/>
              </w:rPr>
            </w:pPr>
          </w:p>
        </w:tc>
      </w:tr>
      <w:tr w:rsidR="00C04447" w:rsidRPr="00022FB2" w14:paraId="3F4FE918" w14:textId="77777777" w:rsidTr="00690238">
        <w:trPr>
          <w:trHeight w:val="858"/>
        </w:trPr>
        <w:tc>
          <w:tcPr>
            <w:tcW w:w="3090" w:type="dxa"/>
            <w:tcBorders>
              <w:top w:val="single" w:sz="6" w:space="0" w:color="auto"/>
              <w:left w:val="single" w:sz="6" w:space="0" w:color="auto"/>
              <w:bottom w:val="single" w:sz="6" w:space="0" w:color="auto"/>
              <w:right w:val="single" w:sz="6" w:space="0" w:color="auto"/>
            </w:tcBorders>
          </w:tcPr>
          <w:p w14:paraId="3F4FE91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Initial Energy Charges to Supplier Units</w:t>
            </w:r>
          </w:p>
        </w:tc>
        <w:tc>
          <w:tcPr>
            <w:tcW w:w="720" w:type="dxa"/>
            <w:tcBorders>
              <w:top w:val="single" w:sz="6" w:space="0" w:color="auto"/>
              <w:left w:val="single" w:sz="6" w:space="0" w:color="auto"/>
              <w:bottom w:val="single" w:sz="6" w:space="0" w:color="auto"/>
              <w:right w:val="single" w:sz="6" w:space="0" w:color="auto"/>
            </w:tcBorders>
          </w:tcPr>
          <w:p w14:paraId="3F4FE912"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1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Five Working Days after Settlement Day, by 12:00</w:t>
            </w:r>
          </w:p>
        </w:tc>
        <w:tc>
          <w:tcPr>
            <w:tcW w:w="1080" w:type="dxa"/>
            <w:tcBorders>
              <w:top w:val="single" w:sz="6" w:space="0" w:color="auto"/>
              <w:left w:val="single" w:sz="6" w:space="0" w:color="auto"/>
              <w:bottom w:val="single" w:sz="6" w:space="0" w:color="auto"/>
              <w:right w:val="single" w:sz="6" w:space="0" w:color="auto"/>
            </w:tcBorders>
          </w:tcPr>
          <w:p w14:paraId="3F4FE91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91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1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17"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revised Invoice is created at four Months and thirteen Months after Billing Period</w:t>
            </w:r>
          </w:p>
        </w:tc>
      </w:tr>
      <w:tr w:rsidR="00C04447" w:rsidRPr="00022FB2" w14:paraId="3F4FE920"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19" w14:textId="77777777" w:rsidR="00C04447" w:rsidRPr="00022FB2" w:rsidRDefault="00C04447" w:rsidP="00563C12">
            <w:pPr>
              <w:pStyle w:val="CERnon-indent"/>
              <w:spacing w:before="60" w:after="60"/>
              <w:rPr>
                <w:rFonts w:cs="Arial"/>
                <w:color w:val="auto"/>
                <w:sz w:val="16"/>
                <w:szCs w:val="16"/>
              </w:rPr>
            </w:pPr>
            <w:r w:rsidRPr="00022FB2">
              <w:rPr>
                <w:rFonts w:cs="Arial"/>
                <w:color w:val="auto"/>
                <w:sz w:val="16"/>
                <w:szCs w:val="16"/>
              </w:rPr>
              <w:t xml:space="preserve">Daily </w:t>
            </w:r>
            <w:r w:rsidR="00563C12" w:rsidRPr="00022FB2">
              <w:rPr>
                <w:rFonts w:cs="Arial"/>
                <w:color w:val="auto"/>
                <w:sz w:val="16"/>
                <w:szCs w:val="16"/>
              </w:rPr>
              <w:t xml:space="preserve">Ex-Post </w:t>
            </w:r>
            <w:r w:rsidRPr="00022FB2">
              <w:rPr>
                <w:rFonts w:cs="Arial"/>
                <w:color w:val="auto"/>
                <w:sz w:val="16"/>
                <w:szCs w:val="16"/>
              </w:rPr>
              <w:t>Indicative Market Schedule by Market Participant</w:t>
            </w:r>
          </w:p>
        </w:tc>
        <w:tc>
          <w:tcPr>
            <w:tcW w:w="720" w:type="dxa"/>
            <w:tcBorders>
              <w:top w:val="single" w:sz="6" w:space="0" w:color="auto"/>
              <w:left w:val="single" w:sz="6" w:space="0" w:color="auto"/>
              <w:bottom w:val="single" w:sz="6" w:space="0" w:color="auto"/>
              <w:right w:val="single" w:sz="6" w:space="0" w:color="auto"/>
            </w:tcBorders>
          </w:tcPr>
          <w:p w14:paraId="3F4FE91A"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1B" w14:textId="77777777" w:rsidR="00C04447" w:rsidRPr="00022FB2" w:rsidRDefault="00C04447" w:rsidP="003A5ED2">
            <w:pPr>
              <w:pStyle w:val="CERnon-indent"/>
              <w:spacing w:before="60" w:after="60"/>
              <w:rPr>
                <w:rFonts w:cs="Arial"/>
                <w:color w:val="auto"/>
                <w:sz w:val="16"/>
                <w:szCs w:val="16"/>
              </w:rPr>
            </w:pPr>
            <w:r w:rsidRPr="00022FB2">
              <w:rPr>
                <w:rFonts w:cs="Arial"/>
                <w:color w:val="auto"/>
                <w:sz w:val="16"/>
                <w:szCs w:val="16"/>
              </w:rPr>
              <w:t>One 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91C"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91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1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1F" w14:textId="77777777" w:rsidR="00C04447" w:rsidRPr="00022FB2" w:rsidRDefault="00C04447" w:rsidP="009E79D8">
            <w:pPr>
              <w:pStyle w:val="CERnon-indent"/>
              <w:spacing w:before="60" w:after="60"/>
              <w:rPr>
                <w:rFonts w:cs="Arial"/>
                <w:color w:val="auto"/>
                <w:sz w:val="16"/>
                <w:szCs w:val="16"/>
              </w:rPr>
            </w:pPr>
            <w:r w:rsidRPr="00022FB2">
              <w:rPr>
                <w:rFonts w:cs="Arial"/>
                <w:color w:val="auto"/>
                <w:sz w:val="16"/>
                <w:szCs w:val="16"/>
              </w:rPr>
              <w:t xml:space="preserve">Valid only until Ex-Post Initial Market Schedule published by </w:t>
            </w:r>
            <w:r w:rsidR="009E79D8" w:rsidRPr="00022FB2">
              <w:rPr>
                <w:rFonts w:cs="Arial"/>
                <w:color w:val="auto"/>
                <w:sz w:val="16"/>
                <w:szCs w:val="16"/>
              </w:rPr>
              <w:t>17</w:t>
            </w:r>
            <w:r w:rsidRPr="00022FB2">
              <w:rPr>
                <w:rFonts w:cs="Arial"/>
                <w:color w:val="auto"/>
                <w:sz w:val="16"/>
                <w:szCs w:val="16"/>
              </w:rPr>
              <w:t>:00 four days after Trading Day</w:t>
            </w:r>
          </w:p>
        </w:tc>
      </w:tr>
      <w:tr w:rsidR="00C04447" w:rsidRPr="00022FB2" w14:paraId="3F4FE92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21" w14:textId="77777777" w:rsidR="00C04447" w:rsidRPr="00022FB2" w:rsidRDefault="00C04447" w:rsidP="00563C12">
            <w:pPr>
              <w:pStyle w:val="CERnon-indent"/>
              <w:spacing w:before="60" w:after="60"/>
              <w:rPr>
                <w:rFonts w:cs="Arial"/>
                <w:color w:val="auto"/>
                <w:sz w:val="16"/>
                <w:szCs w:val="16"/>
              </w:rPr>
            </w:pPr>
            <w:r w:rsidRPr="00022FB2">
              <w:rPr>
                <w:rFonts w:cs="Arial"/>
                <w:color w:val="auto"/>
                <w:sz w:val="16"/>
                <w:szCs w:val="16"/>
              </w:rPr>
              <w:t xml:space="preserve">Daily </w:t>
            </w:r>
            <w:r w:rsidR="00563C12" w:rsidRPr="00022FB2">
              <w:rPr>
                <w:rFonts w:cs="Arial"/>
                <w:color w:val="auto"/>
                <w:sz w:val="16"/>
                <w:szCs w:val="16"/>
              </w:rPr>
              <w:t xml:space="preserve">Ex-Post </w:t>
            </w:r>
            <w:r w:rsidRPr="00022FB2">
              <w:rPr>
                <w:rFonts w:cs="Arial"/>
                <w:color w:val="auto"/>
                <w:sz w:val="16"/>
                <w:szCs w:val="16"/>
              </w:rPr>
              <w:t>Initial Market Schedule by Market Participant</w:t>
            </w:r>
          </w:p>
        </w:tc>
        <w:tc>
          <w:tcPr>
            <w:tcW w:w="720" w:type="dxa"/>
            <w:tcBorders>
              <w:top w:val="single" w:sz="6" w:space="0" w:color="auto"/>
              <w:left w:val="single" w:sz="6" w:space="0" w:color="auto"/>
              <w:bottom w:val="single" w:sz="6" w:space="0" w:color="auto"/>
              <w:right w:val="single" w:sz="6" w:space="0" w:color="auto"/>
            </w:tcBorders>
          </w:tcPr>
          <w:p w14:paraId="3F4FE922"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23" w14:textId="77777777" w:rsidR="00C04447" w:rsidRPr="00022FB2" w:rsidRDefault="00C04447" w:rsidP="009E79D8">
            <w:pPr>
              <w:pStyle w:val="CERnon-indent"/>
              <w:spacing w:before="60" w:after="60"/>
              <w:rPr>
                <w:rFonts w:cs="Arial"/>
                <w:color w:val="auto"/>
                <w:sz w:val="16"/>
                <w:szCs w:val="16"/>
              </w:rPr>
            </w:pPr>
            <w:r w:rsidRPr="00022FB2">
              <w:rPr>
                <w:rFonts w:cs="Arial"/>
                <w:color w:val="auto"/>
                <w:sz w:val="16"/>
                <w:szCs w:val="16"/>
              </w:rPr>
              <w:t xml:space="preserve">Four days after Trading Day by </w:t>
            </w:r>
            <w:r w:rsidR="009E79D8" w:rsidRPr="00022FB2">
              <w:rPr>
                <w:rFonts w:cs="Arial"/>
                <w:color w:val="auto"/>
                <w:sz w:val="16"/>
                <w:szCs w:val="16"/>
              </w:rPr>
              <w:t>17</w:t>
            </w:r>
            <w:r w:rsidRPr="00022FB2">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3F4FE924"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92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2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27"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30"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2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Daily Meter Data Detail D+1 (Price Effecting)</w:t>
            </w:r>
          </w:p>
        </w:tc>
        <w:tc>
          <w:tcPr>
            <w:tcW w:w="720" w:type="dxa"/>
            <w:tcBorders>
              <w:top w:val="single" w:sz="6" w:space="0" w:color="auto"/>
              <w:left w:val="single" w:sz="6" w:space="0" w:color="auto"/>
              <w:bottom w:val="single" w:sz="6" w:space="0" w:color="auto"/>
              <w:right w:val="single" w:sz="6" w:space="0" w:color="auto"/>
            </w:tcBorders>
          </w:tcPr>
          <w:p w14:paraId="3F4FE92A"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2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One day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92C"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92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2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2F"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3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3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Daily Meter Data Detail D+3 (Price Effecting)</w:t>
            </w:r>
          </w:p>
        </w:tc>
        <w:tc>
          <w:tcPr>
            <w:tcW w:w="720" w:type="dxa"/>
            <w:tcBorders>
              <w:top w:val="single" w:sz="6" w:space="0" w:color="auto"/>
              <w:left w:val="single" w:sz="6" w:space="0" w:color="auto"/>
              <w:bottom w:val="single" w:sz="6" w:space="0" w:color="auto"/>
              <w:right w:val="single" w:sz="6" w:space="0" w:color="auto"/>
            </w:tcBorders>
          </w:tcPr>
          <w:p w14:paraId="3F4FE932"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3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Three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3F4FE934"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93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3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37"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40" w14:textId="77777777" w:rsidTr="00690238">
        <w:trPr>
          <w:trHeight w:val="264"/>
        </w:trPr>
        <w:tc>
          <w:tcPr>
            <w:tcW w:w="3090" w:type="dxa"/>
            <w:tcBorders>
              <w:top w:val="single" w:sz="6" w:space="0" w:color="auto"/>
              <w:left w:val="single" w:sz="6" w:space="0" w:color="auto"/>
              <w:bottom w:val="single" w:sz="6" w:space="0" w:color="auto"/>
              <w:right w:val="single" w:sz="6" w:space="0" w:color="auto"/>
            </w:tcBorders>
          </w:tcPr>
          <w:p w14:paraId="3F4FE93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Daily Ex-Post Indicative Interconnector Nominations</w:t>
            </w:r>
          </w:p>
        </w:tc>
        <w:tc>
          <w:tcPr>
            <w:tcW w:w="720" w:type="dxa"/>
            <w:tcBorders>
              <w:top w:val="single" w:sz="6" w:space="0" w:color="auto"/>
              <w:left w:val="single" w:sz="6" w:space="0" w:color="auto"/>
              <w:bottom w:val="single" w:sz="6" w:space="0" w:color="auto"/>
              <w:right w:val="single" w:sz="6" w:space="0" w:color="auto"/>
            </w:tcBorders>
          </w:tcPr>
          <w:p w14:paraId="3F4FE93A"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3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One day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93C"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93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3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3F"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48" w14:textId="77777777" w:rsidTr="00690238">
        <w:trPr>
          <w:trHeight w:val="309"/>
        </w:trPr>
        <w:tc>
          <w:tcPr>
            <w:tcW w:w="3090" w:type="dxa"/>
            <w:tcBorders>
              <w:top w:val="single" w:sz="6" w:space="0" w:color="auto"/>
              <w:left w:val="single" w:sz="6" w:space="0" w:color="auto"/>
              <w:bottom w:val="single" w:sz="6" w:space="0" w:color="auto"/>
              <w:right w:val="single" w:sz="6" w:space="0" w:color="auto"/>
            </w:tcBorders>
          </w:tcPr>
          <w:p w14:paraId="3F4FE94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Daily Ex-Post Initial Interconnector Nominations</w:t>
            </w:r>
          </w:p>
        </w:tc>
        <w:tc>
          <w:tcPr>
            <w:tcW w:w="720" w:type="dxa"/>
            <w:tcBorders>
              <w:top w:val="single" w:sz="6" w:space="0" w:color="auto"/>
              <w:left w:val="single" w:sz="6" w:space="0" w:color="auto"/>
              <w:bottom w:val="single" w:sz="6" w:space="0" w:color="auto"/>
              <w:right w:val="single" w:sz="6" w:space="0" w:color="auto"/>
            </w:tcBorders>
          </w:tcPr>
          <w:p w14:paraId="3F4FE942"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4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Four days after Trading Day by 16:00</w:t>
            </w:r>
          </w:p>
        </w:tc>
        <w:tc>
          <w:tcPr>
            <w:tcW w:w="1080" w:type="dxa"/>
            <w:tcBorders>
              <w:top w:val="single" w:sz="6" w:space="0" w:color="auto"/>
              <w:left w:val="single" w:sz="6" w:space="0" w:color="auto"/>
              <w:bottom w:val="single" w:sz="6" w:space="0" w:color="auto"/>
              <w:right w:val="single" w:sz="6" w:space="0" w:color="auto"/>
            </w:tcBorders>
          </w:tcPr>
          <w:p w14:paraId="3F4FE944"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94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4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47"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50" w14:textId="77777777" w:rsidTr="00690238">
        <w:trPr>
          <w:trHeight w:val="345"/>
        </w:trPr>
        <w:tc>
          <w:tcPr>
            <w:tcW w:w="3090" w:type="dxa"/>
            <w:tcBorders>
              <w:top w:val="single" w:sz="6" w:space="0" w:color="auto"/>
              <w:left w:val="single" w:sz="6" w:space="0" w:color="auto"/>
              <w:bottom w:val="single" w:sz="6" w:space="0" w:color="auto"/>
              <w:right w:val="single" w:sz="6" w:space="0" w:color="auto"/>
            </w:tcBorders>
          </w:tcPr>
          <w:p w14:paraId="3F4FE94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Daily Revised Interconnector Modified Nominations</w:t>
            </w:r>
          </w:p>
        </w:tc>
        <w:tc>
          <w:tcPr>
            <w:tcW w:w="720" w:type="dxa"/>
            <w:tcBorders>
              <w:top w:val="single" w:sz="6" w:space="0" w:color="auto"/>
              <w:left w:val="single" w:sz="6" w:space="0" w:color="auto"/>
              <w:bottom w:val="single" w:sz="6" w:space="0" w:color="auto"/>
              <w:right w:val="single" w:sz="6" w:space="0" w:color="auto"/>
            </w:tcBorders>
          </w:tcPr>
          <w:p w14:paraId="3F4FE94A" w14:textId="77777777" w:rsidR="00C04447" w:rsidRPr="00022FB2" w:rsidRDefault="00C04447"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4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One day after Trading Day by 16:00. Updated as available</w:t>
            </w:r>
          </w:p>
        </w:tc>
        <w:tc>
          <w:tcPr>
            <w:tcW w:w="1080" w:type="dxa"/>
            <w:tcBorders>
              <w:top w:val="single" w:sz="6" w:space="0" w:color="auto"/>
              <w:left w:val="single" w:sz="6" w:space="0" w:color="auto"/>
              <w:bottom w:val="single" w:sz="6" w:space="0" w:color="auto"/>
              <w:right w:val="single" w:sz="6" w:space="0" w:color="auto"/>
            </w:tcBorders>
          </w:tcPr>
          <w:p w14:paraId="3F4FE94C" w14:textId="77777777" w:rsidR="00C04447" w:rsidRPr="00022FB2" w:rsidRDefault="00C04447"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3F4FE94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4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4F"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58" w14:textId="77777777" w:rsidTr="00690238">
        <w:trPr>
          <w:trHeight w:val="517"/>
        </w:trPr>
        <w:tc>
          <w:tcPr>
            <w:tcW w:w="3090" w:type="dxa"/>
            <w:tcBorders>
              <w:top w:val="single" w:sz="6" w:space="0" w:color="auto"/>
              <w:left w:val="single" w:sz="6" w:space="0" w:color="auto"/>
              <w:bottom w:val="single" w:sz="6" w:space="0" w:color="auto"/>
              <w:right w:val="single" w:sz="6" w:space="0" w:color="auto"/>
            </w:tcBorders>
          </w:tcPr>
          <w:p w14:paraId="3F4FE951" w14:textId="77777777" w:rsidR="00C04447" w:rsidRPr="00022FB2" w:rsidRDefault="00C04447" w:rsidP="005D0983">
            <w:pPr>
              <w:pStyle w:val="CERnon-indent"/>
              <w:spacing w:before="40" w:after="40"/>
              <w:rPr>
                <w:rFonts w:cs="Arial"/>
                <w:color w:val="auto"/>
                <w:sz w:val="16"/>
                <w:szCs w:val="16"/>
              </w:rPr>
            </w:pPr>
            <w:r w:rsidRPr="00022FB2">
              <w:rPr>
                <w:rFonts w:cs="Arial"/>
                <w:color w:val="auto"/>
                <w:sz w:val="16"/>
                <w:szCs w:val="16"/>
              </w:rPr>
              <w:t>Available Credit Cover</w:t>
            </w:r>
          </w:p>
        </w:tc>
        <w:tc>
          <w:tcPr>
            <w:tcW w:w="720" w:type="dxa"/>
            <w:tcBorders>
              <w:top w:val="single" w:sz="6" w:space="0" w:color="auto"/>
              <w:left w:val="single" w:sz="6" w:space="0" w:color="auto"/>
              <w:bottom w:val="single" w:sz="6" w:space="0" w:color="auto"/>
              <w:right w:val="single" w:sz="6" w:space="0" w:color="auto"/>
            </w:tcBorders>
          </w:tcPr>
          <w:p w14:paraId="3F4FE952" w14:textId="77777777" w:rsidR="00C04447" w:rsidRPr="00022FB2" w:rsidRDefault="00C04447" w:rsidP="005E789C">
            <w:pPr>
              <w:pStyle w:val="CERnon-indent"/>
              <w:spacing w:before="40" w:after="4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F4FE953" w14:textId="77777777" w:rsidR="00C04447" w:rsidRPr="00022FB2" w:rsidRDefault="00C04447" w:rsidP="005E789C">
            <w:pPr>
              <w:pStyle w:val="CERnon-indent"/>
              <w:spacing w:before="40" w:after="40"/>
              <w:rPr>
                <w:rFonts w:cs="Arial"/>
                <w:color w:val="auto"/>
                <w:sz w:val="16"/>
                <w:szCs w:val="16"/>
              </w:rPr>
            </w:pPr>
            <w:r w:rsidRPr="00022FB2">
              <w:rPr>
                <w:rFonts w:cs="Arial"/>
                <w:color w:val="auto"/>
                <w:sz w:val="16"/>
                <w:szCs w:val="16"/>
              </w:rPr>
              <w:t>Following successful completion of each Ex-Post Indicative MSP Software Run and Ex-Post Initial MSP Software Run</w:t>
            </w:r>
          </w:p>
        </w:tc>
        <w:tc>
          <w:tcPr>
            <w:tcW w:w="1080" w:type="dxa"/>
            <w:tcBorders>
              <w:top w:val="single" w:sz="6" w:space="0" w:color="auto"/>
              <w:left w:val="single" w:sz="6" w:space="0" w:color="auto"/>
              <w:bottom w:val="single" w:sz="6" w:space="0" w:color="auto"/>
              <w:right w:val="single" w:sz="6" w:space="0" w:color="auto"/>
            </w:tcBorders>
          </w:tcPr>
          <w:p w14:paraId="3F4FE954" w14:textId="77777777" w:rsidR="00C04447" w:rsidRPr="00022FB2" w:rsidRDefault="00C04447" w:rsidP="00820481">
            <w:pPr>
              <w:pStyle w:val="CERnon-indent"/>
              <w:spacing w:before="40" w:after="40"/>
              <w:jc w:val="center"/>
              <w:rPr>
                <w:rFonts w:eastAsia="MS Mincho" w:cs="Arial"/>
                <w:color w:val="auto"/>
                <w:sz w:val="16"/>
                <w:szCs w:val="16"/>
              </w:rPr>
            </w:pPr>
            <w:r w:rsidRPr="00022FB2">
              <w:rPr>
                <w:rFonts w:cs="Arial"/>
                <w:color w:val="auto"/>
                <w:sz w:val="16"/>
                <w:szCs w:val="16"/>
              </w:rPr>
              <w:t>pr</w:t>
            </w:r>
          </w:p>
        </w:tc>
        <w:tc>
          <w:tcPr>
            <w:tcW w:w="1800" w:type="dxa"/>
            <w:tcBorders>
              <w:top w:val="single" w:sz="6" w:space="0" w:color="auto"/>
              <w:left w:val="single" w:sz="6" w:space="0" w:color="auto"/>
              <w:bottom w:val="single" w:sz="6" w:space="0" w:color="auto"/>
              <w:right w:val="single" w:sz="6" w:space="0" w:color="auto"/>
            </w:tcBorders>
          </w:tcPr>
          <w:p w14:paraId="3F4FE955"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56" w14:textId="77777777" w:rsidR="00C04447" w:rsidRPr="00022FB2" w:rsidRDefault="00093EE2" w:rsidP="005D0983">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57" w14:textId="77777777" w:rsidR="00C04447" w:rsidRPr="00022FB2" w:rsidRDefault="00C04447" w:rsidP="005D0983">
            <w:pPr>
              <w:pStyle w:val="CERnon-indent"/>
              <w:spacing w:before="40" w:after="40"/>
              <w:rPr>
                <w:rFonts w:cs="Arial"/>
                <w:color w:val="auto"/>
                <w:sz w:val="16"/>
                <w:szCs w:val="16"/>
              </w:rPr>
            </w:pPr>
            <w:r w:rsidRPr="00022FB2">
              <w:rPr>
                <w:rFonts w:cs="Arial"/>
                <w:color w:val="auto"/>
                <w:sz w:val="16"/>
                <w:szCs w:val="16"/>
              </w:rPr>
              <w:t>Valid until next Available Credit Cover Report is produced</w:t>
            </w:r>
          </w:p>
        </w:tc>
      </w:tr>
      <w:tr w:rsidR="00C04447" w:rsidRPr="00022FB2" w14:paraId="3F4FE960" w14:textId="77777777" w:rsidTr="00690238">
        <w:trPr>
          <w:trHeight w:val="975"/>
        </w:trPr>
        <w:tc>
          <w:tcPr>
            <w:tcW w:w="3090" w:type="dxa"/>
            <w:tcBorders>
              <w:top w:val="single" w:sz="6" w:space="0" w:color="auto"/>
              <w:left w:val="single" w:sz="6" w:space="0" w:color="auto"/>
              <w:bottom w:val="single" w:sz="6" w:space="0" w:color="auto"/>
              <w:right w:val="single" w:sz="6" w:space="0" w:color="auto"/>
            </w:tcBorders>
          </w:tcPr>
          <w:p w14:paraId="3F4FE959" w14:textId="77777777" w:rsidR="00C04447" w:rsidRPr="00022FB2" w:rsidRDefault="00563C12" w:rsidP="00563C12">
            <w:pPr>
              <w:pStyle w:val="CERnon-indent"/>
              <w:spacing w:before="60" w:after="60"/>
              <w:rPr>
                <w:rFonts w:cs="Arial"/>
                <w:color w:val="auto"/>
                <w:sz w:val="16"/>
                <w:szCs w:val="16"/>
              </w:rPr>
            </w:pPr>
            <w:r w:rsidRPr="00022FB2">
              <w:rPr>
                <w:rFonts w:cs="Arial"/>
                <w:color w:val="auto"/>
                <w:sz w:val="16"/>
                <w:szCs w:val="16"/>
              </w:rPr>
              <w:t xml:space="preserve">Ex-Post </w:t>
            </w:r>
            <w:r w:rsidR="00C04447" w:rsidRPr="00022FB2">
              <w:rPr>
                <w:rFonts w:cs="Arial"/>
                <w:color w:val="auto"/>
                <w:sz w:val="16"/>
                <w:szCs w:val="16"/>
              </w:rPr>
              <w:t>Indicative Capacity Payments Weighting Factor</w:t>
            </w:r>
          </w:p>
        </w:tc>
        <w:tc>
          <w:tcPr>
            <w:tcW w:w="720" w:type="dxa"/>
            <w:tcBorders>
              <w:top w:val="single" w:sz="6" w:space="0" w:color="auto"/>
              <w:left w:val="single" w:sz="6" w:space="0" w:color="auto"/>
              <w:bottom w:val="single" w:sz="6" w:space="0" w:color="auto"/>
              <w:right w:val="single" w:sz="6" w:space="0" w:color="auto"/>
            </w:tcBorders>
          </w:tcPr>
          <w:p w14:paraId="3F4FE95A" w14:textId="77777777" w:rsidR="00C04447" w:rsidRPr="00022FB2" w:rsidRDefault="00C04447" w:rsidP="00F711EF">
            <w:pPr>
              <w:pStyle w:val="CERnon-indent"/>
              <w:spacing w:before="60" w:after="60"/>
              <w:jc w:val="center"/>
              <w:rPr>
                <w:rFonts w:cs="Arial"/>
                <w:color w:val="auto"/>
                <w:sz w:val="16"/>
                <w:szCs w:val="16"/>
              </w:rPr>
            </w:pPr>
            <w:r w:rsidRPr="00022FB2">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3F4FE95B" w14:textId="77777777" w:rsidR="00C04447" w:rsidRPr="00022FB2" w:rsidRDefault="00573DEA" w:rsidP="003D34F8">
            <w:pPr>
              <w:pStyle w:val="CERnon-indent"/>
              <w:spacing w:before="60" w:after="60"/>
              <w:rPr>
                <w:rFonts w:cs="Arial"/>
                <w:color w:val="auto"/>
                <w:sz w:val="16"/>
                <w:szCs w:val="16"/>
              </w:rPr>
            </w:pPr>
            <w:r>
              <w:rPr>
                <w:rFonts w:cs="Arial"/>
                <w:color w:val="auto"/>
                <w:sz w:val="16"/>
                <w:szCs w:val="16"/>
              </w:rPr>
              <w:t>Three Working Days after end of Capacity Period, at 17:00</w:t>
            </w:r>
          </w:p>
        </w:tc>
        <w:tc>
          <w:tcPr>
            <w:tcW w:w="1080" w:type="dxa"/>
            <w:tcBorders>
              <w:top w:val="single" w:sz="6" w:space="0" w:color="auto"/>
              <w:left w:val="single" w:sz="6" w:space="0" w:color="auto"/>
              <w:bottom w:val="single" w:sz="6" w:space="0" w:color="auto"/>
              <w:right w:val="single" w:sz="6" w:space="0" w:color="auto"/>
            </w:tcBorders>
          </w:tcPr>
          <w:p w14:paraId="3F4FE95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h</w:t>
            </w:r>
          </w:p>
        </w:tc>
        <w:tc>
          <w:tcPr>
            <w:tcW w:w="1800" w:type="dxa"/>
            <w:tcBorders>
              <w:top w:val="single" w:sz="6" w:space="0" w:color="auto"/>
              <w:left w:val="single" w:sz="6" w:space="0" w:color="auto"/>
              <w:bottom w:val="single" w:sz="6" w:space="0" w:color="auto"/>
              <w:right w:val="single" w:sz="6" w:space="0" w:color="auto"/>
            </w:tcBorders>
          </w:tcPr>
          <w:p w14:paraId="3F4FE95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5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5F"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the initial is available, five Working Days after the end of each Capacity Period</w:t>
            </w:r>
          </w:p>
        </w:tc>
      </w:tr>
      <w:tr w:rsidR="00C04447" w:rsidRPr="00022FB2" w14:paraId="3F4FE968" w14:textId="77777777" w:rsidTr="00690238">
        <w:trPr>
          <w:trHeight w:val="993"/>
        </w:trPr>
        <w:tc>
          <w:tcPr>
            <w:tcW w:w="3090" w:type="dxa"/>
            <w:tcBorders>
              <w:top w:val="single" w:sz="6" w:space="0" w:color="auto"/>
              <w:left w:val="single" w:sz="6" w:space="0" w:color="auto"/>
              <w:bottom w:val="single" w:sz="6" w:space="0" w:color="auto"/>
              <w:right w:val="single" w:sz="6" w:space="0" w:color="auto"/>
            </w:tcBorders>
          </w:tcPr>
          <w:p w14:paraId="3F4FE96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Ex-Post Indicative Capacity Payments to each Generator Unit</w:t>
            </w:r>
          </w:p>
        </w:tc>
        <w:tc>
          <w:tcPr>
            <w:tcW w:w="720" w:type="dxa"/>
            <w:tcBorders>
              <w:top w:val="single" w:sz="6" w:space="0" w:color="auto"/>
              <w:left w:val="single" w:sz="6" w:space="0" w:color="auto"/>
              <w:bottom w:val="single" w:sz="6" w:space="0" w:color="auto"/>
              <w:right w:val="single" w:sz="6" w:space="0" w:color="auto"/>
            </w:tcBorders>
          </w:tcPr>
          <w:p w14:paraId="3F4FE962" w14:textId="77777777" w:rsidR="00C04447" w:rsidRPr="00022FB2" w:rsidRDefault="00C04447" w:rsidP="00F711EF">
            <w:pPr>
              <w:pStyle w:val="CERnon-indent"/>
              <w:spacing w:before="60" w:after="60"/>
              <w:jc w:val="center"/>
              <w:rPr>
                <w:rFonts w:cs="Arial"/>
                <w:color w:val="auto"/>
                <w:sz w:val="16"/>
                <w:szCs w:val="16"/>
              </w:rPr>
            </w:pPr>
            <w:r w:rsidRPr="00022FB2">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3F4FE96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Three Working Days after end of Capacity Period, at 17:00</w:t>
            </w:r>
          </w:p>
        </w:tc>
        <w:tc>
          <w:tcPr>
            <w:tcW w:w="1080" w:type="dxa"/>
            <w:tcBorders>
              <w:top w:val="single" w:sz="6" w:space="0" w:color="auto"/>
              <w:left w:val="single" w:sz="6" w:space="0" w:color="auto"/>
              <w:bottom w:val="single" w:sz="6" w:space="0" w:color="auto"/>
              <w:right w:val="single" w:sz="6" w:space="0" w:color="auto"/>
            </w:tcBorders>
          </w:tcPr>
          <w:p w14:paraId="3F4FE96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uh</w:t>
            </w:r>
          </w:p>
        </w:tc>
        <w:tc>
          <w:tcPr>
            <w:tcW w:w="1800" w:type="dxa"/>
            <w:tcBorders>
              <w:top w:val="single" w:sz="6" w:space="0" w:color="auto"/>
              <w:left w:val="single" w:sz="6" w:space="0" w:color="auto"/>
              <w:bottom w:val="single" w:sz="6" w:space="0" w:color="auto"/>
              <w:right w:val="single" w:sz="6" w:space="0" w:color="auto"/>
            </w:tcBorders>
          </w:tcPr>
          <w:p w14:paraId="3F4FE96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6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67"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the Initial Invoices are produced five Working Days after the end of each capacity period at 12:00.</w:t>
            </w:r>
          </w:p>
        </w:tc>
      </w:tr>
      <w:tr w:rsidR="00C04447" w:rsidRPr="00022FB2" w14:paraId="3F4FE970" w14:textId="77777777" w:rsidTr="00690238">
        <w:trPr>
          <w:trHeight w:val="1047"/>
        </w:trPr>
        <w:tc>
          <w:tcPr>
            <w:tcW w:w="3090" w:type="dxa"/>
            <w:tcBorders>
              <w:top w:val="single" w:sz="6" w:space="0" w:color="auto"/>
              <w:left w:val="single" w:sz="6" w:space="0" w:color="auto"/>
              <w:bottom w:val="single" w:sz="6" w:space="0" w:color="auto"/>
              <w:right w:val="single" w:sz="6" w:space="0" w:color="auto"/>
            </w:tcBorders>
          </w:tcPr>
          <w:p w14:paraId="3F4FE96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 xml:space="preserve">Initial Capacity Payments to each Generator Unit </w:t>
            </w:r>
          </w:p>
        </w:tc>
        <w:tc>
          <w:tcPr>
            <w:tcW w:w="720" w:type="dxa"/>
            <w:tcBorders>
              <w:top w:val="single" w:sz="6" w:space="0" w:color="auto"/>
              <w:left w:val="single" w:sz="6" w:space="0" w:color="auto"/>
              <w:bottom w:val="single" w:sz="6" w:space="0" w:color="auto"/>
              <w:right w:val="single" w:sz="6" w:space="0" w:color="auto"/>
            </w:tcBorders>
          </w:tcPr>
          <w:p w14:paraId="3F4FE96A" w14:textId="77777777" w:rsidR="00C04447" w:rsidRPr="00022FB2" w:rsidRDefault="00C04447" w:rsidP="00F711EF">
            <w:pPr>
              <w:pStyle w:val="CERnon-indent"/>
              <w:spacing w:before="60" w:after="60"/>
              <w:jc w:val="center"/>
              <w:rPr>
                <w:rFonts w:cs="Arial"/>
                <w:color w:val="auto"/>
                <w:sz w:val="16"/>
                <w:szCs w:val="16"/>
              </w:rPr>
            </w:pPr>
            <w:r w:rsidRPr="00022FB2">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3F4FE96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Seven Working Days after end of Capacity Period, at 17:00</w:t>
            </w:r>
          </w:p>
        </w:tc>
        <w:tc>
          <w:tcPr>
            <w:tcW w:w="1080" w:type="dxa"/>
            <w:tcBorders>
              <w:top w:val="single" w:sz="6" w:space="0" w:color="auto"/>
              <w:left w:val="single" w:sz="6" w:space="0" w:color="auto"/>
              <w:bottom w:val="single" w:sz="6" w:space="0" w:color="auto"/>
              <w:right w:val="single" w:sz="6" w:space="0" w:color="auto"/>
            </w:tcBorders>
          </w:tcPr>
          <w:p w14:paraId="3F4FE96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uh</w:t>
            </w:r>
          </w:p>
        </w:tc>
        <w:tc>
          <w:tcPr>
            <w:tcW w:w="1800" w:type="dxa"/>
            <w:tcBorders>
              <w:top w:val="single" w:sz="6" w:space="0" w:color="auto"/>
              <w:left w:val="single" w:sz="6" w:space="0" w:color="auto"/>
              <w:bottom w:val="single" w:sz="6" w:space="0" w:color="auto"/>
              <w:right w:val="single" w:sz="6" w:space="0" w:color="auto"/>
            </w:tcBorders>
          </w:tcPr>
          <w:p w14:paraId="3F4FE96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6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6F"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the Revised Invoices are produced four and thirteen Months after the end of each Capacity Period</w:t>
            </w:r>
          </w:p>
        </w:tc>
      </w:tr>
      <w:tr w:rsidR="00C04447" w:rsidRPr="00022FB2" w14:paraId="3F4FE978" w14:textId="77777777" w:rsidTr="00690238">
        <w:trPr>
          <w:trHeight w:val="1526"/>
        </w:trPr>
        <w:tc>
          <w:tcPr>
            <w:tcW w:w="3090" w:type="dxa"/>
            <w:tcBorders>
              <w:top w:val="single" w:sz="6" w:space="0" w:color="auto"/>
              <w:left w:val="single" w:sz="6" w:space="0" w:color="auto"/>
              <w:bottom w:val="single" w:sz="6" w:space="0" w:color="auto"/>
              <w:right w:val="single" w:sz="6" w:space="0" w:color="auto"/>
            </w:tcBorders>
          </w:tcPr>
          <w:p w14:paraId="3F4FE971" w14:textId="77777777" w:rsidR="00C04447" w:rsidRPr="00022FB2" w:rsidRDefault="00C04447">
            <w:pPr>
              <w:pStyle w:val="CERnon-indent"/>
              <w:spacing w:before="40" w:after="40"/>
              <w:rPr>
                <w:rFonts w:eastAsia="MS Mincho" w:cs="Arial"/>
                <w:color w:val="auto"/>
                <w:sz w:val="16"/>
                <w:szCs w:val="16"/>
              </w:rPr>
            </w:pPr>
            <w:r w:rsidRPr="00022FB2">
              <w:rPr>
                <w:rFonts w:cs="Arial"/>
                <w:color w:val="auto"/>
                <w:sz w:val="16"/>
                <w:szCs w:val="16"/>
              </w:rPr>
              <w:t>Initial Capacity Charge to Supplier Units</w:t>
            </w:r>
          </w:p>
        </w:tc>
        <w:tc>
          <w:tcPr>
            <w:tcW w:w="720" w:type="dxa"/>
            <w:tcBorders>
              <w:top w:val="single" w:sz="6" w:space="0" w:color="auto"/>
              <w:left w:val="single" w:sz="6" w:space="0" w:color="auto"/>
              <w:bottom w:val="single" w:sz="6" w:space="0" w:color="auto"/>
              <w:right w:val="single" w:sz="6" w:space="0" w:color="auto"/>
            </w:tcBorders>
          </w:tcPr>
          <w:p w14:paraId="3F4FE972" w14:textId="77777777" w:rsidR="00C04447" w:rsidRPr="00022FB2" w:rsidRDefault="00C04447" w:rsidP="00F711EF">
            <w:pPr>
              <w:pStyle w:val="CERnon-indent"/>
              <w:spacing w:before="60" w:after="60"/>
              <w:jc w:val="center"/>
              <w:rPr>
                <w:rFonts w:cs="Arial"/>
                <w:color w:val="auto"/>
                <w:sz w:val="16"/>
                <w:szCs w:val="16"/>
              </w:rPr>
            </w:pPr>
            <w:r w:rsidRPr="00022FB2">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3F4FE973" w14:textId="77777777" w:rsidR="00C04447" w:rsidRPr="00022FB2" w:rsidRDefault="00C04447">
            <w:pPr>
              <w:pStyle w:val="CERnon-indent"/>
              <w:spacing w:before="40" w:after="40"/>
              <w:rPr>
                <w:rFonts w:eastAsia="MS Mincho" w:cs="Arial"/>
                <w:color w:val="auto"/>
                <w:sz w:val="16"/>
                <w:szCs w:val="16"/>
              </w:rPr>
            </w:pPr>
            <w:r w:rsidRPr="00022FB2">
              <w:rPr>
                <w:rFonts w:cs="Arial"/>
                <w:color w:val="auto"/>
                <w:sz w:val="16"/>
                <w:szCs w:val="16"/>
              </w:rPr>
              <w:t>Seven Working Days after end of Capacity Period, at 17:00</w:t>
            </w:r>
          </w:p>
        </w:tc>
        <w:tc>
          <w:tcPr>
            <w:tcW w:w="1080" w:type="dxa"/>
            <w:tcBorders>
              <w:top w:val="single" w:sz="6" w:space="0" w:color="auto"/>
              <w:left w:val="single" w:sz="6" w:space="0" w:color="auto"/>
              <w:bottom w:val="single" w:sz="6" w:space="0" w:color="auto"/>
              <w:right w:val="single" w:sz="6" w:space="0" w:color="auto"/>
            </w:tcBorders>
          </w:tcPr>
          <w:p w14:paraId="3F4FE974" w14:textId="77777777" w:rsidR="00C04447" w:rsidRPr="00022FB2" w:rsidRDefault="00C04447" w:rsidP="00820481">
            <w:pPr>
              <w:pStyle w:val="CERnon-indent"/>
              <w:spacing w:before="40" w:after="40"/>
              <w:jc w:val="center"/>
              <w:rPr>
                <w:rFonts w:eastAsia="MS Mincho" w:cs="Arial"/>
                <w:color w:val="auto"/>
                <w:sz w:val="16"/>
                <w:szCs w:val="16"/>
              </w:rPr>
            </w:pPr>
            <w:r w:rsidRPr="00022FB2">
              <w:rPr>
                <w:rFonts w:cs="Arial"/>
                <w:color w:val="auto"/>
                <w:sz w:val="16"/>
                <w:szCs w:val="16"/>
              </w:rPr>
              <w:t>vh</w:t>
            </w:r>
          </w:p>
        </w:tc>
        <w:tc>
          <w:tcPr>
            <w:tcW w:w="1800" w:type="dxa"/>
            <w:tcBorders>
              <w:top w:val="single" w:sz="6" w:space="0" w:color="auto"/>
              <w:left w:val="single" w:sz="6" w:space="0" w:color="auto"/>
              <w:bottom w:val="single" w:sz="6" w:space="0" w:color="auto"/>
              <w:right w:val="single" w:sz="6" w:space="0" w:color="auto"/>
            </w:tcBorders>
          </w:tcPr>
          <w:p w14:paraId="3F4FE975" w14:textId="77777777" w:rsidR="00C04447" w:rsidRPr="00022FB2" w:rsidRDefault="00C04447" w:rsidP="00820481">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76" w14:textId="77777777" w:rsidR="00C04447" w:rsidRPr="00022FB2" w:rsidRDefault="00093EE2">
            <w:pPr>
              <w:pStyle w:val="CERnon-indent"/>
              <w:spacing w:before="40" w:after="4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77" w14:textId="77777777" w:rsidR="00C04447" w:rsidRPr="00022FB2" w:rsidRDefault="00C04447">
            <w:pPr>
              <w:pStyle w:val="CERnon-indent"/>
              <w:spacing w:before="40" w:after="40"/>
              <w:rPr>
                <w:rFonts w:cs="Arial"/>
                <w:color w:val="auto"/>
                <w:sz w:val="16"/>
                <w:szCs w:val="16"/>
              </w:rPr>
            </w:pPr>
            <w:r w:rsidRPr="00022FB2">
              <w:rPr>
                <w:rFonts w:cs="Arial"/>
                <w:color w:val="auto"/>
                <w:sz w:val="16"/>
                <w:szCs w:val="16"/>
              </w:rPr>
              <w:t>Valid only until the Revised Invoices are produced four and thirteen Months after the end of each Capacity Period</w:t>
            </w:r>
          </w:p>
        </w:tc>
      </w:tr>
      <w:tr w:rsidR="00C04447" w:rsidRPr="00022FB2" w14:paraId="3F4FE980" w14:textId="77777777" w:rsidTr="00690238">
        <w:trPr>
          <w:trHeight w:val="1526"/>
        </w:trPr>
        <w:tc>
          <w:tcPr>
            <w:tcW w:w="3090" w:type="dxa"/>
            <w:tcBorders>
              <w:top w:val="single" w:sz="6" w:space="0" w:color="auto"/>
              <w:left w:val="single" w:sz="6" w:space="0" w:color="auto"/>
              <w:bottom w:val="single" w:sz="6" w:space="0" w:color="auto"/>
              <w:right w:val="single" w:sz="6" w:space="0" w:color="auto"/>
            </w:tcBorders>
          </w:tcPr>
          <w:p w14:paraId="3F4FE97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Ex-Post Indicative Capacity Payments to Supplier Units</w:t>
            </w:r>
          </w:p>
        </w:tc>
        <w:tc>
          <w:tcPr>
            <w:tcW w:w="720" w:type="dxa"/>
            <w:tcBorders>
              <w:top w:val="single" w:sz="6" w:space="0" w:color="auto"/>
              <w:left w:val="single" w:sz="6" w:space="0" w:color="auto"/>
              <w:bottom w:val="single" w:sz="6" w:space="0" w:color="auto"/>
              <w:right w:val="single" w:sz="6" w:space="0" w:color="auto"/>
            </w:tcBorders>
          </w:tcPr>
          <w:p w14:paraId="3F4FE97A" w14:textId="77777777" w:rsidR="00C04447" w:rsidRPr="00022FB2" w:rsidRDefault="00C04447" w:rsidP="00F711EF">
            <w:pPr>
              <w:pStyle w:val="CERnon-indent"/>
              <w:spacing w:before="60" w:after="60"/>
              <w:jc w:val="center"/>
              <w:rPr>
                <w:rFonts w:cs="Arial"/>
                <w:color w:val="auto"/>
                <w:sz w:val="16"/>
                <w:szCs w:val="16"/>
              </w:rPr>
            </w:pPr>
            <w:r w:rsidRPr="00022FB2">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3F4FE97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Three Working Days after end of Capacity Period, at 17:00</w:t>
            </w:r>
          </w:p>
        </w:tc>
        <w:tc>
          <w:tcPr>
            <w:tcW w:w="1080" w:type="dxa"/>
            <w:tcBorders>
              <w:top w:val="single" w:sz="6" w:space="0" w:color="auto"/>
              <w:left w:val="single" w:sz="6" w:space="0" w:color="auto"/>
              <w:bottom w:val="single" w:sz="6" w:space="0" w:color="auto"/>
              <w:right w:val="single" w:sz="6" w:space="0" w:color="auto"/>
            </w:tcBorders>
          </w:tcPr>
          <w:p w14:paraId="3F4FE97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vh</w:t>
            </w:r>
          </w:p>
        </w:tc>
        <w:tc>
          <w:tcPr>
            <w:tcW w:w="1800" w:type="dxa"/>
            <w:tcBorders>
              <w:top w:val="single" w:sz="6" w:space="0" w:color="auto"/>
              <w:left w:val="single" w:sz="6" w:space="0" w:color="auto"/>
              <w:bottom w:val="single" w:sz="6" w:space="0" w:color="auto"/>
              <w:right w:val="single" w:sz="6" w:space="0" w:color="auto"/>
            </w:tcBorders>
          </w:tcPr>
          <w:p w14:paraId="3F4FE97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7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7F"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Valid only until the Initial Invoices are produced five Working Days after the end of each Capacity Period at 12:00</w:t>
            </w:r>
          </w:p>
        </w:tc>
      </w:tr>
      <w:tr w:rsidR="00C04447" w:rsidRPr="00022FB2" w14:paraId="3F4FE98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8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Initial Ex-Post Capacity Payments Weighting Factor</w:t>
            </w:r>
          </w:p>
        </w:tc>
        <w:tc>
          <w:tcPr>
            <w:tcW w:w="720" w:type="dxa"/>
            <w:tcBorders>
              <w:top w:val="single" w:sz="6" w:space="0" w:color="auto"/>
              <w:left w:val="single" w:sz="6" w:space="0" w:color="auto"/>
              <w:bottom w:val="single" w:sz="6" w:space="0" w:color="auto"/>
              <w:right w:val="single" w:sz="6" w:space="0" w:color="auto"/>
            </w:tcBorders>
          </w:tcPr>
          <w:p w14:paraId="3F4FE982" w14:textId="77777777" w:rsidR="00C04447" w:rsidRPr="00022FB2" w:rsidRDefault="00C04447" w:rsidP="00F711EF">
            <w:pPr>
              <w:pStyle w:val="CERnon-indent"/>
              <w:spacing w:before="60" w:after="60"/>
              <w:jc w:val="center"/>
              <w:rPr>
                <w:rFonts w:cs="Arial"/>
                <w:color w:val="auto"/>
                <w:sz w:val="16"/>
                <w:szCs w:val="16"/>
              </w:rPr>
            </w:pPr>
            <w:r w:rsidRPr="00022FB2">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3F4FE98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Seven Working Days after end of Capacity Period, at 17:00</w:t>
            </w:r>
          </w:p>
        </w:tc>
        <w:tc>
          <w:tcPr>
            <w:tcW w:w="1080" w:type="dxa"/>
            <w:tcBorders>
              <w:top w:val="single" w:sz="6" w:space="0" w:color="auto"/>
              <w:left w:val="single" w:sz="6" w:space="0" w:color="auto"/>
              <w:bottom w:val="single" w:sz="6" w:space="0" w:color="auto"/>
              <w:right w:val="single" w:sz="6" w:space="0" w:color="auto"/>
            </w:tcBorders>
          </w:tcPr>
          <w:p w14:paraId="3F4FE98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h</w:t>
            </w:r>
          </w:p>
        </w:tc>
        <w:tc>
          <w:tcPr>
            <w:tcW w:w="1800" w:type="dxa"/>
            <w:tcBorders>
              <w:top w:val="single" w:sz="6" w:space="0" w:color="auto"/>
              <w:left w:val="single" w:sz="6" w:space="0" w:color="auto"/>
              <w:bottom w:val="single" w:sz="6" w:space="0" w:color="auto"/>
              <w:right w:val="single" w:sz="6" w:space="0" w:color="auto"/>
            </w:tcBorders>
          </w:tcPr>
          <w:p w14:paraId="3F4FE98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8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87"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90"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8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Daily Market Operations Notifications</w:t>
            </w:r>
          </w:p>
        </w:tc>
        <w:tc>
          <w:tcPr>
            <w:tcW w:w="720" w:type="dxa"/>
            <w:tcBorders>
              <w:top w:val="single" w:sz="6" w:space="0" w:color="auto"/>
              <w:left w:val="single" w:sz="6" w:space="0" w:color="auto"/>
              <w:bottom w:val="single" w:sz="6" w:space="0" w:color="auto"/>
              <w:right w:val="single" w:sz="6" w:space="0" w:color="auto"/>
            </w:tcBorders>
          </w:tcPr>
          <w:p w14:paraId="3F4FE98A"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3F4FE98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Daily, within day and ad-hoc</w:t>
            </w:r>
          </w:p>
        </w:tc>
        <w:tc>
          <w:tcPr>
            <w:tcW w:w="1080" w:type="dxa"/>
            <w:tcBorders>
              <w:top w:val="single" w:sz="6" w:space="0" w:color="auto"/>
              <w:left w:val="single" w:sz="6" w:space="0" w:color="auto"/>
              <w:bottom w:val="single" w:sz="6" w:space="0" w:color="auto"/>
              <w:right w:val="single" w:sz="6" w:space="0" w:color="auto"/>
            </w:tcBorders>
          </w:tcPr>
          <w:p w14:paraId="3F4FE98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98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8E"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3F4FE98F"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9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9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Energy Resettlement Meter Data</w:t>
            </w:r>
          </w:p>
        </w:tc>
        <w:tc>
          <w:tcPr>
            <w:tcW w:w="720" w:type="dxa"/>
            <w:tcBorders>
              <w:top w:val="single" w:sz="6" w:space="0" w:color="auto"/>
              <w:left w:val="single" w:sz="6" w:space="0" w:color="auto"/>
              <w:bottom w:val="single" w:sz="6" w:space="0" w:color="auto"/>
              <w:right w:val="single" w:sz="6" w:space="0" w:color="auto"/>
            </w:tcBorders>
          </w:tcPr>
          <w:p w14:paraId="3F4FE992"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3F4FE99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Four months after end of Billing Period</w:t>
            </w:r>
          </w:p>
        </w:tc>
        <w:tc>
          <w:tcPr>
            <w:tcW w:w="1080" w:type="dxa"/>
            <w:tcBorders>
              <w:top w:val="single" w:sz="6" w:space="0" w:color="auto"/>
              <w:left w:val="single" w:sz="6" w:space="0" w:color="auto"/>
              <w:bottom w:val="single" w:sz="6" w:space="0" w:color="auto"/>
              <w:right w:val="single" w:sz="6" w:space="0" w:color="auto"/>
            </w:tcBorders>
          </w:tcPr>
          <w:p w14:paraId="3F4FE99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99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96"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97" w14:textId="77777777" w:rsidR="00C04447" w:rsidRPr="00022FB2" w:rsidRDefault="00C04447" w:rsidP="003D34F8">
            <w:pPr>
              <w:pStyle w:val="CERnon-indent"/>
              <w:spacing w:before="60" w:after="60"/>
              <w:rPr>
                <w:rFonts w:cs="Arial"/>
                <w:color w:val="auto"/>
                <w:sz w:val="16"/>
                <w:szCs w:val="16"/>
              </w:rPr>
            </w:pPr>
          </w:p>
        </w:tc>
      </w:tr>
      <w:tr w:rsidR="00C04447" w:rsidRPr="00022FB2" w14:paraId="3F4FE9A0"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F4FE999"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Resettlement Payments to Price Taker Generator Units</w:t>
            </w:r>
          </w:p>
        </w:tc>
        <w:tc>
          <w:tcPr>
            <w:tcW w:w="720" w:type="dxa"/>
            <w:tcBorders>
              <w:top w:val="single" w:sz="6" w:space="0" w:color="auto"/>
              <w:left w:val="single" w:sz="6" w:space="0" w:color="auto"/>
              <w:bottom w:val="single" w:sz="6" w:space="0" w:color="auto"/>
              <w:right w:val="single" w:sz="6" w:space="0" w:color="auto"/>
            </w:tcBorders>
          </w:tcPr>
          <w:p w14:paraId="3F4FE99A"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3F4FE99B"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Four months after end of Billing Period</w:t>
            </w:r>
          </w:p>
        </w:tc>
        <w:tc>
          <w:tcPr>
            <w:tcW w:w="1080" w:type="dxa"/>
            <w:tcBorders>
              <w:top w:val="single" w:sz="6" w:space="0" w:color="auto"/>
              <w:left w:val="single" w:sz="6" w:space="0" w:color="auto"/>
              <w:bottom w:val="single" w:sz="6" w:space="0" w:color="auto"/>
              <w:right w:val="single" w:sz="6" w:space="0" w:color="auto"/>
            </w:tcBorders>
          </w:tcPr>
          <w:p w14:paraId="3F4FE99C"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99D"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9E" w14:textId="77777777" w:rsidR="00C04447" w:rsidRPr="00022FB2"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9F" w14:textId="77777777" w:rsidR="00C04447" w:rsidRPr="00022FB2" w:rsidRDefault="00C04447" w:rsidP="003D34F8">
            <w:pPr>
              <w:pStyle w:val="CERnon-indent"/>
              <w:spacing w:before="60" w:after="60"/>
              <w:rPr>
                <w:rFonts w:cs="Arial"/>
                <w:color w:val="auto"/>
                <w:sz w:val="16"/>
                <w:szCs w:val="16"/>
              </w:rPr>
            </w:pPr>
          </w:p>
        </w:tc>
      </w:tr>
      <w:tr w:rsidR="00C04447" w:rsidRPr="002E63AF" w14:paraId="3F4FE9A8" w14:textId="77777777" w:rsidTr="00690238">
        <w:trPr>
          <w:trHeight w:val="219"/>
        </w:trPr>
        <w:tc>
          <w:tcPr>
            <w:tcW w:w="3090" w:type="dxa"/>
            <w:tcBorders>
              <w:top w:val="single" w:sz="6" w:space="0" w:color="auto"/>
              <w:left w:val="single" w:sz="6" w:space="0" w:color="auto"/>
              <w:bottom w:val="single" w:sz="6" w:space="0" w:color="auto"/>
              <w:right w:val="single" w:sz="6" w:space="0" w:color="auto"/>
            </w:tcBorders>
          </w:tcPr>
          <w:p w14:paraId="3F4FE9A1"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Resettlement Charges to Supplier Units</w:t>
            </w:r>
          </w:p>
        </w:tc>
        <w:tc>
          <w:tcPr>
            <w:tcW w:w="720" w:type="dxa"/>
            <w:tcBorders>
              <w:top w:val="single" w:sz="6" w:space="0" w:color="auto"/>
              <w:left w:val="single" w:sz="6" w:space="0" w:color="auto"/>
              <w:bottom w:val="single" w:sz="6" w:space="0" w:color="auto"/>
              <w:right w:val="single" w:sz="6" w:space="0" w:color="auto"/>
            </w:tcBorders>
          </w:tcPr>
          <w:p w14:paraId="3F4FE9A2"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3F4FE9A3" w14:textId="77777777" w:rsidR="00C04447" w:rsidRPr="00022FB2" w:rsidRDefault="00C04447" w:rsidP="003D34F8">
            <w:pPr>
              <w:pStyle w:val="CERnon-indent"/>
              <w:spacing w:before="60" w:after="60"/>
              <w:rPr>
                <w:rFonts w:cs="Arial"/>
                <w:color w:val="auto"/>
                <w:sz w:val="16"/>
                <w:szCs w:val="16"/>
              </w:rPr>
            </w:pPr>
            <w:r w:rsidRPr="00022FB2">
              <w:rPr>
                <w:rFonts w:cs="Arial"/>
                <w:color w:val="auto"/>
                <w:sz w:val="16"/>
                <w:szCs w:val="16"/>
              </w:rPr>
              <w:t>Four months after end of Billing Period</w:t>
            </w:r>
          </w:p>
        </w:tc>
        <w:tc>
          <w:tcPr>
            <w:tcW w:w="1080" w:type="dxa"/>
            <w:tcBorders>
              <w:top w:val="single" w:sz="6" w:space="0" w:color="auto"/>
              <w:left w:val="single" w:sz="6" w:space="0" w:color="auto"/>
              <w:bottom w:val="single" w:sz="6" w:space="0" w:color="auto"/>
              <w:right w:val="single" w:sz="6" w:space="0" w:color="auto"/>
            </w:tcBorders>
          </w:tcPr>
          <w:p w14:paraId="3F4FE9A4"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4FE9A5" w14:textId="77777777" w:rsidR="00C04447" w:rsidRPr="00022FB2" w:rsidRDefault="00C04447"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F4FE9A6" w14:textId="77777777" w:rsidR="00C04447" w:rsidRPr="002E63AF" w:rsidRDefault="00093EE2" w:rsidP="003D34F8">
            <w:pPr>
              <w:pStyle w:val="CERnon-indent"/>
              <w:spacing w:before="60" w:after="60"/>
              <w:rPr>
                <w:rFonts w:cs="Arial"/>
                <w:color w:val="auto"/>
                <w:sz w:val="16"/>
                <w:szCs w:val="16"/>
              </w:rPr>
            </w:pPr>
            <w:r w:rsidRPr="00022FB2">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3F4FE9A7" w14:textId="77777777" w:rsidR="00C04447" w:rsidRPr="002E63AF" w:rsidRDefault="00C04447" w:rsidP="003D34F8">
            <w:pPr>
              <w:pStyle w:val="CERnon-indent"/>
              <w:spacing w:before="60" w:after="60"/>
              <w:rPr>
                <w:rFonts w:cs="Arial"/>
                <w:color w:val="auto"/>
                <w:sz w:val="16"/>
                <w:szCs w:val="16"/>
              </w:rPr>
            </w:pPr>
          </w:p>
        </w:tc>
      </w:tr>
    </w:tbl>
    <w:p w14:paraId="3F4FE9A9" w14:textId="77777777" w:rsidR="00B70D9D" w:rsidRPr="00DC78B8" w:rsidRDefault="00B70D9D" w:rsidP="008852FD">
      <w:pPr>
        <w:pStyle w:val="CERnon-indent"/>
        <w:rPr>
          <w:color w:val="auto"/>
        </w:rPr>
      </w:pPr>
    </w:p>
    <w:sectPr w:rsidR="00B70D9D" w:rsidRPr="00DC78B8" w:rsidSect="00CD16F1">
      <w:headerReference w:type="default" r:id="rId16"/>
      <w:footerReference w:type="default" r:id="rId17"/>
      <w:endnotePr>
        <w:numFmt w:val="decimal"/>
      </w:endnotePr>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3F1E5" w14:textId="77777777" w:rsidR="00C53D09" w:rsidRDefault="00C53D09">
      <w:r>
        <w:separator/>
      </w:r>
    </w:p>
  </w:endnote>
  <w:endnote w:type="continuationSeparator" w:id="0">
    <w:p w14:paraId="204DD23C" w14:textId="77777777" w:rsidR="00C53D09" w:rsidRDefault="00C5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9B3" w14:textId="77777777" w:rsidR="00E606AA" w:rsidRPr="005479BE" w:rsidRDefault="00E606AA" w:rsidP="001E5E45">
    <w:pPr>
      <w:jc w:val="center"/>
    </w:pPr>
    <w:r>
      <w:t>AP6 –</w:t>
    </w:r>
    <w:r w:rsidRPr="005479BE">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9B5" w14:textId="77777777" w:rsidR="00E606AA" w:rsidRPr="005479BE" w:rsidRDefault="00E606AA" w:rsidP="006E4FDD">
    <w:pPr>
      <w:jc w:val="center"/>
    </w:pPr>
    <w:r>
      <w:t>AP6 –</w:t>
    </w:r>
    <w:r w:rsidRPr="005479BE">
      <w:t xml:space="preserve"> </w:t>
    </w:r>
    <w:r>
      <w:fldChar w:fldCharType="begin"/>
    </w:r>
    <w:r>
      <w:instrText xml:space="preserve"> PAGE </w:instrText>
    </w:r>
    <w: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9B7" w14:textId="77777777" w:rsidR="00E606AA" w:rsidRPr="00CD16F1" w:rsidRDefault="00E606AA" w:rsidP="006E4FDD">
    <w:pPr>
      <w:tabs>
        <w:tab w:val="right" w:pos="14034"/>
      </w:tabs>
      <w:jc w:val="center"/>
      <w:rPr>
        <w:color w:val="000000"/>
        <w:szCs w:val="22"/>
      </w:rPr>
    </w:pPr>
    <w:r w:rsidRPr="00CD16F1">
      <w:rPr>
        <w:color w:val="000000"/>
        <w:szCs w:val="22"/>
      </w:rPr>
      <w:t xml:space="preserve">AP6 – </w:t>
    </w:r>
    <w:r w:rsidRPr="00CD16F1">
      <w:rPr>
        <w:color w:val="000000"/>
        <w:szCs w:val="22"/>
      </w:rPr>
      <w:fldChar w:fldCharType="begin"/>
    </w:r>
    <w:r w:rsidRPr="00CD16F1">
      <w:rPr>
        <w:color w:val="000000"/>
        <w:szCs w:val="22"/>
      </w:rPr>
      <w:instrText xml:space="preserve"> PAGE </w:instrText>
    </w:r>
    <w:r w:rsidRPr="00CD16F1">
      <w:rPr>
        <w:color w:val="000000"/>
        <w:szCs w:val="22"/>
      </w:rPr>
      <w:fldChar w:fldCharType="separate"/>
    </w:r>
    <w:r>
      <w:rPr>
        <w:noProof/>
        <w:color w:val="000000"/>
        <w:szCs w:val="22"/>
      </w:rPr>
      <w:t>37</w:t>
    </w:r>
    <w:r w:rsidRPr="00CD16F1">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27DA" w14:textId="77777777" w:rsidR="00C53D09" w:rsidRDefault="00C53D09">
      <w:r>
        <w:separator/>
      </w:r>
    </w:p>
  </w:footnote>
  <w:footnote w:type="continuationSeparator" w:id="0">
    <w:p w14:paraId="59751BFA" w14:textId="77777777" w:rsidR="00C53D09" w:rsidRDefault="00C53D09">
      <w:r>
        <w:continuationSeparator/>
      </w:r>
    </w:p>
  </w:footnote>
  <w:footnote w:id="1">
    <w:p w14:paraId="3F4FE9B8" w14:textId="77777777" w:rsidR="00E606AA" w:rsidRPr="00421D88" w:rsidRDefault="00E606AA" w:rsidP="00B11ABE">
      <w:pPr>
        <w:pStyle w:val="CERFootnoteReference0"/>
      </w:pPr>
      <w:r w:rsidRPr="00874E21">
        <w:footnoteRef/>
      </w:r>
      <w:r>
        <w:t xml:space="preserve"> </w:t>
      </w:r>
      <w:r>
        <w:tab/>
        <w:t xml:space="preserve">Refer to </w:t>
      </w:r>
      <w:r w:rsidRPr="00421D88">
        <w:t xml:space="preserve">Agreed Procedure 3 </w:t>
      </w:r>
      <w:r>
        <w:t>“</w:t>
      </w:r>
      <w:r w:rsidRPr="00421D88">
        <w:t>Communication Channel Qualification</w:t>
      </w:r>
      <w:r>
        <w:t>” for guidelines on Digital Certificate usage</w:t>
      </w:r>
    </w:p>
  </w:footnote>
  <w:footnote w:id="2">
    <w:p w14:paraId="3F4FE9B9" w14:textId="77777777" w:rsidR="00E606AA" w:rsidRDefault="00E606AA" w:rsidP="00B11ABE">
      <w:pPr>
        <w:pStyle w:val="CERFootnoteReference0"/>
      </w:pPr>
      <w:r w:rsidRPr="00874E21">
        <w:footnoteRef/>
      </w:r>
      <w:r>
        <w:t xml:space="preserve"> </w:t>
      </w:r>
      <w:r>
        <w:tab/>
        <w:t>Agreed Procedure 1 “Participant &amp; Unit Registration and Deregistration”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9B4" w14:textId="77777777" w:rsidR="00E606AA" w:rsidRPr="001E5E45" w:rsidRDefault="00E606AA" w:rsidP="001E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9B6" w14:textId="77777777" w:rsidR="00E606AA" w:rsidRPr="001E5E45" w:rsidRDefault="00E606AA" w:rsidP="001E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2" w15:restartNumberingAfterBreak="0">
    <w:nsid w:val="172B038D"/>
    <w:multiLevelType w:val="multilevel"/>
    <w:tmpl w:val="7DB4E4E2"/>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11FBA"/>
    <w:multiLevelType w:val="hybridMultilevel"/>
    <w:tmpl w:val="5754AA36"/>
    <w:lvl w:ilvl="0" w:tplc="97F05FB6">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6" w15:restartNumberingAfterBreak="0">
    <w:nsid w:val="2AB75F65"/>
    <w:multiLevelType w:val="hybridMultilevel"/>
    <w:tmpl w:val="F760B824"/>
    <w:lvl w:ilvl="0" w:tplc="D738FB50">
      <w:start w:val="1"/>
      <w:numFmt w:val="bullet"/>
      <w:pStyle w:val="CERNONINDENTBULLET2"/>
      <w:lvlText w:val=""/>
      <w:lvlJc w:val="left"/>
      <w:pPr>
        <w:tabs>
          <w:tab w:val="num" w:pos="851"/>
        </w:tabs>
        <w:ind w:left="851" w:hanging="426"/>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052FB3"/>
    <w:multiLevelType w:val="hybridMultilevel"/>
    <w:tmpl w:val="C4E05FE0"/>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0" w15:restartNumberingAfterBreak="0">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num w:numId="1" w16cid:durableId="1137260668">
    <w:abstractNumId w:val="2"/>
  </w:num>
  <w:num w:numId="2" w16cid:durableId="1881940547">
    <w:abstractNumId w:val="0"/>
  </w:num>
  <w:num w:numId="3" w16cid:durableId="1316956521">
    <w:abstractNumId w:val="5"/>
  </w:num>
  <w:num w:numId="4" w16cid:durableId="1914506999">
    <w:abstractNumId w:val="10"/>
  </w:num>
  <w:num w:numId="5" w16cid:durableId="2124954545">
    <w:abstractNumId w:val="3"/>
  </w:num>
  <w:num w:numId="6" w16cid:durableId="1461000928">
    <w:abstractNumId w:val="8"/>
  </w:num>
  <w:num w:numId="7" w16cid:durableId="1723941165">
    <w:abstractNumId w:val="6"/>
  </w:num>
  <w:num w:numId="8" w16cid:durableId="1278024016">
    <w:abstractNumId w:val="4"/>
  </w:num>
  <w:num w:numId="9" w16cid:durableId="1656256559">
    <w:abstractNumId w:val="11"/>
  </w:num>
  <w:num w:numId="10" w16cid:durableId="1832215515">
    <w:abstractNumId w:val="7"/>
  </w:num>
  <w:num w:numId="11" w16cid:durableId="1795706383">
    <w:abstractNumId w:val="9"/>
  </w:num>
  <w:num w:numId="12" w16cid:durableId="728453710">
    <w:abstractNumId w:val="1"/>
  </w:num>
  <w:num w:numId="13" w16cid:durableId="525294798">
    <w:abstractNumId w:val="6"/>
  </w:num>
  <w:num w:numId="14" w16cid:durableId="726803647">
    <w:abstractNumId w:val="8"/>
  </w:num>
  <w:num w:numId="15" w16cid:durableId="3942081">
    <w:abstractNumId w:val="8"/>
  </w:num>
  <w:num w:numId="16" w16cid:durableId="160703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clickAndTypeStyle w:val="CERBODY"/>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19EA"/>
    <w:rsid w:val="000021B3"/>
    <w:rsid w:val="00002461"/>
    <w:rsid w:val="00004E86"/>
    <w:rsid w:val="00010D4D"/>
    <w:rsid w:val="000136F2"/>
    <w:rsid w:val="000175F0"/>
    <w:rsid w:val="000178B2"/>
    <w:rsid w:val="0002005F"/>
    <w:rsid w:val="00021490"/>
    <w:rsid w:val="00021636"/>
    <w:rsid w:val="00021D5A"/>
    <w:rsid w:val="00021D79"/>
    <w:rsid w:val="00022F73"/>
    <w:rsid w:val="00022FB2"/>
    <w:rsid w:val="0002349D"/>
    <w:rsid w:val="000278DC"/>
    <w:rsid w:val="00033159"/>
    <w:rsid w:val="00040442"/>
    <w:rsid w:val="00043CDF"/>
    <w:rsid w:val="00045E86"/>
    <w:rsid w:val="00045F0E"/>
    <w:rsid w:val="00046721"/>
    <w:rsid w:val="00046B5F"/>
    <w:rsid w:val="00051AB1"/>
    <w:rsid w:val="000527EE"/>
    <w:rsid w:val="00053774"/>
    <w:rsid w:val="000546DA"/>
    <w:rsid w:val="0005654A"/>
    <w:rsid w:val="00060471"/>
    <w:rsid w:val="00061830"/>
    <w:rsid w:val="00062752"/>
    <w:rsid w:val="0006291C"/>
    <w:rsid w:val="0006338F"/>
    <w:rsid w:val="00066586"/>
    <w:rsid w:val="00067B27"/>
    <w:rsid w:val="00070C47"/>
    <w:rsid w:val="00074B19"/>
    <w:rsid w:val="00074B43"/>
    <w:rsid w:val="00075583"/>
    <w:rsid w:val="0007697A"/>
    <w:rsid w:val="000773A6"/>
    <w:rsid w:val="00077E20"/>
    <w:rsid w:val="00080519"/>
    <w:rsid w:val="000812BD"/>
    <w:rsid w:val="00081AFD"/>
    <w:rsid w:val="00082129"/>
    <w:rsid w:val="00082948"/>
    <w:rsid w:val="00084318"/>
    <w:rsid w:val="0008447B"/>
    <w:rsid w:val="00086B86"/>
    <w:rsid w:val="00086FEB"/>
    <w:rsid w:val="00091171"/>
    <w:rsid w:val="00092B8D"/>
    <w:rsid w:val="00093509"/>
    <w:rsid w:val="00093EE2"/>
    <w:rsid w:val="000A25A9"/>
    <w:rsid w:val="000A5598"/>
    <w:rsid w:val="000A7B06"/>
    <w:rsid w:val="000B01D9"/>
    <w:rsid w:val="000B162A"/>
    <w:rsid w:val="000B19CB"/>
    <w:rsid w:val="000C0BE5"/>
    <w:rsid w:val="000C1290"/>
    <w:rsid w:val="000C18FB"/>
    <w:rsid w:val="000C4301"/>
    <w:rsid w:val="000C6E56"/>
    <w:rsid w:val="000D291D"/>
    <w:rsid w:val="000D358B"/>
    <w:rsid w:val="000D3ED8"/>
    <w:rsid w:val="000D5FFF"/>
    <w:rsid w:val="000D6022"/>
    <w:rsid w:val="000D7428"/>
    <w:rsid w:val="000E1D90"/>
    <w:rsid w:val="000E2164"/>
    <w:rsid w:val="000E4165"/>
    <w:rsid w:val="000E6034"/>
    <w:rsid w:val="000E6147"/>
    <w:rsid w:val="000E67E0"/>
    <w:rsid w:val="000E6CE7"/>
    <w:rsid w:val="000E702A"/>
    <w:rsid w:val="000F30BF"/>
    <w:rsid w:val="000F516A"/>
    <w:rsid w:val="000F6B96"/>
    <w:rsid w:val="000F76C2"/>
    <w:rsid w:val="00101735"/>
    <w:rsid w:val="00102E3A"/>
    <w:rsid w:val="00105F6A"/>
    <w:rsid w:val="00106B42"/>
    <w:rsid w:val="00110F24"/>
    <w:rsid w:val="00112BBB"/>
    <w:rsid w:val="00117575"/>
    <w:rsid w:val="00117A65"/>
    <w:rsid w:val="001216D8"/>
    <w:rsid w:val="00122218"/>
    <w:rsid w:val="00123D1E"/>
    <w:rsid w:val="00123DA8"/>
    <w:rsid w:val="001308CA"/>
    <w:rsid w:val="00130F66"/>
    <w:rsid w:val="001318A4"/>
    <w:rsid w:val="001320A2"/>
    <w:rsid w:val="00133539"/>
    <w:rsid w:val="0013530A"/>
    <w:rsid w:val="00135ABE"/>
    <w:rsid w:val="00136EED"/>
    <w:rsid w:val="00137396"/>
    <w:rsid w:val="001373B1"/>
    <w:rsid w:val="00137ECA"/>
    <w:rsid w:val="00141326"/>
    <w:rsid w:val="00141F4A"/>
    <w:rsid w:val="00142A87"/>
    <w:rsid w:val="001438CB"/>
    <w:rsid w:val="001442E2"/>
    <w:rsid w:val="00145A69"/>
    <w:rsid w:val="00145ACF"/>
    <w:rsid w:val="00146670"/>
    <w:rsid w:val="00146B70"/>
    <w:rsid w:val="00147B98"/>
    <w:rsid w:val="00151B8C"/>
    <w:rsid w:val="00152C0B"/>
    <w:rsid w:val="00152C57"/>
    <w:rsid w:val="00153385"/>
    <w:rsid w:val="00153AEB"/>
    <w:rsid w:val="001559B5"/>
    <w:rsid w:val="00156F6D"/>
    <w:rsid w:val="00157AEF"/>
    <w:rsid w:val="00161C82"/>
    <w:rsid w:val="00163920"/>
    <w:rsid w:val="00163F40"/>
    <w:rsid w:val="0016434C"/>
    <w:rsid w:val="00166548"/>
    <w:rsid w:val="00171F82"/>
    <w:rsid w:val="00173868"/>
    <w:rsid w:val="0017559A"/>
    <w:rsid w:val="0017575D"/>
    <w:rsid w:val="0017710F"/>
    <w:rsid w:val="00177507"/>
    <w:rsid w:val="00177648"/>
    <w:rsid w:val="00177A35"/>
    <w:rsid w:val="001803C1"/>
    <w:rsid w:val="001824D5"/>
    <w:rsid w:val="001826E8"/>
    <w:rsid w:val="00183FBF"/>
    <w:rsid w:val="00184A7B"/>
    <w:rsid w:val="00187C6D"/>
    <w:rsid w:val="00191B60"/>
    <w:rsid w:val="00192F65"/>
    <w:rsid w:val="00194862"/>
    <w:rsid w:val="00195263"/>
    <w:rsid w:val="00195499"/>
    <w:rsid w:val="00196B04"/>
    <w:rsid w:val="001A0393"/>
    <w:rsid w:val="001A05AE"/>
    <w:rsid w:val="001A08D4"/>
    <w:rsid w:val="001A33D2"/>
    <w:rsid w:val="001A3737"/>
    <w:rsid w:val="001A4F67"/>
    <w:rsid w:val="001A5DEE"/>
    <w:rsid w:val="001A7A85"/>
    <w:rsid w:val="001B04E7"/>
    <w:rsid w:val="001B21FF"/>
    <w:rsid w:val="001B34DE"/>
    <w:rsid w:val="001B3FEF"/>
    <w:rsid w:val="001B609A"/>
    <w:rsid w:val="001B66A5"/>
    <w:rsid w:val="001C11F9"/>
    <w:rsid w:val="001C1523"/>
    <w:rsid w:val="001C29F5"/>
    <w:rsid w:val="001C3794"/>
    <w:rsid w:val="001C38A2"/>
    <w:rsid w:val="001C45F8"/>
    <w:rsid w:val="001C49F4"/>
    <w:rsid w:val="001C6EA9"/>
    <w:rsid w:val="001C79F2"/>
    <w:rsid w:val="001D05BB"/>
    <w:rsid w:val="001D08A9"/>
    <w:rsid w:val="001D1048"/>
    <w:rsid w:val="001D158D"/>
    <w:rsid w:val="001D36EA"/>
    <w:rsid w:val="001D4408"/>
    <w:rsid w:val="001D4E5D"/>
    <w:rsid w:val="001D5449"/>
    <w:rsid w:val="001E3B4D"/>
    <w:rsid w:val="001E5E45"/>
    <w:rsid w:val="001F1B1E"/>
    <w:rsid w:val="001F385E"/>
    <w:rsid w:val="001F3DEF"/>
    <w:rsid w:val="001F64ED"/>
    <w:rsid w:val="00201DE2"/>
    <w:rsid w:val="00202224"/>
    <w:rsid w:val="00202BBD"/>
    <w:rsid w:val="00202D8F"/>
    <w:rsid w:val="00202F22"/>
    <w:rsid w:val="00204D6E"/>
    <w:rsid w:val="00207BEB"/>
    <w:rsid w:val="00207F5C"/>
    <w:rsid w:val="00211598"/>
    <w:rsid w:val="00214440"/>
    <w:rsid w:val="00214B75"/>
    <w:rsid w:val="002170E8"/>
    <w:rsid w:val="00220CDA"/>
    <w:rsid w:val="002210B9"/>
    <w:rsid w:val="00221DB3"/>
    <w:rsid w:val="00221EB2"/>
    <w:rsid w:val="00224CEB"/>
    <w:rsid w:val="00224EFA"/>
    <w:rsid w:val="00225603"/>
    <w:rsid w:val="0023064B"/>
    <w:rsid w:val="00234A30"/>
    <w:rsid w:val="0023509B"/>
    <w:rsid w:val="00236148"/>
    <w:rsid w:val="00240C0F"/>
    <w:rsid w:val="002412B2"/>
    <w:rsid w:val="002448B6"/>
    <w:rsid w:val="00245D3A"/>
    <w:rsid w:val="00252758"/>
    <w:rsid w:val="0025462D"/>
    <w:rsid w:val="002558A3"/>
    <w:rsid w:val="00255AF4"/>
    <w:rsid w:val="00260016"/>
    <w:rsid w:val="002602F7"/>
    <w:rsid w:val="00262222"/>
    <w:rsid w:val="00262A93"/>
    <w:rsid w:val="00265988"/>
    <w:rsid w:val="0027054A"/>
    <w:rsid w:val="00270F2D"/>
    <w:rsid w:val="00271680"/>
    <w:rsid w:val="00272149"/>
    <w:rsid w:val="00272466"/>
    <w:rsid w:val="00272D9D"/>
    <w:rsid w:val="002737A1"/>
    <w:rsid w:val="0027455E"/>
    <w:rsid w:val="00282088"/>
    <w:rsid w:val="002822C4"/>
    <w:rsid w:val="002826D3"/>
    <w:rsid w:val="00283AAD"/>
    <w:rsid w:val="00283F83"/>
    <w:rsid w:val="002840F3"/>
    <w:rsid w:val="002860AA"/>
    <w:rsid w:val="002860DE"/>
    <w:rsid w:val="00290C31"/>
    <w:rsid w:val="002913D3"/>
    <w:rsid w:val="002929B1"/>
    <w:rsid w:val="00293F35"/>
    <w:rsid w:val="00294D35"/>
    <w:rsid w:val="0029502D"/>
    <w:rsid w:val="0029542A"/>
    <w:rsid w:val="0029761C"/>
    <w:rsid w:val="002A3B8B"/>
    <w:rsid w:val="002A4B65"/>
    <w:rsid w:val="002A5E80"/>
    <w:rsid w:val="002A6813"/>
    <w:rsid w:val="002A7D41"/>
    <w:rsid w:val="002B0D83"/>
    <w:rsid w:val="002B2DD5"/>
    <w:rsid w:val="002B2DDC"/>
    <w:rsid w:val="002B5662"/>
    <w:rsid w:val="002B5865"/>
    <w:rsid w:val="002B601E"/>
    <w:rsid w:val="002C5881"/>
    <w:rsid w:val="002C5AD7"/>
    <w:rsid w:val="002C645B"/>
    <w:rsid w:val="002D0638"/>
    <w:rsid w:val="002D374D"/>
    <w:rsid w:val="002D3DF6"/>
    <w:rsid w:val="002D4332"/>
    <w:rsid w:val="002D4AD0"/>
    <w:rsid w:val="002D4EC4"/>
    <w:rsid w:val="002D4F8E"/>
    <w:rsid w:val="002D6F88"/>
    <w:rsid w:val="002D7BEB"/>
    <w:rsid w:val="002E210E"/>
    <w:rsid w:val="002E30EC"/>
    <w:rsid w:val="002E63AF"/>
    <w:rsid w:val="002E7A4D"/>
    <w:rsid w:val="002F02A8"/>
    <w:rsid w:val="002F070C"/>
    <w:rsid w:val="002F11E3"/>
    <w:rsid w:val="002F2352"/>
    <w:rsid w:val="002F3887"/>
    <w:rsid w:val="002F45D0"/>
    <w:rsid w:val="002F46B2"/>
    <w:rsid w:val="002F4989"/>
    <w:rsid w:val="002F7B85"/>
    <w:rsid w:val="002F7D94"/>
    <w:rsid w:val="003008E2"/>
    <w:rsid w:val="00302B49"/>
    <w:rsid w:val="0030326F"/>
    <w:rsid w:val="00304F54"/>
    <w:rsid w:val="0030530C"/>
    <w:rsid w:val="00307B3B"/>
    <w:rsid w:val="0031234C"/>
    <w:rsid w:val="0031338E"/>
    <w:rsid w:val="00314C09"/>
    <w:rsid w:val="00314DFC"/>
    <w:rsid w:val="00316A0B"/>
    <w:rsid w:val="00316BE0"/>
    <w:rsid w:val="00316D0D"/>
    <w:rsid w:val="00317C8E"/>
    <w:rsid w:val="0032058B"/>
    <w:rsid w:val="00320750"/>
    <w:rsid w:val="00322935"/>
    <w:rsid w:val="00324C97"/>
    <w:rsid w:val="003250E8"/>
    <w:rsid w:val="00327AFD"/>
    <w:rsid w:val="00330F78"/>
    <w:rsid w:val="00331316"/>
    <w:rsid w:val="00331BC2"/>
    <w:rsid w:val="003401A9"/>
    <w:rsid w:val="00340DC4"/>
    <w:rsid w:val="00340E19"/>
    <w:rsid w:val="00341E52"/>
    <w:rsid w:val="003430E2"/>
    <w:rsid w:val="0034510D"/>
    <w:rsid w:val="0034529F"/>
    <w:rsid w:val="00345FDF"/>
    <w:rsid w:val="00346926"/>
    <w:rsid w:val="003478F7"/>
    <w:rsid w:val="0035039F"/>
    <w:rsid w:val="0035148A"/>
    <w:rsid w:val="00351862"/>
    <w:rsid w:val="00351FFD"/>
    <w:rsid w:val="00354CF9"/>
    <w:rsid w:val="00354DE6"/>
    <w:rsid w:val="00355466"/>
    <w:rsid w:val="00356C47"/>
    <w:rsid w:val="0035709D"/>
    <w:rsid w:val="00362AA7"/>
    <w:rsid w:val="00363730"/>
    <w:rsid w:val="003643B4"/>
    <w:rsid w:val="003645EC"/>
    <w:rsid w:val="003652CB"/>
    <w:rsid w:val="00365E36"/>
    <w:rsid w:val="00365F55"/>
    <w:rsid w:val="00365F9C"/>
    <w:rsid w:val="0036693E"/>
    <w:rsid w:val="00370375"/>
    <w:rsid w:val="00370915"/>
    <w:rsid w:val="00372D26"/>
    <w:rsid w:val="003735E8"/>
    <w:rsid w:val="00375E0B"/>
    <w:rsid w:val="00375E9F"/>
    <w:rsid w:val="003765DA"/>
    <w:rsid w:val="00381642"/>
    <w:rsid w:val="00382E60"/>
    <w:rsid w:val="00383989"/>
    <w:rsid w:val="0038400E"/>
    <w:rsid w:val="00384216"/>
    <w:rsid w:val="00384437"/>
    <w:rsid w:val="00384735"/>
    <w:rsid w:val="00385782"/>
    <w:rsid w:val="00390555"/>
    <w:rsid w:val="00390BFF"/>
    <w:rsid w:val="00391AB2"/>
    <w:rsid w:val="003922D8"/>
    <w:rsid w:val="003923F3"/>
    <w:rsid w:val="00394AF7"/>
    <w:rsid w:val="00394EAD"/>
    <w:rsid w:val="00395A84"/>
    <w:rsid w:val="00396519"/>
    <w:rsid w:val="003A0054"/>
    <w:rsid w:val="003A0B07"/>
    <w:rsid w:val="003A1D85"/>
    <w:rsid w:val="003A2542"/>
    <w:rsid w:val="003A3849"/>
    <w:rsid w:val="003A5ED2"/>
    <w:rsid w:val="003A6BB2"/>
    <w:rsid w:val="003A6C30"/>
    <w:rsid w:val="003B03FB"/>
    <w:rsid w:val="003B0D2D"/>
    <w:rsid w:val="003B1862"/>
    <w:rsid w:val="003B2569"/>
    <w:rsid w:val="003B2D15"/>
    <w:rsid w:val="003B43FA"/>
    <w:rsid w:val="003B4809"/>
    <w:rsid w:val="003B51A5"/>
    <w:rsid w:val="003C17BA"/>
    <w:rsid w:val="003C288A"/>
    <w:rsid w:val="003C2E44"/>
    <w:rsid w:val="003C561E"/>
    <w:rsid w:val="003C61BC"/>
    <w:rsid w:val="003C6A30"/>
    <w:rsid w:val="003C6E92"/>
    <w:rsid w:val="003D1D38"/>
    <w:rsid w:val="003D34F8"/>
    <w:rsid w:val="003D6F55"/>
    <w:rsid w:val="003D7675"/>
    <w:rsid w:val="003E115A"/>
    <w:rsid w:val="003E3139"/>
    <w:rsid w:val="003E50B7"/>
    <w:rsid w:val="003E67DF"/>
    <w:rsid w:val="003E7085"/>
    <w:rsid w:val="003E7A52"/>
    <w:rsid w:val="003E7C7A"/>
    <w:rsid w:val="003F1CCB"/>
    <w:rsid w:val="003F2C93"/>
    <w:rsid w:val="003F6664"/>
    <w:rsid w:val="00400F94"/>
    <w:rsid w:val="00402808"/>
    <w:rsid w:val="00403C49"/>
    <w:rsid w:val="004051CA"/>
    <w:rsid w:val="00407348"/>
    <w:rsid w:val="0040760B"/>
    <w:rsid w:val="004118F3"/>
    <w:rsid w:val="0041254F"/>
    <w:rsid w:val="004132AE"/>
    <w:rsid w:val="00414DA8"/>
    <w:rsid w:val="00415D17"/>
    <w:rsid w:val="00417EF8"/>
    <w:rsid w:val="0042252E"/>
    <w:rsid w:val="00426B83"/>
    <w:rsid w:val="004275A9"/>
    <w:rsid w:val="00427EE1"/>
    <w:rsid w:val="00430C8B"/>
    <w:rsid w:val="0043142F"/>
    <w:rsid w:val="00433ED1"/>
    <w:rsid w:val="00435C49"/>
    <w:rsid w:val="00436766"/>
    <w:rsid w:val="0043746B"/>
    <w:rsid w:val="00441459"/>
    <w:rsid w:val="00442126"/>
    <w:rsid w:val="00443022"/>
    <w:rsid w:val="00443915"/>
    <w:rsid w:val="004458B7"/>
    <w:rsid w:val="00446048"/>
    <w:rsid w:val="00447FD3"/>
    <w:rsid w:val="004578A0"/>
    <w:rsid w:val="00460A1E"/>
    <w:rsid w:val="004624DF"/>
    <w:rsid w:val="004627F4"/>
    <w:rsid w:val="00463046"/>
    <w:rsid w:val="00463B8C"/>
    <w:rsid w:val="00464273"/>
    <w:rsid w:val="0046452E"/>
    <w:rsid w:val="00465DEE"/>
    <w:rsid w:val="00466375"/>
    <w:rsid w:val="00466F15"/>
    <w:rsid w:val="00467C57"/>
    <w:rsid w:val="00470F64"/>
    <w:rsid w:val="0047322D"/>
    <w:rsid w:val="00474F9E"/>
    <w:rsid w:val="004821FE"/>
    <w:rsid w:val="004851C8"/>
    <w:rsid w:val="00487482"/>
    <w:rsid w:val="00491064"/>
    <w:rsid w:val="004912AA"/>
    <w:rsid w:val="00492B82"/>
    <w:rsid w:val="00492E6D"/>
    <w:rsid w:val="00495D23"/>
    <w:rsid w:val="00496B1A"/>
    <w:rsid w:val="004A0410"/>
    <w:rsid w:val="004A1A88"/>
    <w:rsid w:val="004A2189"/>
    <w:rsid w:val="004A242E"/>
    <w:rsid w:val="004A3716"/>
    <w:rsid w:val="004A50EC"/>
    <w:rsid w:val="004A53AF"/>
    <w:rsid w:val="004A5A8C"/>
    <w:rsid w:val="004A614C"/>
    <w:rsid w:val="004A786F"/>
    <w:rsid w:val="004B65F4"/>
    <w:rsid w:val="004B694F"/>
    <w:rsid w:val="004B7A79"/>
    <w:rsid w:val="004B7CD9"/>
    <w:rsid w:val="004B7E3F"/>
    <w:rsid w:val="004C01DA"/>
    <w:rsid w:val="004C0B57"/>
    <w:rsid w:val="004C241E"/>
    <w:rsid w:val="004C2F1A"/>
    <w:rsid w:val="004C3CA3"/>
    <w:rsid w:val="004C583D"/>
    <w:rsid w:val="004C5B72"/>
    <w:rsid w:val="004C6C07"/>
    <w:rsid w:val="004C73AB"/>
    <w:rsid w:val="004D378D"/>
    <w:rsid w:val="004D50EF"/>
    <w:rsid w:val="004D556E"/>
    <w:rsid w:val="004D5960"/>
    <w:rsid w:val="004D6FE5"/>
    <w:rsid w:val="004E323A"/>
    <w:rsid w:val="004E3B2C"/>
    <w:rsid w:val="004E4AE4"/>
    <w:rsid w:val="004E4B97"/>
    <w:rsid w:val="004E5053"/>
    <w:rsid w:val="004E5D5F"/>
    <w:rsid w:val="004E63EA"/>
    <w:rsid w:val="004E7ACB"/>
    <w:rsid w:val="004F1F9E"/>
    <w:rsid w:val="004F4330"/>
    <w:rsid w:val="004F6865"/>
    <w:rsid w:val="004F6C9C"/>
    <w:rsid w:val="004F7179"/>
    <w:rsid w:val="005006BE"/>
    <w:rsid w:val="00501D5C"/>
    <w:rsid w:val="00503ABA"/>
    <w:rsid w:val="005060D3"/>
    <w:rsid w:val="0051039F"/>
    <w:rsid w:val="00510F40"/>
    <w:rsid w:val="00513383"/>
    <w:rsid w:val="00514795"/>
    <w:rsid w:val="0051564E"/>
    <w:rsid w:val="00515825"/>
    <w:rsid w:val="0052087D"/>
    <w:rsid w:val="0052126A"/>
    <w:rsid w:val="005217A1"/>
    <w:rsid w:val="00523E22"/>
    <w:rsid w:val="00524181"/>
    <w:rsid w:val="00524948"/>
    <w:rsid w:val="00524A2C"/>
    <w:rsid w:val="00527D73"/>
    <w:rsid w:val="00530C0D"/>
    <w:rsid w:val="00530CB9"/>
    <w:rsid w:val="005312B4"/>
    <w:rsid w:val="00531B1D"/>
    <w:rsid w:val="00532B16"/>
    <w:rsid w:val="00533677"/>
    <w:rsid w:val="00534B5C"/>
    <w:rsid w:val="005358FE"/>
    <w:rsid w:val="00535A0E"/>
    <w:rsid w:val="00536D26"/>
    <w:rsid w:val="00537965"/>
    <w:rsid w:val="00537DC2"/>
    <w:rsid w:val="0054136C"/>
    <w:rsid w:val="005414CE"/>
    <w:rsid w:val="00542290"/>
    <w:rsid w:val="00544336"/>
    <w:rsid w:val="00544409"/>
    <w:rsid w:val="005444FD"/>
    <w:rsid w:val="00544B95"/>
    <w:rsid w:val="005474F9"/>
    <w:rsid w:val="005478A5"/>
    <w:rsid w:val="005479BE"/>
    <w:rsid w:val="00551217"/>
    <w:rsid w:val="00551954"/>
    <w:rsid w:val="00552E6E"/>
    <w:rsid w:val="00553FA4"/>
    <w:rsid w:val="00555616"/>
    <w:rsid w:val="005600AB"/>
    <w:rsid w:val="0056015A"/>
    <w:rsid w:val="00560DBF"/>
    <w:rsid w:val="005615D7"/>
    <w:rsid w:val="00563C12"/>
    <w:rsid w:val="00564503"/>
    <w:rsid w:val="00573DEA"/>
    <w:rsid w:val="00576716"/>
    <w:rsid w:val="00576C6E"/>
    <w:rsid w:val="00581D55"/>
    <w:rsid w:val="00581E04"/>
    <w:rsid w:val="00582D36"/>
    <w:rsid w:val="005830C1"/>
    <w:rsid w:val="00584F67"/>
    <w:rsid w:val="0058589A"/>
    <w:rsid w:val="00585F35"/>
    <w:rsid w:val="00586A37"/>
    <w:rsid w:val="00590C5F"/>
    <w:rsid w:val="005916B9"/>
    <w:rsid w:val="00593613"/>
    <w:rsid w:val="005977BD"/>
    <w:rsid w:val="00597F04"/>
    <w:rsid w:val="005A231C"/>
    <w:rsid w:val="005A2FD0"/>
    <w:rsid w:val="005A3C4F"/>
    <w:rsid w:val="005A3DB5"/>
    <w:rsid w:val="005A3E75"/>
    <w:rsid w:val="005A58ED"/>
    <w:rsid w:val="005A5A4D"/>
    <w:rsid w:val="005A6E2A"/>
    <w:rsid w:val="005A7BDE"/>
    <w:rsid w:val="005A7E89"/>
    <w:rsid w:val="005B1407"/>
    <w:rsid w:val="005B1646"/>
    <w:rsid w:val="005B16D0"/>
    <w:rsid w:val="005B3BDB"/>
    <w:rsid w:val="005B3C6B"/>
    <w:rsid w:val="005B3F06"/>
    <w:rsid w:val="005B49BE"/>
    <w:rsid w:val="005B7120"/>
    <w:rsid w:val="005B760A"/>
    <w:rsid w:val="005B7760"/>
    <w:rsid w:val="005C0229"/>
    <w:rsid w:val="005C2149"/>
    <w:rsid w:val="005C4A58"/>
    <w:rsid w:val="005C7529"/>
    <w:rsid w:val="005C75BE"/>
    <w:rsid w:val="005D0464"/>
    <w:rsid w:val="005D0983"/>
    <w:rsid w:val="005D141F"/>
    <w:rsid w:val="005D3F46"/>
    <w:rsid w:val="005D4EFE"/>
    <w:rsid w:val="005D66CC"/>
    <w:rsid w:val="005E003B"/>
    <w:rsid w:val="005E27FA"/>
    <w:rsid w:val="005E343E"/>
    <w:rsid w:val="005E3E1D"/>
    <w:rsid w:val="005E789C"/>
    <w:rsid w:val="005F0003"/>
    <w:rsid w:val="005F2532"/>
    <w:rsid w:val="005F282D"/>
    <w:rsid w:val="005F2CCE"/>
    <w:rsid w:val="005F332E"/>
    <w:rsid w:val="005F5E43"/>
    <w:rsid w:val="005F68D8"/>
    <w:rsid w:val="00601804"/>
    <w:rsid w:val="00602490"/>
    <w:rsid w:val="006039F1"/>
    <w:rsid w:val="00603F48"/>
    <w:rsid w:val="00606C38"/>
    <w:rsid w:val="00611705"/>
    <w:rsid w:val="0061418C"/>
    <w:rsid w:val="006149ED"/>
    <w:rsid w:val="00615E71"/>
    <w:rsid w:val="006177C3"/>
    <w:rsid w:val="0062096D"/>
    <w:rsid w:val="00621F45"/>
    <w:rsid w:val="0062298A"/>
    <w:rsid w:val="00622E1E"/>
    <w:rsid w:val="00627036"/>
    <w:rsid w:val="00631CD2"/>
    <w:rsid w:val="00640BA9"/>
    <w:rsid w:val="00641393"/>
    <w:rsid w:val="006416F3"/>
    <w:rsid w:val="00642C82"/>
    <w:rsid w:val="0064460D"/>
    <w:rsid w:val="00644930"/>
    <w:rsid w:val="00650300"/>
    <w:rsid w:val="0065112A"/>
    <w:rsid w:val="0065135B"/>
    <w:rsid w:val="00651615"/>
    <w:rsid w:val="00651D68"/>
    <w:rsid w:val="00653190"/>
    <w:rsid w:val="00653F03"/>
    <w:rsid w:val="006553B9"/>
    <w:rsid w:val="00655C7F"/>
    <w:rsid w:val="00657366"/>
    <w:rsid w:val="00657E48"/>
    <w:rsid w:val="00660E68"/>
    <w:rsid w:val="0066104E"/>
    <w:rsid w:val="00661ED1"/>
    <w:rsid w:val="00663381"/>
    <w:rsid w:val="006633D1"/>
    <w:rsid w:val="0066349E"/>
    <w:rsid w:val="00664C1D"/>
    <w:rsid w:val="0066743A"/>
    <w:rsid w:val="0067271F"/>
    <w:rsid w:val="0067578C"/>
    <w:rsid w:val="00675907"/>
    <w:rsid w:val="00681B65"/>
    <w:rsid w:val="0068212A"/>
    <w:rsid w:val="00682A8B"/>
    <w:rsid w:val="006830D0"/>
    <w:rsid w:val="006842E4"/>
    <w:rsid w:val="0068626B"/>
    <w:rsid w:val="006867C0"/>
    <w:rsid w:val="00690238"/>
    <w:rsid w:val="00690707"/>
    <w:rsid w:val="00692D25"/>
    <w:rsid w:val="006931C0"/>
    <w:rsid w:val="006932CB"/>
    <w:rsid w:val="006938AD"/>
    <w:rsid w:val="0069514F"/>
    <w:rsid w:val="006952EA"/>
    <w:rsid w:val="00695803"/>
    <w:rsid w:val="00695984"/>
    <w:rsid w:val="00696A09"/>
    <w:rsid w:val="00697568"/>
    <w:rsid w:val="006A0292"/>
    <w:rsid w:val="006A51EC"/>
    <w:rsid w:val="006A5AC3"/>
    <w:rsid w:val="006A7A18"/>
    <w:rsid w:val="006B2F63"/>
    <w:rsid w:val="006B4463"/>
    <w:rsid w:val="006B6690"/>
    <w:rsid w:val="006B6695"/>
    <w:rsid w:val="006C02B1"/>
    <w:rsid w:val="006C1518"/>
    <w:rsid w:val="006C283C"/>
    <w:rsid w:val="006C2B19"/>
    <w:rsid w:val="006C444D"/>
    <w:rsid w:val="006D43B1"/>
    <w:rsid w:val="006D4F2C"/>
    <w:rsid w:val="006D58FB"/>
    <w:rsid w:val="006E208A"/>
    <w:rsid w:val="006E25E6"/>
    <w:rsid w:val="006E2EF5"/>
    <w:rsid w:val="006E3532"/>
    <w:rsid w:val="006E4093"/>
    <w:rsid w:val="006E40F5"/>
    <w:rsid w:val="006E4233"/>
    <w:rsid w:val="006E4FDD"/>
    <w:rsid w:val="006E6234"/>
    <w:rsid w:val="006F1793"/>
    <w:rsid w:val="006F2115"/>
    <w:rsid w:val="006F2797"/>
    <w:rsid w:val="006F4297"/>
    <w:rsid w:val="006F4310"/>
    <w:rsid w:val="006F495E"/>
    <w:rsid w:val="006F5344"/>
    <w:rsid w:val="006F5545"/>
    <w:rsid w:val="0070134D"/>
    <w:rsid w:val="00701FE2"/>
    <w:rsid w:val="00703D59"/>
    <w:rsid w:val="007048DA"/>
    <w:rsid w:val="0070563E"/>
    <w:rsid w:val="00706678"/>
    <w:rsid w:val="00707CEE"/>
    <w:rsid w:val="00710EA7"/>
    <w:rsid w:val="00713B28"/>
    <w:rsid w:val="00713C49"/>
    <w:rsid w:val="00714697"/>
    <w:rsid w:val="00715387"/>
    <w:rsid w:val="00717D2F"/>
    <w:rsid w:val="00717E7B"/>
    <w:rsid w:val="00720DE1"/>
    <w:rsid w:val="00721A30"/>
    <w:rsid w:val="007272E3"/>
    <w:rsid w:val="00727D7B"/>
    <w:rsid w:val="00732D64"/>
    <w:rsid w:val="007335DF"/>
    <w:rsid w:val="007350AA"/>
    <w:rsid w:val="0073595C"/>
    <w:rsid w:val="007362BF"/>
    <w:rsid w:val="007373AC"/>
    <w:rsid w:val="00737D31"/>
    <w:rsid w:val="00741770"/>
    <w:rsid w:val="00741E14"/>
    <w:rsid w:val="007430D4"/>
    <w:rsid w:val="007439B9"/>
    <w:rsid w:val="00743F63"/>
    <w:rsid w:val="00745CCC"/>
    <w:rsid w:val="007477EF"/>
    <w:rsid w:val="007501D3"/>
    <w:rsid w:val="00750DC5"/>
    <w:rsid w:val="007513CF"/>
    <w:rsid w:val="00755480"/>
    <w:rsid w:val="00757555"/>
    <w:rsid w:val="00757A45"/>
    <w:rsid w:val="007611C3"/>
    <w:rsid w:val="00761495"/>
    <w:rsid w:val="007619FE"/>
    <w:rsid w:val="007620E4"/>
    <w:rsid w:val="007641D0"/>
    <w:rsid w:val="007661D7"/>
    <w:rsid w:val="00767076"/>
    <w:rsid w:val="00772272"/>
    <w:rsid w:val="00780D7E"/>
    <w:rsid w:val="00784CA6"/>
    <w:rsid w:val="00784E8C"/>
    <w:rsid w:val="00791226"/>
    <w:rsid w:val="00792341"/>
    <w:rsid w:val="0079257F"/>
    <w:rsid w:val="00792736"/>
    <w:rsid w:val="00792833"/>
    <w:rsid w:val="007932D5"/>
    <w:rsid w:val="00793C3C"/>
    <w:rsid w:val="00794EB3"/>
    <w:rsid w:val="00796298"/>
    <w:rsid w:val="00796E7C"/>
    <w:rsid w:val="00797522"/>
    <w:rsid w:val="007A07E7"/>
    <w:rsid w:val="007A0AC3"/>
    <w:rsid w:val="007A343C"/>
    <w:rsid w:val="007A4F03"/>
    <w:rsid w:val="007A5C26"/>
    <w:rsid w:val="007A71FD"/>
    <w:rsid w:val="007A7877"/>
    <w:rsid w:val="007B005F"/>
    <w:rsid w:val="007B0731"/>
    <w:rsid w:val="007B31D8"/>
    <w:rsid w:val="007B3521"/>
    <w:rsid w:val="007B3967"/>
    <w:rsid w:val="007B62B3"/>
    <w:rsid w:val="007B6F64"/>
    <w:rsid w:val="007B7226"/>
    <w:rsid w:val="007B7792"/>
    <w:rsid w:val="007C2C0E"/>
    <w:rsid w:val="007C4615"/>
    <w:rsid w:val="007C4683"/>
    <w:rsid w:val="007C4DD2"/>
    <w:rsid w:val="007D113D"/>
    <w:rsid w:val="007D375D"/>
    <w:rsid w:val="007D3C95"/>
    <w:rsid w:val="007D63A8"/>
    <w:rsid w:val="007D6880"/>
    <w:rsid w:val="007D69EB"/>
    <w:rsid w:val="007E13DC"/>
    <w:rsid w:val="007E17C9"/>
    <w:rsid w:val="007E3DE1"/>
    <w:rsid w:val="007E686C"/>
    <w:rsid w:val="007F00A8"/>
    <w:rsid w:val="007F0AF0"/>
    <w:rsid w:val="007F3354"/>
    <w:rsid w:val="007F385D"/>
    <w:rsid w:val="007F3CCD"/>
    <w:rsid w:val="007F48A8"/>
    <w:rsid w:val="007F551A"/>
    <w:rsid w:val="007F760A"/>
    <w:rsid w:val="008004EB"/>
    <w:rsid w:val="0080447D"/>
    <w:rsid w:val="008045D7"/>
    <w:rsid w:val="0081073F"/>
    <w:rsid w:val="008118C6"/>
    <w:rsid w:val="0081448A"/>
    <w:rsid w:val="008146B4"/>
    <w:rsid w:val="00814F12"/>
    <w:rsid w:val="008151A8"/>
    <w:rsid w:val="00815F22"/>
    <w:rsid w:val="00816767"/>
    <w:rsid w:val="00820201"/>
    <w:rsid w:val="00820481"/>
    <w:rsid w:val="00821968"/>
    <w:rsid w:val="00821E68"/>
    <w:rsid w:val="0082303F"/>
    <w:rsid w:val="00824C03"/>
    <w:rsid w:val="00826FBE"/>
    <w:rsid w:val="00826FCF"/>
    <w:rsid w:val="008315B0"/>
    <w:rsid w:val="00836BC5"/>
    <w:rsid w:val="008418F3"/>
    <w:rsid w:val="00842A38"/>
    <w:rsid w:val="00843B37"/>
    <w:rsid w:val="008453D7"/>
    <w:rsid w:val="008465A1"/>
    <w:rsid w:val="00846704"/>
    <w:rsid w:val="00847858"/>
    <w:rsid w:val="00847CE8"/>
    <w:rsid w:val="00850C97"/>
    <w:rsid w:val="0085197D"/>
    <w:rsid w:val="00851CA3"/>
    <w:rsid w:val="00852144"/>
    <w:rsid w:val="00853F0F"/>
    <w:rsid w:val="00862693"/>
    <w:rsid w:val="0086273D"/>
    <w:rsid w:val="00862B30"/>
    <w:rsid w:val="00862BB1"/>
    <w:rsid w:val="00863E7A"/>
    <w:rsid w:val="00864499"/>
    <w:rsid w:val="0087002B"/>
    <w:rsid w:val="00870DE6"/>
    <w:rsid w:val="00870E91"/>
    <w:rsid w:val="00872B42"/>
    <w:rsid w:val="008756E0"/>
    <w:rsid w:val="00875EA3"/>
    <w:rsid w:val="008768EC"/>
    <w:rsid w:val="008772C0"/>
    <w:rsid w:val="00881E7E"/>
    <w:rsid w:val="00881F7A"/>
    <w:rsid w:val="00883921"/>
    <w:rsid w:val="00884AA0"/>
    <w:rsid w:val="008852FD"/>
    <w:rsid w:val="00886163"/>
    <w:rsid w:val="0088617D"/>
    <w:rsid w:val="00887DE9"/>
    <w:rsid w:val="0089255A"/>
    <w:rsid w:val="0089304F"/>
    <w:rsid w:val="00893294"/>
    <w:rsid w:val="00893BF2"/>
    <w:rsid w:val="00894B42"/>
    <w:rsid w:val="0089577D"/>
    <w:rsid w:val="008B021C"/>
    <w:rsid w:val="008B1DF2"/>
    <w:rsid w:val="008B2C25"/>
    <w:rsid w:val="008B3307"/>
    <w:rsid w:val="008B4EA7"/>
    <w:rsid w:val="008B56C3"/>
    <w:rsid w:val="008B5F61"/>
    <w:rsid w:val="008B7101"/>
    <w:rsid w:val="008C1845"/>
    <w:rsid w:val="008C36C0"/>
    <w:rsid w:val="008C58A1"/>
    <w:rsid w:val="008D0CB5"/>
    <w:rsid w:val="008D1E13"/>
    <w:rsid w:val="008D368C"/>
    <w:rsid w:val="008D711D"/>
    <w:rsid w:val="008D7B64"/>
    <w:rsid w:val="008D7DEE"/>
    <w:rsid w:val="008D7EBB"/>
    <w:rsid w:val="008E0A42"/>
    <w:rsid w:val="008E1BE9"/>
    <w:rsid w:val="008E4045"/>
    <w:rsid w:val="008E45C4"/>
    <w:rsid w:val="008E4F12"/>
    <w:rsid w:val="008E7580"/>
    <w:rsid w:val="008F0D58"/>
    <w:rsid w:val="008F22F3"/>
    <w:rsid w:val="008F2438"/>
    <w:rsid w:val="008F2CA5"/>
    <w:rsid w:val="008F2EC7"/>
    <w:rsid w:val="008F30EA"/>
    <w:rsid w:val="008F6ECE"/>
    <w:rsid w:val="008F7598"/>
    <w:rsid w:val="008F7E2D"/>
    <w:rsid w:val="00903E44"/>
    <w:rsid w:val="00903E57"/>
    <w:rsid w:val="0090532F"/>
    <w:rsid w:val="0090556C"/>
    <w:rsid w:val="00905CE0"/>
    <w:rsid w:val="00906C50"/>
    <w:rsid w:val="00911BF9"/>
    <w:rsid w:val="00913C93"/>
    <w:rsid w:val="0091495B"/>
    <w:rsid w:val="00914B5A"/>
    <w:rsid w:val="00916719"/>
    <w:rsid w:val="0092075E"/>
    <w:rsid w:val="009219B6"/>
    <w:rsid w:val="00921B7E"/>
    <w:rsid w:val="00921CB5"/>
    <w:rsid w:val="00922032"/>
    <w:rsid w:val="00923F58"/>
    <w:rsid w:val="00924CE8"/>
    <w:rsid w:val="00927376"/>
    <w:rsid w:val="00927FA3"/>
    <w:rsid w:val="009310BF"/>
    <w:rsid w:val="00932E38"/>
    <w:rsid w:val="00935766"/>
    <w:rsid w:val="00936D57"/>
    <w:rsid w:val="00940450"/>
    <w:rsid w:val="00940EEF"/>
    <w:rsid w:val="00940FDE"/>
    <w:rsid w:val="0094245F"/>
    <w:rsid w:val="00942B0B"/>
    <w:rsid w:val="00943482"/>
    <w:rsid w:val="009445EC"/>
    <w:rsid w:val="009468D3"/>
    <w:rsid w:val="009471D0"/>
    <w:rsid w:val="009477A0"/>
    <w:rsid w:val="00952146"/>
    <w:rsid w:val="0095246F"/>
    <w:rsid w:val="00952A74"/>
    <w:rsid w:val="00952EAB"/>
    <w:rsid w:val="009545B9"/>
    <w:rsid w:val="0095661A"/>
    <w:rsid w:val="00956729"/>
    <w:rsid w:val="00962DE9"/>
    <w:rsid w:val="009637D9"/>
    <w:rsid w:val="00966F32"/>
    <w:rsid w:val="00970361"/>
    <w:rsid w:val="00970BA8"/>
    <w:rsid w:val="00972BFE"/>
    <w:rsid w:val="00972F3D"/>
    <w:rsid w:val="0097404A"/>
    <w:rsid w:val="00976423"/>
    <w:rsid w:val="00977898"/>
    <w:rsid w:val="0098024B"/>
    <w:rsid w:val="00980CF9"/>
    <w:rsid w:val="00981A66"/>
    <w:rsid w:val="00982447"/>
    <w:rsid w:val="00983082"/>
    <w:rsid w:val="009834F5"/>
    <w:rsid w:val="0098381D"/>
    <w:rsid w:val="00984E18"/>
    <w:rsid w:val="0098541C"/>
    <w:rsid w:val="0098610E"/>
    <w:rsid w:val="00986896"/>
    <w:rsid w:val="00987B91"/>
    <w:rsid w:val="00992FC4"/>
    <w:rsid w:val="0099368C"/>
    <w:rsid w:val="00996EF6"/>
    <w:rsid w:val="009A07BC"/>
    <w:rsid w:val="009A1C4F"/>
    <w:rsid w:val="009A2F7C"/>
    <w:rsid w:val="009A42C1"/>
    <w:rsid w:val="009A7435"/>
    <w:rsid w:val="009A76FB"/>
    <w:rsid w:val="009B0679"/>
    <w:rsid w:val="009B1050"/>
    <w:rsid w:val="009B1173"/>
    <w:rsid w:val="009B2806"/>
    <w:rsid w:val="009B3658"/>
    <w:rsid w:val="009B3BB1"/>
    <w:rsid w:val="009B43C2"/>
    <w:rsid w:val="009B4E6E"/>
    <w:rsid w:val="009B57F6"/>
    <w:rsid w:val="009B62B6"/>
    <w:rsid w:val="009C00C6"/>
    <w:rsid w:val="009C02F6"/>
    <w:rsid w:val="009C0507"/>
    <w:rsid w:val="009C07F7"/>
    <w:rsid w:val="009C0945"/>
    <w:rsid w:val="009C0A05"/>
    <w:rsid w:val="009C0D66"/>
    <w:rsid w:val="009C2607"/>
    <w:rsid w:val="009C36ED"/>
    <w:rsid w:val="009C3E02"/>
    <w:rsid w:val="009C5671"/>
    <w:rsid w:val="009C5AA6"/>
    <w:rsid w:val="009C6D1B"/>
    <w:rsid w:val="009C75BB"/>
    <w:rsid w:val="009C783E"/>
    <w:rsid w:val="009C7984"/>
    <w:rsid w:val="009D3F33"/>
    <w:rsid w:val="009D4107"/>
    <w:rsid w:val="009D4675"/>
    <w:rsid w:val="009D46BE"/>
    <w:rsid w:val="009D4AAE"/>
    <w:rsid w:val="009D6093"/>
    <w:rsid w:val="009E0500"/>
    <w:rsid w:val="009E084B"/>
    <w:rsid w:val="009E276F"/>
    <w:rsid w:val="009E379D"/>
    <w:rsid w:val="009E4EC4"/>
    <w:rsid w:val="009E609C"/>
    <w:rsid w:val="009E79D8"/>
    <w:rsid w:val="009F0EA8"/>
    <w:rsid w:val="009F49F5"/>
    <w:rsid w:val="009F5533"/>
    <w:rsid w:val="009F572A"/>
    <w:rsid w:val="009F65EF"/>
    <w:rsid w:val="00A03DF9"/>
    <w:rsid w:val="00A03EF3"/>
    <w:rsid w:val="00A06865"/>
    <w:rsid w:val="00A10042"/>
    <w:rsid w:val="00A1063B"/>
    <w:rsid w:val="00A11324"/>
    <w:rsid w:val="00A11836"/>
    <w:rsid w:val="00A11891"/>
    <w:rsid w:val="00A11CA2"/>
    <w:rsid w:val="00A12B7F"/>
    <w:rsid w:val="00A12E6F"/>
    <w:rsid w:val="00A13831"/>
    <w:rsid w:val="00A13E8B"/>
    <w:rsid w:val="00A1478A"/>
    <w:rsid w:val="00A153FC"/>
    <w:rsid w:val="00A15943"/>
    <w:rsid w:val="00A16FF7"/>
    <w:rsid w:val="00A171F1"/>
    <w:rsid w:val="00A17AF4"/>
    <w:rsid w:val="00A210A2"/>
    <w:rsid w:val="00A22459"/>
    <w:rsid w:val="00A22F62"/>
    <w:rsid w:val="00A33A52"/>
    <w:rsid w:val="00A3449B"/>
    <w:rsid w:val="00A35905"/>
    <w:rsid w:val="00A35B77"/>
    <w:rsid w:val="00A365D1"/>
    <w:rsid w:val="00A3797C"/>
    <w:rsid w:val="00A426C1"/>
    <w:rsid w:val="00A44B65"/>
    <w:rsid w:val="00A51834"/>
    <w:rsid w:val="00A52AC9"/>
    <w:rsid w:val="00A54BAF"/>
    <w:rsid w:val="00A54F10"/>
    <w:rsid w:val="00A56102"/>
    <w:rsid w:val="00A57877"/>
    <w:rsid w:val="00A60F37"/>
    <w:rsid w:val="00A61033"/>
    <w:rsid w:val="00A62720"/>
    <w:rsid w:val="00A65F46"/>
    <w:rsid w:val="00A709E7"/>
    <w:rsid w:val="00A70E1A"/>
    <w:rsid w:val="00A74989"/>
    <w:rsid w:val="00A76CCE"/>
    <w:rsid w:val="00A83653"/>
    <w:rsid w:val="00A83E50"/>
    <w:rsid w:val="00A85C76"/>
    <w:rsid w:val="00A8642D"/>
    <w:rsid w:val="00A87FBA"/>
    <w:rsid w:val="00A915D8"/>
    <w:rsid w:val="00A91BDB"/>
    <w:rsid w:val="00A92BB3"/>
    <w:rsid w:val="00A92EC7"/>
    <w:rsid w:val="00A935E7"/>
    <w:rsid w:val="00A940F5"/>
    <w:rsid w:val="00A962FC"/>
    <w:rsid w:val="00A97BBD"/>
    <w:rsid w:val="00AA064E"/>
    <w:rsid w:val="00AA124E"/>
    <w:rsid w:val="00AA1712"/>
    <w:rsid w:val="00AA2895"/>
    <w:rsid w:val="00AA4A7B"/>
    <w:rsid w:val="00AA5817"/>
    <w:rsid w:val="00AA6D09"/>
    <w:rsid w:val="00AA7515"/>
    <w:rsid w:val="00AA7BB2"/>
    <w:rsid w:val="00AB2BD5"/>
    <w:rsid w:val="00AB3F51"/>
    <w:rsid w:val="00AB5122"/>
    <w:rsid w:val="00AB64A4"/>
    <w:rsid w:val="00AB6C60"/>
    <w:rsid w:val="00AB7A53"/>
    <w:rsid w:val="00AC1BF1"/>
    <w:rsid w:val="00AC3149"/>
    <w:rsid w:val="00AC417D"/>
    <w:rsid w:val="00AC5F05"/>
    <w:rsid w:val="00AC6105"/>
    <w:rsid w:val="00AD04A6"/>
    <w:rsid w:val="00AD1226"/>
    <w:rsid w:val="00AD1908"/>
    <w:rsid w:val="00AD240E"/>
    <w:rsid w:val="00AD3D41"/>
    <w:rsid w:val="00AD4C4B"/>
    <w:rsid w:val="00AD4D61"/>
    <w:rsid w:val="00AD7375"/>
    <w:rsid w:val="00AD7E94"/>
    <w:rsid w:val="00AE293E"/>
    <w:rsid w:val="00AE432B"/>
    <w:rsid w:val="00AE4CD4"/>
    <w:rsid w:val="00AE51C3"/>
    <w:rsid w:val="00AE6793"/>
    <w:rsid w:val="00AE686F"/>
    <w:rsid w:val="00AE6E14"/>
    <w:rsid w:val="00AE7B1B"/>
    <w:rsid w:val="00AF1750"/>
    <w:rsid w:val="00AF3C57"/>
    <w:rsid w:val="00AF4479"/>
    <w:rsid w:val="00AF4523"/>
    <w:rsid w:val="00AF5C94"/>
    <w:rsid w:val="00B01019"/>
    <w:rsid w:val="00B013A0"/>
    <w:rsid w:val="00B02329"/>
    <w:rsid w:val="00B05005"/>
    <w:rsid w:val="00B05DE1"/>
    <w:rsid w:val="00B06088"/>
    <w:rsid w:val="00B11ABE"/>
    <w:rsid w:val="00B12121"/>
    <w:rsid w:val="00B136DF"/>
    <w:rsid w:val="00B14C83"/>
    <w:rsid w:val="00B154E0"/>
    <w:rsid w:val="00B16DAD"/>
    <w:rsid w:val="00B223D8"/>
    <w:rsid w:val="00B22F1D"/>
    <w:rsid w:val="00B2706A"/>
    <w:rsid w:val="00B27A50"/>
    <w:rsid w:val="00B30690"/>
    <w:rsid w:val="00B3179C"/>
    <w:rsid w:val="00B31B3C"/>
    <w:rsid w:val="00B3239F"/>
    <w:rsid w:val="00B32D54"/>
    <w:rsid w:val="00B34C2E"/>
    <w:rsid w:val="00B366ED"/>
    <w:rsid w:val="00B4022D"/>
    <w:rsid w:val="00B410BE"/>
    <w:rsid w:val="00B41A66"/>
    <w:rsid w:val="00B41E9F"/>
    <w:rsid w:val="00B42309"/>
    <w:rsid w:val="00B42552"/>
    <w:rsid w:val="00B426F0"/>
    <w:rsid w:val="00B44160"/>
    <w:rsid w:val="00B443EA"/>
    <w:rsid w:val="00B455AC"/>
    <w:rsid w:val="00B46A7B"/>
    <w:rsid w:val="00B47608"/>
    <w:rsid w:val="00B47D86"/>
    <w:rsid w:val="00B509B2"/>
    <w:rsid w:val="00B51516"/>
    <w:rsid w:val="00B54D2C"/>
    <w:rsid w:val="00B56565"/>
    <w:rsid w:val="00B609CE"/>
    <w:rsid w:val="00B61DFE"/>
    <w:rsid w:val="00B62937"/>
    <w:rsid w:val="00B62957"/>
    <w:rsid w:val="00B62B23"/>
    <w:rsid w:val="00B648E2"/>
    <w:rsid w:val="00B64D67"/>
    <w:rsid w:val="00B6583E"/>
    <w:rsid w:val="00B65F56"/>
    <w:rsid w:val="00B66082"/>
    <w:rsid w:val="00B66B7F"/>
    <w:rsid w:val="00B70D9D"/>
    <w:rsid w:val="00B71E65"/>
    <w:rsid w:val="00B7228C"/>
    <w:rsid w:val="00B724DE"/>
    <w:rsid w:val="00B72C3D"/>
    <w:rsid w:val="00B7392F"/>
    <w:rsid w:val="00B745AC"/>
    <w:rsid w:val="00B749FA"/>
    <w:rsid w:val="00B7549E"/>
    <w:rsid w:val="00B8062B"/>
    <w:rsid w:val="00B81136"/>
    <w:rsid w:val="00B81476"/>
    <w:rsid w:val="00B83D97"/>
    <w:rsid w:val="00B85AAA"/>
    <w:rsid w:val="00B92A85"/>
    <w:rsid w:val="00B94147"/>
    <w:rsid w:val="00B9725E"/>
    <w:rsid w:val="00BA1714"/>
    <w:rsid w:val="00BA2A4B"/>
    <w:rsid w:val="00BA2E3B"/>
    <w:rsid w:val="00BA49E8"/>
    <w:rsid w:val="00BA5B8D"/>
    <w:rsid w:val="00BA6512"/>
    <w:rsid w:val="00BA6787"/>
    <w:rsid w:val="00BA693B"/>
    <w:rsid w:val="00BA6ACF"/>
    <w:rsid w:val="00BA6ED0"/>
    <w:rsid w:val="00BA70E2"/>
    <w:rsid w:val="00BA7D7D"/>
    <w:rsid w:val="00BB1A38"/>
    <w:rsid w:val="00BB2626"/>
    <w:rsid w:val="00BB2927"/>
    <w:rsid w:val="00BB717F"/>
    <w:rsid w:val="00BB72D2"/>
    <w:rsid w:val="00BB73E7"/>
    <w:rsid w:val="00BC09D8"/>
    <w:rsid w:val="00BC1950"/>
    <w:rsid w:val="00BC1B69"/>
    <w:rsid w:val="00BC4845"/>
    <w:rsid w:val="00BC7136"/>
    <w:rsid w:val="00BC772A"/>
    <w:rsid w:val="00BC7F78"/>
    <w:rsid w:val="00BD0054"/>
    <w:rsid w:val="00BD0CA5"/>
    <w:rsid w:val="00BD0E50"/>
    <w:rsid w:val="00BD1F25"/>
    <w:rsid w:val="00BD3F1E"/>
    <w:rsid w:val="00BD55EA"/>
    <w:rsid w:val="00BD6B7C"/>
    <w:rsid w:val="00BD6CD1"/>
    <w:rsid w:val="00BE3BC7"/>
    <w:rsid w:val="00BE501A"/>
    <w:rsid w:val="00BE7B18"/>
    <w:rsid w:val="00BF1356"/>
    <w:rsid w:val="00BF1C17"/>
    <w:rsid w:val="00BF2F54"/>
    <w:rsid w:val="00BF38B4"/>
    <w:rsid w:val="00BF4C12"/>
    <w:rsid w:val="00BF4F70"/>
    <w:rsid w:val="00BF5D1E"/>
    <w:rsid w:val="00BF623C"/>
    <w:rsid w:val="00BF7F6A"/>
    <w:rsid w:val="00C00EB6"/>
    <w:rsid w:val="00C00FD0"/>
    <w:rsid w:val="00C01947"/>
    <w:rsid w:val="00C0314E"/>
    <w:rsid w:val="00C04447"/>
    <w:rsid w:val="00C0481B"/>
    <w:rsid w:val="00C04C19"/>
    <w:rsid w:val="00C05926"/>
    <w:rsid w:val="00C059CA"/>
    <w:rsid w:val="00C05F37"/>
    <w:rsid w:val="00C05F75"/>
    <w:rsid w:val="00C1485F"/>
    <w:rsid w:val="00C14DFA"/>
    <w:rsid w:val="00C150CD"/>
    <w:rsid w:val="00C176B6"/>
    <w:rsid w:val="00C20C0F"/>
    <w:rsid w:val="00C21264"/>
    <w:rsid w:val="00C21C89"/>
    <w:rsid w:val="00C21CA6"/>
    <w:rsid w:val="00C21D19"/>
    <w:rsid w:val="00C22F27"/>
    <w:rsid w:val="00C310E8"/>
    <w:rsid w:val="00C35614"/>
    <w:rsid w:val="00C35E77"/>
    <w:rsid w:val="00C372C5"/>
    <w:rsid w:val="00C4021D"/>
    <w:rsid w:val="00C40894"/>
    <w:rsid w:val="00C44092"/>
    <w:rsid w:val="00C45BCD"/>
    <w:rsid w:val="00C4644E"/>
    <w:rsid w:val="00C47932"/>
    <w:rsid w:val="00C508F1"/>
    <w:rsid w:val="00C523F7"/>
    <w:rsid w:val="00C53029"/>
    <w:rsid w:val="00C53D09"/>
    <w:rsid w:val="00C55FB7"/>
    <w:rsid w:val="00C57444"/>
    <w:rsid w:val="00C57462"/>
    <w:rsid w:val="00C5797B"/>
    <w:rsid w:val="00C61180"/>
    <w:rsid w:val="00C61CDA"/>
    <w:rsid w:val="00C6378A"/>
    <w:rsid w:val="00C678B7"/>
    <w:rsid w:val="00C707FE"/>
    <w:rsid w:val="00C70B37"/>
    <w:rsid w:val="00C73FEF"/>
    <w:rsid w:val="00C745E5"/>
    <w:rsid w:val="00C74C64"/>
    <w:rsid w:val="00C74EDB"/>
    <w:rsid w:val="00C77B15"/>
    <w:rsid w:val="00C80AED"/>
    <w:rsid w:val="00C856A9"/>
    <w:rsid w:val="00C9044A"/>
    <w:rsid w:val="00C91BA0"/>
    <w:rsid w:val="00C92104"/>
    <w:rsid w:val="00C957C2"/>
    <w:rsid w:val="00C95B64"/>
    <w:rsid w:val="00C969CE"/>
    <w:rsid w:val="00CA3097"/>
    <w:rsid w:val="00CA309B"/>
    <w:rsid w:val="00CA376A"/>
    <w:rsid w:val="00CA6352"/>
    <w:rsid w:val="00CA694E"/>
    <w:rsid w:val="00CA7B5D"/>
    <w:rsid w:val="00CA7DBD"/>
    <w:rsid w:val="00CB16D2"/>
    <w:rsid w:val="00CB186C"/>
    <w:rsid w:val="00CB1FEE"/>
    <w:rsid w:val="00CB355A"/>
    <w:rsid w:val="00CB37B3"/>
    <w:rsid w:val="00CB3D02"/>
    <w:rsid w:val="00CB629E"/>
    <w:rsid w:val="00CB656A"/>
    <w:rsid w:val="00CC1D82"/>
    <w:rsid w:val="00CC2047"/>
    <w:rsid w:val="00CC406D"/>
    <w:rsid w:val="00CD08A8"/>
    <w:rsid w:val="00CD1565"/>
    <w:rsid w:val="00CD16F1"/>
    <w:rsid w:val="00CD1DBE"/>
    <w:rsid w:val="00CD42F1"/>
    <w:rsid w:val="00CD45F7"/>
    <w:rsid w:val="00CD4640"/>
    <w:rsid w:val="00CD481E"/>
    <w:rsid w:val="00CD67F4"/>
    <w:rsid w:val="00CD6CEA"/>
    <w:rsid w:val="00CE27B7"/>
    <w:rsid w:val="00CE60A2"/>
    <w:rsid w:val="00CF601F"/>
    <w:rsid w:val="00CF647B"/>
    <w:rsid w:val="00CF7496"/>
    <w:rsid w:val="00CF76A3"/>
    <w:rsid w:val="00CF781A"/>
    <w:rsid w:val="00D05DF7"/>
    <w:rsid w:val="00D0616F"/>
    <w:rsid w:val="00D10094"/>
    <w:rsid w:val="00D126E8"/>
    <w:rsid w:val="00D12BA0"/>
    <w:rsid w:val="00D13606"/>
    <w:rsid w:val="00D13930"/>
    <w:rsid w:val="00D13B51"/>
    <w:rsid w:val="00D13C8D"/>
    <w:rsid w:val="00D21332"/>
    <w:rsid w:val="00D22050"/>
    <w:rsid w:val="00D2220B"/>
    <w:rsid w:val="00D26500"/>
    <w:rsid w:val="00D27506"/>
    <w:rsid w:val="00D310A5"/>
    <w:rsid w:val="00D31EDC"/>
    <w:rsid w:val="00D32575"/>
    <w:rsid w:val="00D326D1"/>
    <w:rsid w:val="00D32A22"/>
    <w:rsid w:val="00D3439C"/>
    <w:rsid w:val="00D37F5D"/>
    <w:rsid w:val="00D41D95"/>
    <w:rsid w:val="00D42438"/>
    <w:rsid w:val="00D4301D"/>
    <w:rsid w:val="00D43B7A"/>
    <w:rsid w:val="00D43E4A"/>
    <w:rsid w:val="00D446CA"/>
    <w:rsid w:val="00D44BB7"/>
    <w:rsid w:val="00D4535B"/>
    <w:rsid w:val="00D45602"/>
    <w:rsid w:val="00D46F48"/>
    <w:rsid w:val="00D47CD3"/>
    <w:rsid w:val="00D50246"/>
    <w:rsid w:val="00D50871"/>
    <w:rsid w:val="00D515DF"/>
    <w:rsid w:val="00D51962"/>
    <w:rsid w:val="00D55963"/>
    <w:rsid w:val="00D56CD1"/>
    <w:rsid w:val="00D6079F"/>
    <w:rsid w:val="00D60B29"/>
    <w:rsid w:val="00D610E2"/>
    <w:rsid w:val="00D61A23"/>
    <w:rsid w:val="00D6248D"/>
    <w:rsid w:val="00D62F0E"/>
    <w:rsid w:val="00D63442"/>
    <w:rsid w:val="00D63903"/>
    <w:rsid w:val="00D63BFA"/>
    <w:rsid w:val="00D64C6B"/>
    <w:rsid w:val="00D65DB2"/>
    <w:rsid w:val="00D66367"/>
    <w:rsid w:val="00D67E39"/>
    <w:rsid w:val="00D72992"/>
    <w:rsid w:val="00D7346A"/>
    <w:rsid w:val="00D73760"/>
    <w:rsid w:val="00D746BB"/>
    <w:rsid w:val="00D75243"/>
    <w:rsid w:val="00D761E5"/>
    <w:rsid w:val="00D76609"/>
    <w:rsid w:val="00D76CF0"/>
    <w:rsid w:val="00D8117A"/>
    <w:rsid w:val="00D8144D"/>
    <w:rsid w:val="00D837C8"/>
    <w:rsid w:val="00D84023"/>
    <w:rsid w:val="00D84166"/>
    <w:rsid w:val="00D86884"/>
    <w:rsid w:val="00D86F39"/>
    <w:rsid w:val="00D87FDA"/>
    <w:rsid w:val="00D9091F"/>
    <w:rsid w:val="00D917AD"/>
    <w:rsid w:val="00D937EF"/>
    <w:rsid w:val="00D945CC"/>
    <w:rsid w:val="00D955BD"/>
    <w:rsid w:val="00D960F4"/>
    <w:rsid w:val="00D97C84"/>
    <w:rsid w:val="00DA0A71"/>
    <w:rsid w:val="00DA20F3"/>
    <w:rsid w:val="00DA73FB"/>
    <w:rsid w:val="00DB29AF"/>
    <w:rsid w:val="00DB4717"/>
    <w:rsid w:val="00DB498B"/>
    <w:rsid w:val="00DB732A"/>
    <w:rsid w:val="00DB7796"/>
    <w:rsid w:val="00DC0E41"/>
    <w:rsid w:val="00DC5608"/>
    <w:rsid w:val="00DC747F"/>
    <w:rsid w:val="00DC78B8"/>
    <w:rsid w:val="00DD120B"/>
    <w:rsid w:val="00DD19A2"/>
    <w:rsid w:val="00DD2117"/>
    <w:rsid w:val="00DD4E6E"/>
    <w:rsid w:val="00DD5202"/>
    <w:rsid w:val="00DD621F"/>
    <w:rsid w:val="00DD7099"/>
    <w:rsid w:val="00DD709C"/>
    <w:rsid w:val="00DE01F2"/>
    <w:rsid w:val="00DE070E"/>
    <w:rsid w:val="00DE5F70"/>
    <w:rsid w:val="00DE6261"/>
    <w:rsid w:val="00DE6505"/>
    <w:rsid w:val="00DF0129"/>
    <w:rsid w:val="00DF27AC"/>
    <w:rsid w:val="00DF4F33"/>
    <w:rsid w:val="00DF68DF"/>
    <w:rsid w:val="00DF6B88"/>
    <w:rsid w:val="00DF7438"/>
    <w:rsid w:val="00E01A18"/>
    <w:rsid w:val="00E021E8"/>
    <w:rsid w:val="00E0235D"/>
    <w:rsid w:val="00E030CA"/>
    <w:rsid w:val="00E031FC"/>
    <w:rsid w:val="00E0370A"/>
    <w:rsid w:val="00E03C6D"/>
    <w:rsid w:val="00E04BEB"/>
    <w:rsid w:val="00E054EA"/>
    <w:rsid w:val="00E05D5B"/>
    <w:rsid w:val="00E062F7"/>
    <w:rsid w:val="00E07E51"/>
    <w:rsid w:val="00E10570"/>
    <w:rsid w:val="00E12C73"/>
    <w:rsid w:val="00E12EB4"/>
    <w:rsid w:val="00E144E0"/>
    <w:rsid w:val="00E14595"/>
    <w:rsid w:val="00E14655"/>
    <w:rsid w:val="00E14D4E"/>
    <w:rsid w:val="00E15227"/>
    <w:rsid w:val="00E15942"/>
    <w:rsid w:val="00E1785C"/>
    <w:rsid w:val="00E222EA"/>
    <w:rsid w:val="00E27884"/>
    <w:rsid w:val="00E3153E"/>
    <w:rsid w:val="00E316DC"/>
    <w:rsid w:val="00E33C83"/>
    <w:rsid w:val="00E33E91"/>
    <w:rsid w:val="00E340C0"/>
    <w:rsid w:val="00E417EF"/>
    <w:rsid w:val="00E45939"/>
    <w:rsid w:val="00E47D3E"/>
    <w:rsid w:val="00E5284F"/>
    <w:rsid w:val="00E52F79"/>
    <w:rsid w:val="00E5327B"/>
    <w:rsid w:val="00E57A5F"/>
    <w:rsid w:val="00E606AA"/>
    <w:rsid w:val="00E608F4"/>
    <w:rsid w:val="00E60B67"/>
    <w:rsid w:val="00E66933"/>
    <w:rsid w:val="00E669A9"/>
    <w:rsid w:val="00E67E3E"/>
    <w:rsid w:val="00E72074"/>
    <w:rsid w:val="00E73094"/>
    <w:rsid w:val="00E74981"/>
    <w:rsid w:val="00E74E8B"/>
    <w:rsid w:val="00E74F48"/>
    <w:rsid w:val="00E81D5C"/>
    <w:rsid w:val="00E825BF"/>
    <w:rsid w:val="00E8296C"/>
    <w:rsid w:val="00E82B8D"/>
    <w:rsid w:val="00E833DA"/>
    <w:rsid w:val="00E83880"/>
    <w:rsid w:val="00E84E94"/>
    <w:rsid w:val="00E850EA"/>
    <w:rsid w:val="00E85826"/>
    <w:rsid w:val="00E8599C"/>
    <w:rsid w:val="00E86855"/>
    <w:rsid w:val="00E9020B"/>
    <w:rsid w:val="00E9225D"/>
    <w:rsid w:val="00E92C25"/>
    <w:rsid w:val="00E9352B"/>
    <w:rsid w:val="00E9380A"/>
    <w:rsid w:val="00E93CC5"/>
    <w:rsid w:val="00E95E71"/>
    <w:rsid w:val="00E9685C"/>
    <w:rsid w:val="00E97870"/>
    <w:rsid w:val="00E97BC5"/>
    <w:rsid w:val="00EA11BF"/>
    <w:rsid w:val="00EA30E5"/>
    <w:rsid w:val="00EA544C"/>
    <w:rsid w:val="00EA5E07"/>
    <w:rsid w:val="00EA76BA"/>
    <w:rsid w:val="00EA7CDB"/>
    <w:rsid w:val="00EB246B"/>
    <w:rsid w:val="00EB598A"/>
    <w:rsid w:val="00EB62BA"/>
    <w:rsid w:val="00EB7F92"/>
    <w:rsid w:val="00EC0C77"/>
    <w:rsid w:val="00EC1069"/>
    <w:rsid w:val="00EC12F2"/>
    <w:rsid w:val="00EC309D"/>
    <w:rsid w:val="00EC33D3"/>
    <w:rsid w:val="00EC3D70"/>
    <w:rsid w:val="00EC556B"/>
    <w:rsid w:val="00EC6350"/>
    <w:rsid w:val="00EC735A"/>
    <w:rsid w:val="00EC7AF6"/>
    <w:rsid w:val="00EC7BFD"/>
    <w:rsid w:val="00ED2F45"/>
    <w:rsid w:val="00ED4427"/>
    <w:rsid w:val="00ED4F36"/>
    <w:rsid w:val="00ED584D"/>
    <w:rsid w:val="00EE1973"/>
    <w:rsid w:val="00EE63E2"/>
    <w:rsid w:val="00EF1E36"/>
    <w:rsid w:val="00EF1E83"/>
    <w:rsid w:val="00EF2012"/>
    <w:rsid w:val="00EF2A2C"/>
    <w:rsid w:val="00EF2D8F"/>
    <w:rsid w:val="00EF2DAB"/>
    <w:rsid w:val="00EF351B"/>
    <w:rsid w:val="00EF6E58"/>
    <w:rsid w:val="00F01490"/>
    <w:rsid w:val="00F0158E"/>
    <w:rsid w:val="00F02EB4"/>
    <w:rsid w:val="00F04903"/>
    <w:rsid w:val="00F04FF0"/>
    <w:rsid w:val="00F05021"/>
    <w:rsid w:val="00F06DD8"/>
    <w:rsid w:val="00F07541"/>
    <w:rsid w:val="00F1164F"/>
    <w:rsid w:val="00F1300B"/>
    <w:rsid w:val="00F14441"/>
    <w:rsid w:val="00F14F9D"/>
    <w:rsid w:val="00F17FCE"/>
    <w:rsid w:val="00F22D8F"/>
    <w:rsid w:val="00F23EEA"/>
    <w:rsid w:val="00F24546"/>
    <w:rsid w:val="00F25A7B"/>
    <w:rsid w:val="00F2619B"/>
    <w:rsid w:val="00F26326"/>
    <w:rsid w:val="00F307A4"/>
    <w:rsid w:val="00F3160F"/>
    <w:rsid w:val="00F3225D"/>
    <w:rsid w:val="00F329F9"/>
    <w:rsid w:val="00F33C83"/>
    <w:rsid w:val="00F34FD2"/>
    <w:rsid w:val="00F357BE"/>
    <w:rsid w:val="00F35E7B"/>
    <w:rsid w:val="00F36675"/>
    <w:rsid w:val="00F3781F"/>
    <w:rsid w:val="00F37BA5"/>
    <w:rsid w:val="00F411A6"/>
    <w:rsid w:val="00F41BE0"/>
    <w:rsid w:val="00F421CF"/>
    <w:rsid w:val="00F44779"/>
    <w:rsid w:val="00F511CE"/>
    <w:rsid w:val="00F5485A"/>
    <w:rsid w:val="00F557FB"/>
    <w:rsid w:val="00F55A6A"/>
    <w:rsid w:val="00F56ECB"/>
    <w:rsid w:val="00F56F29"/>
    <w:rsid w:val="00F571A1"/>
    <w:rsid w:val="00F5766C"/>
    <w:rsid w:val="00F6020C"/>
    <w:rsid w:val="00F607F0"/>
    <w:rsid w:val="00F620C3"/>
    <w:rsid w:val="00F637E8"/>
    <w:rsid w:val="00F66F4E"/>
    <w:rsid w:val="00F679F3"/>
    <w:rsid w:val="00F67D47"/>
    <w:rsid w:val="00F711EF"/>
    <w:rsid w:val="00F717B7"/>
    <w:rsid w:val="00F71879"/>
    <w:rsid w:val="00F71968"/>
    <w:rsid w:val="00F77FFA"/>
    <w:rsid w:val="00F80500"/>
    <w:rsid w:val="00F858DC"/>
    <w:rsid w:val="00F8607C"/>
    <w:rsid w:val="00F90013"/>
    <w:rsid w:val="00F90D28"/>
    <w:rsid w:val="00F91922"/>
    <w:rsid w:val="00F923C0"/>
    <w:rsid w:val="00F94F97"/>
    <w:rsid w:val="00F95C37"/>
    <w:rsid w:val="00F965CA"/>
    <w:rsid w:val="00F96D24"/>
    <w:rsid w:val="00FA06FA"/>
    <w:rsid w:val="00FA0D0D"/>
    <w:rsid w:val="00FA266A"/>
    <w:rsid w:val="00FA4F24"/>
    <w:rsid w:val="00FA60B7"/>
    <w:rsid w:val="00FA7CCF"/>
    <w:rsid w:val="00FB0FCA"/>
    <w:rsid w:val="00FB2B60"/>
    <w:rsid w:val="00FB2C8C"/>
    <w:rsid w:val="00FB3509"/>
    <w:rsid w:val="00FB456C"/>
    <w:rsid w:val="00FB603B"/>
    <w:rsid w:val="00FB6C78"/>
    <w:rsid w:val="00FB6ECA"/>
    <w:rsid w:val="00FB7D4D"/>
    <w:rsid w:val="00FC05F6"/>
    <w:rsid w:val="00FC2B85"/>
    <w:rsid w:val="00FC30D9"/>
    <w:rsid w:val="00FC3BE0"/>
    <w:rsid w:val="00FC3CEE"/>
    <w:rsid w:val="00FC6013"/>
    <w:rsid w:val="00FC6390"/>
    <w:rsid w:val="00FC66AE"/>
    <w:rsid w:val="00FD285E"/>
    <w:rsid w:val="00FD35DA"/>
    <w:rsid w:val="00FD3B60"/>
    <w:rsid w:val="00FD3FFE"/>
    <w:rsid w:val="00FD6860"/>
    <w:rsid w:val="00FE034A"/>
    <w:rsid w:val="00FE40A9"/>
    <w:rsid w:val="00FE5B42"/>
    <w:rsid w:val="00FE7499"/>
    <w:rsid w:val="00FF126E"/>
    <w:rsid w:val="00FF16D3"/>
    <w:rsid w:val="00FF210C"/>
    <w:rsid w:val="00FF3846"/>
    <w:rsid w:val="00FF4FC5"/>
    <w:rsid w:val="00FF599C"/>
    <w:rsid w:val="00FF5B48"/>
    <w:rsid w:val="00FF5EF5"/>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3F4F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954"/>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1E5E45"/>
    <w:pPr>
      <w:keepNext/>
      <w:numPr>
        <w:numId w:val="12"/>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1E5E45"/>
    <w:pPr>
      <w:keepNext/>
      <w:numPr>
        <w:ilvl w:val="1"/>
        <w:numId w:val="12"/>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qFormat/>
    <w:rsid w:val="001E5E45"/>
    <w:pPr>
      <w:keepNext/>
      <w:numPr>
        <w:ilvl w:val="2"/>
        <w:numId w:val="12"/>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qFormat/>
    <w:rsid w:val="001E5E45"/>
    <w:pPr>
      <w:keepNext/>
      <w:numPr>
        <w:numId w:val="11"/>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1E5E45"/>
    <w:pPr>
      <w:numPr>
        <w:ilvl w:val="4"/>
        <w:numId w:val="12"/>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qFormat/>
    <w:rsid w:val="001E5E45"/>
    <w:pPr>
      <w:numPr>
        <w:ilvl w:val="5"/>
        <w:numId w:val="12"/>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qFormat/>
    <w:rsid w:val="001E5E45"/>
    <w:pPr>
      <w:numPr>
        <w:ilvl w:val="6"/>
        <w:numId w:val="12"/>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qFormat/>
    <w:rsid w:val="001E5E45"/>
    <w:pPr>
      <w:numPr>
        <w:ilvl w:val="7"/>
        <w:numId w:val="12"/>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qFormat/>
    <w:rsid w:val="001E5E45"/>
    <w:pPr>
      <w:numPr>
        <w:ilvl w:val="8"/>
        <w:numId w:val="12"/>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1E5E45"/>
    <w:rPr>
      <w:rFonts w:ascii="Arial" w:eastAsia="MS Mincho" w:hAnsi="Arial"/>
      <w:sz w:val="22"/>
      <w:szCs w:val="24"/>
      <w:lang w:val="en-GB" w:eastAsia="en-US" w:bidi="ar-SA"/>
    </w:rPr>
  </w:style>
  <w:style w:type="paragraph" w:styleId="Header">
    <w:name w:val="header"/>
    <w:basedOn w:val="Normal"/>
    <w:link w:val="HeaderChar"/>
    <w:rsid w:val="001E5E45"/>
    <w:pPr>
      <w:tabs>
        <w:tab w:val="center" w:pos="4153"/>
        <w:tab w:val="right" w:pos="8306"/>
      </w:tabs>
    </w:pPr>
    <w:rPr>
      <w:rFonts w:eastAsia="MS Mincho"/>
    </w:rPr>
  </w:style>
  <w:style w:type="character" w:customStyle="1" w:styleId="FooterChar">
    <w:name w:val="Footer Char"/>
    <w:basedOn w:val="DefaultParagraphFont"/>
    <w:link w:val="Footer"/>
    <w:semiHidden/>
    <w:rsid w:val="001E5E45"/>
    <w:rPr>
      <w:rFonts w:ascii="Arial" w:eastAsia="MS Mincho" w:hAnsi="Arial"/>
      <w:sz w:val="22"/>
      <w:szCs w:val="24"/>
      <w:lang w:val="en-GB" w:eastAsia="en-US" w:bidi="ar-SA"/>
    </w:rPr>
  </w:style>
  <w:style w:type="paragraph" w:styleId="Footer">
    <w:name w:val="footer"/>
    <w:basedOn w:val="Normal"/>
    <w:link w:val="FooterChar"/>
    <w:rsid w:val="001E5E45"/>
    <w:pPr>
      <w:tabs>
        <w:tab w:val="center" w:pos="4153"/>
        <w:tab w:val="right" w:pos="8306"/>
      </w:tabs>
    </w:pPr>
    <w:rPr>
      <w:rFonts w:eastAsia="MS Mincho"/>
    </w:rPr>
  </w:style>
  <w:style w:type="paragraph" w:customStyle="1" w:styleId="APNUMHEAD1">
    <w:name w:val="AP NUM HEAD 1"/>
    <w:rsid w:val="006E4FDD"/>
    <w:pPr>
      <w:keepNext/>
      <w:pageBreakBefore/>
      <w:numPr>
        <w:numId w:val="1"/>
      </w:numPr>
      <w:spacing w:before="60" w:after="180"/>
    </w:pPr>
    <w:rPr>
      <w:rFonts w:ascii="Arial" w:hAnsi="Arial"/>
      <w:b/>
      <w:caps/>
      <w:sz w:val="28"/>
      <w:lang w:val="en-GB"/>
    </w:rPr>
  </w:style>
  <w:style w:type="paragraph" w:customStyle="1" w:styleId="APNUMHEAD2">
    <w:name w:val="AP NUM HEAD 2"/>
    <w:rsid w:val="006E4FDD"/>
    <w:pPr>
      <w:numPr>
        <w:ilvl w:val="1"/>
        <w:numId w:val="1"/>
      </w:numPr>
      <w:spacing w:before="240" w:after="120"/>
    </w:pPr>
    <w:rPr>
      <w:rFonts w:ascii="Arial" w:hAnsi="Arial"/>
      <w:b/>
      <w:caps/>
      <w:sz w:val="24"/>
      <w:lang w:val="en-GB"/>
    </w:rPr>
  </w:style>
  <w:style w:type="paragraph" w:customStyle="1" w:styleId="APNUMHEAD3">
    <w:name w:val="AP NUM HEAD 3"/>
    <w:next w:val="Normal"/>
    <w:link w:val="APNUMHEAD3Char"/>
    <w:rsid w:val="006E4FDD"/>
    <w:pPr>
      <w:keepNext/>
      <w:numPr>
        <w:ilvl w:val="2"/>
        <w:numId w:val="1"/>
      </w:numPr>
    </w:pPr>
    <w:rPr>
      <w:rFonts w:ascii="Arial" w:hAnsi="Arial"/>
      <w:b/>
      <w:color w:val="000000"/>
      <w:sz w:val="24"/>
      <w:lang w:val="en-GB"/>
    </w:rPr>
  </w:style>
  <w:style w:type="paragraph" w:customStyle="1" w:styleId="APNUMHEAD4">
    <w:name w:val="AP NUM HEAD 4"/>
    <w:rsid w:val="006E4FDD"/>
    <w:pPr>
      <w:numPr>
        <w:ilvl w:val="3"/>
        <w:numId w:val="1"/>
      </w:numPr>
    </w:pPr>
    <w:rPr>
      <w:rFonts w:ascii="Arial" w:hAnsi="Arial"/>
      <w:b/>
      <w:color w:val="000000"/>
      <w:sz w:val="24"/>
      <w:lang w:val="en-GB"/>
    </w:rPr>
  </w:style>
  <w:style w:type="paragraph" w:styleId="Caption">
    <w:name w:val="caption"/>
    <w:basedOn w:val="Normal"/>
    <w:next w:val="Normal"/>
    <w:qFormat/>
    <w:rsid w:val="001E5E45"/>
    <w:pPr>
      <w:keepNext/>
      <w:spacing w:before="120" w:after="120"/>
      <w:ind w:left="851"/>
    </w:pPr>
    <w:rPr>
      <w:b/>
      <w:bCs/>
      <w:sz w:val="20"/>
      <w:szCs w:val="20"/>
      <w:lang w:val="en-IE" w:eastAsia="en-GB"/>
    </w:rPr>
  </w:style>
  <w:style w:type="paragraph" w:customStyle="1" w:styleId="CERAPPENDIXBODY">
    <w:name w:val="CER APPENDIX BODY"/>
    <w:link w:val="CERAPPENDIXBODYChar"/>
    <w:rsid w:val="001E5E45"/>
    <w:pPr>
      <w:numPr>
        <w:ilvl w:val="1"/>
        <w:numId w:val="9"/>
      </w:numPr>
      <w:tabs>
        <w:tab w:val="clear" w:pos="-1049"/>
        <w:tab w:val="num" w:pos="360"/>
        <w:tab w:val="left" w:pos="851"/>
      </w:tabs>
      <w:spacing w:before="120" w:after="120"/>
      <w:ind w:left="0" w:firstLine="0"/>
      <w:jc w:val="both"/>
    </w:pPr>
    <w:rPr>
      <w:rFonts w:ascii="Arial" w:hAnsi="Arial"/>
      <w:color w:val="000000"/>
      <w:sz w:val="22"/>
      <w:lang w:val="en-GB"/>
    </w:rPr>
  </w:style>
  <w:style w:type="character" w:customStyle="1" w:styleId="CERAPPENDIXBODYChar">
    <w:name w:val="CER APPENDIX BODY Char"/>
    <w:basedOn w:val="DefaultParagraphFont"/>
    <w:link w:val="CERAPPENDIXBODY"/>
    <w:rsid w:val="001E5E45"/>
    <w:rPr>
      <w:rFonts w:ascii="Arial" w:hAnsi="Arial"/>
      <w:color w:val="000000"/>
      <w:sz w:val="22"/>
      <w:lang w:val="en-GB" w:eastAsia="en-US" w:bidi="ar-SA"/>
    </w:rPr>
  </w:style>
  <w:style w:type="paragraph" w:customStyle="1" w:styleId="CERAPPENDIXHEADING1">
    <w:name w:val="CER APPENDIX HEADING 1"/>
    <w:next w:val="Normal"/>
    <w:rsid w:val="001E5E45"/>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1E5E45"/>
    <w:pPr>
      <w:keepNext/>
      <w:numPr>
        <w:numId w:val="2"/>
      </w:numPr>
      <w:tabs>
        <w:tab w:val="clear" w:pos="851"/>
        <w:tab w:val="num" w:pos="360"/>
      </w:tabs>
      <w:spacing w:before="120" w:after="120"/>
      <w:ind w:left="0" w:firstLine="0"/>
    </w:pPr>
    <w:rPr>
      <w:rFonts w:ascii="Arial" w:hAnsi="Arial"/>
      <w:b/>
      <w:sz w:val="22"/>
      <w:szCs w:val="24"/>
      <w:lang w:val="en-IE"/>
    </w:rPr>
  </w:style>
  <w:style w:type="paragraph" w:customStyle="1" w:styleId="CERBODY">
    <w:name w:val="CER BODY"/>
    <w:link w:val="CERBODYCharChar"/>
    <w:rsid w:val="001E5E45"/>
    <w:pPr>
      <w:numPr>
        <w:ilvl w:val="1"/>
        <w:numId w:val="3"/>
      </w:numPr>
      <w:tabs>
        <w:tab w:val="clear" w:pos="851"/>
        <w:tab w:val="num" w:pos="360"/>
      </w:tabs>
      <w:spacing w:before="120" w:after="120"/>
      <w:ind w:left="0" w:firstLine="0"/>
      <w:jc w:val="both"/>
    </w:pPr>
    <w:rPr>
      <w:rFonts w:ascii="Arial" w:hAnsi="Arial"/>
      <w:sz w:val="22"/>
      <w:szCs w:val="22"/>
      <w:lang w:val="en-GB"/>
    </w:rPr>
  </w:style>
  <w:style w:type="character" w:customStyle="1" w:styleId="CERBODYCharChar">
    <w:name w:val="CER BODY Char Char"/>
    <w:basedOn w:val="DefaultParagraphFont"/>
    <w:link w:val="CERBODY"/>
    <w:rsid w:val="001E5E45"/>
    <w:rPr>
      <w:rFonts w:ascii="Arial" w:hAnsi="Arial"/>
      <w:sz w:val="22"/>
      <w:szCs w:val="22"/>
      <w:lang w:val="en-GB" w:eastAsia="en-US" w:bidi="ar-SA"/>
    </w:rPr>
  </w:style>
  <w:style w:type="character" w:customStyle="1" w:styleId="CERBODYCharChar1">
    <w:name w:val="CER BODY Char Char1"/>
    <w:basedOn w:val="DefaultParagraphFont"/>
    <w:rsid w:val="001E5E45"/>
    <w:rPr>
      <w:rFonts w:ascii="Arial" w:hAnsi="Arial"/>
      <w:sz w:val="22"/>
      <w:szCs w:val="22"/>
      <w:lang w:val="en-GB" w:eastAsia="en-US" w:bidi="ar-SA"/>
    </w:rPr>
  </w:style>
  <w:style w:type="paragraph" w:customStyle="1" w:styleId="CERBodyManual">
    <w:name w:val="CER Body Manual"/>
    <w:next w:val="CERBODY"/>
    <w:link w:val="CERBodyManualChar"/>
    <w:rsid w:val="001E5E45"/>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1E5E45"/>
    <w:rPr>
      <w:rFonts w:ascii="Arial" w:hAnsi="Arial"/>
      <w:sz w:val="22"/>
      <w:szCs w:val="22"/>
      <w:lang w:val="en-GB" w:eastAsia="en-US" w:bidi="ar-SA"/>
    </w:rPr>
  </w:style>
  <w:style w:type="character" w:customStyle="1" w:styleId="CERBodyManualCharChar">
    <w:name w:val="CER Body Manual Char Char"/>
    <w:basedOn w:val="DefaultParagraphFont"/>
    <w:rsid w:val="001E5E45"/>
    <w:rPr>
      <w:rFonts w:ascii="Arial" w:hAnsi="Arial"/>
      <w:sz w:val="22"/>
      <w:szCs w:val="22"/>
      <w:lang w:val="en-GB" w:eastAsia="en-US" w:bidi="ar-SA"/>
    </w:rPr>
  </w:style>
  <w:style w:type="paragraph" w:customStyle="1" w:styleId="CERBODYUnnumbered">
    <w:name w:val="CER BODY Unnumbered"/>
    <w:link w:val="CERBODYUnnumberedChar"/>
    <w:rsid w:val="001E5E45"/>
    <w:pPr>
      <w:spacing w:before="120" w:after="120"/>
      <w:ind w:left="851"/>
      <w:jc w:val="both"/>
    </w:pPr>
    <w:rPr>
      <w:rFonts w:ascii="Arial" w:hAnsi="Arial"/>
      <w:sz w:val="22"/>
      <w:szCs w:val="22"/>
      <w:lang w:val="en-GB"/>
    </w:rPr>
  </w:style>
  <w:style w:type="character" w:customStyle="1" w:styleId="CERBODYUnnumberedChar">
    <w:name w:val="CER BODY Unnumbered Char"/>
    <w:basedOn w:val="DefaultParagraphFont"/>
    <w:link w:val="CERBODYUnnumbered"/>
    <w:rsid w:val="001E5E45"/>
    <w:rPr>
      <w:rFonts w:ascii="Arial" w:hAnsi="Arial"/>
      <w:sz w:val="22"/>
      <w:szCs w:val="22"/>
      <w:lang w:val="en-GB" w:eastAsia="en-US" w:bidi="ar-SA"/>
    </w:rPr>
  </w:style>
  <w:style w:type="paragraph" w:customStyle="1" w:styleId="CERBULLET2">
    <w:name w:val="CER BULLET 2"/>
    <w:link w:val="CERBULLET2Char"/>
    <w:rsid w:val="001E5E45"/>
    <w:pPr>
      <w:numPr>
        <w:numId w:val="4"/>
      </w:numPr>
      <w:tabs>
        <w:tab w:val="clear" w:pos="425"/>
        <w:tab w:val="num" w:pos="360"/>
      </w:tabs>
      <w:spacing w:before="120" w:after="120"/>
      <w:ind w:left="0" w:firstLine="0"/>
      <w:jc w:val="both"/>
    </w:pPr>
    <w:rPr>
      <w:rFonts w:ascii="Arial" w:hAnsi="Arial"/>
      <w:iCs/>
      <w:sz w:val="22"/>
      <w:lang w:val="en-GB"/>
    </w:rPr>
  </w:style>
  <w:style w:type="character" w:customStyle="1" w:styleId="CERBULLET2Char">
    <w:name w:val="CER BULLET 2 Char"/>
    <w:basedOn w:val="DefaultParagraphFont"/>
    <w:link w:val="CERBULLET2"/>
    <w:rsid w:val="001E5E45"/>
    <w:rPr>
      <w:rFonts w:ascii="Arial" w:hAnsi="Arial"/>
      <w:iCs/>
      <w:sz w:val="22"/>
      <w:lang w:val="en-GB" w:eastAsia="en-US" w:bidi="ar-SA"/>
    </w:rPr>
  </w:style>
  <w:style w:type="paragraph" w:customStyle="1" w:styleId="CERBULLET3">
    <w:name w:val="CER BULLET 3"/>
    <w:link w:val="CERBULLET3Char"/>
    <w:rsid w:val="001E5E45"/>
    <w:pPr>
      <w:tabs>
        <w:tab w:val="left" w:pos="1985"/>
      </w:tabs>
      <w:spacing w:before="120" w:after="120"/>
    </w:pPr>
    <w:rPr>
      <w:rFonts w:ascii="Arial" w:hAnsi="Arial"/>
      <w:color w:val="000000"/>
      <w:sz w:val="22"/>
      <w:lang w:val="en-GB"/>
    </w:rPr>
  </w:style>
  <w:style w:type="character" w:customStyle="1" w:styleId="CERBULLET3Char">
    <w:name w:val="CER BULLET 3 Char"/>
    <w:basedOn w:val="DefaultParagraphFont"/>
    <w:link w:val="CERBULLET3"/>
    <w:rsid w:val="001E5E45"/>
    <w:rPr>
      <w:rFonts w:ascii="Arial" w:hAnsi="Arial"/>
      <w:color w:val="000000"/>
      <w:sz w:val="22"/>
      <w:lang w:val="en-GB" w:eastAsia="en-US" w:bidi="ar-SA"/>
    </w:rPr>
  </w:style>
  <w:style w:type="paragraph" w:customStyle="1" w:styleId="CEREquation">
    <w:name w:val="CER Equation"/>
    <w:basedOn w:val="CERBODYUnnumbered"/>
    <w:link w:val="CEREquationChar"/>
    <w:rsid w:val="001E5E45"/>
    <w:pPr>
      <w:tabs>
        <w:tab w:val="left" w:pos="1418"/>
      </w:tabs>
    </w:pPr>
  </w:style>
  <w:style w:type="character" w:customStyle="1" w:styleId="CEREquationChar">
    <w:name w:val="CER Equation Char"/>
    <w:basedOn w:val="CERBODYUnnumberedChar"/>
    <w:link w:val="CEREquation"/>
    <w:rsid w:val="001E5E45"/>
    <w:rPr>
      <w:rFonts w:ascii="Arial" w:hAnsi="Arial"/>
      <w:sz w:val="22"/>
      <w:szCs w:val="22"/>
      <w:lang w:val="en-GB" w:eastAsia="en-US" w:bidi="ar-SA"/>
    </w:rPr>
  </w:style>
  <w:style w:type="paragraph" w:customStyle="1" w:styleId="CERFOOTNOTEREFERENCE">
    <w:name w:val="CER FOOTNOTE REFERENCE"/>
    <w:next w:val="Normal"/>
    <w:link w:val="CERFOOTNOTEREFERENCEChar"/>
    <w:rsid w:val="001E5E45"/>
    <w:rPr>
      <w:rFonts w:ascii="Arial" w:hAnsi="Arial"/>
      <w:vertAlign w:val="superscript"/>
      <w:lang w:val="en-GB"/>
    </w:rPr>
  </w:style>
  <w:style w:type="paragraph" w:styleId="FootnoteText">
    <w:name w:val="footnote text"/>
    <w:basedOn w:val="Normal"/>
    <w:link w:val="FootnoteTextChar"/>
    <w:semiHidden/>
    <w:rsid w:val="001E5E45"/>
    <w:rPr>
      <w:sz w:val="20"/>
      <w:szCs w:val="20"/>
    </w:rPr>
  </w:style>
  <w:style w:type="paragraph" w:customStyle="1" w:styleId="CERFootnoteReference0">
    <w:name w:val="CER Footnote Reference"/>
    <w:basedOn w:val="FootnoteText"/>
    <w:link w:val="CERFootnoteReferenceChar0"/>
    <w:rsid w:val="001E5E45"/>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1E5E45"/>
    <w:rPr>
      <w:rFonts w:ascii="Arial" w:hAnsi="Arial"/>
      <w:vertAlign w:val="superscript"/>
      <w:lang w:val="en-GB" w:eastAsia="en-US" w:bidi="ar-SA"/>
    </w:rPr>
  </w:style>
  <w:style w:type="character" w:customStyle="1" w:styleId="FootnoteTextChar">
    <w:name w:val="Footnote Text Char"/>
    <w:basedOn w:val="DefaultParagraphFont"/>
    <w:link w:val="FootnoteText"/>
    <w:rsid w:val="001E5E45"/>
    <w:rPr>
      <w:rFonts w:ascii="Arial" w:hAnsi="Arial"/>
      <w:lang w:val="en-GB" w:eastAsia="en-US" w:bidi="ar-SA"/>
    </w:rPr>
  </w:style>
  <w:style w:type="character" w:customStyle="1" w:styleId="CERFootnoteReferenceChar0">
    <w:name w:val="CER Footnote Reference Char"/>
    <w:basedOn w:val="FootnoteTextChar"/>
    <w:link w:val="CERFootnoteReference0"/>
    <w:rsid w:val="001E5E45"/>
    <w:rPr>
      <w:rFonts w:ascii="Arial" w:hAnsi="Arial"/>
      <w:sz w:val="18"/>
      <w:lang w:val="en-IE" w:eastAsia="en-US" w:bidi="ar-SA"/>
    </w:rPr>
  </w:style>
  <w:style w:type="paragraph" w:customStyle="1" w:styleId="CERFOOTNOTETEXT">
    <w:name w:val="CER FOOTNOTE TEXT"/>
    <w:link w:val="CERFOOTNOTETEXTChar"/>
    <w:rsid w:val="001E5E45"/>
    <w:pPr>
      <w:tabs>
        <w:tab w:val="left" w:pos="425"/>
      </w:tabs>
      <w:ind w:left="425" w:hanging="425"/>
    </w:pPr>
    <w:rPr>
      <w:rFonts w:ascii="Arial" w:hAnsi="Arial"/>
      <w:lang w:val="en-GB"/>
    </w:rPr>
  </w:style>
  <w:style w:type="character" w:customStyle="1" w:styleId="CERFOOTNOTETEXTChar">
    <w:name w:val="CER FOOTNOTE TEXT Char"/>
    <w:basedOn w:val="DefaultParagraphFont"/>
    <w:link w:val="CERFOOTNOTETEXT"/>
    <w:rsid w:val="001E5E45"/>
    <w:rPr>
      <w:rFonts w:ascii="Arial" w:hAnsi="Arial"/>
      <w:lang w:val="en-GB" w:eastAsia="en-US" w:bidi="ar-SA"/>
    </w:rPr>
  </w:style>
  <w:style w:type="paragraph" w:customStyle="1" w:styleId="CERFRONTTEXT2NDLEVEL">
    <w:name w:val="CER FRONT TEXT 2ND LEVEL"/>
    <w:rsid w:val="001E5E45"/>
    <w:pPr>
      <w:spacing w:after="960"/>
      <w:jc w:val="center"/>
    </w:pPr>
    <w:rPr>
      <w:rFonts w:ascii="Arial" w:hAnsi="Arial"/>
      <w:b/>
      <w:bCs/>
      <w:color w:val="000000"/>
      <w:sz w:val="48"/>
      <w:lang w:val="en-IE"/>
    </w:rPr>
  </w:style>
  <w:style w:type="paragraph" w:customStyle="1" w:styleId="CERHEADING1">
    <w:name w:val="CER HEADING 1"/>
    <w:next w:val="CERBODY"/>
    <w:rsid w:val="001E5E45"/>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1E5E45"/>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1E5E45"/>
    <w:rPr>
      <w:rFonts w:ascii="Arial" w:hAnsi="Arial"/>
      <w:b/>
      <w:caps/>
      <w:sz w:val="24"/>
      <w:lang w:val="en-GB" w:eastAsia="en-US" w:bidi="ar-SA"/>
    </w:rPr>
  </w:style>
  <w:style w:type="paragraph" w:customStyle="1" w:styleId="CERHEADING3">
    <w:name w:val="CER HEADING 3"/>
    <w:next w:val="CERBODY"/>
    <w:rsid w:val="001E5E45"/>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1E5E45"/>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1E5E45"/>
    <w:rPr>
      <w:rFonts w:ascii="Arial" w:hAnsi="Arial"/>
      <w:b/>
      <w:i/>
      <w:color w:val="000000"/>
      <w:sz w:val="22"/>
      <w:lang w:val="en-GB" w:eastAsia="en-US" w:bidi="ar-SA"/>
    </w:rPr>
  </w:style>
  <w:style w:type="paragraph" w:customStyle="1" w:styleId="CERHEADING5">
    <w:name w:val="CER HEADING 5"/>
    <w:basedOn w:val="CERHEADING4"/>
    <w:rsid w:val="001E5E45"/>
    <w:rPr>
      <w:b w:val="0"/>
    </w:rPr>
  </w:style>
  <w:style w:type="paragraph" w:customStyle="1" w:styleId="CERLISTBULLET">
    <w:name w:val="CER LIST BULLET"/>
    <w:next w:val="CERBODY"/>
    <w:rsid w:val="001E5E45"/>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1E5E45"/>
    <w:pPr>
      <w:numPr>
        <w:numId w:val="5"/>
      </w:numPr>
      <w:tabs>
        <w:tab w:val="clear" w:pos="1985"/>
        <w:tab w:val="num" w:pos="360"/>
      </w:tabs>
      <w:spacing w:before="120" w:after="120"/>
      <w:ind w:left="0" w:firstLine="0"/>
      <w:jc w:val="both"/>
    </w:pPr>
    <w:rPr>
      <w:iCs/>
      <w:color w:val="000000"/>
      <w:szCs w:val="20"/>
    </w:rPr>
  </w:style>
  <w:style w:type="paragraph" w:customStyle="1" w:styleId="CERMAINFRONTTEXT">
    <w:name w:val="CER MAIN FRONT TEXT"/>
    <w:rsid w:val="001E5E45"/>
    <w:pPr>
      <w:spacing w:after="960"/>
      <w:jc w:val="center"/>
    </w:pPr>
    <w:rPr>
      <w:rFonts w:ascii="Arial" w:hAnsi="Arial"/>
      <w:b/>
      <w:bCs/>
      <w:sz w:val="52"/>
      <w:lang w:val="en-GB"/>
    </w:rPr>
  </w:style>
  <w:style w:type="paragraph" w:customStyle="1" w:styleId="CERNONINDENTBULLET">
    <w:name w:val="CER NON INDENT BULLET"/>
    <w:rsid w:val="006E4FDD"/>
    <w:pPr>
      <w:numPr>
        <w:numId w:val="6"/>
      </w:numPr>
      <w:spacing w:after="120"/>
    </w:pPr>
    <w:rPr>
      <w:rFonts w:ascii="Arial" w:hAnsi="Arial"/>
      <w:color w:val="000000"/>
      <w:sz w:val="22"/>
      <w:lang w:val="en-GB"/>
    </w:rPr>
  </w:style>
  <w:style w:type="paragraph" w:customStyle="1" w:styleId="CERNONINDENTBULLET2">
    <w:name w:val="CER NON INDENT BULLET 2"/>
    <w:rsid w:val="006E4FDD"/>
    <w:pPr>
      <w:numPr>
        <w:numId w:val="7"/>
      </w:numPr>
      <w:spacing w:after="120"/>
    </w:pPr>
    <w:rPr>
      <w:rFonts w:ascii="Arial" w:hAnsi="Arial"/>
      <w:color w:val="000000"/>
      <w:sz w:val="22"/>
      <w:lang w:val="en-GB"/>
    </w:rPr>
  </w:style>
  <w:style w:type="paragraph" w:customStyle="1" w:styleId="CERNONINDENTBULLET3">
    <w:name w:val="CER NON INDENT BULLET 3"/>
    <w:rsid w:val="006E4FDD"/>
    <w:pPr>
      <w:numPr>
        <w:numId w:val="8"/>
      </w:numPr>
      <w:spacing w:after="120"/>
    </w:pPr>
    <w:rPr>
      <w:rFonts w:ascii="Arial" w:hAnsi="Arial"/>
      <w:color w:val="000000"/>
      <w:sz w:val="22"/>
      <w:lang w:val="en-GB"/>
    </w:rPr>
  </w:style>
  <w:style w:type="paragraph" w:customStyle="1" w:styleId="CERNORMAL">
    <w:name w:val="CER NORMAL"/>
    <w:link w:val="CERNORMALChar"/>
    <w:rsid w:val="001E5E45"/>
    <w:pPr>
      <w:tabs>
        <w:tab w:val="num" w:pos="851"/>
      </w:tabs>
      <w:spacing w:before="120" w:after="120"/>
      <w:ind w:left="851"/>
    </w:pPr>
    <w:rPr>
      <w:rFonts w:ascii="Arial" w:hAnsi="Arial"/>
      <w:color w:val="000000"/>
      <w:sz w:val="22"/>
      <w:lang w:val="en-GB"/>
    </w:rPr>
  </w:style>
  <w:style w:type="paragraph" w:customStyle="1" w:styleId="CERnon-indent">
    <w:name w:val="CER non-indent"/>
    <w:basedOn w:val="CERNORMAL"/>
    <w:link w:val="CERnon-indentChar"/>
    <w:rsid w:val="001E5E45"/>
    <w:pPr>
      <w:ind w:left="0"/>
    </w:pPr>
  </w:style>
  <w:style w:type="character" w:customStyle="1" w:styleId="CERNORMALChar">
    <w:name w:val="CER NORMAL Char"/>
    <w:basedOn w:val="DefaultParagraphFont"/>
    <w:link w:val="CERNORMAL"/>
    <w:rsid w:val="001E5E45"/>
    <w:rPr>
      <w:rFonts w:ascii="Arial" w:hAnsi="Arial"/>
      <w:color w:val="000000"/>
      <w:sz w:val="22"/>
      <w:lang w:val="en-GB" w:eastAsia="en-US" w:bidi="ar-SA"/>
    </w:rPr>
  </w:style>
  <w:style w:type="character" w:customStyle="1" w:styleId="CERnon-indentChar">
    <w:name w:val="CER non-indent Char"/>
    <w:basedOn w:val="CERNORMALChar"/>
    <w:link w:val="CERnon-indent"/>
    <w:rsid w:val="001E5E45"/>
    <w:rPr>
      <w:rFonts w:ascii="Arial" w:hAnsi="Arial"/>
      <w:color w:val="000000"/>
      <w:sz w:val="22"/>
      <w:lang w:val="en-GB" w:eastAsia="en-US" w:bidi="ar-SA"/>
    </w:rPr>
  </w:style>
  <w:style w:type="paragraph" w:customStyle="1" w:styleId="CERNORMALBOLDITALIC">
    <w:name w:val="CER NORMAL BOLD ITALIC"/>
    <w:basedOn w:val="CERNORMAL"/>
    <w:rsid w:val="001E5E45"/>
    <w:rPr>
      <w:b/>
      <w:i/>
    </w:rPr>
  </w:style>
  <w:style w:type="character" w:customStyle="1" w:styleId="CERNORMALCharChar">
    <w:name w:val="CER NORMAL Char Char"/>
    <w:basedOn w:val="DefaultParagraphFont"/>
    <w:rsid w:val="001E5E45"/>
    <w:rPr>
      <w:rFonts w:ascii="Arial" w:hAnsi="Arial"/>
      <w:color w:val="000000"/>
      <w:sz w:val="22"/>
      <w:szCs w:val="24"/>
      <w:lang w:val="en-GB" w:eastAsia="en-US" w:bidi="ar-SA"/>
    </w:rPr>
  </w:style>
  <w:style w:type="paragraph" w:customStyle="1" w:styleId="CERNORMALHeading1">
    <w:name w:val="CER NORMAL Heading 1"/>
    <w:basedOn w:val="CERNORMAL"/>
    <w:rsid w:val="001E5E45"/>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1E5E45"/>
    <w:pPr>
      <w:ind w:left="1418"/>
    </w:pPr>
  </w:style>
  <w:style w:type="paragraph" w:customStyle="1" w:styleId="CERNormalIndent2">
    <w:name w:val="CER Normal Indent 2"/>
    <w:basedOn w:val="CERNORMAL"/>
    <w:rsid w:val="001E5E45"/>
    <w:pPr>
      <w:ind w:left="1985"/>
    </w:pPr>
  </w:style>
  <w:style w:type="character" w:customStyle="1" w:styleId="CERNormalIndentChar">
    <w:name w:val="CER Normal Indent Char"/>
    <w:basedOn w:val="CERNORMALChar"/>
    <w:link w:val="CERNormalIndent"/>
    <w:rsid w:val="001E5E45"/>
    <w:rPr>
      <w:rFonts w:ascii="Arial" w:hAnsi="Arial"/>
      <w:color w:val="000000"/>
      <w:sz w:val="22"/>
      <w:lang w:val="en-GB" w:eastAsia="en-US" w:bidi="ar-SA"/>
    </w:rPr>
  </w:style>
  <w:style w:type="paragraph" w:customStyle="1" w:styleId="CERNUMAPPENDXHD1">
    <w:name w:val="CER NUM APPENDX HD 1"/>
    <w:basedOn w:val="CERAPPENDIXHEADING1"/>
    <w:rsid w:val="001E5E45"/>
    <w:pPr>
      <w:keepNext/>
      <w:pageBreakBefore/>
      <w:numPr>
        <w:numId w:val="9"/>
      </w:numPr>
      <w:tabs>
        <w:tab w:val="num" w:pos="360"/>
      </w:tabs>
    </w:pPr>
    <w:rPr>
      <w:color w:val="auto"/>
    </w:rPr>
  </w:style>
  <w:style w:type="paragraph" w:customStyle="1" w:styleId="CERNUMBERBULLET">
    <w:name w:val="CER NUMBER BULLET"/>
    <w:link w:val="CERNUMBERBULLETCharChar"/>
    <w:rsid w:val="001E5E45"/>
    <w:pPr>
      <w:numPr>
        <w:numId w:val="10"/>
      </w:numPr>
      <w:tabs>
        <w:tab w:val="clear" w:pos="900"/>
        <w:tab w:val="num" w:pos="360"/>
      </w:tabs>
      <w:spacing w:before="120" w:after="120"/>
      <w:ind w:left="0" w:firstLine="0"/>
    </w:pPr>
    <w:rPr>
      <w:rFonts w:ascii="Arial" w:hAnsi="Arial"/>
      <w:color w:val="000000"/>
      <w:sz w:val="22"/>
      <w:szCs w:val="24"/>
      <w:lang w:val="en-GB"/>
    </w:rPr>
  </w:style>
  <w:style w:type="paragraph" w:customStyle="1" w:styleId="CERNUMBERBULLET2">
    <w:name w:val="CER NUMBER BULLET 2"/>
    <w:link w:val="CERNUMBERBULLET2CharChar1"/>
    <w:rsid w:val="001E5E45"/>
    <w:pPr>
      <w:spacing w:before="120" w:after="120"/>
    </w:pPr>
    <w:rPr>
      <w:rFonts w:ascii="Arial" w:hAnsi="Arial" w:cs="Arial"/>
      <w:sz w:val="22"/>
      <w:lang w:val="en-IE"/>
    </w:rPr>
  </w:style>
  <w:style w:type="character" w:customStyle="1" w:styleId="CERNUMBERBULLET2Char">
    <w:name w:val="CER NUMBER BULLET 2 Char"/>
    <w:basedOn w:val="DefaultParagraphFont"/>
    <w:rsid w:val="001E5E45"/>
    <w:rPr>
      <w:rFonts w:ascii="Arial" w:hAnsi="Arial" w:cs="Arial"/>
      <w:sz w:val="22"/>
      <w:lang w:val="en-IE" w:eastAsia="en-US" w:bidi="ar-SA"/>
    </w:rPr>
  </w:style>
  <w:style w:type="character" w:customStyle="1" w:styleId="CERNUMBERBULLET2CharChar">
    <w:name w:val="CER NUMBER BULLET 2 Char Char"/>
    <w:basedOn w:val="DefaultParagraphFont"/>
    <w:semiHidden/>
    <w:rsid w:val="001E5E45"/>
    <w:rPr>
      <w:rFonts w:ascii="Arial" w:hAnsi="Arial" w:cs="Arial"/>
      <w:sz w:val="22"/>
      <w:lang w:val="en-IE" w:eastAsia="en-US" w:bidi="ar-SA"/>
    </w:rPr>
  </w:style>
  <w:style w:type="character" w:customStyle="1" w:styleId="CERNUMBERBULLET2CharCharChar">
    <w:name w:val="CER NUMBER BULLET 2 Char Char Char"/>
    <w:basedOn w:val="DefaultParagraphFont"/>
    <w:rsid w:val="001E5E45"/>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1E5E45"/>
    <w:rPr>
      <w:rFonts w:ascii="Arial" w:hAnsi="Arial" w:cs="Arial"/>
      <w:sz w:val="22"/>
      <w:lang w:val="en-IE" w:eastAsia="en-US" w:bidi="ar-SA"/>
    </w:rPr>
  </w:style>
  <w:style w:type="character" w:customStyle="1" w:styleId="CERNUMBERBULLETChar">
    <w:name w:val="CER NUMBER BULLET Char"/>
    <w:basedOn w:val="DefaultParagraphFont"/>
    <w:rsid w:val="001E5E45"/>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1E5E45"/>
    <w:rPr>
      <w:rFonts w:ascii="Arial" w:hAnsi="Arial"/>
      <w:color w:val="000000"/>
      <w:sz w:val="22"/>
      <w:szCs w:val="24"/>
      <w:lang w:val="en-GB" w:eastAsia="en-US" w:bidi="ar-SA"/>
    </w:rPr>
  </w:style>
  <w:style w:type="paragraph" w:customStyle="1" w:styleId="CERTableHeader">
    <w:name w:val="CER Table Header"/>
    <w:basedOn w:val="Caption"/>
    <w:rsid w:val="001E5E45"/>
    <w:pPr>
      <w:ind w:left="0"/>
    </w:pPr>
  </w:style>
  <w:style w:type="paragraph" w:customStyle="1" w:styleId="CERSection7">
    <w:name w:val="CERSection7"/>
    <w:basedOn w:val="CERNORMAL"/>
    <w:next w:val="CERBODY"/>
    <w:rsid w:val="001E5E45"/>
    <w:pPr>
      <w:tabs>
        <w:tab w:val="clear" w:pos="851"/>
      </w:tabs>
      <w:ind w:left="1680" w:hanging="829"/>
      <w:jc w:val="both"/>
    </w:pPr>
  </w:style>
  <w:style w:type="paragraph" w:customStyle="1" w:styleId="CERSection7NumBullet1">
    <w:name w:val="CERSection7 Num Bullet 1"/>
    <w:next w:val="CERSection7"/>
    <w:rsid w:val="001E5E45"/>
    <w:rPr>
      <w:rFonts w:ascii="Arial" w:hAnsi="Arial" w:cs="Arial"/>
      <w:sz w:val="22"/>
      <w:lang w:val="en-IE"/>
    </w:rPr>
  </w:style>
  <w:style w:type="character" w:styleId="CommentReference">
    <w:name w:val="annotation reference"/>
    <w:basedOn w:val="DefaultParagraphFont"/>
    <w:semiHidden/>
    <w:rsid w:val="001E5E45"/>
    <w:rPr>
      <w:sz w:val="16"/>
      <w:szCs w:val="16"/>
    </w:rPr>
  </w:style>
  <w:style w:type="paragraph" w:styleId="CommentText">
    <w:name w:val="annotation text"/>
    <w:basedOn w:val="Normal"/>
    <w:semiHidden/>
    <w:rsid w:val="001E5E45"/>
    <w:rPr>
      <w:sz w:val="20"/>
      <w:szCs w:val="20"/>
    </w:rPr>
  </w:style>
  <w:style w:type="paragraph" w:styleId="CommentSubject">
    <w:name w:val="annotation subject"/>
    <w:basedOn w:val="CommentText"/>
    <w:next w:val="CommentText"/>
    <w:semiHidden/>
    <w:rsid w:val="001E5E45"/>
    <w:rPr>
      <w:b/>
      <w:bCs/>
    </w:rPr>
  </w:style>
  <w:style w:type="paragraph" w:customStyle="1" w:styleId="Default">
    <w:name w:val="Default"/>
    <w:semiHidden/>
    <w:rsid w:val="001E5E45"/>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1E5E45"/>
    <w:pPr>
      <w:autoSpaceDE w:val="0"/>
      <w:autoSpaceDN w:val="0"/>
    </w:pPr>
    <w:rPr>
      <w:rFonts w:ascii="Times New Roman" w:hAnsi="Times New Roman"/>
      <w:sz w:val="20"/>
      <w:lang w:val="en-US"/>
    </w:rPr>
  </w:style>
  <w:style w:type="paragraph" w:styleId="DocumentMap">
    <w:name w:val="Document Map"/>
    <w:basedOn w:val="Normal"/>
    <w:semiHidden/>
    <w:rsid w:val="001E5E45"/>
    <w:pPr>
      <w:shd w:val="clear" w:color="auto" w:fill="000080"/>
    </w:pPr>
    <w:rPr>
      <w:rFonts w:ascii="Tahoma" w:hAnsi="Tahoma" w:cs="Tahoma"/>
      <w:sz w:val="20"/>
      <w:szCs w:val="20"/>
    </w:rPr>
  </w:style>
  <w:style w:type="character" w:styleId="FollowedHyperlink">
    <w:name w:val="FollowedHyperlink"/>
    <w:basedOn w:val="DefaultParagraphFont"/>
    <w:rsid w:val="001E5E45"/>
    <w:rPr>
      <w:color w:val="800080"/>
      <w:u w:val="single"/>
    </w:rPr>
  </w:style>
  <w:style w:type="character" w:styleId="FootnoteReference">
    <w:name w:val="footnote reference"/>
    <w:basedOn w:val="DefaultParagraphFont"/>
    <w:semiHidden/>
    <w:rsid w:val="001E5E45"/>
    <w:rPr>
      <w:vertAlign w:val="superscript"/>
    </w:rPr>
  </w:style>
  <w:style w:type="character" w:styleId="Hyperlink">
    <w:name w:val="Hyperlink"/>
    <w:basedOn w:val="DefaultParagraphFont"/>
    <w:uiPriority w:val="99"/>
    <w:rsid w:val="001E5E45"/>
    <w:rPr>
      <w:color w:val="0000FF"/>
      <w:u w:val="single"/>
    </w:rPr>
  </w:style>
  <w:style w:type="paragraph" w:styleId="List">
    <w:name w:val="List"/>
    <w:basedOn w:val="Normal"/>
    <w:rsid w:val="001E5E45"/>
    <w:pPr>
      <w:ind w:left="283" w:hanging="283"/>
    </w:pPr>
  </w:style>
  <w:style w:type="paragraph" w:styleId="NormalWeb">
    <w:name w:val="Normal (Web)"/>
    <w:basedOn w:val="Normal"/>
    <w:rsid w:val="001E5E45"/>
    <w:pPr>
      <w:spacing w:before="100" w:beforeAutospacing="1" w:after="100" w:afterAutospacing="1"/>
    </w:pPr>
    <w:rPr>
      <w:rFonts w:ascii="Times New Roman" w:hAnsi="Times New Roman"/>
      <w:sz w:val="24"/>
      <w:lang w:val="en-US"/>
    </w:rPr>
  </w:style>
  <w:style w:type="paragraph" w:styleId="NormalIndent">
    <w:name w:val="Normal Indent"/>
    <w:basedOn w:val="Normal"/>
    <w:rsid w:val="001E5E45"/>
    <w:pPr>
      <w:spacing w:before="120" w:after="120"/>
      <w:ind w:left="720"/>
    </w:pPr>
    <w:rPr>
      <w:rFonts w:ascii="Times" w:hAnsi="Times"/>
      <w:sz w:val="24"/>
      <w:szCs w:val="20"/>
    </w:rPr>
  </w:style>
  <w:style w:type="character" w:styleId="PageNumber">
    <w:name w:val="page number"/>
    <w:basedOn w:val="DefaultParagraphFont"/>
    <w:rsid w:val="001E5E45"/>
  </w:style>
  <w:style w:type="table" w:styleId="TableGrid">
    <w:name w:val="Table Grid"/>
    <w:basedOn w:val="TableNormal"/>
    <w:rsid w:val="001E5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E5E45"/>
    <w:pPr>
      <w:tabs>
        <w:tab w:val="left" w:pos="567"/>
        <w:tab w:val="right" w:leader="dot" w:pos="8930"/>
      </w:tabs>
    </w:pPr>
    <w:rPr>
      <w:b/>
      <w:bCs/>
      <w:sz w:val="28"/>
      <w:szCs w:val="28"/>
    </w:rPr>
  </w:style>
  <w:style w:type="paragraph" w:styleId="TOC2">
    <w:name w:val="toc 2"/>
    <w:basedOn w:val="Normal"/>
    <w:next w:val="Normal"/>
    <w:autoRedefine/>
    <w:uiPriority w:val="39"/>
    <w:rsid w:val="001E5E45"/>
    <w:pPr>
      <w:tabs>
        <w:tab w:val="right" w:leader="dot" w:pos="8930"/>
      </w:tabs>
      <w:ind w:left="567"/>
    </w:pPr>
  </w:style>
  <w:style w:type="paragraph" w:styleId="TOC3">
    <w:name w:val="toc 3"/>
    <w:basedOn w:val="Normal"/>
    <w:next w:val="Normal"/>
    <w:autoRedefine/>
    <w:semiHidden/>
    <w:rsid w:val="001E5E45"/>
    <w:pPr>
      <w:tabs>
        <w:tab w:val="right" w:leader="dot" w:pos="8295"/>
      </w:tabs>
      <w:ind w:left="1135" w:hanging="284"/>
    </w:pPr>
    <w:rPr>
      <w:noProof/>
      <w:szCs w:val="22"/>
    </w:rPr>
  </w:style>
  <w:style w:type="paragraph" w:styleId="TOC4">
    <w:name w:val="toc 4"/>
    <w:basedOn w:val="Normal"/>
    <w:next w:val="Normal"/>
    <w:autoRedefine/>
    <w:semiHidden/>
    <w:rsid w:val="001E5E45"/>
    <w:pPr>
      <w:tabs>
        <w:tab w:val="right" w:leader="dot" w:pos="8278"/>
      </w:tabs>
      <w:ind w:left="658"/>
    </w:pPr>
    <w:rPr>
      <w:b/>
      <w:sz w:val="28"/>
    </w:rPr>
  </w:style>
  <w:style w:type="paragraph" w:styleId="TOC5">
    <w:name w:val="toc 5"/>
    <w:basedOn w:val="Normal"/>
    <w:next w:val="Normal"/>
    <w:autoRedefine/>
    <w:semiHidden/>
    <w:rsid w:val="001E5E45"/>
    <w:pPr>
      <w:ind w:left="880"/>
    </w:pPr>
  </w:style>
  <w:style w:type="paragraph" w:styleId="TOC6">
    <w:name w:val="toc 6"/>
    <w:basedOn w:val="Normal"/>
    <w:next w:val="Normal"/>
    <w:autoRedefine/>
    <w:semiHidden/>
    <w:rsid w:val="001E5E45"/>
    <w:pPr>
      <w:ind w:left="1100"/>
    </w:pPr>
  </w:style>
  <w:style w:type="paragraph" w:styleId="TOC7">
    <w:name w:val="toc 7"/>
    <w:basedOn w:val="Normal"/>
    <w:next w:val="Normal"/>
    <w:autoRedefine/>
    <w:semiHidden/>
    <w:rsid w:val="001E5E45"/>
    <w:pPr>
      <w:ind w:left="1320"/>
    </w:pPr>
  </w:style>
  <w:style w:type="paragraph" w:styleId="TOC8">
    <w:name w:val="toc 8"/>
    <w:basedOn w:val="Normal"/>
    <w:next w:val="Normal"/>
    <w:autoRedefine/>
    <w:semiHidden/>
    <w:rsid w:val="001E5E45"/>
    <w:pPr>
      <w:ind w:left="1540"/>
    </w:pPr>
  </w:style>
  <w:style w:type="paragraph" w:styleId="TOC9">
    <w:name w:val="toc 9"/>
    <w:basedOn w:val="Normal"/>
    <w:next w:val="Normal"/>
    <w:autoRedefine/>
    <w:semiHidden/>
    <w:rsid w:val="001E5E45"/>
    <w:pPr>
      <w:ind w:left="1760"/>
    </w:pPr>
  </w:style>
  <w:style w:type="paragraph" w:styleId="BalloonText">
    <w:name w:val="Balloon Text"/>
    <w:basedOn w:val="Normal"/>
    <w:semiHidden/>
    <w:rsid w:val="001E5E45"/>
    <w:rPr>
      <w:rFonts w:ascii="Tahoma" w:hAnsi="Tahoma" w:cs="Tahoma"/>
      <w:sz w:val="16"/>
      <w:szCs w:val="16"/>
    </w:rPr>
  </w:style>
  <w:style w:type="character" w:customStyle="1" w:styleId="APNUMHEAD3Char">
    <w:name w:val="AP NUM HEAD 3 Char"/>
    <w:basedOn w:val="DefaultParagraphFont"/>
    <w:link w:val="APNUMHEAD3"/>
    <w:rsid w:val="00B11ABE"/>
    <w:rPr>
      <w:rFonts w:ascii="Arial" w:hAnsi="Arial"/>
      <w:b/>
      <w:color w:val="000000"/>
      <w:sz w:val="24"/>
      <w:lang w:val="en-GB" w:eastAsia="en-US" w:bidi="ar-SA"/>
    </w:rPr>
  </w:style>
  <w:style w:type="paragraph" w:customStyle="1" w:styleId="Body11">
    <w:name w:val="Body 11"/>
    <w:basedOn w:val="Normal"/>
    <w:rsid w:val="00E81D5C"/>
    <w:pPr>
      <w:keepLines/>
      <w:overflowPunct w:val="0"/>
      <w:autoSpaceDE w:val="0"/>
      <w:autoSpaceDN w:val="0"/>
      <w:adjustRightInd w:val="0"/>
      <w:spacing w:before="60" w:after="60"/>
      <w:textAlignment w:val="baseline"/>
    </w:pPr>
    <w:rPr>
      <w:rFonts w:ascii="Times New Roman" w:hAnsi="Times New Roman"/>
      <w:szCs w:val="20"/>
      <w:lang w:val="en-IE" w:eastAsia="en-GB"/>
    </w:rPr>
  </w:style>
  <w:style w:type="paragraph" w:styleId="Revision">
    <w:name w:val="Revision"/>
    <w:hidden/>
    <w:uiPriority w:val="99"/>
    <w:semiHidden/>
    <w:rsid w:val="00755480"/>
    <w:rPr>
      <w:rFonts w:ascii="Arial" w:hAnsi="Arial"/>
      <w:sz w:val="22"/>
      <w:szCs w:val="24"/>
      <w:lang w:val="en-GB"/>
    </w:rPr>
  </w:style>
  <w:style w:type="character" w:customStyle="1" w:styleId="CERNUMBERBULLETChar1">
    <w:name w:val="CER NUMBER BULLET Char1"/>
    <w:basedOn w:val="DefaultParagraphFont"/>
    <w:locked/>
    <w:rsid w:val="00E0370A"/>
    <w:rPr>
      <w:rFonts w:ascii="Arial" w:hAnsi="Arial" w:cs="Arial"/>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806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40332329">
      <w:bodyDiv w:val="1"/>
      <w:marLeft w:val="0"/>
      <w:marRight w:val="0"/>
      <w:marTop w:val="0"/>
      <w:marBottom w:val="0"/>
      <w:divBdr>
        <w:top w:val="none" w:sz="0" w:space="0" w:color="auto"/>
        <w:left w:val="none" w:sz="0" w:space="0" w:color="auto"/>
        <w:bottom w:val="none" w:sz="0" w:space="0" w:color="auto"/>
        <w:right w:val="none" w:sz="0" w:space="0" w:color="auto"/>
      </w:divBdr>
    </w:div>
    <w:div w:id="301156362">
      <w:bodyDiv w:val="1"/>
      <w:marLeft w:val="0"/>
      <w:marRight w:val="0"/>
      <w:marTop w:val="0"/>
      <w:marBottom w:val="0"/>
      <w:divBdr>
        <w:top w:val="none" w:sz="0" w:space="0" w:color="auto"/>
        <w:left w:val="none" w:sz="0" w:space="0" w:color="auto"/>
        <w:bottom w:val="none" w:sz="0" w:space="0" w:color="auto"/>
        <w:right w:val="none" w:sz="0" w:space="0" w:color="auto"/>
      </w:divBdr>
    </w:div>
    <w:div w:id="318122705">
      <w:bodyDiv w:val="1"/>
      <w:marLeft w:val="0"/>
      <w:marRight w:val="0"/>
      <w:marTop w:val="0"/>
      <w:marBottom w:val="0"/>
      <w:divBdr>
        <w:top w:val="none" w:sz="0" w:space="0" w:color="auto"/>
        <w:left w:val="none" w:sz="0" w:space="0" w:color="auto"/>
        <w:bottom w:val="none" w:sz="0" w:space="0" w:color="auto"/>
        <w:right w:val="none" w:sz="0" w:space="0" w:color="auto"/>
      </w:divBdr>
    </w:div>
    <w:div w:id="422840449">
      <w:bodyDiv w:val="1"/>
      <w:marLeft w:val="0"/>
      <w:marRight w:val="0"/>
      <w:marTop w:val="0"/>
      <w:marBottom w:val="0"/>
      <w:divBdr>
        <w:top w:val="none" w:sz="0" w:space="0" w:color="auto"/>
        <w:left w:val="none" w:sz="0" w:space="0" w:color="auto"/>
        <w:bottom w:val="none" w:sz="0" w:space="0" w:color="auto"/>
        <w:right w:val="none" w:sz="0" w:space="0" w:color="auto"/>
      </w:divBdr>
    </w:div>
    <w:div w:id="664281193">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92265139">
      <w:bodyDiv w:val="1"/>
      <w:marLeft w:val="0"/>
      <w:marRight w:val="0"/>
      <w:marTop w:val="0"/>
      <w:marBottom w:val="0"/>
      <w:divBdr>
        <w:top w:val="none" w:sz="0" w:space="0" w:color="auto"/>
        <w:left w:val="none" w:sz="0" w:space="0" w:color="auto"/>
        <w:bottom w:val="none" w:sz="0" w:space="0" w:color="auto"/>
        <w:right w:val="none" w:sz="0" w:space="0" w:color="auto"/>
      </w:divBdr>
    </w:div>
    <w:div w:id="759981457">
      <w:bodyDiv w:val="1"/>
      <w:marLeft w:val="0"/>
      <w:marRight w:val="0"/>
      <w:marTop w:val="0"/>
      <w:marBottom w:val="0"/>
      <w:divBdr>
        <w:top w:val="none" w:sz="0" w:space="0" w:color="auto"/>
        <w:left w:val="none" w:sz="0" w:space="0" w:color="auto"/>
        <w:bottom w:val="none" w:sz="0" w:space="0" w:color="auto"/>
        <w:right w:val="none" w:sz="0" w:space="0" w:color="auto"/>
      </w:divBdr>
    </w:div>
    <w:div w:id="797917891">
      <w:bodyDiv w:val="1"/>
      <w:marLeft w:val="0"/>
      <w:marRight w:val="0"/>
      <w:marTop w:val="0"/>
      <w:marBottom w:val="0"/>
      <w:divBdr>
        <w:top w:val="none" w:sz="0" w:space="0" w:color="auto"/>
        <w:left w:val="none" w:sz="0" w:space="0" w:color="auto"/>
        <w:bottom w:val="none" w:sz="0" w:space="0" w:color="auto"/>
        <w:right w:val="none" w:sz="0" w:space="0" w:color="auto"/>
      </w:divBdr>
    </w:div>
    <w:div w:id="820930959">
      <w:bodyDiv w:val="1"/>
      <w:marLeft w:val="0"/>
      <w:marRight w:val="0"/>
      <w:marTop w:val="0"/>
      <w:marBottom w:val="0"/>
      <w:divBdr>
        <w:top w:val="none" w:sz="0" w:space="0" w:color="auto"/>
        <w:left w:val="none" w:sz="0" w:space="0" w:color="auto"/>
        <w:bottom w:val="none" w:sz="0" w:space="0" w:color="auto"/>
        <w:right w:val="none" w:sz="0" w:space="0" w:color="auto"/>
      </w:divBdr>
    </w:div>
    <w:div w:id="861211435">
      <w:bodyDiv w:val="1"/>
      <w:marLeft w:val="0"/>
      <w:marRight w:val="0"/>
      <w:marTop w:val="0"/>
      <w:marBottom w:val="0"/>
      <w:divBdr>
        <w:top w:val="none" w:sz="0" w:space="0" w:color="auto"/>
        <w:left w:val="none" w:sz="0" w:space="0" w:color="auto"/>
        <w:bottom w:val="none" w:sz="0" w:space="0" w:color="auto"/>
        <w:right w:val="none" w:sz="0" w:space="0" w:color="auto"/>
      </w:divBdr>
    </w:div>
    <w:div w:id="919800193">
      <w:bodyDiv w:val="1"/>
      <w:marLeft w:val="0"/>
      <w:marRight w:val="0"/>
      <w:marTop w:val="0"/>
      <w:marBottom w:val="0"/>
      <w:divBdr>
        <w:top w:val="none" w:sz="0" w:space="0" w:color="auto"/>
        <w:left w:val="none" w:sz="0" w:space="0" w:color="auto"/>
        <w:bottom w:val="none" w:sz="0" w:space="0" w:color="auto"/>
        <w:right w:val="none" w:sz="0" w:space="0" w:color="auto"/>
      </w:divBdr>
    </w:div>
    <w:div w:id="940720219">
      <w:bodyDiv w:val="1"/>
      <w:marLeft w:val="0"/>
      <w:marRight w:val="0"/>
      <w:marTop w:val="0"/>
      <w:marBottom w:val="0"/>
      <w:divBdr>
        <w:top w:val="none" w:sz="0" w:space="0" w:color="auto"/>
        <w:left w:val="none" w:sz="0" w:space="0" w:color="auto"/>
        <w:bottom w:val="none" w:sz="0" w:space="0" w:color="auto"/>
        <w:right w:val="none" w:sz="0" w:space="0" w:color="auto"/>
      </w:divBdr>
    </w:div>
    <w:div w:id="996375668">
      <w:bodyDiv w:val="1"/>
      <w:marLeft w:val="0"/>
      <w:marRight w:val="0"/>
      <w:marTop w:val="0"/>
      <w:marBottom w:val="0"/>
      <w:divBdr>
        <w:top w:val="none" w:sz="0" w:space="0" w:color="auto"/>
        <w:left w:val="none" w:sz="0" w:space="0" w:color="auto"/>
        <w:bottom w:val="none" w:sz="0" w:space="0" w:color="auto"/>
        <w:right w:val="none" w:sz="0" w:space="0" w:color="auto"/>
      </w:divBdr>
    </w:div>
    <w:div w:id="1058893480">
      <w:bodyDiv w:val="1"/>
      <w:marLeft w:val="0"/>
      <w:marRight w:val="0"/>
      <w:marTop w:val="0"/>
      <w:marBottom w:val="0"/>
      <w:divBdr>
        <w:top w:val="none" w:sz="0" w:space="0" w:color="auto"/>
        <w:left w:val="none" w:sz="0" w:space="0" w:color="auto"/>
        <w:bottom w:val="none" w:sz="0" w:space="0" w:color="auto"/>
        <w:right w:val="none" w:sz="0" w:space="0" w:color="auto"/>
      </w:divBdr>
    </w:div>
    <w:div w:id="1097751155">
      <w:bodyDiv w:val="1"/>
      <w:marLeft w:val="0"/>
      <w:marRight w:val="0"/>
      <w:marTop w:val="0"/>
      <w:marBottom w:val="0"/>
      <w:divBdr>
        <w:top w:val="none" w:sz="0" w:space="0" w:color="auto"/>
        <w:left w:val="none" w:sz="0" w:space="0" w:color="auto"/>
        <w:bottom w:val="none" w:sz="0" w:space="0" w:color="auto"/>
        <w:right w:val="none" w:sz="0" w:space="0" w:color="auto"/>
      </w:divBdr>
    </w:div>
    <w:div w:id="1106005878">
      <w:bodyDiv w:val="1"/>
      <w:marLeft w:val="0"/>
      <w:marRight w:val="0"/>
      <w:marTop w:val="0"/>
      <w:marBottom w:val="0"/>
      <w:divBdr>
        <w:top w:val="none" w:sz="0" w:space="0" w:color="auto"/>
        <w:left w:val="none" w:sz="0" w:space="0" w:color="auto"/>
        <w:bottom w:val="none" w:sz="0" w:space="0" w:color="auto"/>
        <w:right w:val="none" w:sz="0" w:space="0" w:color="auto"/>
      </w:divBdr>
    </w:div>
    <w:div w:id="1120798935">
      <w:bodyDiv w:val="1"/>
      <w:marLeft w:val="0"/>
      <w:marRight w:val="0"/>
      <w:marTop w:val="0"/>
      <w:marBottom w:val="0"/>
      <w:divBdr>
        <w:top w:val="none" w:sz="0" w:space="0" w:color="auto"/>
        <w:left w:val="none" w:sz="0" w:space="0" w:color="auto"/>
        <w:bottom w:val="none" w:sz="0" w:space="0" w:color="auto"/>
        <w:right w:val="none" w:sz="0" w:space="0" w:color="auto"/>
      </w:divBdr>
    </w:div>
    <w:div w:id="1156190268">
      <w:bodyDiv w:val="1"/>
      <w:marLeft w:val="0"/>
      <w:marRight w:val="0"/>
      <w:marTop w:val="0"/>
      <w:marBottom w:val="0"/>
      <w:divBdr>
        <w:top w:val="none" w:sz="0" w:space="0" w:color="auto"/>
        <w:left w:val="none" w:sz="0" w:space="0" w:color="auto"/>
        <w:bottom w:val="none" w:sz="0" w:space="0" w:color="auto"/>
        <w:right w:val="none" w:sz="0" w:space="0" w:color="auto"/>
      </w:divBdr>
    </w:div>
    <w:div w:id="1230311135">
      <w:bodyDiv w:val="1"/>
      <w:marLeft w:val="0"/>
      <w:marRight w:val="0"/>
      <w:marTop w:val="0"/>
      <w:marBottom w:val="0"/>
      <w:divBdr>
        <w:top w:val="none" w:sz="0" w:space="0" w:color="auto"/>
        <w:left w:val="none" w:sz="0" w:space="0" w:color="auto"/>
        <w:bottom w:val="none" w:sz="0" w:space="0" w:color="auto"/>
        <w:right w:val="none" w:sz="0" w:space="0" w:color="auto"/>
      </w:divBdr>
    </w:div>
    <w:div w:id="1320814860">
      <w:bodyDiv w:val="1"/>
      <w:marLeft w:val="0"/>
      <w:marRight w:val="0"/>
      <w:marTop w:val="0"/>
      <w:marBottom w:val="0"/>
      <w:divBdr>
        <w:top w:val="none" w:sz="0" w:space="0" w:color="auto"/>
        <w:left w:val="none" w:sz="0" w:space="0" w:color="auto"/>
        <w:bottom w:val="none" w:sz="0" w:space="0" w:color="auto"/>
        <w:right w:val="none" w:sz="0" w:space="0" w:color="auto"/>
      </w:divBdr>
    </w:div>
    <w:div w:id="1401829918">
      <w:bodyDiv w:val="1"/>
      <w:marLeft w:val="0"/>
      <w:marRight w:val="0"/>
      <w:marTop w:val="0"/>
      <w:marBottom w:val="0"/>
      <w:divBdr>
        <w:top w:val="none" w:sz="0" w:space="0" w:color="auto"/>
        <w:left w:val="none" w:sz="0" w:space="0" w:color="auto"/>
        <w:bottom w:val="none" w:sz="0" w:space="0" w:color="auto"/>
        <w:right w:val="none" w:sz="0" w:space="0" w:color="auto"/>
      </w:divBdr>
    </w:div>
    <w:div w:id="1404183313">
      <w:bodyDiv w:val="1"/>
      <w:marLeft w:val="0"/>
      <w:marRight w:val="0"/>
      <w:marTop w:val="0"/>
      <w:marBottom w:val="0"/>
      <w:divBdr>
        <w:top w:val="none" w:sz="0" w:space="0" w:color="auto"/>
        <w:left w:val="none" w:sz="0" w:space="0" w:color="auto"/>
        <w:bottom w:val="none" w:sz="0" w:space="0" w:color="auto"/>
        <w:right w:val="none" w:sz="0" w:space="0" w:color="auto"/>
      </w:divBdr>
    </w:div>
    <w:div w:id="1405637722">
      <w:bodyDiv w:val="1"/>
      <w:marLeft w:val="0"/>
      <w:marRight w:val="0"/>
      <w:marTop w:val="0"/>
      <w:marBottom w:val="0"/>
      <w:divBdr>
        <w:top w:val="none" w:sz="0" w:space="0" w:color="auto"/>
        <w:left w:val="none" w:sz="0" w:space="0" w:color="auto"/>
        <w:bottom w:val="none" w:sz="0" w:space="0" w:color="auto"/>
        <w:right w:val="none" w:sz="0" w:space="0" w:color="auto"/>
      </w:divBdr>
    </w:div>
    <w:div w:id="1434201821">
      <w:bodyDiv w:val="1"/>
      <w:marLeft w:val="0"/>
      <w:marRight w:val="0"/>
      <w:marTop w:val="0"/>
      <w:marBottom w:val="0"/>
      <w:divBdr>
        <w:top w:val="none" w:sz="0" w:space="0" w:color="auto"/>
        <w:left w:val="none" w:sz="0" w:space="0" w:color="auto"/>
        <w:bottom w:val="none" w:sz="0" w:space="0" w:color="auto"/>
        <w:right w:val="none" w:sz="0" w:space="0" w:color="auto"/>
      </w:divBdr>
    </w:div>
    <w:div w:id="1446538461">
      <w:bodyDiv w:val="1"/>
      <w:marLeft w:val="0"/>
      <w:marRight w:val="0"/>
      <w:marTop w:val="0"/>
      <w:marBottom w:val="0"/>
      <w:divBdr>
        <w:top w:val="none" w:sz="0" w:space="0" w:color="auto"/>
        <w:left w:val="none" w:sz="0" w:space="0" w:color="auto"/>
        <w:bottom w:val="none" w:sz="0" w:space="0" w:color="auto"/>
        <w:right w:val="none" w:sz="0" w:space="0" w:color="auto"/>
      </w:divBdr>
    </w:div>
    <w:div w:id="1491022590">
      <w:bodyDiv w:val="1"/>
      <w:marLeft w:val="0"/>
      <w:marRight w:val="0"/>
      <w:marTop w:val="0"/>
      <w:marBottom w:val="0"/>
      <w:divBdr>
        <w:top w:val="none" w:sz="0" w:space="0" w:color="auto"/>
        <w:left w:val="none" w:sz="0" w:space="0" w:color="auto"/>
        <w:bottom w:val="none" w:sz="0" w:space="0" w:color="auto"/>
        <w:right w:val="none" w:sz="0" w:space="0" w:color="auto"/>
      </w:divBdr>
    </w:div>
    <w:div w:id="1524593426">
      <w:bodyDiv w:val="1"/>
      <w:marLeft w:val="0"/>
      <w:marRight w:val="0"/>
      <w:marTop w:val="0"/>
      <w:marBottom w:val="0"/>
      <w:divBdr>
        <w:top w:val="none" w:sz="0" w:space="0" w:color="auto"/>
        <w:left w:val="none" w:sz="0" w:space="0" w:color="auto"/>
        <w:bottom w:val="none" w:sz="0" w:space="0" w:color="auto"/>
        <w:right w:val="none" w:sz="0" w:space="0" w:color="auto"/>
      </w:divBdr>
    </w:div>
    <w:div w:id="1595898321">
      <w:bodyDiv w:val="1"/>
      <w:marLeft w:val="0"/>
      <w:marRight w:val="0"/>
      <w:marTop w:val="0"/>
      <w:marBottom w:val="0"/>
      <w:divBdr>
        <w:top w:val="none" w:sz="0" w:space="0" w:color="auto"/>
        <w:left w:val="none" w:sz="0" w:space="0" w:color="auto"/>
        <w:bottom w:val="none" w:sz="0" w:space="0" w:color="auto"/>
        <w:right w:val="none" w:sz="0" w:space="0" w:color="auto"/>
      </w:divBdr>
    </w:div>
    <w:div w:id="1633948385">
      <w:bodyDiv w:val="1"/>
      <w:marLeft w:val="0"/>
      <w:marRight w:val="0"/>
      <w:marTop w:val="0"/>
      <w:marBottom w:val="0"/>
      <w:divBdr>
        <w:top w:val="none" w:sz="0" w:space="0" w:color="auto"/>
        <w:left w:val="none" w:sz="0" w:space="0" w:color="auto"/>
        <w:bottom w:val="none" w:sz="0" w:space="0" w:color="auto"/>
        <w:right w:val="none" w:sz="0" w:space="0" w:color="auto"/>
      </w:divBdr>
    </w:div>
    <w:div w:id="1661618174">
      <w:bodyDiv w:val="1"/>
      <w:marLeft w:val="0"/>
      <w:marRight w:val="0"/>
      <w:marTop w:val="0"/>
      <w:marBottom w:val="0"/>
      <w:divBdr>
        <w:top w:val="none" w:sz="0" w:space="0" w:color="auto"/>
        <w:left w:val="none" w:sz="0" w:space="0" w:color="auto"/>
        <w:bottom w:val="none" w:sz="0" w:space="0" w:color="auto"/>
        <w:right w:val="none" w:sz="0" w:space="0" w:color="auto"/>
      </w:divBdr>
    </w:div>
    <w:div w:id="1741169886">
      <w:bodyDiv w:val="1"/>
      <w:marLeft w:val="0"/>
      <w:marRight w:val="0"/>
      <w:marTop w:val="0"/>
      <w:marBottom w:val="0"/>
      <w:divBdr>
        <w:top w:val="none" w:sz="0" w:space="0" w:color="auto"/>
        <w:left w:val="none" w:sz="0" w:space="0" w:color="auto"/>
        <w:bottom w:val="none" w:sz="0" w:space="0" w:color="auto"/>
        <w:right w:val="none" w:sz="0" w:space="0" w:color="auto"/>
      </w:divBdr>
    </w:div>
    <w:div w:id="1752265645">
      <w:bodyDiv w:val="1"/>
      <w:marLeft w:val="0"/>
      <w:marRight w:val="0"/>
      <w:marTop w:val="0"/>
      <w:marBottom w:val="0"/>
      <w:divBdr>
        <w:top w:val="none" w:sz="0" w:space="0" w:color="auto"/>
        <w:left w:val="none" w:sz="0" w:space="0" w:color="auto"/>
        <w:bottom w:val="none" w:sz="0" w:space="0" w:color="auto"/>
        <w:right w:val="none" w:sz="0" w:space="0" w:color="auto"/>
      </w:divBdr>
    </w:div>
    <w:div w:id="1875075435">
      <w:bodyDiv w:val="1"/>
      <w:marLeft w:val="0"/>
      <w:marRight w:val="0"/>
      <w:marTop w:val="0"/>
      <w:marBottom w:val="0"/>
      <w:divBdr>
        <w:top w:val="none" w:sz="0" w:space="0" w:color="auto"/>
        <w:left w:val="none" w:sz="0" w:space="0" w:color="auto"/>
        <w:bottom w:val="none" w:sz="0" w:space="0" w:color="auto"/>
        <w:right w:val="none" w:sz="0" w:space="0" w:color="auto"/>
      </w:divBdr>
    </w:div>
    <w:div w:id="1913392246">
      <w:bodyDiv w:val="1"/>
      <w:marLeft w:val="0"/>
      <w:marRight w:val="0"/>
      <w:marTop w:val="0"/>
      <w:marBottom w:val="0"/>
      <w:divBdr>
        <w:top w:val="none" w:sz="0" w:space="0" w:color="auto"/>
        <w:left w:val="none" w:sz="0" w:space="0" w:color="auto"/>
        <w:bottom w:val="none" w:sz="0" w:space="0" w:color="auto"/>
        <w:right w:val="none" w:sz="0" w:space="0" w:color="auto"/>
      </w:divBdr>
    </w:div>
    <w:div w:id="1920552088">
      <w:bodyDiv w:val="1"/>
      <w:marLeft w:val="0"/>
      <w:marRight w:val="0"/>
      <w:marTop w:val="0"/>
      <w:marBottom w:val="0"/>
      <w:divBdr>
        <w:top w:val="none" w:sz="0" w:space="0" w:color="auto"/>
        <w:left w:val="none" w:sz="0" w:space="0" w:color="auto"/>
        <w:bottom w:val="none" w:sz="0" w:space="0" w:color="auto"/>
        <w:right w:val="none" w:sz="0" w:space="0" w:color="auto"/>
      </w:divBdr>
    </w:div>
    <w:div w:id="1921911633">
      <w:bodyDiv w:val="1"/>
      <w:marLeft w:val="0"/>
      <w:marRight w:val="0"/>
      <w:marTop w:val="0"/>
      <w:marBottom w:val="0"/>
      <w:divBdr>
        <w:top w:val="none" w:sz="0" w:space="0" w:color="auto"/>
        <w:left w:val="none" w:sz="0" w:space="0" w:color="auto"/>
        <w:bottom w:val="none" w:sz="0" w:space="0" w:color="auto"/>
        <w:right w:val="none" w:sz="0" w:space="0" w:color="auto"/>
      </w:divBdr>
    </w:div>
    <w:div w:id="1940678858">
      <w:bodyDiv w:val="1"/>
      <w:marLeft w:val="0"/>
      <w:marRight w:val="0"/>
      <w:marTop w:val="0"/>
      <w:marBottom w:val="0"/>
      <w:divBdr>
        <w:top w:val="none" w:sz="0" w:space="0" w:color="auto"/>
        <w:left w:val="none" w:sz="0" w:space="0" w:color="auto"/>
        <w:bottom w:val="none" w:sz="0" w:space="0" w:color="auto"/>
        <w:right w:val="none" w:sz="0" w:space="0" w:color="auto"/>
      </w:divBdr>
      <w:divsChild>
        <w:div w:id="1541669127">
          <w:marLeft w:val="0"/>
          <w:marRight w:val="0"/>
          <w:marTop w:val="0"/>
          <w:marBottom w:val="0"/>
          <w:divBdr>
            <w:top w:val="none" w:sz="0" w:space="0" w:color="auto"/>
            <w:left w:val="none" w:sz="0" w:space="0" w:color="auto"/>
            <w:bottom w:val="none" w:sz="0" w:space="0" w:color="auto"/>
            <w:right w:val="none" w:sz="0" w:space="0" w:color="auto"/>
          </w:divBdr>
          <w:divsChild>
            <w:div w:id="252783866">
              <w:marLeft w:val="0"/>
              <w:marRight w:val="0"/>
              <w:marTop w:val="0"/>
              <w:marBottom w:val="0"/>
              <w:divBdr>
                <w:top w:val="none" w:sz="0" w:space="0" w:color="auto"/>
                <w:left w:val="none" w:sz="0" w:space="0" w:color="auto"/>
                <w:bottom w:val="none" w:sz="0" w:space="0" w:color="auto"/>
                <w:right w:val="none" w:sz="0" w:space="0" w:color="auto"/>
              </w:divBdr>
            </w:div>
            <w:div w:id="663819120">
              <w:marLeft w:val="0"/>
              <w:marRight w:val="0"/>
              <w:marTop w:val="0"/>
              <w:marBottom w:val="0"/>
              <w:divBdr>
                <w:top w:val="none" w:sz="0" w:space="0" w:color="auto"/>
                <w:left w:val="none" w:sz="0" w:space="0" w:color="auto"/>
                <w:bottom w:val="none" w:sz="0" w:space="0" w:color="auto"/>
                <w:right w:val="none" w:sz="0" w:space="0" w:color="auto"/>
              </w:divBdr>
            </w:div>
            <w:div w:id="813106837">
              <w:marLeft w:val="0"/>
              <w:marRight w:val="0"/>
              <w:marTop w:val="0"/>
              <w:marBottom w:val="0"/>
              <w:divBdr>
                <w:top w:val="none" w:sz="0" w:space="0" w:color="auto"/>
                <w:left w:val="none" w:sz="0" w:space="0" w:color="auto"/>
                <w:bottom w:val="none" w:sz="0" w:space="0" w:color="auto"/>
                <w:right w:val="none" w:sz="0" w:space="0" w:color="auto"/>
              </w:divBdr>
            </w:div>
            <w:div w:id="906844141">
              <w:marLeft w:val="0"/>
              <w:marRight w:val="0"/>
              <w:marTop w:val="0"/>
              <w:marBottom w:val="0"/>
              <w:divBdr>
                <w:top w:val="none" w:sz="0" w:space="0" w:color="auto"/>
                <w:left w:val="none" w:sz="0" w:space="0" w:color="auto"/>
                <w:bottom w:val="none" w:sz="0" w:space="0" w:color="auto"/>
                <w:right w:val="none" w:sz="0" w:space="0" w:color="auto"/>
              </w:divBdr>
            </w:div>
            <w:div w:id="2084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8534">
      <w:bodyDiv w:val="1"/>
      <w:marLeft w:val="0"/>
      <w:marRight w:val="0"/>
      <w:marTop w:val="0"/>
      <w:marBottom w:val="0"/>
      <w:divBdr>
        <w:top w:val="none" w:sz="0" w:space="0" w:color="auto"/>
        <w:left w:val="none" w:sz="0" w:space="0" w:color="auto"/>
        <w:bottom w:val="none" w:sz="0" w:space="0" w:color="auto"/>
        <w:right w:val="none" w:sz="0" w:space="0" w:color="auto"/>
      </w:divBdr>
    </w:div>
    <w:div w:id="2076051666">
      <w:bodyDiv w:val="1"/>
      <w:marLeft w:val="0"/>
      <w:marRight w:val="0"/>
      <w:marTop w:val="0"/>
      <w:marBottom w:val="0"/>
      <w:divBdr>
        <w:top w:val="none" w:sz="0" w:space="0" w:color="auto"/>
        <w:left w:val="none" w:sz="0" w:space="0" w:color="auto"/>
        <w:bottom w:val="none" w:sz="0" w:space="0" w:color="auto"/>
        <w:right w:val="none" w:sz="0" w:space="0" w:color="auto"/>
      </w:divBdr>
    </w:div>
    <w:div w:id="20818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99471-EFE6-428F-BE1A-04B7070C818F}">
  <ds:schemaRefs>
    <ds:schemaRef ds:uri="http://schemas.openxmlformats.org/officeDocument/2006/bibliography"/>
  </ds:schemaRefs>
</ds:datastoreItem>
</file>

<file path=customXml/itemProps2.xml><?xml version="1.0" encoding="utf-8"?>
<ds:datastoreItem xmlns:ds="http://schemas.openxmlformats.org/officeDocument/2006/customXml" ds:itemID="{4D4CE55B-BA97-4DC0-96AD-C0223A314745}">
  <ds:schemaRefs>
    <ds:schemaRef ds:uri="http://schemas.microsoft.com/sharepoint/v3/contenttype/forms"/>
  </ds:schemaRefs>
</ds:datastoreItem>
</file>

<file path=customXml/itemProps3.xml><?xml version="1.0" encoding="utf-8"?>
<ds:datastoreItem xmlns:ds="http://schemas.openxmlformats.org/officeDocument/2006/customXml" ds:itemID="{37A48970-FE48-4246-A0F3-2CDA8A691237}">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customXml/itemProps4.xml><?xml version="1.0" encoding="utf-8"?>
<ds:datastoreItem xmlns:ds="http://schemas.openxmlformats.org/officeDocument/2006/customXml" ds:itemID="{8F352EE5-6FF4-4CD8-9679-0CF8E1BB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8059</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Part A AP06: Data Publication and Data Reporting</vt:lpstr>
    </vt:vector>
  </TitlesOfParts>
  <LinksUpToDate>false</LinksUpToDate>
  <CharactersWithSpaces>53889</CharactersWithSpaces>
  <SharedDoc>false</SharedDoc>
  <HLinks>
    <vt:vector size="156" baseType="variant">
      <vt:variant>
        <vt:i4>1572917</vt:i4>
      </vt:variant>
      <vt:variant>
        <vt:i4>152</vt:i4>
      </vt:variant>
      <vt:variant>
        <vt:i4>0</vt:i4>
      </vt:variant>
      <vt:variant>
        <vt:i4>5</vt:i4>
      </vt:variant>
      <vt:variant>
        <vt:lpwstr/>
      </vt:variant>
      <vt:variant>
        <vt:lpwstr>_Toc244669543</vt:lpwstr>
      </vt:variant>
      <vt:variant>
        <vt:i4>1572917</vt:i4>
      </vt:variant>
      <vt:variant>
        <vt:i4>146</vt:i4>
      </vt:variant>
      <vt:variant>
        <vt:i4>0</vt:i4>
      </vt:variant>
      <vt:variant>
        <vt:i4>5</vt:i4>
      </vt:variant>
      <vt:variant>
        <vt:lpwstr/>
      </vt:variant>
      <vt:variant>
        <vt:lpwstr>_Toc244669542</vt:lpwstr>
      </vt:variant>
      <vt:variant>
        <vt:i4>1572917</vt:i4>
      </vt:variant>
      <vt:variant>
        <vt:i4>140</vt:i4>
      </vt:variant>
      <vt:variant>
        <vt:i4>0</vt:i4>
      </vt:variant>
      <vt:variant>
        <vt:i4>5</vt:i4>
      </vt:variant>
      <vt:variant>
        <vt:lpwstr/>
      </vt:variant>
      <vt:variant>
        <vt:lpwstr>_Toc244669541</vt:lpwstr>
      </vt:variant>
      <vt:variant>
        <vt:i4>1572917</vt:i4>
      </vt:variant>
      <vt:variant>
        <vt:i4>134</vt:i4>
      </vt:variant>
      <vt:variant>
        <vt:i4>0</vt:i4>
      </vt:variant>
      <vt:variant>
        <vt:i4>5</vt:i4>
      </vt:variant>
      <vt:variant>
        <vt:lpwstr/>
      </vt:variant>
      <vt:variant>
        <vt:lpwstr>_Toc244669540</vt:lpwstr>
      </vt:variant>
      <vt:variant>
        <vt:i4>2031669</vt:i4>
      </vt:variant>
      <vt:variant>
        <vt:i4>128</vt:i4>
      </vt:variant>
      <vt:variant>
        <vt:i4>0</vt:i4>
      </vt:variant>
      <vt:variant>
        <vt:i4>5</vt:i4>
      </vt:variant>
      <vt:variant>
        <vt:lpwstr/>
      </vt:variant>
      <vt:variant>
        <vt:lpwstr>_Toc244669539</vt:lpwstr>
      </vt:variant>
      <vt:variant>
        <vt:i4>2031669</vt:i4>
      </vt:variant>
      <vt:variant>
        <vt:i4>122</vt:i4>
      </vt:variant>
      <vt:variant>
        <vt:i4>0</vt:i4>
      </vt:variant>
      <vt:variant>
        <vt:i4>5</vt:i4>
      </vt:variant>
      <vt:variant>
        <vt:lpwstr/>
      </vt:variant>
      <vt:variant>
        <vt:lpwstr>_Toc244669538</vt:lpwstr>
      </vt:variant>
      <vt:variant>
        <vt:i4>2031669</vt:i4>
      </vt:variant>
      <vt:variant>
        <vt:i4>116</vt:i4>
      </vt:variant>
      <vt:variant>
        <vt:i4>0</vt:i4>
      </vt:variant>
      <vt:variant>
        <vt:i4>5</vt:i4>
      </vt:variant>
      <vt:variant>
        <vt:lpwstr/>
      </vt:variant>
      <vt:variant>
        <vt:lpwstr>_Toc244669537</vt:lpwstr>
      </vt:variant>
      <vt:variant>
        <vt:i4>2031669</vt:i4>
      </vt:variant>
      <vt:variant>
        <vt:i4>110</vt:i4>
      </vt:variant>
      <vt:variant>
        <vt:i4>0</vt:i4>
      </vt:variant>
      <vt:variant>
        <vt:i4>5</vt:i4>
      </vt:variant>
      <vt:variant>
        <vt:lpwstr/>
      </vt:variant>
      <vt:variant>
        <vt:lpwstr>_Toc244669536</vt:lpwstr>
      </vt:variant>
      <vt:variant>
        <vt:i4>2031669</vt:i4>
      </vt:variant>
      <vt:variant>
        <vt:i4>104</vt:i4>
      </vt:variant>
      <vt:variant>
        <vt:i4>0</vt:i4>
      </vt:variant>
      <vt:variant>
        <vt:i4>5</vt:i4>
      </vt:variant>
      <vt:variant>
        <vt:lpwstr/>
      </vt:variant>
      <vt:variant>
        <vt:lpwstr>_Toc244669535</vt:lpwstr>
      </vt:variant>
      <vt:variant>
        <vt:i4>2031669</vt:i4>
      </vt:variant>
      <vt:variant>
        <vt:i4>98</vt:i4>
      </vt:variant>
      <vt:variant>
        <vt:i4>0</vt:i4>
      </vt:variant>
      <vt:variant>
        <vt:i4>5</vt:i4>
      </vt:variant>
      <vt:variant>
        <vt:lpwstr/>
      </vt:variant>
      <vt:variant>
        <vt:lpwstr>_Toc244669534</vt:lpwstr>
      </vt:variant>
      <vt:variant>
        <vt:i4>2031669</vt:i4>
      </vt:variant>
      <vt:variant>
        <vt:i4>92</vt:i4>
      </vt:variant>
      <vt:variant>
        <vt:i4>0</vt:i4>
      </vt:variant>
      <vt:variant>
        <vt:i4>5</vt:i4>
      </vt:variant>
      <vt:variant>
        <vt:lpwstr/>
      </vt:variant>
      <vt:variant>
        <vt:lpwstr>_Toc244669533</vt:lpwstr>
      </vt:variant>
      <vt:variant>
        <vt:i4>2031669</vt:i4>
      </vt:variant>
      <vt:variant>
        <vt:i4>86</vt:i4>
      </vt:variant>
      <vt:variant>
        <vt:i4>0</vt:i4>
      </vt:variant>
      <vt:variant>
        <vt:i4>5</vt:i4>
      </vt:variant>
      <vt:variant>
        <vt:lpwstr/>
      </vt:variant>
      <vt:variant>
        <vt:lpwstr>_Toc244669532</vt:lpwstr>
      </vt:variant>
      <vt:variant>
        <vt:i4>2031669</vt:i4>
      </vt:variant>
      <vt:variant>
        <vt:i4>80</vt:i4>
      </vt:variant>
      <vt:variant>
        <vt:i4>0</vt:i4>
      </vt:variant>
      <vt:variant>
        <vt:i4>5</vt:i4>
      </vt:variant>
      <vt:variant>
        <vt:lpwstr/>
      </vt:variant>
      <vt:variant>
        <vt:lpwstr>_Toc244669531</vt:lpwstr>
      </vt:variant>
      <vt:variant>
        <vt:i4>2031669</vt:i4>
      </vt:variant>
      <vt:variant>
        <vt:i4>74</vt:i4>
      </vt:variant>
      <vt:variant>
        <vt:i4>0</vt:i4>
      </vt:variant>
      <vt:variant>
        <vt:i4>5</vt:i4>
      </vt:variant>
      <vt:variant>
        <vt:lpwstr/>
      </vt:variant>
      <vt:variant>
        <vt:lpwstr>_Toc244669530</vt:lpwstr>
      </vt:variant>
      <vt:variant>
        <vt:i4>1966133</vt:i4>
      </vt:variant>
      <vt:variant>
        <vt:i4>68</vt:i4>
      </vt:variant>
      <vt:variant>
        <vt:i4>0</vt:i4>
      </vt:variant>
      <vt:variant>
        <vt:i4>5</vt:i4>
      </vt:variant>
      <vt:variant>
        <vt:lpwstr/>
      </vt:variant>
      <vt:variant>
        <vt:lpwstr>_Toc244669529</vt:lpwstr>
      </vt:variant>
      <vt:variant>
        <vt:i4>1966133</vt:i4>
      </vt:variant>
      <vt:variant>
        <vt:i4>62</vt:i4>
      </vt:variant>
      <vt:variant>
        <vt:i4>0</vt:i4>
      </vt:variant>
      <vt:variant>
        <vt:i4>5</vt:i4>
      </vt:variant>
      <vt:variant>
        <vt:lpwstr/>
      </vt:variant>
      <vt:variant>
        <vt:lpwstr>_Toc244669528</vt:lpwstr>
      </vt:variant>
      <vt:variant>
        <vt:i4>1966133</vt:i4>
      </vt:variant>
      <vt:variant>
        <vt:i4>56</vt:i4>
      </vt:variant>
      <vt:variant>
        <vt:i4>0</vt:i4>
      </vt:variant>
      <vt:variant>
        <vt:i4>5</vt:i4>
      </vt:variant>
      <vt:variant>
        <vt:lpwstr/>
      </vt:variant>
      <vt:variant>
        <vt:lpwstr>_Toc244669527</vt:lpwstr>
      </vt:variant>
      <vt:variant>
        <vt:i4>1966133</vt:i4>
      </vt:variant>
      <vt:variant>
        <vt:i4>50</vt:i4>
      </vt:variant>
      <vt:variant>
        <vt:i4>0</vt:i4>
      </vt:variant>
      <vt:variant>
        <vt:i4>5</vt:i4>
      </vt:variant>
      <vt:variant>
        <vt:lpwstr/>
      </vt:variant>
      <vt:variant>
        <vt:lpwstr>_Toc244669526</vt:lpwstr>
      </vt:variant>
      <vt:variant>
        <vt:i4>1966133</vt:i4>
      </vt:variant>
      <vt:variant>
        <vt:i4>44</vt:i4>
      </vt:variant>
      <vt:variant>
        <vt:i4>0</vt:i4>
      </vt:variant>
      <vt:variant>
        <vt:i4>5</vt:i4>
      </vt:variant>
      <vt:variant>
        <vt:lpwstr/>
      </vt:variant>
      <vt:variant>
        <vt:lpwstr>_Toc244669525</vt:lpwstr>
      </vt:variant>
      <vt:variant>
        <vt:i4>1966133</vt:i4>
      </vt:variant>
      <vt:variant>
        <vt:i4>38</vt:i4>
      </vt:variant>
      <vt:variant>
        <vt:i4>0</vt:i4>
      </vt:variant>
      <vt:variant>
        <vt:i4>5</vt:i4>
      </vt:variant>
      <vt:variant>
        <vt:lpwstr/>
      </vt:variant>
      <vt:variant>
        <vt:lpwstr>_Toc244669524</vt:lpwstr>
      </vt:variant>
      <vt:variant>
        <vt:i4>1966133</vt:i4>
      </vt:variant>
      <vt:variant>
        <vt:i4>32</vt:i4>
      </vt:variant>
      <vt:variant>
        <vt:i4>0</vt:i4>
      </vt:variant>
      <vt:variant>
        <vt:i4>5</vt:i4>
      </vt:variant>
      <vt:variant>
        <vt:lpwstr/>
      </vt:variant>
      <vt:variant>
        <vt:lpwstr>_Toc244669523</vt:lpwstr>
      </vt:variant>
      <vt:variant>
        <vt:i4>1966133</vt:i4>
      </vt:variant>
      <vt:variant>
        <vt:i4>26</vt:i4>
      </vt:variant>
      <vt:variant>
        <vt:i4>0</vt:i4>
      </vt:variant>
      <vt:variant>
        <vt:i4>5</vt:i4>
      </vt:variant>
      <vt:variant>
        <vt:lpwstr/>
      </vt:variant>
      <vt:variant>
        <vt:lpwstr>_Toc244669522</vt:lpwstr>
      </vt:variant>
      <vt:variant>
        <vt:i4>1966133</vt:i4>
      </vt:variant>
      <vt:variant>
        <vt:i4>20</vt:i4>
      </vt:variant>
      <vt:variant>
        <vt:i4>0</vt:i4>
      </vt:variant>
      <vt:variant>
        <vt:i4>5</vt:i4>
      </vt:variant>
      <vt:variant>
        <vt:lpwstr/>
      </vt:variant>
      <vt:variant>
        <vt:lpwstr>_Toc244669521</vt:lpwstr>
      </vt:variant>
      <vt:variant>
        <vt:i4>1966133</vt:i4>
      </vt:variant>
      <vt:variant>
        <vt:i4>14</vt:i4>
      </vt:variant>
      <vt:variant>
        <vt:i4>0</vt:i4>
      </vt:variant>
      <vt:variant>
        <vt:i4>5</vt:i4>
      </vt:variant>
      <vt:variant>
        <vt:lpwstr/>
      </vt:variant>
      <vt:variant>
        <vt:lpwstr>_Toc244669520</vt:lpwstr>
      </vt:variant>
      <vt:variant>
        <vt:i4>1900597</vt:i4>
      </vt:variant>
      <vt:variant>
        <vt:i4>8</vt:i4>
      </vt:variant>
      <vt:variant>
        <vt:i4>0</vt:i4>
      </vt:variant>
      <vt:variant>
        <vt:i4>5</vt:i4>
      </vt:variant>
      <vt:variant>
        <vt:lpwstr/>
      </vt:variant>
      <vt:variant>
        <vt:lpwstr>_Toc244669519</vt:lpwstr>
      </vt:variant>
      <vt:variant>
        <vt:i4>1900597</vt:i4>
      </vt:variant>
      <vt:variant>
        <vt:i4>2</vt:i4>
      </vt:variant>
      <vt:variant>
        <vt:i4>0</vt:i4>
      </vt:variant>
      <vt:variant>
        <vt:i4>5</vt:i4>
      </vt:variant>
      <vt:variant>
        <vt:lpwstr/>
      </vt:variant>
      <vt:variant>
        <vt:lpwstr>_Toc244669518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AP06: Data Publication and Data Reporting</dc:title>
  <dc:creator/>
  <cp:lastModifiedBy/>
  <cp:revision>1</cp:revision>
  <dcterms:created xsi:type="dcterms:W3CDTF">2024-10-08T10:08:00Z</dcterms:created>
  <dcterms:modified xsi:type="dcterms:W3CDTF">2024-10-08T10:08:00Z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2023-08-16T10:26:29Z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556bf44f-d051-45ac-ae78-087dd179efe9</vt:lpwstr>
  </property>
  <property fmtid="{D5CDD505-2E9C-101B-9397-08002B2CF9AE}" pid="9" name="MSIP_Label_4c99bc9a-9772-4b7e-bcf5-e39ce86bfb30_ContentBits">
    <vt:lpwstr>0</vt:lpwstr>
  </property>
</Properties>
</file>