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E42E" w14:textId="77777777" w:rsidR="00C75BAE" w:rsidRPr="00CA21D1" w:rsidRDefault="006650D4" w:rsidP="00C75BAE">
      <w:pPr>
        <w:pStyle w:val="CERNORMAL"/>
      </w:pPr>
      <w:bookmarkStart w:id="0" w:name="_Ref171000438"/>
      <w:bookmarkEnd w:id="0"/>
      <w:r>
        <w:rPr>
          <w:noProof/>
          <w:lang w:val="en-IE" w:eastAsia="en-IE"/>
        </w:rPr>
        <w:drawing>
          <wp:anchor distT="0" distB="0" distL="114300" distR="114300" simplePos="0" relativeHeight="251658752" behindDoc="0" locked="0" layoutInCell="1" allowOverlap="1" wp14:anchorId="1659E838" wp14:editId="1659E839">
            <wp:simplePos x="0" y="0"/>
            <wp:positionH relativeFrom="column">
              <wp:posOffset>0</wp:posOffset>
            </wp:positionH>
            <wp:positionV relativeFrom="paragraph">
              <wp:posOffset>0</wp:posOffset>
            </wp:positionV>
            <wp:extent cx="5481320" cy="1004570"/>
            <wp:effectExtent l="19050" t="0" r="508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cstate="print"/>
                    <a:srcRect/>
                    <a:stretch>
                      <a:fillRect/>
                    </a:stretch>
                  </pic:blipFill>
                  <pic:spPr bwMode="auto">
                    <a:xfrm>
                      <a:off x="0" y="0"/>
                      <a:ext cx="5481320" cy="1004570"/>
                    </a:xfrm>
                    <a:prstGeom prst="rect">
                      <a:avLst/>
                    </a:prstGeom>
                    <a:noFill/>
                  </pic:spPr>
                </pic:pic>
              </a:graphicData>
            </a:graphic>
          </wp:anchor>
        </w:drawing>
      </w:r>
    </w:p>
    <w:p w14:paraId="1659E42F" w14:textId="77777777" w:rsidR="00C75BAE" w:rsidRPr="00CA21D1" w:rsidRDefault="00C75BAE" w:rsidP="00C75BAE">
      <w:pPr>
        <w:pStyle w:val="CERNORMAL"/>
      </w:pPr>
    </w:p>
    <w:p w14:paraId="1659E430" w14:textId="77777777" w:rsidR="00C75BAE" w:rsidRPr="00CA21D1" w:rsidRDefault="00C75BAE" w:rsidP="00C75BAE">
      <w:pPr>
        <w:pStyle w:val="CERNORMAL"/>
      </w:pPr>
    </w:p>
    <w:p w14:paraId="1659E431" w14:textId="77777777" w:rsidR="00C75BAE" w:rsidRPr="00CA21D1" w:rsidRDefault="00C75BAE" w:rsidP="00C75BAE">
      <w:pPr>
        <w:pStyle w:val="CERNORMAL"/>
      </w:pPr>
    </w:p>
    <w:p w14:paraId="1659E432" w14:textId="77777777" w:rsidR="00C75BAE" w:rsidRPr="00CA21D1" w:rsidRDefault="00C75BAE" w:rsidP="00C75BAE">
      <w:pPr>
        <w:pStyle w:val="CERNORMAL"/>
      </w:pPr>
    </w:p>
    <w:p w14:paraId="1659E433" w14:textId="77777777" w:rsidR="00C75BAE" w:rsidRPr="00CA21D1" w:rsidRDefault="00C75BAE" w:rsidP="00C75BAE">
      <w:pPr>
        <w:pStyle w:val="CERNORMAL"/>
      </w:pPr>
    </w:p>
    <w:p w14:paraId="1659E434" w14:textId="77777777" w:rsidR="00C75BAE" w:rsidRPr="00CA21D1" w:rsidRDefault="00C75BAE" w:rsidP="00C75BAE">
      <w:pPr>
        <w:pStyle w:val="CERNORMAL"/>
      </w:pPr>
    </w:p>
    <w:p w14:paraId="1659E435" w14:textId="77777777" w:rsidR="00C75BAE" w:rsidRPr="00CA21D1" w:rsidRDefault="00C75BAE" w:rsidP="00C75BAE">
      <w:pPr>
        <w:pStyle w:val="CERNORMAL"/>
      </w:pPr>
    </w:p>
    <w:p w14:paraId="1659E436" w14:textId="77777777" w:rsidR="00C75BAE" w:rsidRPr="00CA21D1" w:rsidRDefault="00C75BAE" w:rsidP="00C75BAE">
      <w:pPr>
        <w:pStyle w:val="CERNORMAL"/>
      </w:pPr>
    </w:p>
    <w:p w14:paraId="1659E437" w14:textId="77777777" w:rsidR="00C75BAE" w:rsidRPr="00E210BB" w:rsidRDefault="00C75BAE" w:rsidP="00C75BAE">
      <w:pPr>
        <w:pStyle w:val="CERMAINFRONTTEXT"/>
      </w:pPr>
      <w:r w:rsidRPr="00E210BB">
        <w:t>The Single Electricity Market (SEM)</w:t>
      </w:r>
    </w:p>
    <w:p w14:paraId="1659E438" w14:textId="77777777" w:rsidR="00C75BAE" w:rsidRPr="00C75BAE" w:rsidRDefault="00A3098F" w:rsidP="00C75BAE">
      <w:pPr>
        <w:pStyle w:val="CERMAINFRONTTEXT"/>
      </w:pPr>
      <w:r>
        <w:t xml:space="preserve">Part A </w:t>
      </w:r>
      <w:r w:rsidR="00C75BAE" w:rsidRPr="00E210BB">
        <w:t xml:space="preserve">Agreed Procedure </w:t>
      </w:r>
      <w:r w:rsidR="00C75BAE">
        <w:t xml:space="preserve">7: </w:t>
      </w:r>
      <w:r w:rsidR="00C75BAE" w:rsidRPr="00C75BAE">
        <w:t>Emergency Communications</w:t>
      </w:r>
    </w:p>
    <w:p w14:paraId="1659E439" w14:textId="3849C264" w:rsidR="00C75BAE" w:rsidRPr="00E210BB" w:rsidRDefault="00C75BAE" w:rsidP="001702D6">
      <w:pPr>
        <w:pStyle w:val="CERMAINFRONTTEXT"/>
      </w:pPr>
      <w:r w:rsidRPr="00E210BB">
        <w:t>Version</w:t>
      </w:r>
      <w:r w:rsidR="00E67614">
        <w:t xml:space="preserve"> </w:t>
      </w:r>
      <w:r w:rsidR="00A3098F">
        <w:t>2</w:t>
      </w:r>
      <w:r w:rsidR="0057524A">
        <w:t>8</w:t>
      </w:r>
      <w:r w:rsidR="0026353A">
        <w:t>.0</w:t>
      </w:r>
    </w:p>
    <w:p w14:paraId="1659E43A" w14:textId="77777777" w:rsidR="00C75BAE" w:rsidRPr="00CA21D1" w:rsidRDefault="00C75BAE" w:rsidP="00C75BAE">
      <w:pPr>
        <w:pStyle w:val="CERNORMAL"/>
      </w:pPr>
    </w:p>
    <w:p w14:paraId="1659E43B" w14:textId="053DDF98" w:rsidR="00C75BAE" w:rsidRDefault="0057524A" w:rsidP="008850A3">
      <w:pPr>
        <w:pStyle w:val="CERMAINFRONTTEXT"/>
        <w:sectPr w:rsidR="00C75BAE" w:rsidSect="00C75BAE">
          <w:footerReference w:type="default" r:id="rId13"/>
          <w:pgSz w:w="11907" w:h="16840" w:code="9"/>
          <w:pgMar w:top="1440" w:right="1440" w:bottom="1440" w:left="1440" w:header="720" w:footer="720" w:gutter="0"/>
          <w:pgNumType w:start="1"/>
          <w:cols w:space="720"/>
          <w:titlePg/>
        </w:sectPr>
      </w:pPr>
      <w:r>
        <w:t>1</w:t>
      </w:r>
      <w:r w:rsidR="00762E87">
        <w:t>8</w:t>
      </w:r>
      <w:r>
        <w:t xml:space="preserve"> August 2023</w:t>
      </w:r>
    </w:p>
    <w:p w14:paraId="1659E43C" w14:textId="77777777" w:rsidR="00DD5202" w:rsidRPr="001218D6" w:rsidRDefault="00DD5202" w:rsidP="007B56CC">
      <w:pPr>
        <w:pStyle w:val="CERNORMALHeading1"/>
      </w:pPr>
      <w:r w:rsidRPr="001218D6">
        <w:lastRenderedPageBreak/>
        <w:t xml:space="preserve">SEM </w:t>
      </w:r>
      <w:r w:rsidR="006C7F6B">
        <w:t>Agreed Procedure</w:t>
      </w:r>
    </w:p>
    <w:p w14:paraId="1659E43D" w14:textId="77777777" w:rsidR="00CF7496" w:rsidRPr="001218D6" w:rsidRDefault="00CF7496" w:rsidP="00C75BAE">
      <w:pPr>
        <w:pStyle w:val="CERnon-indent"/>
        <w:rPr>
          <w:lang w:val="en-IE"/>
        </w:rPr>
      </w:pPr>
    </w:p>
    <w:tbl>
      <w:tblPr>
        <w:tblW w:w="89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88"/>
        <w:gridCol w:w="7058"/>
      </w:tblGrid>
      <w:tr w:rsidR="003063FD" w:rsidRPr="001218D6" w14:paraId="1659E440" w14:textId="77777777">
        <w:trPr>
          <w:trHeight w:val="408"/>
        </w:trPr>
        <w:tc>
          <w:tcPr>
            <w:tcW w:w="1888" w:type="dxa"/>
            <w:shd w:val="clear" w:color="auto" w:fill="auto"/>
          </w:tcPr>
          <w:p w14:paraId="1659E43E" w14:textId="77777777" w:rsidR="003063FD" w:rsidRPr="001218D6" w:rsidRDefault="003063FD" w:rsidP="00C75BAE">
            <w:pPr>
              <w:pStyle w:val="CERnon-indent"/>
            </w:pPr>
            <w:r w:rsidRPr="001218D6">
              <w:t>Title</w:t>
            </w:r>
          </w:p>
        </w:tc>
        <w:tc>
          <w:tcPr>
            <w:tcW w:w="7058" w:type="dxa"/>
          </w:tcPr>
          <w:p w14:paraId="1659E43F" w14:textId="77777777" w:rsidR="003063FD" w:rsidRPr="001218D6" w:rsidRDefault="003063FD" w:rsidP="00C75BAE">
            <w:pPr>
              <w:pStyle w:val="CERnon-indent"/>
            </w:pPr>
            <w:r w:rsidRPr="001218D6">
              <w:t xml:space="preserve">Agreed Procedure </w:t>
            </w:r>
            <w:r>
              <w:t>7</w:t>
            </w:r>
            <w:r w:rsidRPr="001218D6">
              <w:t xml:space="preserve">: </w:t>
            </w:r>
            <w:r>
              <w:t>Emergency Communications</w:t>
            </w:r>
          </w:p>
        </w:tc>
      </w:tr>
      <w:tr w:rsidR="003063FD" w:rsidRPr="001218D6" w14:paraId="1659E443" w14:textId="77777777">
        <w:trPr>
          <w:trHeight w:val="394"/>
        </w:trPr>
        <w:tc>
          <w:tcPr>
            <w:tcW w:w="1888" w:type="dxa"/>
            <w:shd w:val="clear" w:color="auto" w:fill="auto"/>
          </w:tcPr>
          <w:p w14:paraId="1659E441" w14:textId="77777777" w:rsidR="003063FD" w:rsidRPr="001218D6" w:rsidRDefault="003063FD" w:rsidP="00C75BAE">
            <w:pPr>
              <w:pStyle w:val="CERnon-indent"/>
            </w:pPr>
            <w:r w:rsidRPr="001218D6">
              <w:t>Version</w:t>
            </w:r>
          </w:p>
        </w:tc>
        <w:tc>
          <w:tcPr>
            <w:tcW w:w="7058" w:type="dxa"/>
          </w:tcPr>
          <w:p w14:paraId="1659E442" w14:textId="76A2A721" w:rsidR="003063FD" w:rsidRPr="001218D6" w:rsidRDefault="00A3098F" w:rsidP="00011C42">
            <w:pPr>
              <w:pStyle w:val="CERnon-indent"/>
            </w:pPr>
            <w:r>
              <w:t>2</w:t>
            </w:r>
            <w:r w:rsidR="0057524A">
              <w:t>8</w:t>
            </w:r>
            <w:r w:rsidR="0026353A">
              <w:t>.0</w:t>
            </w:r>
          </w:p>
        </w:tc>
      </w:tr>
      <w:tr w:rsidR="003063FD" w:rsidRPr="001218D6" w14:paraId="1659E446" w14:textId="77777777">
        <w:trPr>
          <w:trHeight w:val="408"/>
        </w:trPr>
        <w:tc>
          <w:tcPr>
            <w:tcW w:w="1888" w:type="dxa"/>
            <w:shd w:val="clear" w:color="auto" w:fill="auto"/>
          </w:tcPr>
          <w:p w14:paraId="1659E444" w14:textId="77777777" w:rsidR="003063FD" w:rsidRPr="001218D6" w:rsidRDefault="003063FD" w:rsidP="00C75BAE">
            <w:pPr>
              <w:pStyle w:val="CERnon-indent"/>
            </w:pPr>
            <w:r w:rsidRPr="001218D6">
              <w:t>Date</w:t>
            </w:r>
          </w:p>
        </w:tc>
        <w:tc>
          <w:tcPr>
            <w:tcW w:w="7058" w:type="dxa"/>
          </w:tcPr>
          <w:p w14:paraId="1659E445" w14:textId="69497138" w:rsidR="003063FD" w:rsidRPr="001218D6" w:rsidRDefault="0057524A" w:rsidP="0028149F">
            <w:pPr>
              <w:pStyle w:val="CERnon-indent"/>
            </w:pPr>
            <w:r>
              <w:t>1</w:t>
            </w:r>
            <w:r w:rsidR="00762E87">
              <w:t>8</w:t>
            </w:r>
            <w:r>
              <w:t xml:space="preserve"> August 2023</w:t>
            </w:r>
          </w:p>
        </w:tc>
      </w:tr>
    </w:tbl>
    <w:p w14:paraId="1659E447" w14:textId="77777777" w:rsidR="005479BE" w:rsidRPr="001218D6" w:rsidRDefault="005479BE" w:rsidP="00C75BAE">
      <w:pPr>
        <w:pStyle w:val="CERnon-indent"/>
        <w:rPr>
          <w:lang w:val="en-IE"/>
        </w:rPr>
      </w:pPr>
    </w:p>
    <w:p w14:paraId="1659E448" w14:textId="77777777" w:rsidR="005B3F06" w:rsidRPr="001218D6" w:rsidRDefault="005B3F06" w:rsidP="00C75BAE">
      <w:pPr>
        <w:pStyle w:val="CERnon-indent"/>
        <w:rPr>
          <w:lang w:val="en-IE"/>
        </w:rPr>
      </w:pPr>
    </w:p>
    <w:p w14:paraId="1659E449" w14:textId="77777777" w:rsidR="0052126A" w:rsidRPr="001218D6" w:rsidRDefault="005479BE" w:rsidP="00276424">
      <w:pPr>
        <w:pStyle w:val="CERNORMALHeading1"/>
        <w:rPr>
          <w:lang w:val="en-IE"/>
        </w:rPr>
      </w:pPr>
      <w:r w:rsidRPr="001218D6">
        <w:rPr>
          <w:lang w:val="en-IE"/>
        </w:rPr>
        <w:br w:type="page"/>
      </w:r>
      <w:r w:rsidR="0052126A" w:rsidRPr="001218D6">
        <w:rPr>
          <w:lang w:val="en-IE"/>
        </w:rPr>
        <w:t>Table of Contents</w:t>
      </w:r>
    </w:p>
    <w:p w14:paraId="1659E44A" w14:textId="77777777" w:rsidR="00DD5202" w:rsidRPr="001218D6" w:rsidRDefault="00DD5202" w:rsidP="00C75BAE">
      <w:pPr>
        <w:pStyle w:val="CERnon-indent"/>
        <w:rPr>
          <w:lang w:val="en-IE"/>
        </w:rPr>
      </w:pPr>
    </w:p>
    <w:p w14:paraId="1659E44B" w14:textId="77777777" w:rsidR="00C75B4D" w:rsidRDefault="006375E3">
      <w:pPr>
        <w:pStyle w:val="TOC1"/>
        <w:rPr>
          <w:rFonts w:asciiTheme="minorHAnsi" w:eastAsiaTheme="minorEastAsia" w:hAnsiTheme="minorHAnsi" w:cstheme="minorBidi"/>
          <w:b w:val="0"/>
          <w:bCs w:val="0"/>
          <w:noProof/>
          <w:sz w:val="22"/>
          <w:szCs w:val="22"/>
          <w:lang w:val="en-US"/>
        </w:rPr>
      </w:pPr>
      <w:r>
        <w:rPr>
          <w:b w:val="0"/>
          <w:bCs w:val="0"/>
          <w:caps/>
          <w:lang w:val="en-IE"/>
        </w:rPr>
        <w:fldChar w:fldCharType="begin"/>
      </w:r>
      <w:r w:rsidR="00CD2042">
        <w:rPr>
          <w:b w:val="0"/>
          <w:bCs w:val="0"/>
          <w:caps/>
          <w:lang w:val="en-IE"/>
        </w:rPr>
        <w:instrText xml:space="preserve"> TOC \o "1-3" \h \z \t "AP NUM HEAD 1,1,AP NUM HEAD 2,2,AP NUM HEAD 3,2,CER APPENDIX BODY,2,CER Appendix Num Heading,2" </w:instrText>
      </w:r>
      <w:r>
        <w:rPr>
          <w:b w:val="0"/>
          <w:bCs w:val="0"/>
          <w:caps/>
          <w:lang w:val="en-IE"/>
        </w:rPr>
        <w:fldChar w:fldCharType="separate"/>
      </w:r>
      <w:hyperlink w:anchor="_Toc356217801" w:history="1">
        <w:r w:rsidR="00C75B4D" w:rsidRPr="00E4793A">
          <w:rPr>
            <w:rStyle w:val="Hyperlink"/>
            <w:noProof/>
            <w:lang w:val="en-IE"/>
          </w:rPr>
          <w:t>1.</w:t>
        </w:r>
        <w:r w:rsidR="00C75B4D">
          <w:rPr>
            <w:rFonts w:asciiTheme="minorHAnsi" w:eastAsiaTheme="minorEastAsia" w:hAnsiTheme="minorHAnsi" w:cstheme="minorBidi"/>
            <w:b w:val="0"/>
            <w:bCs w:val="0"/>
            <w:noProof/>
            <w:sz w:val="22"/>
            <w:szCs w:val="22"/>
            <w:lang w:val="en-US"/>
          </w:rPr>
          <w:tab/>
        </w:r>
        <w:r w:rsidR="00C75B4D" w:rsidRPr="00E4793A">
          <w:rPr>
            <w:rStyle w:val="Hyperlink"/>
            <w:noProof/>
            <w:lang w:val="en-IE"/>
          </w:rPr>
          <w:t>Introduction</w:t>
        </w:r>
        <w:r w:rsidR="00C75B4D">
          <w:rPr>
            <w:noProof/>
            <w:webHidden/>
          </w:rPr>
          <w:tab/>
        </w:r>
        <w:r>
          <w:rPr>
            <w:noProof/>
            <w:webHidden/>
          </w:rPr>
          <w:fldChar w:fldCharType="begin"/>
        </w:r>
        <w:r w:rsidR="00C75B4D">
          <w:rPr>
            <w:noProof/>
            <w:webHidden/>
          </w:rPr>
          <w:instrText xml:space="preserve"> PAGEREF _Toc356217801 \h </w:instrText>
        </w:r>
        <w:r>
          <w:rPr>
            <w:noProof/>
            <w:webHidden/>
          </w:rPr>
        </w:r>
        <w:r>
          <w:rPr>
            <w:noProof/>
            <w:webHidden/>
          </w:rPr>
          <w:fldChar w:fldCharType="separate"/>
        </w:r>
        <w:r w:rsidR="00C75B4D">
          <w:rPr>
            <w:noProof/>
            <w:webHidden/>
          </w:rPr>
          <w:t>7</w:t>
        </w:r>
        <w:r>
          <w:rPr>
            <w:noProof/>
            <w:webHidden/>
          </w:rPr>
          <w:fldChar w:fldCharType="end"/>
        </w:r>
      </w:hyperlink>
    </w:p>
    <w:p w14:paraId="1659E44C"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2" w:history="1">
        <w:r w:rsidR="00C75B4D" w:rsidRPr="00E4793A">
          <w:rPr>
            <w:rStyle w:val="Hyperlink"/>
            <w:noProof/>
            <w:lang w:val="en-IE"/>
          </w:rPr>
          <w:t>1.1</w:t>
        </w:r>
        <w:r w:rsidR="00C75B4D">
          <w:rPr>
            <w:rFonts w:asciiTheme="minorHAnsi" w:eastAsiaTheme="minorEastAsia" w:hAnsiTheme="minorHAnsi" w:cstheme="minorBidi"/>
            <w:noProof/>
            <w:szCs w:val="22"/>
            <w:lang w:val="en-US"/>
          </w:rPr>
          <w:tab/>
        </w:r>
        <w:r w:rsidR="00C75B4D" w:rsidRPr="00E4793A">
          <w:rPr>
            <w:rStyle w:val="Hyperlink"/>
            <w:noProof/>
            <w:lang w:val="en-IE"/>
          </w:rPr>
          <w:t>Background and Purpose</w:t>
        </w:r>
        <w:r w:rsidR="00C75B4D">
          <w:rPr>
            <w:noProof/>
            <w:webHidden/>
          </w:rPr>
          <w:tab/>
        </w:r>
        <w:r w:rsidR="006375E3">
          <w:rPr>
            <w:noProof/>
            <w:webHidden/>
          </w:rPr>
          <w:fldChar w:fldCharType="begin"/>
        </w:r>
        <w:r w:rsidR="00C75B4D">
          <w:rPr>
            <w:noProof/>
            <w:webHidden/>
          </w:rPr>
          <w:instrText xml:space="preserve"> PAGEREF _Toc356217802 \h </w:instrText>
        </w:r>
        <w:r w:rsidR="006375E3">
          <w:rPr>
            <w:noProof/>
            <w:webHidden/>
          </w:rPr>
        </w:r>
        <w:r w:rsidR="006375E3">
          <w:rPr>
            <w:noProof/>
            <w:webHidden/>
          </w:rPr>
          <w:fldChar w:fldCharType="separate"/>
        </w:r>
        <w:r w:rsidR="00C75B4D">
          <w:rPr>
            <w:noProof/>
            <w:webHidden/>
          </w:rPr>
          <w:t>7</w:t>
        </w:r>
        <w:r w:rsidR="006375E3">
          <w:rPr>
            <w:noProof/>
            <w:webHidden/>
          </w:rPr>
          <w:fldChar w:fldCharType="end"/>
        </w:r>
      </w:hyperlink>
    </w:p>
    <w:p w14:paraId="1659E44D"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3" w:history="1">
        <w:r w:rsidR="00C75B4D" w:rsidRPr="00E4793A">
          <w:rPr>
            <w:rStyle w:val="Hyperlink"/>
            <w:noProof/>
            <w:lang w:val="en-IE"/>
          </w:rPr>
          <w:t>1.2</w:t>
        </w:r>
        <w:r w:rsidR="00C75B4D">
          <w:rPr>
            <w:rFonts w:asciiTheme="minorHAnsi" w:eastAsiaTheme="minorEastAsia" w:hAnsiTheme="minorHAnsi" w:cstheme="minorBidi"/>
            <w:noProof/>
            <w:szCs w:val="22"/>
            <w:lang w:val="en-US"/>
          </w:rPr>
          <w:tab/>
        </w:r>
        <w:r w:rsidR="00C75B4D" w:rsidRPr="00E4793A">
          <w:rPr>
            <w:rStyle w:val="Hyperlink"/>
            <w:noProof/>
            <w:lang w:val="en-IE"/>
          </w:rPr>
          <w:t>Scope of Agreed Procedure</w:t>
        </w:r>
        <w:r w:rsidR="00C75B4D">
          <w:rPr>
            <w:noProof/>
            <w:webHidden/>
          </w:rPr>
          <w:tab/>
        </w:r>
        <w:r w:rsidR="006375E3">
          <w:rPr>
            <w:noProof/>
            <w:webHidden/>
          </w:rPr>
          <w:fldChar w:fldCharType="begin"/>
        </w:r>
        <w:r w:rsidR="00C75B4D">
          <w:rPr>
            <w:noProof/>
            <w:webHidden/>
          </w:rPr>
          <w:instrText xml:space="preserve"> PAGEREF _Toc356217803 \h </w:instrText>
        </w:r>
        <w:r w:rsidR="006375E3">
          <w:rPr>
            <w:noProof/>
            <w:webHidden/>
          </w:rPr>
        </w:r>
        <w:r w:rsidR="006375E3">
          <w:rPr>
            <w:noProof/>
            <w:webHidden/>
          </w:rPr>
          <w:fldChar w:fldCharType="separate"/>
        </w:r>
        <w:r w:rsidR="00C75B4D">
          <w:rPr>
            <w:noProof/>
            <w:webHidden/>
          </w:rPr>
          <w:t>7</w:t>
        </w:r>
        <w:r w:rsidR="006375E3">
          <w:rPr>
            <w:noProof/>
            <w:webHidden/>
          </w:rPr>
          <w:fldChar w:fldCharType="end"/>
        </w:r>
      </w:hyperlink>
    </w:p>
    <w:p w14:paraId="1659E44E"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4" w:history="1">
        <w:r w:rsidR="00C75B4D" w:rsidRPr="00E4793A">
          <w:rPr>
            <w:rStyle w:val="Hyperlink"/>
            <w:noProof/>
            <w:lang w:val="en-IE"/>
          </w:rPr>
          <w:t>1.3</w:t>
        </w:r>
        <w:r w:rsidR="00C75B4D">
          <w:rPr>
            <w:rFonts w:asciiTheme="minorHAnsi" w:eastAsiaTheme="minorEastAsia" w:hAnsiTheme="minorHAnsi" w:cstheme="minorBidi"/>
            <w:noProof/>
            <w:szCs w:val="22"/>
            <w:lang w:val="en-US"/>
          </w:rPr>
          <w:tab/>
        </w:r>
        <w:r w:rsidR="00C75B4D" w:rsidRPr="00E4793A">
          <w:rPr>
            <w:rStyle w:val="Hyperlink"/>
            <w:noProof/>
            <w:lang w:val="en-IE"/>
          </w:rPr>
          <w:t>Definitions</w:t>
        </w:r>
        <w:r w:rsidR="00C75B4D">
          <w:rPr>
            <w:noProof/>
            <w:webHidden/>
          </w:rPr>
          <w:tab/>
        </w:r>
        <w:r w:rsidR="006375E3">
          <w:rPr>
            <w:noProof/>
            <w:webHidden/>
          </w:rPr>
          <w:fldChar w:fldCharType="begin"/>
        </w:r>
        <w:r w:rsidR="00C75B4D">
          <w:rPr>
            <w:noProof/>
            <w:webHidden/>
          </w:rPr>
          <w:instrText xml:space="preserve"> PAGEREF _Toc356217804 \h </w:instrText>
        </w:r>
        <w:r w:rsidR="006375E3">
          <w:rPr>
            <w:noProof/>
            <w:webHidden/>
          </w:rPr>
        </w:r>
        <w:r w:rsidR="006375E3">
          <w:rPr>
            <w:noProof/>
            <w:webHidden/>
          </w:rPr>
          <w:fldChar w:fldCharType="separate"/>
        </w:r>
        <w:r w:rsidR="00C75B4D">
          <w:rPr>
            <w:noProof/>
            <w:webHidden/>
          </w:rPr>
          <w:t>7</w:t>
        </w:r>
        <w:r w:rsidR="006375E3">
          <w:rPr>
            <w:noProof/>
            <w:webHidden/>
          </w:rPr>
          <w:fldChar w:fldCharType="end"/>
        </w:r>
      </w:hyperlink>
    </w:p>
    <w:p w14:paraId="1659E44F"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5" w:history="1">
        <w:r w:rsidR="00C75B4D" w:rsidRPr="00E4793A">
          <w:rPr>
            <w:rStyle w:val="Hyperlink"/>
            <w:noProof/>
            <w:lang w:val="en-IE"/>
          </w:rPr>
          <w:t>1.4</w:t>
        </w:r>
        <w:r w:rsidR="00C75B4D">
          <w:rPr>
            <w:rFonts w:asciiTheme="minorHAnsi" w:eastAsiaTheme="minorEastAsia" w:hAnsiTheme="minorHAnsi" w:cstheme="minorBidi"/>
            <w:noProof/>
            <w:szCs w:val="22"/>
            <w:lang w:val="en-US"/>
          </w:rPr>
          <w:tab/>
        </w:r>
        <w:r w:rsidR="00C75B4D" w:rsidRPr="00E4793A">
          <w:rPr>
            <w:rStyle w:val="Hyperlink"/>
            <w:noProof/>
            <w:lang w:val="en-IE"/>
          </w:rPr>
          <w:t>Compliance with Agreed Procedure</w:t>
        </w:r>
        <w:r w:rsidR="00C75B4D">
          <w:rPr>
            <w:noProof/>
            <w:webHidden/>
          </w:rPr>
          <w:tab/>
        </w:r>
        <w:r w:rsidR="006375E3">
          <w:rPr>
            <w:noProof/>
            <w:webHidden/>
          </w:rPr>
          <w:fldChar w:fldCharType="begin"/>
        </w:r>
        <w:r w:rsidR="00C75B4D">
          <w:rPr>
            <w:noProof/>
            <w:webHidden/>
          </w:rPr>
          <w:instrText xml:space="preserve"> PAGEREF _Toc356217805 \h </w:instrText>
        </w:r>
        <w:r w:rsidR="006375E3">
          <w:rPr>
            <w:noProof/>
            <w:webHidden/>
          </w:rPr>
        </w:r>
        <w:r w:rsidR="006375E3">
          <w:rPr>
            <w:noProof/>
            <w:webHidden/>
          </w:rPr>
          <w:fldChar w:fldCharType="separate"/>
        </w:r>
        <w:r w:rsidR="00C75B4D">
          <w:rPr>
            <w:noProof/>
            <w:webHidden/>
          </w:rPr>
          <w:t>7</w:t>
        </w:r>
        <w:r w:rsidR="006375E3">
          <w:rPr>
            <w:noProof/>
            <w:webHidden/>
          </w:rPr>
          <w:fldChar w:fldCharType="end"/>
        </w:r>
      </w:hyperlink>
    </w:p>
    <w:p w14:paraId="1659E450"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06" w:history="1">
        <w:r w:rsidR="00C75B4D" w:rsidRPr="00E4793A">
          <w:rPr>
            <w:rStyle w:val="Hyperlink"/>
            <w:noProof/>
            <w:lang w:val="en-IE"/>
          </w:rPr>
          <w:t>2.</w:t>
        </w:r>
        <w:r w:rsidR="00C75B4D">
          <w:rPr>
            <w:rFonts w:asciiTheme="minorHAnsi" w:eastAsiaTheme="minorEastAsia" w:hAnsiTheme="minorHAnsi" w:cstheme="minorBidi"/>
            <w:b w:val="0"/>
            <w:bCs w:val="0"/>
            <w:noProof/>
            <w:sz w:val="22"/>
            <w:szCs w:val="22"/>
            <w:lang w:val="en-US"/>
          </w:rPr>
          <w:tab/>
        </w:r>
        <w:r w:rsidR="00C75B4D" w:rsidRPr="00E4793A">
          <w:rPr>
            <w:rStyle w:val="Hyperlink"/>
            <w:noProof/>
            <w:lang w:val="en-IE"/>
          </w:rPr>
          <w:t>Descriptive Overview</w:t>
        </w:r>
        <w:r w:rsidR="00C75B4D">
          <w:rPr>
            <w:noProof/>
            <w:webHidden/>
          </w:rPr>
          <w:tab/>
        </w:r>
        <w:r w:rsidR="006375E3">
          <w:rPr>
            <w:noProof/>
            <w:webHidden/>
          </w:rPr>
          <w:fldChar w:fldCharType="begin"/>
        </w:r>
        <w:r w:rsidR="00C75B4D">
          <w:rPr>
            <w:noProof/>
            <w:webHidden/>
          </w:rPr>
          <w:instrText xml:space="preserve"> PAGEREF _Toc356217806 \h </w:instrText>
        </w:r>
        <w:r w:rsidR="006375E3">
          <w:rPr>
            <w:noProof/>
            <w:webHidden/>
          </w:rPr>
        </w:r>
        <w:r w:rsidR="006375E3">
          <w:rPr>
            <w:noProof/>
            <w:webHidden/>
          </w:rPr>
          <w:fldChar w:fldCharType="separate"/>
        </w:r>
        <w:r w:rsidR="00C75B4D">
          <w:rPr>
            <w:noProof/>
            <w:webHidden/>
          </w:rPr>
          <w:t>8</w:t>
        </w:r>
        <w:r w:rsidR="006375E3">
          <w:rPr>
            <w:noProof/>
            <w:webHidden/>
          </w:rPr>
          <w:fldChar w:fldCharType="end"/>
        </w:r>
      </w:hyperlink>
    </w:p>
    <w:p w14:paraId="1659E451"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7" w:history="1">
        <w:r w:rsidR="00C75B4D" w:rsidRPr="00E4793A">
          <w:rPr>
            <w:rStyle w:val="Hyperlink"/>
            <w:noProof/>
            <w:lang w:val="en-IE"/>
          </w:rPr>
          <w:t>2.1</w:t>
        </w:r>
        <w:r w:rsidR="00C75B4D">
          <w:rPr>
            <w:rFonts w:asciiTheme="minorHAnsi" w:eastAsiaTheme="minorEastAsia" w:hAnsiTheme="minorHAnsi" w:cstheme="minorBidi"/>
            <w:noProof/>
            <w:szCs w:val="22"/>
            <w:lang w:val="en-US"/>
          </w:rPr>
          <w:tab/>
        </w:r>
        <w:r w:rsidR="00C75B4D" w:rsidRPr="00E4793A">
          <w:rPr>
            <w:rStyle w:val="Hyperlink"/>
            <w:noProof/>
            <w:lang w:val="en-IE"/>
          </w:rPr>
          <w:t>Emergency Communications</w:t>
        </w:r>
        <w:r w:rsidR="00C75B4D">
          <w:rPr>
            <w:noProof/>
            <w:webHidden/>
          </w:rPr>
          <w:tab/>
        </w:r>
        <w:r w:rsidR="006375E3">
          <w:rPr>
            <w:noProof/>
            <w:webHidden/>
          </w:rPr>
          <w:fldChar w:fldCharType="begin"/>
        </w:r>
        <w:r w:rsidR="00C75B4D">
          <w:rPr>
            <w:noProof/>
            <w:webHidden/>
          </w:rPr>
          <w:instrText xml:space="preserve"> PAGEREF _Toc356217807 \h </w:instrText>
        </w:r>
        <w:r w:rsidR="006375E3">
          <w:rPr>
            <w:noProof/>
            <w:webHidden/>
          </w:rPr>
        </w:r>
        <w:r w:rsidR="006375E3">
          <w:rPr>
            <w:noProof/>
            <w:webHidden/>
          </w:rPr>
          <w:fldChar w:fldCharType="separate"/>
        </w:r>
        <w:r w:rsidR="00C75B4D">
          <w:rPr>
            <w:noProof/>
            <w:webHidden/>
          </w:rPr>
          <w:t>8</w:t>
        </w:r>
        <w:r w:rsidR="006375E3">
          <w:rPr>
            <w:noProof/>
            <w:webHidden/>
          </w:rPr>
          <w:fldChar w:fldCharType="end"/>
        </w:r>
      </w:hyperlink>
    </w:p>
    <w:p w14:paraId="1659E452"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08" w:history="1">
        <w:r w:rsidR="00C75B4D" w:rsidRPr="00E4793A">
          <w:rPr>
            <w:rStyle w:val="Hyperlink"/>
            <w:noProof/>
            <w:lang w:val="en-IE"/>
          </w:rPr>
          <w:t>2.2</w:t>
        </w:r>
        <w:r w:rsidR="00C75B4D">
          <w:rPr>
            <w:rFonts w:asciiTheme="minorHAnsi" w:eastAsiaTheme="minorEastAsia" w:hAnsiTheme="minorHAnsi" w:cstheme="minorBidi"/>
            <w:noProof/>
            <w:szCs w:val="22"/>
            <w:lang w:val="en-US"/>
          </w:rPr>
          <w:tab/>
        </w:r>
        <w:r w:rsidR="00C75B4D" w:rsidRPr="00E4793A">
          <w:rPr>
            <w:rStyle w:val="Hyperlink"/>
            <w:noProof/>
            <w:lang w:val="en-IE"/>
          </w:rPr>
          <w:t>Alternative Forms of Communication</w:t>
        </w:r>
        <w:r w:rsidR="00C75B4D">
          <w:rPr>
            <w:noProof/>
            <w:webHidden/>
          </w:rPr>
          <w:tab/>
        </w:r>
        <w:r w:rsidR="006375E3">
          <w:rPr>
            <w:noProof/>
            <w:webHidden/>
          </w:rPr>
          <w:fldChar w:fldCharType="begin"/>
        </w:r>
        <w:r w:rsidR="00C75B4D">
          <w:rPr>
            <w:noProof/>
            <w:webHidden/>
          </w:rPr>
          <w:instrText xml:space="preserve"> PAGEREF _Toc356217808 \h </w:instrText>
        </w:r>
        <w:r w:rsidR="006375E3">
          <w:rPr>
            <w:noProof/>
            <w:webHidden/>
          </w:rPr>
        </w:r>
        <w:r w:rsidR="006375E3">
          <w:rPr>
            <w:noProof/>
            <w:webHidden/>
          </w:rPr>
          <w:fldChar w:fldCharType="separate"/>
        </w:r>
        <w:r w:rsidR="00C75B4D">
          <w:rPr>
            <w:noProof/>
            <w:webHidden/>
          </w:rPr>
          <w:t>8</w:t>
        </w:r>
        <w:r w:rsidR="006375E3">
          <w:rPr>
            <w:noProof/>
            <w:webHidden/>
          </w:rPr>
          <w:fldChar w:fldCharType="end"/>
        </w:r>
      </w:hyperlink>
    </w:p>
    <w:p w14:paraId="1659E453"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09" w:history="1">
        <w:r w:rsidR="00C75B4D" w:rsidRPr="00E4793A">
          <w:rPr>
            <w:rStyle w:val="Hyperlink"/>
            <w:noProof/>
            <w:lang w:val="en-IE"/>
          </w:rPr>
          <w:t>2.2.1</w:t>
        </w:r>
        <w:r w:rsidR="00C75B4D">
          <w:rPr>
            <w:rFonts w:asciiTheme="minorHAnsi" w:eastAsiaTheme="minorEastAsia" w:hAnsiTheme="minorHAnsi" w:cstheme="minorBidi"/>
            <w:noProof/>
            <w:szCs w:val="22"/>
            <w:lang w:val="en-US"/>
          </w:rPr>
          <w:tab/>
        </w:r>
        <w:r w:rsidR="00C75B4D" w:rsidRPr="00E4793A">
          <w:rPr>
            <w:rStyle w:val="Hyperlink"/>
            <w:noProof/>
            <w:lang w:val="en-IE"/>
          </w:rPr>
          <w:t>Transaction Notification Form</w:t>
        </w:r>
        <w:r w:rsidR="00C75B4D">
          <w:rPr>
            <w:noProof/>
            <w:webHidden/>
          </w:rPr>
          <w:tab/>
        </w:r>
        <w:r w:rsidR="006375E3">
          <w:rPr>
            <w:noProof/>
            <w:webHidden/>
          </w:rPr>
          <w:fldChar w:fldCharType="begin"/>
        </w:r>
        <w:r w:rsidR="00C75B4D">
          <w:rPr>
            <w:noProof/>
            <w:webHidden/>
          </w:rPr>
          <w:instrText xml:space="preserve"> PAGEREF _Toc356217809 \h </w:instrText>
        </w:r>
        <w:r w:rsidR="006375E3">
          <w:rPr>
            <w:noProof/>
            <w:webHidden/>
          </w:rPr>
        </w:r>
        <w:r w:rsidR="006375E3">
          <w:rPr>
            <w:noProof/>
            <w:webHidden/>
          </w:rPr>
          <w:fldChar w:fldCharType="separate"/>
        </w:r>
        <w:r w:rsidR="00C75B4D">
          <w:rPr>
            <w:noProof/>
            <w:webHidden/>
          </w:rPr>
          <w:t>9</w:t>
        </w:r>
        <w:r w:rsidR="006375E3">
          <w:rPr>
            <w:noProof/>
            <w:webHidden/>
          </w:rPr>
          <w:fldChar w:fldCharType="end"/>
        </w:r>
      </w:hyperlink>
    </w:p>
    <w:p w14:paraId="1659E454"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10" w:history="1">
        <w:r w:rsidR="00C75B4D" w:rsidRPr="00E4793A">
          <w:rPr>
            <w:rStyle w:val="Hyperlink"/>
            <w:noProof/>
            <w:lang w:val="en-IE"/>
          </w:rPr>
          <w:t>2.2.2</w:t>
        </w:r>
        <w:r w:rsidR="00C75B4D">
          <w:rPr>
            <w:rFonts w:asciiTheme="minorHAnsi" w:eastAsiaTheme="minorEastAsia" w:hAnsiTheme="minorHAnsi" w:cstheme="minorBidi"/>
            <w:noProof/>
            <w:szCs w:val="22"/>
            <w:lang w:val="en-US"/>
          </w:rPr>
          <w:tab/>
        </w:r>
        <w:r w:rsidR="00C75B4D" w:rsidRPr="00E4793A">
          <w:rPr>
            <w:rStyle w:val="Hyperlink"/>
            <w:noProof/>
            <w:lang w:val="en-IE"/>
          </w:rPr>
          <w:t>Notification Communication</w:t>
        </w:r>
        <w:r w:rsidR="00C75B4D">
          <w:rPr>
            <w:noProof/>
            <w:webHidden/>
          </w:rPr>
          <w:tab/>
        </w:r>
        <w:r w:rsidR="006375E3">
          <w:rPr>
            <w:noProof/>
            <w:webHidden/>
          </w:rPr>
          <w:fldChar w:fldCharType="begin"/>
        </w:r>
        <w:r w:rsidR="00C75B4D">
          <w:rPr>
            <w:noProof/>
            <w:webHidden/>
          </w:rPr>
          <w:instrText xml:space="preserve"> PAGEREF _Toc356217810 \h </w:instrText>
        </w:r>
        <w:r w:rsidR="006375E3">
          <w:rPr>
            <w:noProof/>
            <w:webHidden/>
          </w:rPr>
        </w:r>
        <w:r w:rsidR="006375E3">
          <w:rPr>
            <w:noProof/>
            <w:webHidden/>
          </w:rPr>
          <w:fldChar w:fldCharType="separate"/>
        </w:r>
        <w:r w:rsidR="00C75B4D">
          <w:rPr>
            <w:noProof/>
            <w:webHidden/>
          </w:rPr>
          <w:t>9</w:t>
        </w:r>
        <w:r w:rsidR="006375E3">
          <w:rPr>
            <w:noProof/>
            <w:webHidden/>
          </w:rPr>
          <w:fldChar w:fldCharType="end"/>
        </w:r>
      </w:hyperlink>
    </w:p>
    <w:p w14:paraId="1659E455"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11" w:history="1">
        <w:r w:rsidR="00C75B4D" w:rsidRPr="00E4793A">
          <w:rPr>
            <w:rStyle w:val="Hyperlink"/>
            <w:noProof/>
            <w:lang w:val="en-IE"/>
          </w:rPr>
          <w:t>3.</w:t>
        </w:r>
        <w:r w:rsidR="00C75B4D">
          <w:rPr>
            <w:rFonts w:asciiTheme="minorHAnsi" w:eastAsiaTheme="minorEastAsia" w:hAnsiTheme="minorHAnsi" w:cstheme="minorBidi"/>
            <w:b w:val="0"/>
            <w:bCs w:val="0"/>
            <w:noProof/>
            <w:sz w:val="22"/>
            <w:szCs w:val="22"/>
            <w:lang w:val="en-US"/>
          </w:rPr>
          <w:tab/>
        </w:r>
        <w:r w:rsidR="00C75B4D" w:rsidRPr="00E4793A">
          <w:rPr>
            <w:rStyle w:val="Hyperlink"/>
            <w:noProof/>
            <w:lang w:val="en-IE"/>
          </w:rPr>
          <w:t>Procedure Definition</w:t>
        </w:r>
        <w:r w:rsidR="00C75B4D">
          <w:rPr>
            <w:noProof/>
            <w:webHidden/>
          </w:rPr>
          <w:tab/>
        </w:r>
        <w:r w:rsidR="006375E3">
          <w:rPr>
            <w:noProof/>
            <w:webHidden/>
          </w:rPr>
          <w:fldChar w:fldCharType="begin"/>
        </w:r>
        <w:r w:rsidR="00C75B4D">
          <w:rPr>
            <w:noProof/>
            <w:webHidden/>
          </w:rPr>
          <w:instrText xml:space="preserve"> PAGEREF _Toc356217811 \h </w:instrText>
        </w:r>
        <w:r w:rsidR="006375E3">
          <w:rPr>
            <w:noProof/>
            <w:webHidden/>
          </w:rPr>
        </w:r>
        <w:r w:rsidR="006375E3">
          <w:rPr>
            <w:noProof/>
            <w:webHidden/>
          </w:rPr>
          <w:fldChar w:fldCharType="separate"/>
        </w:r>
        <w:r w:rsidR="00C75B4D">
          <w:rPr>
            <w:noProof/>
            <w:webHidden/>
          </w:rPr>
          <w:t>11</w:t>
        </w:r>
        <w:r w:rsidR="006375E3">
          <w:rPr>
            <w:noProof/>
            <w:webHidden/>
          </w:rPr>
          <w:fldChar w:fldCharType="end"/>
        </w:r>
      </w:hyperlink>
    </w:p>
    <w:p w14:paraId="1659E456"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12" w:history="1">
        <w:r w:rsidR="00C75B4D" w:rsidRPr="00E4793A">
          <w:rPr>
            <w:rStyle w:val="Hyperlink"/>
            <w:noProof/>
            <w:lang w:val="en-IE"/>
          </w:rPr>
          <w:t>3.1</w:t>
        </w:r>
        <w:r w:rsidR="00C75B4D">
          <w:rPr>
            <w:rFonts w:asciiTheme="minorHAnsi" w:eastAsiaTheme="minorEastAsia" w:hAnsiTheme="minorHAnsi" w:cstheme="minorBidi"/>
            <w:noProof/>
            <w:szCs w:val="22"/>
            <w:lang w:val="en-US"/>
          </w:rPr>
          <w:tab/>
        </w:r>
        <w:r w:rsidR="00C75B4D" w:rsidRPr="00E4793A">
          <w:rPr>
            <w:rStyle w:val="Hyperlink"/>
            <w:noProof/>
          </w:rPr>
          <w:t>General System Failure</w:t>
        </w:r>
        <w:r w:rsidR="00C75B4D">
          <w:rPr>
            <w:noProof/>
            <w:webHidden/>
          </w:rPr>
          <w:tab/>
        </w:r>
        <w:r w:rsidR="006375E3">
          <w:rPr>
            <w:noProof/>
            <w:webHidden/>
          </w:rPr>
          <w:fldChar w:fldCharType="begin"/>
        </w:r>
        <w:r w:rsidR="00C75B4D">
          <w:rPr>
            <w:noProof/>
            <w:webHidden/>
          </w:rPr>
          <w:instrText xml:space="preserve"> PAGEREF _Toc356217812 \h </w:instrText>
        </w:r>
        <w:r w:rsidR="006375E3">
          <w:rPr>
            <w:noProof/>
            <w:webHidden/>
          </w:rPr>
        </w:r>
        <w:r w:rsidR="006375E3">
          <w:rPr>
            <w:noProof/>
            <w:webHidden/>
          </w:rPr>
          <w:fldChar w:fldCharType="separate"/>
        </w:r>
        <w:r w:rsidR="00C75B4D">
          <w:rPr>
            <w:noProof/>
            <w:webHidden/>
          </w:rPr>
          <w:t>11</w:t>
        </w:r>
        <w:r w:rsidR="006375E3">
          <w:rPr>
            <w:noProof/>
            <w:webHidden/>
          </w:rPr>
          <w:fldChar w:fldCharType="end"/>
        </w:r>
      </w:hyperlink>
    </w:p>
    <w:p w14:paraId="1659E457"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13" w:history="1">
        <w:r w:rsidR="00C75B4D" w:rsidRPr="00E4793A">
          <w:rPr>
            <w:rStyle w:val="Hyperlink"/>
            <w:noProof/>
            <w:lang w:val="en-IE"/>
          </w:rPr>
          <w:t>3.1.1</w:t>
        </w:r>
        <w:r w:rsidR="00C75B4D">
          <w:rPr>
            <w:rFonts w:asciiTheme="minorHAnsi" w:eastAsiaTheme="minorEastAsia" w:hAnsiTheme="minorHAnsi" w:cstheme="minorBidi"/>
            <w:noProof/>
            <w:szCs w:val="22"/>
            <w:lang w:val="en-US"/>
          </w:rPr>
          <w:tab/>
        </w:r>
        <w:r w:rsidR="00C75B4D" w:rsidRPr="00E4793A">
          <w:rPr>
            <w:rStyle w:val="Hyperlink"/>
            <w:noProof/>
            <w:lang w:val="en-IE"/>
          </w:rPr>
          <w:t>Overview</w:t>
        </w:r>
        <w:r w:rsidR="00C75B4D">
          <w:rPr>
            <w:noProof/>
            <w:webHidden/>
          </w:rPr>
          <w:tab/>
        </w:r>
        <w:r w:rsidR="006375E3">
          <w:rPr>
            <w:noProof/>
            <w:webHidden/>
          </w:rPr>
          <w:fldChar w:fldCharType="begin"/>
        </w:r>
        <w:r w:rsidR="00C75B4D">
          <w:rPr>
            <w:noProof/>
            <w:webHidden/>
          </w:rPr>
          <w:instrText xml:space="preserve"> PAGEREF _Toc356217813 \h </w:instrText>
        </w:r>
        <w:r w:rsidR="006375E3">
          <w:rPr>
            <w:noProof/>
            <w:webHidden/>
          </w:rPr>
        </w:r>
        <w:r w:rsidR="006375E3">
          <w:rPr>
            <w:noProof/>
            <w:webHidden/>
          </w:rPr>
          <w:fldChar w:fldCharType="separate"/>
        </w:r>
        <w:r w:rsidR="00C75B4D">
          <w:rPr>
            <w:noProof/>
            <w:webHidden/>
          </w:rPr>
          <w:t>11</w:t>
        </w:r>
        <w:r w:rsidR="006375E3">
          <w:rPr>
            <w:noProof/>
            <w:webHidden/>
          </w:rPr>
          <w:fldChar w:fldCharType="end"/>
        </w:r>
      </w:hyperlink>
    </w:p>
    <w:p w14:paraId="1659E458"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14" w:history="1">
        <w:r w:rsidR="00C75B4D" w:rsidRPr="00E4793A">
          <w:rPr>
            <w:rStyle w:val="Hyperlink"/>
            <w:noProof/>
            <w:lang w:val="en-IE"/>
          </w:rPr>
          <w:t>3.2</w:t>
        </w:r>
        <w:r w:rsidR="00C75B4D">
          <w:rPr>
            <w:rFonts w:asciiTheme="minorHAnsi" w:eastAsiaTheme="minorEastAsia" w:hAnsiTheme="minorHAnsi" w:cstheme="minorBidi"/>
            <w:noProof/>
            <w:szCs w:val="22"/>
            <w:lang w:val="en-US"/>
          </w:rPr>
          <w:tab/>
        </w:r>
        <w:r w:rsidR="00C75B4D" w:rsidRPr="00E4793A">
          <w:rPr>
            <w:rStyle w:val="Hyperlink"/>
            <w:noProof/>
          </w:rPr>
          <w:t>General Communication Failure</w:t>
        </w:r>
        <w:r w:rsidR="00C75B4D">
          <w:rPr>
            <w:noProof/>
            <w:webHidden/>
          </w:rPr>
          <w:tab/>
        </w:r>
        <w:r w:rsidR="006375E3">
          <w:rPr>
            <w:noProof/>
            <w:webHidden/>
          </w:rPr>
          <w:fldChar w:fldCharType="begin"/>
        </w:r>
        <w:r w:rsidR="00C75B4D">
          <w:rPr>
            <w:noProof/>
            <w:webHidden/>
          </w:rPr>
          <w:instrText xml:space="preserve"> PAGEREF _Toc356217814 \h </w:instrText>
        </w:r>
        <w:r w:rsidR="006375E3">
          <w:rPr>
            <w:noProof/>
            <w:webHidden/>
          </w:rPr>
        </w:r>
        <w:r w:rsidR="006375E3">
          <w:rPr>
            <w:noProof/>
            <w:webHidden/>
          </w:rPr>
          <w:fldChar w:fldCharType="separate"/>
        </w:r>
        <w:r w:rsidR="00C75B4D">
          <w:rPr>
            <w:noProof/>
            <w:webHidden/>
          </w:rPr>
          <w:t>11</w:t>
        </w:r>
        <w:r w:rsidR="006375E3">
          <w:rPr>
            <w:noProof/>
            <w:webHidden/>
          </w:rPr>
          <w:fldChar w:fldCharType="end"/>
        </w:r>
      </w:hyperlink>
    </w:p>
    <w:p w14:paraId="1659E459"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15" w:history="1">
        <w:r w:rsidR="00C75B4D" w:rsidRPr="00E4793A">
          <w:rPr>
            <w:rStyle w:val="Hyperlink"/>
            <w:noProof/>
            <w:lang w:val="en-IE"/>
          </w:rPr>
          <w:t>3.2.1</w:t>
        </w:r>
        <w:r w:rsidR="00C75B4D">
          <w:rPr>
            <w:rFonts w:asciiTheme="minorHAnsi" w:eastAsiaTheme="minorEastAsia" w:hAnsiTheme="minorHAnsi" w:cstheme="minorBidi"/>
            <w:noProof/>
            <w:szCs w:val="22"/>
            <w:lang w:val="en-US"/>
          </w:rPr>
          <w:tab/>
        </w:r>
        <w:r w:rsidR="00C75B4D" w:rsidRPr="00E4793A">
          <w:rPr>
            <w:rStyle w:val="Hyperlink"/>
            <w:noProof/>
            <w:lang w:val="en-IE"/>
          </w:rPr>
          <w:t>Overview</w:t>
        </w:r>
        <w:r w:rsidR="00C75B4D">
          <w:rPr>
            <w:noProof/>
            <w:webHidden/>
          </w:rPr>
          <w:tab/>
        </w:r>
        <w:r w:rsidR="006375E3">
          <w:rPr>
            <w:noProof/>
            <w:webHidden/>
          </w:rPr>
          <w:fldChar w:fldCharType="begin"/>
        </w:r>
        <w:r w:rsidR="00C75B4D">
          <w:rPr>
            <w:noProof/>
            <w:webHidden/>
          </w:rPr>
          <w:instrText xml:space="preserve"> PAGEREF _Toc356217815 \h </w:instrText>
        </w:r>
        <w:r w:rsidR="006375E3">
          <w:rPr>
            <w:noProof/>
            <w:webHidden/>
          </w:rPr>
        </w:r>
        <w:r w:rsidR="006375E3">
          <w:rPr>
            <w:noProof/>
            <w:webHidden/>
          </w:rPr>
          <w:fldChar w:fldCharType="separate"/>
        </w:r>
        <w:r w:rsidR="00C75B4D">
          <w:rPr>
            <w:noProof/>
            <w:webHidden/>
          </w:rPr>
          <w:t>11</w:t>
        </w:r>
        <w:r w:rsidR="006375E3">
          <w:rPr>
            <w:noProof/>
            <w:webHidden/>
          </w:rPr>
          <w:fldChar w:fldCharType="end"/>
        </w:r>
      </w:hyperlink>
    </w:p>
    <w:p w14:paraId="1659E45A"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16" w:history="1">
        <w:r w:rsidR="00C75B4D" w:rsidRPr="00E4793A">
          <w:rPr>
            <w:rStyle w:val="Hyperlink"/>
            <w:noProof/>
            <w:lang w:val="en-IE"/>
          </w:rPr>
          <w:t>3.3</w:t>
        </w:r>
        <w:r w:rsidR="00C75B4D">
          <w:rPr>
            <w:rFonts w:asciiTheme="minorHAnsi" w:eastAsiaTheme="minorEastAsia" w:hAnsiTheme="minorHAnsi" w:cstheme="minorBidi"/>
            <w:noProof/>
            <w:szCs w:val="22"/>
            <w:lang w:val="en-US"/>
          </w:rPr>
          <w:tab/>
        </w:r>
        <w:r w:rsidR="00C75B4D" w:rsidRPr="00E4793A">
          <w:rPr>
            <w:rStyle w:val="Hyperlink"/>
            <w:noProof/>
          </w:rPr>
          <w:t>Limited Communication Failure</w:t>
        </w:r>
        <w:r w:rsidR="00C75B4D">
          <w:rPr>
            <w:noProof/>
            <w:webHidden/>
          </w:rPr>
          <w:tab/>
        </w:r>
        <w:r w:rsidR="006375E3">
          <w:rPr>
            <w:noProof/>
            <w:webHidden/>
          </w:rPr>
          <w:fldChar w:fldCharType="begin"/>
        </w:r>
        <w:r w:rsidR="00C75B4D">
          <w:rPr>
            <w:noProof/>
            <w:webHidden/>
          </w:rPr>
          <w:instrText xml:space="preserve"> PAGEREF _Toc356217816 \h </w:instrText>
        </w:r>
        <w:r w:rsidR="006375E3">
          <w:rPr>
            <w:noProof/>
            <w:webHidden/>
          </w:rPr>
        </w:r>
        <w:r w:rsidR="006375E3">
          <w:rPr>
            <w:noProof/>
            <w:webHidden/>
          </w:rPr>
          <w:fldChar w:fldCharType="separate"/>
        </w:r>
        <w:r w:rsidR="00C75B4D">
          <w:rPr>
            <w:noProof/>
            <w:webHidden/>
          </w:rPr>
          <w:t>12</w:t>
        </w:r>
        <w:r w:rsidR="006375E3">
          <w:rPr>
            <w:noProof/>
            <w:webHidden/>
          </w:rPr>
          <w:fldChar w:fldCharType="end"/>
        </w:r>
      </w:hyperlink>
    </w:p>
    <w:p w14:paraId="1659E45B"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17" w:history="1">
        <w:r w:rsidR="00C75B4D" w:rsidRPr="00E4793A">
          <w:rPr>
            <w:rStyle w:val="Hyperlink"/>
            <w:noProof/>
            <w:lang w:val="en-IE"/>
          </w:rPr>
          <w:t>3.3.1</w:t>
        </w:r>
        <w:r w:rsidR="00C75B4D">
          <w:rPr>
            <w:rFonts w:asciiTheme="minorHAnsi" w:eastAsiaTheme="minorEastAsia" w:hAnsiTheme="minorHAnsi" w:cstheme="minorBidi"/>
            <w:noProof/>
            <w:szCs w:val="22"/>
            <w:lang w:val="en-US"/>
          </w:rPr>
          <w:tab/>
        </w:r>
        <w:r w:rsidR="00C75B4D" w:rsidRPr="00E4793A">
          <w:rPr>
            <w:rStyle w:val="Hyperlink"/>
            <w:noProof/>
            <w:lang w:val="en-IE"/>
          </w:rPr>
          <w:t>Overview</w:t>
        </w:r>
        <w:r w:rsidR="00C75B4D">
          <w:rPr>
            <w:noProof/>
            <w:webHidden/>
          </w:rPr>
          <w:tab/>
        </w:r>
        <w:r w:rsidR="006375E3">
          <w:rPr>
            <w:noProof/>
            <w:webHidden/>
          </w:rPr>
          <w:fldChar w:fldCharType="begin"/>
        </w:r>
        <w:r w:rsidR="00C75B4D">
          <w:rPr>
            <w:noProof/>
            <w:webHidden/>
          </w:rPr>
          <w:instrText xml:space="preserve"> PAGEREF _Toc356217817 \h </w:instrText>
        </w:r>
        <w:r w:rsidR="006375E3">
          <w:rPr>
            <w:noProof/>
            <w:webHidden/>
          </w:rPr>
        </w:r>
        <w:r w:rsidR="006375E3">
          <w:rPr>
            <w:noProof/>
            <w:webHidden/>
          </w:rPr>
          <w:fldChar w:fldCharType="separate"/>
        </w:r>
        <w:r w:rsidR="00C75B4D">
          <w:rPr>
            <w:noProof/>
            <w:webHidden/>
          </w:rPr>
          <w:t>12</w:t>
        </w:r>
        <w:r w:rsidR="006375E3">
          <w:rPr>
            <w:noProof/>
            <w:webHidden/>
          </w:rPr>
          <w:fldChar w:fldCharType="end"/>
        </w:r>
      </w:hyperlink>
    </w:p>
    <w:p w14:paraId="1659E45C"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18" w:history="1">
        <w:r w:rsidR="00C75B4D" w:rsidRPr="00E4793A">
          <w:rPr>
            <w:rStyle w:val="Hyperlink"/>
            <w:noProof/>
            <w:lang w:val="en-IE"/>
          </w:rPr>
          <w:t>3.4</w:t>
        </w:r>
        <w:r w:rsidR="00C75B4D">
          <w:rPr>
            <w:rFonts w:asciiTheme="minorHAnsi" w:eastAsiaTheme="minorEastAsia" w:hAnsiTheme="minorHAnsi" w:cstheme="minorBidi"/>
            <w:noProof/>
            <w:szCs w:val="22"/>
            <w:lang w:val="en-US"/>
          </w:rPr>
          <w:tab/>
        </w:r>
        <w:r w:rsidR="00C75B4D" w:rsidRPr="00E4793A">
          <w:rPr>
            <w:rStyle w:val="Hyperlink"/>
            <w:noProof/>
          </w:rPr>
          <w:t>Failure of Meter Data Provider Type 3 Channel</w:t>
        </w:r>
        <w:r w:rsidR="00C75B4D">
          <w:rPr>
            <w:noProof/>
            <w:webHidden/>
          </w:rPr>
          <w:tab/>
        </w:r>
        <w:r w:rsidR="006375E3">
          <w:rPr>
            <w:noProof/>
            <w:webHidden/>
          </w:rPr>
          <w:fldChar w:fldCharType="begin"/>
        </w:r>
        <w:r w:rsidR="00C75B4D">
          <w:rPr>
            <w:noProof/>
            <w:webHidden/>
          </w:rPr>
          <w:instrText xml:space="preserve"> PAGEREF _Toc356217818 \h </w:instrText>
        </w:r>
        <w:r w:rsidR="006375E3">
          <w:rPr>
            <w:noProof/>
            <w:webHidden/>
          </w:rPr>
        </w:r>
        <w:r w:rsidR="006375E3">
          <w:rPr>
            <w:noProof/>
            <w:webHidden/>
          </w:rPr>
          <w:fldChar w:fldCharType="separate"/>
        </w:r>
        <w:r w:rsidR="00C75B4D">
          <w:rPr>
            <w:noProof/>
            <w:webHidden/>
          </w:rPr>
          <w:t>12</w:t>
        </w:r>
        <w:r w:rsidR="006375E3">
          <w:rPr>
            <w:noProof/>
            <w:webHidden/>
          </w:rPr>
          <w:fldChar w:fldCharType="end"/>
        </w:r>
      </w:hyperlink>
    </w:p>
    <w:p w14:paraId="1659E45D" w14:textId="77777777" w:rsidR="00C75B4D" w:rsidRDefault="00491ED7">
      <w:pPr>
        <w:pStyle w:val="TOC2"/>
        <w:tabs>
          <w:tab w:val="left" w:pos="1320"/>
        </w:tabs>
        <w:rPr>
          <w:rFonts w:asciiTheme="minorHAnsi" w:eastAsiaTheme="minorEastAsia" w:hAnsiTheme="minorHAnsi" w:cstheme="minorBidi"/>
          <w:noProof/>
          <w:szCs w:val="22"/>
          <w:lang w:val="en-US"/>
        </w:rPr>
      </w:pPr>
      <w:hyperlink w:anchor="_Toc356217819" w:history="1">
        <w:r w:rsidR="00C75B4D" w:rsidRPr="00E4793A">
          <w:rPr>
            <w:rStyle w:val="Hyperlink"/>
            <w:noProof/>
            <w:lang w:val="en-IE"/>
          </w:rPr>
          <w:t>3.4.1</w:t>
        </w:r>
        <w:r w:rsidR="00C75B4D">
          <w:rPr>
            <w:rFonts w:asciiTheme="minorHAnsi" w:eastAsiaTheme="minorEastAsia" w:hAnsiTheme="minorHAnsi" w:cstheme="minorBidi"/>
            <w:noProof/>
            <w:szCs w:val="22"/>
            <w:lang w:val="en-US"/>
          </w:rPr>
          <w:tab/>
        </w:r>
        <w:r w:rsidR="00C75B4D" w:rsidRPr="00E4793A">
          <w:rPr>
            <w:rStyle w:val="Hyperlink"/>
            <w:noProof/>
            <w:lang w:val="en-IE"/>
          </w:rPr>
          <w:t>Overview</w:t>
        </w:r>
        <w:r w:rsidR="00C75B4D">
          <w:rPr>
            <w:noProof/>
            <w:webHidden/>
          </w:rPr>
          <w:tab/>
        </w:r>
        <w:r w:rsidR="006375E3">
          <w:rPr>
            <w:noProof/>
            <w:webHidden/>
          </w:rPr>
          <w:fldChar w:fldCharType="begin"/>
        </w:r>
        <w:r w:rsidR="00C75B4D">
          <w:rPr>
            <w:noProof/>
            <w:webHidden/>
          </w:rPr>
          <w:instrText xml:space="preserve"> PAGEREF _Toc356217819 \h </w:instrText>
        </w:r>
        <w:r w:rsidR="006375E3">
          <w:rPr>
            <w:noProof/>
            <w:webHidden/>
          </w:rPr>
        </w:r>
        <w:r w:rsidR="006375E3">
          <w:rPr>
            <w:noProof/>
            <w:webHidden/>
          </w:rPr>
          <w:fldChar w:fldCharType="separate"/>
        </w:r>
        <w:r w:rsidR="00C75B4D">
          <w:rPr>
            <w:noProof/>
            <w:webHidden/>
          </w:rPr>
          <w:t>12</w:t>
        </w:r>
        <w:r w:rsidR="006375E3">
          <w:rPr>
            <w:noProof/>
            <w:webHidden/>
          </w:rPr>
          <w:fldChar w:fldCharType="end"/>
        </w:r>
      </w:hyperlink>
    </w:p>
    <w:p w14:paraId="1659E45E"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20" w:history="1">
        <w:r w:rsidR="00C75B4D" w:rsidRPr="00E4793A">
          <w:rPr>
            <w:rStyle w:val="Hyperlink"/>
            <w:noProof/>
            <w:lang w:val="en-IE"/>
          </w:rPr>
          <w:t>4.</w:t>
        </w:r>
        <w:r w:rsidR="00C75B4D">
          <w:rPr>
            <w:rFonts w:asciiTheme="minorHAnsi" w:eastAsiaTheme="minorEastAsia" w:hAnsiTheme="minorHAnsi" w:cstheme="minorBidi"/>
            <w:b w:val="0"/>
            <w:bCs w:val="0"/>
            <w:noProof/>
            <w:sz w:val="22"/>
            <w:szCs w:val="22"/>
            <w:lang w:val="en-US"/>
          </w:rPr>
          <w:tab/>
        </w:r>
        <w:r w:rsidR="00C75B4D" w:rsidRPr="00E4793A">
          <w:rPr>
            <w:rStyle w:val="Hyperlink"/>
            <w:noProof/>
            <w:lang w:val="en-IE"/>
          </w:rPr>
          <w:t>Swimlane Diagrams</w:t>
        </w:r>
        <w:r w:rsidR="00C75B4D">
          <w:rPr>
            <w:noProof/>
            <w:webHidden/>
          </w:rPr>
          <w:tab/>
        </w:r>
        <w:r w:rsidR="006375E3">
          <w:rPr>
            <w:noProof/>
            <w:webHidden/>
          </w:rPr>
          <w:fldChar w:fldCharType="begin"/>
        </w:r>
        <w:r w:rsidR="00C75B4D">
          <w:rPr>
            <w:noProof/>
            <w:webHidden/>
          </w:rPr>
          <w:instrText xml:space="preserve"> PAGEREF _Toc356217820 \h </w:instrText>
        </w:r>
        <w:r w:rsidR="006375E3">
          <w:rPr>
            <w:noProof/>
            <w:webHidden/>
          </w:rPr>
        </w:r>
        <w:r w:rsidR="006375E3">
          <w:rPr>
            <w:noProof/>
            <w:webHidden/>
          </w:rPr>
          <w:fldChar w:fldCharType="separate"/>
        </w:r>
        <w:r w:rsidR="00C75B4D">
          <w:rPr>
            <w:noProof/>
            <w:webHidden/>
          </w:rPr>
          <w:t>14</w:t>
        </w:r>
        <w:r w:rsidR="006375E3">
          <w:rPr>
            <w:noProof/>
            <w:webHidden/>
          </w:rPr>
          <w:fldChar w:fldCharType="end"/>
        </w:r>
      </w:hyperlink>
    </w:p>
    <w:p w14:paraId="1659E45F" w14:textId="77777777" w:rsidR="00C75B4D" w:rsidRDefault="00491ED7">
      <w:pPr>
        <w:pStyle w:val="TOC2"/>
        <w:tabs>
          <w:tab w:val="left" w:pos="1135"/>
        </w:tabs>
      </w:pPr>
      <w:hyperlink w:anchor="_Toc356217821" w:history="1">
        <w:r w:rsidR="00C75B4D" w:rsidRPr="00E4793A">
          <w:rPr>
            <w:rStyle w:val="Hyperlink"/>
            <w:noProof/>
          </w:rPr>
          <w:t>4.1</w:t>
        </w:r>
        <w:r w:rsidR="00C75B4D">
          <w:rPr>
            <w:rFonts w:asciiTheme="minorHAnsi" w:eastAsiaTheme="minorEastAsia" w:hAnsiTheme="minorHAnsi" w:cstheme="minorBidi"/>
            <w:noProof/>
            <w:szCs w:val="22"/>
            <w:lang w:val="en-US"/>
          </w:rPr>
          <w:tab/>
        </w:r>
        <w:r w:rsidR="00C75B4D" w:rsidRPr="00E4793A">
          <w:rPr>
            <w:rStyle w:val="Hyperlink"/>
            <w:noProof/>
          </w:rPr>
          <w:t>Swimlane – General System Failure &amp; General Communication Failure</w:t>
        </w:r>
        <w:r w:rsidR="00C75B4D">
          <w:rPr>
            <w:noProof/>
            <w:webHidden/>
          </w:rPr>
          <w:tab/>
        </w:r>
        <w:r w:rsidR="006375E3">
          <w:rPr>
            <w:noProof/>
            <w:webHidden/>
          </w:rPr>
          <w:fldChar w:fldCharType="begin"/>
        </w:r>
        <w:r w:rsidR="00C75B4D">
          <w:rPr>
            <w:noProof/>
            <w:webHidden/>
          </w:rPr>
          <w:instrText xml:space="preserve"> PAGEREF _Toc356217821 \h </w:instrText>
        </w:r>
        <w:r w:rsidR="006375E3">
          <w:rPr>
            <w:noProof/>
            <w:webHidden/>
          </w:rPr>
        </w:r>
        <w:r w:rsidR="006375E3">
          <w:rPr>
            <w:noProof/>
            <w:webHidden/>
          </w:rPr>
          <w:fldChar w:fldCharType="separate"/>
        </w:r>
        <w:r w:rsidR="00C75B4D">
          <w:rPr>
            <w:noProof/>
            <w:webHidden/>
          </w:rPr>
          <w:t>14</w:t>
        </w:r>
        <w:r w:rsidR="006375E3">
          <w:rPr>
            <w:noProof/>
            <w:webHidden/>
          </w:rPr>
          <w:fldChar w:fldCharType="end"/>
        </w:r>
      </w:hyperlink>
    </w:p>
    <w:p w14:paraId="1659E460" w14:textId="77777777" w:rsidR="00C75B4D" w:rsidRPr="002323CD" w:rsidRDefault="002323CD" w:rsidP="002323CD">
      <w:pPr>
        <w:rPr>
          <w:rStyle w:val="Hyperlink"/>
          <w:rFonts w:eastAsiaTheme="minorEastAsia"/>
          <w:color w:val="auto"/>
          <w:u w:val="none"/>
        </w:rPr>
      </w:pPr>
      <w:r>
        <w:rPr>
          <w:rFonts w:eastAsiaTheme="minorEastAsia"/>
        </w:rPr>
        <w:tab/>
        <w:t xml:space="preserve">    4.2</w:t>
      </w:r>
      <w:r>
        <w:rPr>
          <w:rFonts w:eastAsiaTheme="minorEastAsia"/>
        </w:rPr>
        <w:tab/>
        <w:t xml:space="preserve"> Swimlane- Offer Data Limited Communication Failure</w:t>
      </w:r>
    </w:p>
    <w:p w14:paraId="1659E461"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3" w:history="1">
        <w:r w:rsidR="00C75B4D" w:rsidRPr="00E4793A">
          <w:rPr>
            <w:rStyle w:val="Hyperlink"/>
            <w:noProof/>
          </w:rPr>
          <w:t>4.3</w:t>
        </w:r>
        <w:r w:rsidR="00C75B4D">
          <w:rPr>
            <w:rFonts w:asciiTheme="minorHAnsi" w:eastAsiaTheme="minorEastAsia" w:hAnsiTheme="minorHAnsi" w:cstheme="minorBidi"/>
            <w:noProof/>
            <w:szCs w:val="22"/>
            <w:lang w:val="en-US"/>
          </w:rPr>
          <w:tab/>
        </w:r>
        <w:r w:rsidR="00C75B4D" w:rsidRPr="00E4793A">
          <w:rPr>
            <w:rStyle w:val="Hyperlink"/>
            <w:noProof/>
          </w:rPr>
          <w:t>Swimlane – Standard Limited Communication Failure</w:t>
        </w:r>
        <w:r w:rsidR="00C75B4D">
          <w:rPr>
            <w:noProof/>
            <w:webHidden/>
          </w:rPr>
          <w:tab/>
        </w:r>
        <w:r w:rsidR="006375E3">
          <w:rPr>
            <w:noProof/>
            <w:webHidden/>
          </w:rPr>
          <w:fldChar w:fldCharType="begin"/>
        </w:r>
        <w:r w:rsidR="00C75B4D">
          <w:rPr>
            <w:noProof/>
            <w:webHidden/>
          </w:rPr>
          <w:instrText xml:space="preserve"> PAGEREF _Toc356217823 \h </w:instrText>
        </w:r>
        <w:r w:rsidR="006375E3">
          <w:rPr>
            <w:noProof/>
            <w:webHidden/>
          </w:rPr>
        </w:r>
        <w:r w:rsidR="006375E3">
          <w:rPr>
            <w:noProof/>
            <w:webHidden/>
          </w:rPr>
          <w:fldChar w:fldCharType="separate"/>
        </w:r>
        <w:r w:rsidR="00C75B4D">
          <w:rPr>
            <w:noProof/>
            <w:webHidden/>
          </w:rPr>
          <w:t>16</w:t>
        </w:r>
        <w:r w:rsidR="006375E3">
          <w:rPr>
            <w:noProof/>
            <w:webHidden/>
          </w:rPr>
          <w:fldChar w:fldCharType="end"/>
        </w:r>
      </w:hyperlink>
    </w:p>
    <w:p w14:paraId="1659E462"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4" w:history="1">
        <w:r w:rsidR="00C75B4D" w:rsidRPr="00E4793A">
          <w:rPr>
            <w:rStyle w:val="Hyperlink"/>
            <w:noProof/>
          </w:rPr>
          <w:t>4.4</w:t>
        </w:r>
        <w:r w:rsidR="00C75B4D">
          <w:rPr>
            <w:rFonts w:asciiTheme="minorHAnsi" w:eastAsiaTheme="minorEastAsia" w:hAnsiTheme="minorHAnsi" w:cstheme="minorBidi"/>
            <w:noProof/>
            <w:szCs w:val="22"/>
            <w:lang w:val="en-US"/>
          </w:rPr>
          <w:tab/>
        </w:r>
        <w:r w:rsidR="00C75B4D" w:rsidRPr="00E4793A">
          <w:rPr>
            <w:rStyle w:val="Hyperlink"/>
            <w:noProof/>
          </w:rPr>
          <w:t>Swimlane – Meter Data Provider Type 3 Channel Failure</w:t>
        </w:r>
        <w:r w:rsidR="00C75B4D">
          <w:rPr>
            <w:noProof/>
            <w:webHidden/>
          </w:rPr>
          <w:tab/>
        </w:r>
        <w:r w:rsidR="006375E3">
          <w:rPr>
            <w:noProof/>
            <w:webHidden/>
          </w:rPr>
          <w:fldChar w:fldCharType="begin"/>
        </w:r>
        <w:r w:rsidR="00C75B4D">
          <w:rPr>
            <w:noProof/>
            <w:webHidden/>
          </w:rPr>
          <w:instrText xml:space="preserve"> PAGEREF _Toc356217824 \h </w:instrText>
        </w:r>
        <w:r w:rsidR="006375E3">
          <w:rPr>
            <w:noProof/>
            <w:webHidden/>
          </w:rPr>
        </w:r>
        <w:r w:rsidR="006375E3">
          <w:rPr>
            <w:noProof/>
            <w:webHidden/>
          </w:rPr>
          <w:fldChar w:fldCharType="separate"/>
        </w:r>
        <w:r w:rsidR="00C75B4D">
          <w:rPr>
            <w:noProof/>
            <w:webHidden/>
          </w:rPr>
          <w:t>17</w:t>
        </w:r>
        <w:r w:rsidR="006375E3">
          <w:rPr>
            <w:noProof/>
            <w:webHidden/>
          </w:rPr>
          <w:fldChar w:fldCharType="end"/>
        </w:r>
      </w:hyperlink>
    </w:p>
    <w:p w14:paraId="1659E463"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25" w:history="1">
        <w:r w:rsidR="00C75B4D" w:rsidRPr="00E4793A">
          <w:rPr>
            <w:rStyle w:val="Hyperlink"/>
            <w:noProof/>
            <w:lang w:val="en-IE"/>
          </w:rPr>
          <w:t>5.</w:t>
        </w:r>
        <w:r w:rsidR="00C75B4D">
          <w:rPr>
            <w:rFonts w:asciiTheme="minorHAnsi" w:eastAsiaTheme="minorEastAsia" w:hAnsiTheme="minorHAnsi" w:cstheme="minorBidi"/>
            <w:b w:val="0"/>
            <w:bCs w:val="0"/>
            <w:noProof/>
            <w:sz w:val="22"/>
            <w:szCs w:val="22"/>
            <w:lang w:val="en-US"/>
          </w:rPr>
          <w:tab/>
        </w:r>
        <w:r w:rsidR="00C75B4D" w:rsidRPr="00E4793A">
          <w:rPr>
            <w:rStyle w:val="Hyperlink"/>
            <w:noProof/>
            <w:lang w:val="en-IE"/>
          </w:rPr>
          <w:t>Procedural Steps</w:t>
        </w:r>
        <w:r w:rsidR="00C75B4D">
          <w:rPr>
            <w:noProof/>
            <w:webHidden/>
          </w:rPr>
          <w:tab/>
        </w:r>
        <w:r w:rsidR="006375E3">
          <w:rPr>
            <w:noProof/>
            <w:webHidden/>
          </w:rPr>
          <w:fldChar w:fldCharType="begin"/>
        </w:r>
        <w:r w:rsidR="00C75B4D">
          <w:rPr>
            <w:noProof/>
            <w:webHidden/>
          </w:rPr>
          <w:instrText xml:space="preserve"> PAGEREF _Toc356217825 \h </w:instrText>
        </w:r>
        <w:r w:rsidR="006375E3">
          <w:rPr>
            <w:noProof/>
            <w:webHidden/>
          </w:rPr>
        </w:r>
        <w:r w:rsidR="006375E3">
          <w:rPr>
            <w:noProof/>
            <w:webHidden/>
          </w:rPr>
          <w:fldChar w:fldCharType="separate"/>
        </w:r>
        <w:r w:rsidR="00C75B4D">
          <w:rPr>
            <w:noProof/>
            <w:webHidden/>
          </w:rPr>
          <w:t>18</w:t>
        </w:r>
        <w:r w:rsidR="006375E3">
          <w:rPr>
            <w:noProof/>
            <w:webHidden/>
          </w:rPr>
          <w:fldChar w:fldCharType="end"/>
        </w:r>
      </w:hyperlink>
    </w:p>
    <w:p w14:paraId="1659E464"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6" w:history="1">
        <w:r w:rsidR="00C75B4D" w:rsidRPr="00E4793A">
          <w:rPr>
            <w:rStyle w:val="Hyperlink"/>
            <w:noProof/>
          </w:rPr>
          <w:t>5.1</w:t>
        </w:r>
        <w:r w:rsidR="00C75B4D">
          <w:rPr>
            <w:rFonts w:asciiTheme="minorHAnsi" w:eastAsiaTheme="minorEastAsia" w:hAnsiTheme="minorHAnsi" w:cstheme="minorBidi"/>
            <w:noProof/>
            <w:szCs w:val="22"/>
            <w:lang w:val="en-US"/>
          </w:rPr>
          <w:tab/>
        </w:r>
        <w:r w:rsidR="00C75B4D" w:rsidRPr="00E4793A">
          <w:rPr>
            <w:rStyle w:val="Hyperlink"/>
            <w:noProof/>
          </w:rPr>
          <w:t>General System Failure</w:t>
        </w:r>
        <w:r w:rsidR="00C75B4D">
          <w:rPr>
            <w:noProof/>
            <w:webHidden/>
          </w:rPr>
          <w:tab/>
        </w:r>
        <w:r w:rsidR="006375E3">
          <w:rPr>
            <w:noProof/>
            <w:webHidden/>
          </w:rPr>
          <w:fldChar w:fldCharType="begin"/>
        </w:r>
        <w:r w:rsidR="00C75B4D">
          <w:rPr>
            <w:noProof/>
            <w:webHidden/>
          </w:rPr>
          <w:instrText xml:space="preserve"> PAGEREF _Toc356217826 \h </w:instrText>
        </w:r>
        <w:r w:rsidR="006375E3">
          <w:rPr>
            <w:noProof/>
            <w:webHidden/>
          </w:rPr>
        </w:r>
        <w:r w:rsidR="006375E3">
          <w:rPr>
            <w:noProof/>
            <w:webHidden/>
          </w:rPr>
          <w:fldChar w:fldCharType="separate"/>
        </w:r>
        <w:r w:rsidR="00C75B4D">
          <w:rPr>
            <w:noProof/>
            <w:webHidden/>
          </w:rPr>
          <w:t>18</w:t>
        </w:r>
        <w:r w:rsidR="006375E3">
          <w:rPr>
            <w:noProof/>
            <w:webHidden/>
          </w:rPr>
          <w:fldChar w:fldCharType="end"/>
        </w:r>
      </w:hyperlink>
    </w:p>
    <w:p w14:paraId="1659E465"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7" w:history="1">
        <w:r w:rsidR="00C75B4D" w:rsidRPr="00E4793A">
          <w:rPr>
            <w:rStyle w:val="Hyperlink"/>
            <w:noProof/>
          </w:rPr>
          <w:t>5.2</w:t>
        </w:r>
        <w:r w:rsidR="00C75B4D">
          <w:rPr>
            <w:rFonts w:asciiTheme="minorHAnsi" w:eastAsiaTheme="minorEastAsia" w:hAnsiTheme="minorHAnsi" w:cstheme="minorBidi"/>
            <w:noProof/>
            <w:szCs w:val="22"/>
            <w:lang w:val="en-US"/>
          </w:rPr>
          <w:tab/>
        </w:r>
        <w:r w:rsidR="00C75B4D" w:rsidRPr="00E4793A">
          <w:rPr>
            <w:rStyle w:val="Hyperlink"/>
            <w:noProof/>
          </w:rPr>
          <w:t>General Communication Failure</w:t>
        </w:r>
        <w:r w:rsidR="00C75B4D">
          <w:rPr>
            <w:noProof/>
            <w:webHidden/>
          </w:rPr>
          <w:tab/>
        </w:r>
        <w:r w:rsidR="006375E3">
          <w:rPr>
            <w:noProof/>
            <w:webHidden/>
          </w:rPr>
          <w:fldChar w:fldCharType="begin"/>
        </w:r>
        <w:r w:rsidR="00C75B4D">
          <w:rPr>
            <w:noProof/>
            <w:webHidden/>
          </w:rPr>
          <w:instrText xml:space="preserve"> PAGEREF _Toc356217827 \h </w:instrText>
        </w:r>
        <w:r w:rsidR="006375E3">
          <w:rPr>
            <w:noProof/>
            <w:webHidden/>
          </w:rPr>
        </w:r>
        <w:r w:rsidR="006375E3">
          <w:rPr>
            <w:noProof/>
            <w:webHidden/>
          </w:rPr>
          <w:fldChar w:fldCharType="separate"/>
        </w:r>
        <w:r w:rsidR="00C75B4D">
          <w:rPr>
            <w:noProof/>
            <w:webHidden/>
          </w:rPr>
          <w:t>21</w:t>
        </w:r>
        <w:r w:rsidR="006375E3">
          <w:rPr>
            <w:noProof/>
            <w:webHidden/>
          </w:rPr>
          <w:fldChar w:fldCharType="end"/>
        </w:r>
      </w:hyperlink>
    </w:p>
    <w:p w14:paraId="1659E466"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8" w:history="1">
        <w:r w:rsidR="00C75B4D" w:rsidRPr="00E4793A">
          <w:rPr>
            <w:rStyle w:val="Hyperlink"/>
            <w:noProof/>
            <w:lang w:val="en-IE"/>
          </w:rPr>
          <w:t>5.3</w:t>
        </w:r>
        <w:r w:rsidR="00C75B4D">
          <w:rPr>
            <w:rFonts w:asciiTheme="minorHAnsi" w:eastAsiaTheme="minorEastAsia" w:hAnsiTheme="minorHAnsi" w:cstheme="minorBidi"/>
            <w:noProof/>
            <w:szCs w:val="22"/>
            <w:lang w:val="en-US"/>
          </w:rPr>
          <w:tab/>
        </w:r>
        <w:r w:rsidR="00C75B4D" w:rsidRPr="00E4793A">
          <w:rPr>
            <w:rStyle w:val="Hyperlink"/>
            <w:noProof/>
          </w:rPr>
          <w:t>Offer Data Limited Communication Failure</w:t>
        </w:r>
        <w:r w:rsidR="00C75B4D">
          <w:rPr>
            <w:noProof/>
            <w:webHidden/>
          </w:rPr>
          <w:tab/>
        </w:r>
        <w:r w:rsidR="006375E3">
          <w:rPr>
            <w:noProof/>
            <w:webHidden/>
          </w:rPr>
          <w:fldChar w:fldCharType="begin"/>
        </w:r>
        <w:r w:rsidR="00C75B4D">
          <w:rPr>
            <w:noProof/>
            <w:webHidden/>
          </w:rPr>
          <w:instrText xml:space="preserve"> PAGEREF _Toc356217828 \h </w:instrText>
        </w:r>
        <w:r w:rsidR="006375E3">
          <w:rPr>
            <w:noProof/>
            <w:webHidden/>
          </w:rPr>
        </w:r>
        <w:r w:rsidR="006375E3">
          <w:rPr>
            <w:noProof/>
            <w:webHidden/>
          </w:rPr>
          <w:fldChar w:fldCharType="separate"/>
        </w:r>
        <w:r w:rsidR="00C75B4D">
          <w:rPr>
            <w:noProof/>
            <w:webHidden/>
          </w:rPr>
          <w:t>23</w:t>
        </w:r>
        <w:r w:rsidR="006375E3">
          <w:rPr>
            <w:noProof/>
            <w:webHidden/>
          </w:rPr>
          <w:fldChar w:fldCharType="end"/>
        </w:r>
      </w:hyperlink>
    </w:p>
    <w:p w14:paraId="1659E467"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29" w:history="1">
        <w:r w:rsidR="00C75B4D" w:rsidRPr="00E4793A">
          <w:rPr>
            <w:rStyle w:val="Hyperlink"/>
            <w:noProof/>
          </w:rPr>
          <w:t>5.4</w:t>
        </w:r>
        <w:r w:rsidR="00C75B4D">
          <w:rPr>
            <w:rFonts w:asciiTheme="minorHAnsi" w:eastAsiaTheme="minorEastAsia" w:hAnsiTheme="minorHAnsi" w:cstheme="minorBidi"/>
            <w:noProof/>
            <w:szCs w:val="22"/>
            <w:lang w:val="en-US"/>
          </w:rPr>
          <w:tab/>
        </w:r>
        <w:r w:rsidR="00C75B4D" w:rsidRPr="00E4793A">
          <w:rPr>
            <w:rStyle w:val="Hyperlink"/>
            <w:noProof/>
          </w:rPr>
          <w:t>Standard Limited Communication Failure</w:t>
        </w:r>
        <w:r w:rsidR="00C75B4D">
          <w:rPr>
            <w:noProof/>
            <w:webHidden/>
          </w:rPr>
          <w:tab/>
        </w:r>
        <w:r w:rsidR="006375E3">
          <w:rPr>
            <w:noProof/>
            <w:webHidden/>
          </w:rPr>
          <w:fldChar w:fldCharType="begin"/>
        </w:r>
        <w:r w:rsidR="00C75B4D">
          <w:rPr>
            <w:noProof/>
            <w:webHidden/>
          </w:rPr>
          <w:instrText xml:space="preserve"> PAGEREF _Toc356217829 \h </w:instrText>
        </w:r>
        <w:r w:rsidR="006375E3">
          <w:rPr>
            <w:noProof/>
            <w:webHidden/>
          </w:rPr>
        </w:r>
        <w:r w:rsidR="006375E3">
          <w:rPr>
            <w:noProof/>
            <w:webHidden/>
          </w:rPr>
          <w:fldChar w:fldCharType="separate"/>
        </w:r>
        <w:r w:rsidR="00C75B4D">
          <w:rPr>
            <w:noProof/>
            <w:webHidden/>
          </w:rPr>
          <w:t>24</w:t>
        </w:r>
        <w:r w:rsidR="006375E3">
          <w:rPr>
            <w:noProof/>
            <w:webHidden/>
          </w:rPr>
          <w:fldChar w:fldCharType="end"/>
        </w:r>
      </w:hyperlink>
    </w:p>
    <w:p w14:paraId="1659E468" w14:textId="77777777" w:rsidR="00C75B4D" w:rsidRDefault="00491ED7">
      <w:pPr>
        <w:pStyle w:val="TOC2"/>
        <w:tabs>
          <w:tab w:val="left" w:pos="1135"/>
        </w:tabs>
        <w:rPr>
          <w:rFonts w:asciiTheme="minorHAnsi" w:eastAsiaTheme="minorEastAsia" w:hAnsiTheme="minorHAnsi" w:cstheme="minorBidi"/>
          <w:noProof/>
          <w:szCs w:val="22"/>
          <w:lang w:val="en-US"/>
        </w:rPr>
      </w:pPr>
      <w:hyperlink w:anchor="_Toc356217830" w:history="1">
        <w:r w:rsidR="00C75B4D" w:rsidRPr="00E4793A">
          <w:rPr>
            <w:rStyle w:val="Hyperlink"/>
            <w:noProof/>
          </w:rPr>
          <w:t>5.5</w:t>
        </w:r>
        <w:r w:rsidR="00C75B4D">
          <w:rPr>
            <w:rFonts w:asciiTheme="minorHAnsi" w:eastAsiaTheme="minorEastAsia" w:hAnsiTheme="minorHAnsi" w:cstheme="minorBidi"/>
            <w:noProof/>
            <w:szCs w:val="22"/>
            <w:lang w:val="en-US"/>
          </w:rPr>
          <w:tab/>
        </w:r>
        <w:r w:rsidR="00C75B4D" w:rsidRPr="00E4793A">
          <w:rPr>
            <w:rStyle w:val="Hyperlink"/>
            <w:noProof/>
          </w:rPr>
          <w:t>Failure of a Meter Data Provider Type 3 Channel</w:t>
        </w:r>
        <w:r w:rsidR="00C75B4D">
          <w:rPr>
            <w:noProof/>
            <w:webHidden/>
          </w:rPr>
          <w:tab/>
        </w:r>
        <w:r w:rsidR="006375E3">
          <w:rPr>
            <w:noProof/>
            <w:webHidden/>
          </w:rPr>
          <w:fldChar w:fldCharType="begin"/>
        </w:r>
        <w:r w:rsidR="00C75B4D">
          <w:rPr>
            <w:noProof/>
            <w:webHidden/>
          </w:rPr>
          <w:instrText xml:space="preserve"> PAGEREF _Toc356217830 \h </w:instrText>
        </w:r>
        <w:r w:rsidR="006375E3">
          <w:rPr>
            <w:noProof/>
            <w:webHidden/>
          </w:rPr>
        </w:r>
        <w:r w:rsidR="006375E3">
          <w:rPr>
            <w:noProof/>
            <w:webHidden/>
          </w:rPr>
          <w:fldChar w:fldCharType="separate"/>
        </w:r>
        <w:r w:rsidR="00C75B4D">
          <w:rPr>
            <w:noProof/>
            <w:webHidden/>
          </w:rPr>
          <w:t>25</w:t>
        </w:r>
        <w:r w:rsidR="006375E3">
          <w:rPr>
            <w:noProof/>
            <w:webHidden/>
          </w:rPr>
          <w:fldChar w:fldCharType="end"/>
        </w:r>
      </w:hyperlink>
    </w:p>
    <w:p w14:paraId="1659E469"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31" w:history="1">
        <w:r w:rsidR="00C75B4D" w:rsidRPr="00E4793A">
          <w:rPr>
            <w:rStyle w:val="Hyperlink"/>
            <w:noProof/>
            <w:lang w:val="en-IE"/>
          </w:rPr>
          <w:t>Appendix 1 Definitions and Abbreviations</w:t>
        </w:r>
        <w:r w:rsidR="00C75B4D">
          <w:rPr>
            <w:noProof/>
            <w:webHidden/>
          </w:rPr>
          <w:tab/>
        </w:r>
        <w:r w:rsidR="006375E3">
          <w:rPr>
            <w:noProof/>
            <w:webHidden/>
          </w:rPr>
          <w:fldChar w:fldCharType="begin"/>
        </w:r>
        <w:r w:rsidR="00C75B4D">
          <w:rPr>
            <w:noProof/>
            <w:webHidden/>
          </w:rPr>
          <w:instrText xml:space="preserve"> PAGEREF _Toc356217831 \h </w:instrText>
        </w:r>
        <w:r w:rsidR="006375E3">
          <w:rPr>
            <w:noProof/>
            <w:webHidden/>
          </w:rPr>
        </w:r>
        <w:r w:rsidR="006375E3">
          <w:rPr>
            <w:noProof/>
            <w:webHidden/>
          </w:rPr>
          <w:fldChar w:fldCharType="separate"/>
        </w:r>
        <w:r w:rsidR="00C75B4D">
          <w:rPr>
            <w:noProof/>
            <w:webHidden/>
          </w:rPr>
          <w:t>28</w:t>
        </w:r>
        <w:r w:rsidR="006375E3">
          <w:rPr>
            <w:noProof/>
            <w:webHidden/>
          </w:rPr>
          <w:fldChar w:fldCharType="end"/>
        </w:r>
      </w:hyperlink>
    </w:p>
    <w:p w14:paraId="1659E46A" w14:textId="77777777" w:rsidR="00C75B4D" w:rsidRDefault="00491ED7">
      <w:pPr>
        <w:pStyle w:val="TOC2"/>
        <w:rPr>
          <w:rFonts w:asciiTheme="minorHAnsi" w:eastAsiaTheme="minorEastAsia" w:hAnsiTheme="minorHAnsi" w:cstheme="minorBidi"/>
          <w:noProof/>
          <w:szCs w:val="22"/>
          <w:lang w:val="en-US"/>
        </w:rPr>
      </w:pPr>
      <w:hyperlink w:anchor="_Toc356217832" w:history="1">
        <w:r w:rsidR="00C75B4D" w:rsidRPr="00E4793A">
          <w:rPr>
            <w:rStyle w:val="Hyperlink"/>
            <w:noProof/>
          </w:rPr>
          <w:t>Definitions</w:t>
        </w:r>
        <w:r w:rsidR="00C75B4D">
          <w:rPr>
            <w:noProof/>
            <w:webHidden/>
          </w:rPr>
          <w:tab/>
        </w:r>
        <w:r w:rsidR="006375E3">
          <w:rPr>
            <w:noProof/>
            <w:webHidden/>
          </w:rPr>
          <w:fldChar w:fldCharType="begin"/>
        </w:r>
        <w:r w:rsidR="00C75B4D">
          <w:rPr>
            <w:noProof/>
            <w:webHidden/>
          </w:rPr>
          <w:instrText xml:space="preserve"> PAGEREF _Toc356217832 \h </w:instrText>
        </w:r>
        <w:r w:rsidR="006375E3">
          <w:rPr>
            <w:noProof/>
            <w:webHidden/>
          </w:rPr>
        </w:r>
        <w:r w:rsidR="006375E3">
          <w:rPr>
            <w:noProof/>
            <w:webHidden/>
          </w:rPr>
          <w:fldChar w:fldCharType="separate"/>
        </w:r>
        <w:r w:rsidR="00C75B4D">
          <w:rPr>
            <w:noProof/>
            <w:webHidden/>
          </w:rPr>
          <w:t>28</w:t>
        </w:r>
        <w:r w:rsidR="006375E3">
          <w:rPr>
            <w:noProof/>
            <w:webHidden/>
          </w:rPr>
          <w:fldChar w:fldCharType="end"/>
        </w:r>
      </w:hyperlink>
    </w:p>
    <w:p w14:paraId="1659E46B" w14:textId="77777777" w:rsidR="00C75B4D" w:rsidRDefault="00491ED7">
      <w:pPr>
        <w:pStyle w:val="TOC2"/>
        <w:rPr>
          <w:rFonts w:asciiTheme="minorHAnsi" w:eastAsiaTheme="minorEastAsia" w:hAnsiTheme="minorHAnsi" w:cstheme="minorBidi"/>
          <w:noProof/>
          <w:szCs w:val="22"/>
          <w:lang w:val="en-US"/>
        </w:rPr>
      </w:pPr>
      <w:hyperlink w:anchor="_Toc356217833" w:history="1">
        <w:r w:rsidR="00C75B4D" w:rsidRPr="00E4793A">
          <w:rPr>
            <w:rStyle w:val="Hyperlink"/>
            <w:noProof/>
          </w:rPr>
          <w:t>Abbreviations</w:t>
        </w:r>
        <w:r w:rsidR="00C75B4D">
          <w:rPr>
            <w:noProof/>
            <w:webHidden/>
          </w:rPr>
          <w:tab/>
        </w:r>
        <w:r w:rsidR="006375E3">
          <w:rPr>
            <w:noProof/>
            <w:webHidden/>
          </w:rPr>
          <w:fldChar w:fldCharType="begin"/>
        </w:r>
        <w:r w:rsidR="00C75B4D">
          <w:rPr>
            <w:noProof/>
            <w:webHidden/>
          </w:rPr>
          <w:instrText xml:space="preserve"> PAGEREF _Toc356217833 \h </w:instrText>
        </w:r>
        <w:r w:rsidR="006375E3">
          <w:rPr>
            <w:noProof/>
            <w:webHidden/>
          </w:rPr>
        </w:r>
        <w:r w:rsidR="006375E3">
          <w:rPr>
            <w:noProof/>
            <w:webHidden/>
          </w:rPr>
          <w:fldChar w:fldCharType="separate"/>
        </w:r>
        <w:r w:rsidR="00C75B4D">
          <w:rPr>
            <w:noProof/>
            <w:webHidden/>
          </w:rPr>
          <w:t>29</w:t>
        </w:r>
        <w:r w:rsidR="006375E3">
          <w:rPr>
            <w:noProof/>
            <w:webHidden/>
          </w:rPr>
          <w:fldChar w:fldCharType="end"/>
        </w:r>
      </w:hyperlink>
    </w:p>
    <w:p w14:paraId="1659E46C" w14:textId="77777777" w:rsidR="00C75B4D" w:rsidRDefault="00491ED7">
      <w:pPr>
        <w:pStyle w:val="TOC1"/>
        <w:rPr>
          <w:rFonts w:asciiTheme="minorHAnsi" w:eastAsiaTheme="minorEastAsia" w:hAnsiTheme="minorHAnsi" w:cstheme="minorBidi"/>
          <w:b w:val="0"/>
          <w:bCs w:val="0"/>
          <w:noProof/>
          <w:sz w:val="22"/>
          <w:szCs w:val="22"/>
          <w:lang w:val="en-US"/>
        </w:rPr>
      </w:pPr>
      <w:hyperlink w:anchor="_Toc356217834" w:history="1">
        <w:r w:rsidR="00C75B4D" w:rsidRPr="00E4793A">
          <w:rPr>
            <w:rStyle w:val="Hyperlink"/>
            <w:noProof/>
            <w:lang w:val="en-IE"/>
          </w:rPr>
          <w:t>Appendix 2: FORMS</w:t>
        </w:r>
        <w:r w:rsidR="00C75B4D">
          <w:rPr>
            <w:noProof/>
            <w:webHidden/>
          </w:rPr>
          <w:tab/>
        </w:r>
        <w:r w:rsidR="006375E3">
          <w:rPr>
            <w:noProof/>
            <w:webHidden/>
          </w:rPr>
          <w:fldChar w:fldCharType="begin"/>
        </w:r>
        <w:r w:rsidR="00C75B4D">
          <w:rPr>
            <w:noProof/>
            <w:webHidden/>
          </w:rPr>
          <w:instrText xml:space="preserve"> PAGEREF _Toc356217834 \h </w:instrText>
        </w:r>
        <w:r w:rsidR="006375E3">
          <w:rPr>
            <w:noProof/>
            <w:webHidden/>
          </w:rPr>
        </w:r>
        <w:r w:rsidR="006375E3">
          <w:rPr>
            <w:noProof/>
            <w:webHidden/>
          </w:rPr>
          <w:fldChar w:fldCharType="separate"/>
        </w:r>
        <w:r w:rsidR="00C75B4D">
          <w:rPr>
            <w:noProof/>
            <w:webHidden/>
          </w:rPr>
          <w:t>30</w:t>
        </w:r>
        <w:r w:rsidR="006375E3">
          <w:rPr>
            <w:noProof/>
            <w:webHidden/>
          </w:rPr>
          <w:fldChar w:fldCharType="end"/>
        </w:r>
      </w:hyperlink>
    </w:p>
    <w:p w14:paraId="1659E46D" w14:textId="77777777" w:rsidR="00C75B4D" w:rsidRDefault="00491ED7">
      <w:pPr>
        <w:pStyle w:val="TOC2"/>
        <w:rPr>
          <w:rFonts w:asciiTheme="minorHAnsi" w:eastAsiaTheme="minorEastAsia" w:hAnsiTheme="minorHAnsi" w:cstheme="minorBidi"/>
          <w:noProof/>
          <w:szCs w:val="22"/>
          <w:lang w:val="en-US"/>
        </w:rPr>
      </w:pPr>
      <w:hyperlink w:anchor="_Toc356217835" w:history="1">
        <w:r w:rsidR="00C75B4D" w:rsidRPr="00E4793A">
          <w:rPr>
            <w:rStyle w:val="Hyperlink"/>
            <w:noProof/>
          </w:rPr>
          <w:t>Transaction Notification Form</w:t>
        </w:r>
        <w:r w:rsidR="00C75B4D">
          <w:rPr>
            <w:noProof/>
            <w:webHidden/>
          </w:rPr>
          <w:tab/>
        </w:r>
        <w:r w:rsidR="006375E3">
          <w:rPr>
            <w:noProof/>
            <w:webHidden/>
          </w:rPr>
          <w:fldChar w:fldCharType="begin"/>
        </w:r>
        <w:r w:rsidR="00C75B4D">
          <w:rPr>
            <w:noProof/>
            <w:webHidden/>
          </w:rPr>
          <w:instrText xml:space="preserve"> PAGEREF _Toc356217835 \h </w:instrText>
        </w:r>
        <w:r w:rsidR="006375E3">
          <w:rPr>
            <w:noProof/>
            <w:webHidden/>
          </w:rPr>
        </w:r>
        <w:r w:rsidR="006375E3">
          <w:rPr>
            <w:noProof/>
            <w:webHidden/>
          </w:rPr>
          <w:fldChar w:fldCharType="separate"/>
        </w:r>
        <w:r w:rsidR="00C75B4D">
          <w:rPr>
            <w:noProof/>
            <w:webHidden/>
          </w:rPr>
          <w:t>31</w:t>
        </w:r>
        <w:r w:rsidR="006375E3">
          <w:rPr>
            <w:noProof/>
            <w:webHidden/>
          </w:rPr>
          <w:fldChar w:fldCharType="end"/>
        </w:r>
      </w:hyperlink>
    </w:p>
    <w:p w14:paraId="1659E46E" w14:textId="77777777" w:rsidR="00C75B4D" w:rsidRDefault="00491ED7">
      <w:pPr>
        <w:pStyle w:val="TOC2"/>
        <w:rPr>
          <w:rFonts w:asciiTheme="minorHAnsi" w:eastAsiaTheme="minorEastAsia" w:hAnsiTheme="minorHAnsi" w:cstheme="minorBidi"/>
          <w:noProof/>
          <w:szCs w:val="22"/>
          <w:lang w:val="en-US"/>
        </w:rPr>
      </w:pPr>
      <w:hyperlink w:anchor="_Toc356217836" w:history="1">
        <w:r w:rsidR="00C75B4D" w:rsidRPr="00E4793A">
          <w:rPr>
            <w:rStyle w:val="Hyperlink"/>
            <w:noProof/>
          </w:rPr>
          <w:t>Emergency Communication Form</w:t>
        </w:r>
        <w:r w:rsidR="00C75B4D">
          <w:rPr>
            <w:noProof/>
            <w:webHidden/>
          </w:rPr>
          <w:tab/>
        </w:r>
        <w:r w:rsidR="006375E3">
          <w:rPr>
            <w:noProof/>
            <w:webHidden/>
          </w:rPr>
          <w:fldChar w:fldCharType="begin"/>
        </w:r>
        <w:r w:rsidR="00C75B4D">
          <w:rPr>
            <w:noProof/>
            <w:webHidden/>
          </w:rPr>
          <w:instrText xml:space="preserve"> PAGEREF _Toc356217836 \h </w:instrText>
        </w:r>
        <w:r w:rsidR="006375E3">
          <w:rPr>
            <w:noProof/>
            <w:webHidden/>
          </w:rPr>
        </w:r>
        <w:r w:rsidR="006375E3">
          <w:rPr>
            <w:noProof/>
            <w:webHidden/>
          </w:rPr>
          <w:fldChar w:fldCharType="separate"/>
        </w:r>
        <w:r w:rsidR="00C75B4D">
          <w:rPr>
            <w:noProof/>
            <w:webHidden/>
          </w:rPr>
          <w:t>33</w:t>
        </w:r>
        <w:r w:rsidR="006375E3">
          <w:rPr>
            <w:noProof/>
            <w:webHidden/>
          </w:rPr>
          <w:fldChar w:fldCharType="end"/>
        </w:r>
      </w:hyperlink>
    </w:p>
    <w:p w14:paraId="1659E46F" w14:textId="77777777" w:rsidR="00C75B4D" w:rsidRDefault="00491ED7">
      <w:pPr>
        <w:pStyle w:val="TOC2"/>
        <w:rPr>
          <w:rFonts w:asciiTheme="minorHAnsi" w:eastAsiaTheme="minorEastAsia" w:hAnsiTheme="minorHAnsi" w:cstheme="minorBidi"/>
          <w:noProof/>
          <w:szCs w:val="22"/>
          <w:lang w:val="en-US"/>
        </w:rPr>
      </w:pPr>
      <w:hyperlink w:anchor="_Toc356217837" w:history="1">
        <w:r w:rsidR="00C75B4D" w:rsidRPr="00E4793A">
          <w:rPr>
            <w:rStyle w:val="Hyperlink"/>
            <w:noProof/>
          </w:rPr>
          <w:t>Limited Communication Failure Form</w:t>
        </w:r>
        <w:r w:rsidR="00C75B4D">
          <w:rPr>
            <w:noProof/>
            <w:webHidden/>
          </w:rPr>
          <w:tab/>
        </w:r>
        <w:r w:rsidR="006375E3">
          <w:rPr>
            <w:noProof/>
            <w:webHidden/>
          </w:rPr>
          <w:fldChar w:fldCharType="begin"/>
        </w:r>
        <w:r w:rsidR="00C75B4D">
          <w:rPr>
            <w:noProof/>
            <w:webHidden/>
          </w:rPr>
          <w:instrText xml:space="preserve"> PAGEREF _Toc356217837 \h </w:instrText>
        </w:r>
        <w:r w:rsidR="006375E3">
          <w:rPr>
            <w:noProof/>
            <w:webHidden/>
          </w:rPr>
        </w:r>
        <w:r w:rsidR="006375E3">
          <w:rPr>
            <w:noProof/>
            <w:webHidden/>
          </w:rPr>
          <w:fldChar w:fldCharType="separate"/>
        </w:r>
        <w:r w:rsidR="00C75B4D">
          <w:rPr>
            <w:noProof/>
            <w:webHidden/>
          </w:rPr>
          <w:t>34</w:t>
        </w:r>
        <w:r w:rsidR="006375E3">
          <w:rPr>
            <w:noProof/>
            <w:webHidden/>
          </w:rPr>
          <w:fldChar w:fldCharType="end"/>
        </w:r>
      </w:hyperlink>
    </w:p>
    <w:p w14:paraId="1659E470" w14:textId="77777777" w:rsidR="00DD5202" w:rsidRPr="001218D6" w:rsidRDefault="006375E3" w:rsidP="00C75BAE">
      <w:pPr>
        <w:pStyle w:val="CERnon-indent"/>
        <w:rPr>
          <w:lang w:val="en-IE"/>
        </w:rPr>
      </w:pPr>
      <w:r>
        <w:rPr>
          <w:b/>
          <w:bCs/>
          <w:caps/>
          <w:color w:val="auto"/>
          <w:sz w:val="28"/>
          <w:szCs w:val="28"/>
          <w:lang w:val="en-IE"/>
        </w:rPr>
        <w:fldChar w:fldCharType="end"/>
      </w:r>
    </w:p>
    <w:p w14:paraId="1659E471" w14:textId="77777777" w:rsidR="00792833" w:rsidRPr="00276424" w:rsidRDefault="005479BE" w:rsidP="00C75BAE">
      <w:pPr>
        <w:pStyle w:val="CERnon-indent"/>
        <w:rPr>
          <w:b/>
          <w:sz w:val="24"/>
          <w:szCs w:val="24"/>
          <w:lang w:val="en-IE"/>
        </w:rPr>
      </w:pPr>
      <w:r w:rsidRPr="001218D6">
        <w:rPr>
          <w:lang w:val="en-IE"/>
        </w:rPr>
        <w:br w:type="page"/>
      </w:r>
      <w:r w:rsidR="00276424" w:rsidRPr="00276424">
        <w:rPr>
          <w:b/>
          <w:sz w:val="24"/>
          <w:szCs w:val="24"/>
          <w:lang w:val="en-IE"/>
        </w:rPr>
        <w:t>DOCUMENT HISTORY</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40"/>
        <w:gridCol w:w="2860"/>
        <w:gridCol w:w="3960"/>
      </w:tblGrid>
      <w:tr w:rsidR="00792833" w:rsidRPr="00276424" w14:paraId="1659E476" w14:textId="77777777">
        <w:trPr>
          <w:trHeight w:val="77"/>
        </w:trPr>
        <w:tc>
          <w:tcPr>
            <w:tcW w:w="1176" w:type="dxa"/>
            <w:shd w:val="pct15" w:color="auto" w:fill="FFFFFF"/>
          </w:tcPr>
          <w:p w14:paraId="1659E472" w14:textId="77777777" w:rsidR="00792833" w:rsidRPr="00276424" w:rsidRDefault="00792833" w:rsidP="00C75BAE">
            <w:pPr>
              <w:pStyle w:val="CERnon-indent"/>
              <w:rPr>
                <w:b/>
                <w:lang w:val="en-IE"/>
              </w:rPr>
            </w:pPr>
            <w:r w:rsidRPr="00276424">
              <w:rPr>
                <w:b/>
                <w:lang w:val="en-IE"/>
              </w:rPr>
              <w:t>Version</w:t>
            </w:r>
          </w:p>
        </w:tc>
        <w:tc>
          <w:tcPr>
            <w:tcW w:w="1440" w:type="dxa"/>
            <w:shd w:val="pct15" w:color="auto" w:fill="FFFFFF"/>
          </w:tcPr>
          <w:p w14:paraId="1659E473" w14:textId="77777777" w:rsidR="00792833" w:rsidRPr="00276424" w:rsidRDefault="00792833" w:rsidP="00C75BAE">
            <w:pPr>
              <w:pStyle w:val="CERnon-indent"/>
              <w:rPr>
                <w:b/>
                <w:lang w:val="en-IE"/>
              </w:rPr>
            </w:pPr>
            <w:r w:rsidRPr="00276424">
              <w:rPr>
                <w:b/>
                <w:lang w:val="en-IE"/>
              </w:rPr>
              <w:t>Date</w:t>
            </w:r>
          </w:p>
        </w:tc>
        <w:tc>
          <w:tcPr>
            <w:tcW w:w="2860" w:type="dxa"/>
            <w:shd w:val="pct15" w:color="auto" w:fill="FFFFFF"/>
          </w:tcPr>
          <w:p w14:paraId="1659E474" w14:textId="77777777" w:rsidR="00792833" w:rsidRPr="00276424" w:rsidRDefault="00792833" w:rsidP="00C75BAE">
            <w:pPr>
              <w:pStyle w:val="CERnon-indent"/>
              <w:rPr>
                <w:b/>
                <w:lang w:val="en-IE"/>
              </w:rPr>
            </w:pPr>
            <w:r w:rsidRPr="00276424">
              <w:rPr>
                <w:b/>
                <w:lang w:val="en-IE"/>
              </w:rPr>
              <w:t>Author</w:t>
            </w:r>
          </w:p>
        </w:tc>
        <w:tc>
          <w:tcPr>
            <w:tcW w:w="3960" w:type="dxa"/>
            <w:shd w:val="pct15" w:color="auto" w:fill="FFFFFF"/>
          </w:tcPr>
          <w:p w14:paraId="1659E475" w14:textId="77777777" w:rsidR="00792833" w:rsidRPr="00276424" w:rsidRDefault="00792833" w:rsidP="00C75BAE">
            <w:pPr>
              <w:pStyle w:val="CERnon-indent"/>
              <w:rPr>
                <w:b/>
                <w:lang w:val="en-IE"/>
              </w:rPr>
            </w:pPr>
            <w:r w:rsidRPr="00276424">
              <w:rPr>
                <w:b/>
                <w:lang w:val="en-IE"/>
              </w:rPr>
              <w:t>Comment</w:t>
            </w:r>
          </w:p>
        </w:tc>
      </w:tr>
      <w:tr w:rsidR="00171A92" w:rsidRPr="001218D6" w14:paraId="1659E47B" w14:textId="77777777">
        <w:trPr>
          <w:trHeight w:val="300"/>
        </w:trPr>
        <w:tc>
          <w:tcPr>
            <w:tcW w:w="1176" w:type="dxa"/>
          </w:tcPr>
          <w:p w14:paraId="1659E477" w14:textId="77777777" w:rsidR="00171A92" w:rsidRDefault="00171A92" w:rsidP="00C75BAE">
            <w:pPr>
              <w:pStyle w:val="CERnon-indent"/>
              <w:rPr>
                <w:lang w:val="en-IE"/>
              </w:rPr>
            </w:pPr>
            <w:r>
              <w:rPr>
                <w:lang w:val="en-IE"/>
              </w:rPr>
              <w:t>2.0</w:t>
            </w:r>
          </w:p>
        </w:tc>
        <w:tc>
          <w:tcPr>
            <w:tcW w:w="1440" w:type="dxa"/>
          </w:tcPr>
          <w:p w14:paraId="1659E478" w14:textId="77777777" w:rsidR="00171A92" w:rsidRDefault="00171A92" w:rsidP="00C75BAE">
            <w:pPr>
              <w:pStyle w:val="CERnon-indent"/>
              <w:rPr>
                <w:lang w:val="en-IE"/>
              </w:rPr>
            </w:pPr>
            <w:smartTag w:uri="urn:schemas-microsoft-com:office:smarttags" w:element="date">
              <w:smartTagPr>
                <w:attr w:name="Month" w:val="11"/>
                <w:attr w:name="Day" w:val="3"/>
                <w:attr w:name="Year" w:val="2006"/>
              </w:smartTagPr>
              <w:r>
                <w:rPr>
                  <w:lang w:val="en-IE"/>
                </w:rPr>
                <w:t>03/11/2006</w:t>
              </w:r>
            </w:smartTag>
          </w:p>
        </w:tc>
        <w:tc>
          <w:tcPr>
            <w:tcW w:w="2860" w:type="dxa"/>
          </w:tcPr>
          <w:p w14:paraId="1659E479" w14:textId="77777777" w:rsidR="00171A92" w:rsidRDefault="00171A92" w:rsidP="00C75BAE">
            <w:pPr>
              <w:pStyle w:val="CERnon-indent"/>
              <w:rPr>
                <w:lang w:val="en-IE"/>
              </w:rPr>
            </w:pPr>
            <w:r>
              <w:rPr>
                <w:lang w:val="en-IE"/>
              </w:rPr>
              <w:t>SEM Implementation Team</w:t>
            </w:r>
          </w:p>
        </w:tc>
        <w:tc>
          <w:tcPr>
            <w:tcW w:w="3960" w:type="dxa"/>
          </w:tcPr>
          <w:p w14:paraId="1659E47A" w14:textId="77777777" w:rsidR="00171A92" w:rsidRDefault="00171A92" w:rsidP="00C75BAE">
            <w:pPr>
              <w:pStyle w:val="CERnon-indent"/>
              <w:rPr>
                <w:lang w:val="en-IE"/>
              </w:rPr>
            </w:pPr>
            <w:r>
              <w:rPr>
                <w:lang w:val="en-IE"/>
              </w:rPr>
              <w:t>Issue to Regulator</w:t>
            </w:r>
            <w:r w:rsidR="00BA4CD2">
              <w:rPr>
                <w:lang w:val="en-IE"/>
              </w:rPr>
              <w:t>y Authorities</w:t>
            </w:r>
          </w:p>
        </w:tc>
      </w:tr>
      <w:tr w:rsidR="00067042" w:rsidRPr="001218D6" w14:paraId="1659E480" w14:textId="77777777">
        <w:trPr>
          <w:trHeight w:val="300"/>
        </w:trPr>
        <w:tc>
          <w:tcPr>
            <w:tcW w:w="1176" w:type="dxa"/>
          </w:tcPr>
          <w:p w14:paraId="1659E47C" w14:textId="77777777" w:rsidR="00067042" w:rsidRDefault="00143FBD" w:rsidP="00C75BAE">
            <w:pPr>
              <w:pStyle w:val="CERnon-indent"/>
              <w:rPr>
                <w:lang w:val="en-IE"/>
              </w:rPr>
            </w:pPr>
            <w:r>
              <w:rPr>
                <w:lang w:val="en-IE"/>
              </w:rPr>
              <w:t>3.0</w:t>
            </w:r>
          </w:p>
        </w:tc>
        <w:tc>
          <w:tcPr>
            <w:tcW w:w="1440" w:type="dxa"/>
          </w:tcPr>
          <w:p w14:paraId="1659E47D" w14:textId="77777777" w:rsidR="00067042" w:rsidRDefault="00143FBD" w:rsidP="00C75BAE">
            <w:pPr>
              <w:pStyle w:val="CERnon-indent"/>
              <w:rPr>
                <w:lang w:val="en-IE"/>
              </w:rPr>
            </w:pPr>
            <w:smartTag w:uri="urn:schemas-microsoft-com:office:smarttags" w:element="date">
              <w:smartTagPr>
                <w:attr w:name="Month" w:val="5"/>
                <w:attr w:name="Day" w:val="17"/>
                <w:attr w:name="Year" w:val="2007"/>
              </w:smartTagPr>
              <w:r>
                <w:rPr>
                  <w:lang w:val="en-IE"/>
                </w:rPr>
                <w:t>17/05</w:t>
              </w:r>
              <w:r w:rsidR="00BF0757">
                <w:rPr>
                  <w:lang w:val="en-IE"/>
                </w:rPr>
                <w:t>/</w:t>
              </w:r>
              <w:r>
                <w:rPr>
                  <w:lang w:val="en-IE"/>
                </w:rPr>
                <w:t>2007</w:t>
              </w:r>
            </w:smartTag>
          </w:p>
        </w:tc>
        <w:tc>
          <w:tcPr>
            <w:tcW w:w="2860" w:type="dxa"/>
          </w:tcPr>
          <w:p w14:paraId="1659E47E" w14:textId="77777777" w:rsidR="00067042" w:rsidRDefault="00067042" w:rsidP="00C75BAE">
            <w:pPr>
              <w:pStyle w:val="CERnon-indent"/>
              <w:rPr>
                <w:lang w:val="en-IE"/>
              </w:rPr>
            </w:pPr>
            <w:r>
              <w:rPr>
                <w:lang w:val="en-IE"/>
              </w:rPr>
              <w:t>Regulatory Authorities</w:t>
            </w:r>
          </w:p>
        </w:tc>
        <w:tc>
          <w:tcPr>
            <w:tcW w:w="3960" w:type="dxa"/>
          </w:tcPr>
          <w:p w14:paraId="1659E47F" w14:textId="77777777" w:rsidR="00067042" w:rsidRDefault="00143FBD" w:rsidP="00C75BAE">
            <w:pPr>
              <w:pStyle w:val="CERnon-indent"/>
            </w:pPr>
            <w:r>
              <w:t>Consultation Version</w:t>
            </w:r>
          </w:p>
        </w:tc>
      </w:tr>
      <w:tr w:rsidR="008364EF" w:rsidRPr="007362BF" w14:paraId="1659E485" w14:textId="77777777">
        <w:trPr>
          <w:trHeight w:val="300"/>
        </w:trPr>
        <w:tc>
          <w:tcPr>
            <w:tcW w:w="1176" w:type="dxa"/>
          </w:tcPr>
          <w:p w14:paraId="1659E481" w14:textId="77777777" w:rsidR="008364EF" w:rsidRDefault="008364EF" w:rsidP="00C75BAE">
            <w:pPr>
              <w:pStyle w:val="CERnon-indent"/>
            </w:pPr>
            <w:r>
              <w:t>3.2</w:t>
            </w:r>
          </w:p>
        </w:tc>
        <w:tc>
          <w:tcPr>
            <w:tcW w:w="1440" w:type="dxa"/>
          </w:tcPr>
          <w:p w14:paraId="1659E482" w14:textId="77777777" w:rsidR="008364EF" w:rsidRDefault="008364EF" w:rsidP="00C75BAE">
            <w:pPr>
              <w:pStyle w:val="CERnon-indent"/>
            </w:pPr>
            <w:smartTag w:uri="urn:schemas-microsoft-com:office:smarttags" w:element="date">
              <w:smartTagPr>
                <w:attr w:name="Month" w:val="6"/>
                <w:attr w:name="Day" w:val="22"/>
                <w:attr w:name="Year" w:val="2007"/>
              </w:smartTagPr>
              <w:r>
                <w:t>22/06/2007</w:t>
              </w:r>
            </w:smartTag>
          </w:p>
        </w:tc>
        <w:tc>
          <w:tcPr>
            <w:tcW w:w="2860" w:type="dxa"/>
          </w:tcPr>
          <w:p w14:paraId="1659E483" w14:textId="77777777" w:rsidR="008364EF" w:rsidRDefault="008364EF" w:rsidP="00C75BAE">
            <w:pPr>
              <w:pStyle w:val="CERnon-indent"/>
            </w:pPr>
            <w:r>
              <w:t>Regulatory Authorities</w:t>
            </w:r>
          </w:p>
        </w:tc>
        <w:tc>
          <w:tcPr>
            <w:tcW w:w="3960" w:type="dxa"/>
          </w:tcPr>
          <w:p w14:paraId="1659E484" w14:textId="77777777" w:rsidR="008364EF" w:rsidRDefault="008364EF" w:rsidP="00C75BAE">
            <w:pPr>
              <w:pStyle w:val="CERnon-indent"/>
            </w:pPr>
            <w:r>
              <w:t>Approved for Go-Active by Regulatory Authorities and TSO/SEM Programme</w:t>
            </w:r>
          </w:p>
        </w:tc>
      </w:tr>
      <w:tr w:rsidR="005F37A7" w:rsidRPr="007362BF" w14:paraId="1659E48A" w14:textId="77777777">
        <w:trPr>
          <w:trHeight w:val="300"/>
        </w:trPr>
        <w:tc>
          <w:tcPr>
            <w:tcW w:w="1176" w:type="dxa"/>
          </w:tcPr>
          <w:p w14:paraId="1659E486" w14:textId="77777777" w:rsidR="005F37A7" w:rsidRDefault="005F37A7" w:rsidP="00C75BAE">
            <w:pPr>
              <w:pStyle w:val="CERnon-indent"/>
            </w:pPr>
            <w:r>
              <w:t>3.3</w:t>
            </w:r>
          </w:p>
        </w:tc>
        <w:tc>
          <w:tcPr>
            <w:tcW w:w="1440" w:type="dxa"/>
          </w:tcPr>
          <w:p w14:paraId="1659E487" w14:textId="77777777" w:rsidR="005F37A7" w:rsidRDefault="005F37A7" w:rsidP="00C75BAE">
            <w:pPr>
              <w:pStyle w:val="CERnon-indent"/>
            </w:pPr>
            <w:r>
              <w:t>25/01/2008</w:t>
            </w:r>
          </w:p>
        </w:tc>
        <w:tc>
          <w:tcPr>
            <w:tcW w:w="2860" w:type="dxa"/>
          </w:tcPr>
          <w:p w14:paraId="1659E488" w14:textId="77777777" w:rsidR="005F37A7" w:rsidRDefault="005F37A7" w:rsidP="00C75BAE">
            <w:pPr>
              <w:pStyle w:val="CERnon-indent"/>
            </w:pPr>
            <w:r>
              <w:t>Modification Committee Secretariat</w:t>
            </w:r>
          </w:p>
        </w:tc>
        <w:tc>
          <w:tcPr>
            <w:tcW w:w="3960" w:type="dxa"/>
          </w:tcPr>
          <w:p w14:paraId="1659E489" w14:textId="77777777" w:rsidR="005F37A7" w:rsidRDefault="005F37A7" w:rsidP="00C75BAE">
            <w:pPr>
              <w:pStyle w:val="CERnon-indent"/>
            </w:pPr>
            <w:r>
              <w:t>Incorporates Mod_92_07</w:t>
            </w:r>
          </w:p>
        </w:tc>
      </w:tr>
      <w:tr w:rsidR="00E67614" w:rsidRPr="007362BF" w14:paraId="1659E48F" w14:textId="77777777">
        <w:trPr>
          <w:trHeight w:val="300"/>
        </w:trPr>
        <w:tc>
          <w:tcPr>
            <w:tcW w:w="1176" w:type="dxa"/>
          </w:tcPr>
          <w:p w14:paraId="1659E48B" w14:textId="77777777" w:rsidR="00E67614" w:rsidRDefault="00E67614" w:rsidP="00C75BAE">
            <w:pPr>
              <w:pStyle w:val="CERnon-indent"/>
            </w:pPr>
            <w:r>
              <w:t>5.0</w:t>
            </w:r>
          </w:p>
        </w:tc>
        <w:tc>
          <w:tcPr>
            <w:tcW w:w="1440" w:type="dxa"/>
          </w:tcPr>
          <w:p w14:paraId="1659E48C" w14:textId="77777777" w:rsidR="00E67614" w:rsidRDefault="00E67614" w:rsidP="00C75BAE">
            <w:pPr>
              <w:pStyle w:val="CERnon-indent"/>
            </w:pPr>
            <w:r>
              <w:t>07/04/2009</w:t>
            </w:r>
          </w:p>
        </w:tc>
        <w:tc>
          <w:tcPr>
            <w:tcW w:w="2860" w:type="dxa"/>
          </w:tcPr>
          <w:p w14:paraId="1659E48D" w14:textId="77777777" w:rsidR="00E67614" w:rsidRDefault="00E67614" w:rsidP="00C75BAE">
            <w:pPr>
              <w:pStyle w:val="CERnon-indent"/>
            </w:pPr>
            <w:r>
              <w:t>SEMO</w:t>
            </w:r>
          </w:p>
        </w:tc>
        <w:tc>
          <w:tcPr>
            <w:tcW w:w="3960" w:type="dxa"/>
          </w:tcPr>
          <w:p w14:paraId="1659E48E" w14:textId="77777777" w:rsidR="00E67614" w:rsidRDefault="00E67614" w:rsidP="00C75BAE">
            <w:pPr>
              <w:pStyle w:val="CERnon-indent"/>
            </w:pPr>
            <w:r>
              <w:t>SEMO Design Baseline Documentation at V5.0</w:t>
            </w:r>
          </w:p>
        </w:tc>
      </w:tr>
      <w:tr w:rsidR="00B91A6B" w:rsidRPr="007362BF" w14:paraId="1659E494" w14:textId="77777777">
        <w:trPr>
          <w:trHeight w:val="300"/>
        </w:trPr>
        <w:tc>
          <w:tcPr>
            <w:tcW w:w="1176" w:type="dxa"/>
          </w:tcPr>
          <w:p w14:paraId="1659E490" w14:textId="77777777" w:rsidR="00B91A6B" w:rsidRDefault="00B91A6B" w:rsidP="00B91A6B">
            <w:pPr>
              <w:pStyle w:val="CERnon-indent"/>
            </w:pPr>
            <w:r>
              <w:t>6.0</w:t>
            </w:r>
          </w:p>
        </w:tc>
        <w:tc>
          <w:tcPr>
            <w:tcW w:w="1440" w:type="dxa"/>
          </w:tcPr>
          <w:p w14:paraId="1659E491" w14:textId="77777777" w:rsidR="00B91A6B" w:rsidRDefault="009E3E70" w:rsidP="00B91A6B">
            <w:pPr>
              <w:pStyle w:val="CERnon-indent"/>
            </w:pPr>
            <w:r>
              <w:t>3</w:t>
            </w:r>
            <w:r w:rsidR="00B91A6B">
              <w:t>0/</w:t>
            </w:r>
            <w:r>
              <w:t>1</w:t>
            </w:r>
            <w:r w:rsidR="00B91A6B">
              <w:t>0/2009</w:t>
            </w:r>
          </w:p>
        </w:tc>
        <w:tc>
          <w:tcPr>
            <w:tcW w:w="2860" w:type="dxa"/>
          </w:tcPr>
          <w:p w14:paraId="1659E492" w14:textId="77777777" w:rsidR="00B91A6B" w:rsidRDefault="00B91A6B" w:rsidP="00B91A6B">
            <w:pPr>
              <w:pStyle w:val="CERnon-indent"/>
            </w:pPr>
            <w:r>
              <w:t>SEMO</w:t>
            </w:r>
          </w:p>
        </w:tc>
        <w:tc>
          <w:tcPr>
            <w:tcW w:w="3960" w:type="dxa"/>
          </w:tcPr>
          <w:p w14:paraId="1659E493" w14:textId="77777777" w:rsidR="00B91A6B" w:rsidRDefault="00B91A6B" w:rsidP="00B91A6B">
            <w:pPr>
              <w:pStyle w:val="CERnon-indent"/>
            </w:pPr>
            <w:r>
              <w:t>SEMO Design Baseline Documentation at V6.0</w:t>
            </w:r>
          </w:p>
        </w:tc>
      </w:tr>
      <w:tr w:rsidR="00384197" w:rsidRPr="007362BF" w14:paraId="1659E499" w14:textId="77777777">
        <w:trPr>
          <w:trHeight w:val="300"/>
        </w:trPr>
        <w:tc>
          <w:tcPr>
            <w:tcW w:w="1176" w:type="dxa"/>
          </w:tcPr>
          <w:p w14:paraId="1659E495" w14:textId="77777777" w:rsidR="00384197" w:rsidRDefault="00384197" w:rsidP="00B91A6B">
            <w:pPr>
              <w:pStyle w:val="CERnon-indent"/>
            </w:pPr>
            <w:r>
              <w:t>7.0</w:t>
            </w:r>
          </w:p>
        </w:tc>
        <w:tc>
          <w:tcPr>
            <w:tcW w:w="1440" w:type="dxa"/>
          </w:tcPr>
          <w:p w14:paraId="1659E496" w14:textId="77777777" w:rsidR="00384197" w:rsidRDefault="000B777B" w:rsidP="00733DAD">
            <w:pPr>
              <w:pStyle w:val="CERnon-indent"/>
            </w:pPr>
            <w:r>
              <w:t>28</w:t>
            </w:r>
            <w:r w:rsidR="00733DAD">
              <w:t>/05/</w:t>
            </w:r>
            <w:r>
              <w:t>2010</w:t>
            </w:r>
          </w:p>
        </w:tc>
        <w:tc>
          <w:tcPr>
            <w:tcW w:w="2860" w:type="dxa"/>
          </w:tcPr>
          <w:p w14:paraId="1659E497" w14:textId="77777777" w:rsidR="00384197" w:rsidRDefault="00384197" w:rsidP="00B91A6B">
            <w:pPr>
              <w:pStyle w:val="CERnon-indent"/>
            </w:pPr>
            <w:r>
              <w:t>SEMO</w:t>
            </w:r>
          </w:p>
        </w:tc>
        <w:tc>
          <w:tcPr>
            <w:tcW w:w="3960" w:type="dxa"/>
          </w:tcPr>
          <w:p w14:paraId="1659E498" w14:textId="77777777" w:rsidR="00384197" w:rsidRDefault="00384197" w:rsidP="00B91A6B">
            <w:pPr>
              <w:pStyle w:val="CERnon-indent"/>
            </w:pPr>
            <w:r>
              <w:t>SEMO Baseline Documentation at V7.0</w:t>
            </w:r>
          </w:p>
        </w:tc>
      </w:tr>
      <w:tr w:rsidR="006615A0" w:rsidRPr="007362BF" w14:paraId="1659E49E" w14:textId="77777777">
        <w:trPr>
          <w:trHeight w:val="300"/>
        </w:trPr>
        <w:tc>
          <w:tcPr>
            <w:tcW w:w="1176" w:type="dxa"/>
          </w:tcPr>
          <w:p w14:paraId="1659E49A" w14:textId="77777777" w:rsidR="006615A0" w:rsidRDefault="006615A0" w:rsidP="00B91A6B">
            <w:pPr>
              <w:pStyle w:val="CERnon-indent"/>
            </w:pPr>
            <w:r>
              <w:t>8.0</w:t>
            </w:r>
          </w:p>
        </w:tc>
        <w:tc>
          <w:tcPr>
            <w:tcW w:w="1440" w:type="dxa"/>
          </w:tcPr>
          <w:p w14:paraId="1659E49B" w14:textId="77777777" w:rsidR="006615A0" w:rsidRDefault="006615A0" w:rsidP="00B91A6B">
            <w:pPr>
              <w:pStyle w:val="CERnon-indent"/>
            </w:pPr>
            <w:r>
              <w:t>19/11/2010</w:t>
            </w:r>
          </w:p>
        </w:tc>
        <w:tc>
          <w:tcPr>
            <w:tcW w:w="2860" w:type="dxa"/>
          </w:tcPr>
          <w:p w14:paraId="1659E49C" w14:textId="77777777" w:rsidR="006615A0" w:rsidRDefault="006615A0" w:rsidP="00B91A6B">
            <w:pPr>
              <w:pStyle w:val="CERnon-indent"/>
            </w:pPr>
            <w:r>
              <w:t>SEMO</w:t>
            </w:r>
          </w:p>
        </w:tc>
        <w:tc>
          <w:tcPr>
            <w:tcW w:w="3960" w:type="dxa"/>
          </w:tcPr>
          <w:p w14:paraId="1659E49D" w14:textId="77777777" w:rsidR="006615A0" w:rsidRPr="00B82461" w:rsidRDefault="006615A0" w:rsidP="00B91A6B">
            <w:pPr>
              <w:pStyle w:val="CERnon-indent"/>
            </w:pPr>
            <w:r w:rsidRPr="00B82461">
              <w:t xml:space="preserve">SEMO Baseline Documentation at V8.0 </w:t>
            </w:r>
          </w:p>
        </w:tc>
      </w:tr>
      <w:tr w:rsidR="006615A0" w:rsidRPr="007362BF" w14:paraId="1659E4A3" w14:textId="77777777">
        <w:trPr>
          <w:trHeight w:val="300"/>
        </w:trPr>
        <w:tc>
          <w:tcPr>
            <w:tcW w:w="1176" w:type="dxa"/>
          </w:tcPr>
          <w:p w14:paraId="1659E49F" w14:textId="77777777" w:rsidR="006615A0" w:rsidRDefault="006615A0" w:rsidP="00B91A6B">
            <w:pPr>
              <w:pStyle w:val="CERnon-indent"/>
            </w:pPr>
            <w:r>
              <w:t>9.0</w:t>
            </w:r>
          </w:p>
        </w:tc>
        <w:tc>
          <w:tcPr>
            <w:tcW w:w="1440" w:type="dxa"/>
          </w:tcPr>
          <w:p w14:paraId="1659E4A0" w14:textId="77777777" w:rsidR="006615A0" w:rsidRDefault="006615A0" w:rsidP="00B91A6B">
            <w:pPr>
              <w:pStyle w:val="CERnon-indent"/>
            </w:pPr>
            <w:r>
              <w:t>06/05/2011</w:t>
            </w:r>
          </w:p>
        </w:tc>
        <w:tc>
          <w:tcPr>
            <w:tcW w:w="2860" w:type="dxa"/>
          </w:tcPr>
          <w:p w14:paraId="1659E4A1" w14:textId="77777777" w:rsidR="006615A0" w:rsidRDefault="006615A0" w:rsidP="00B91A6B">
            <w:pPr>
              <w:pStyle w:val="CERnon-indent"/>
            </w:pPr>
            <w:r>
              <w:t>SEMO</w:t>
            </w:r>
          </w:p>
        </w:tc>
        <w:tc>
          <w:tcPr>
            <w:tcW w:w="3960" w:type="dxa"/>
          </w:tcPr>
          <w:p w14:paraId="1659E4A2" w14:textId="77777777" w:rsidR="006615A0" w:rsidRPr="00B82461" w:rsidRDefault="006615A0" w:rsidP="00B91A6B">
            <w:pPr>
              <w:pStyle w:val="CERnon-indent"/>
            </w:pPr>
            <w:r w:rsidRPr="00B82461">
              <w:t xml:space="preserve">SEMO Baseline Documentation at V9.0 </w:t>
            </w:r>
          </w:p>
        </w:tc>
      </w:tr>
      <w:tr w:rsidR="00D848B0" w:rsidRPr="007362BF" w14:paraId="1659E4A8" w14:textId="77777777">
        <w:trPr>
          <w:trHeight w:val="300"/>
        </w:trPr>
        <w:tc>
          <w:tcPr>
            <w:tcW w:w="1176" w:type="dxa"/>
          </w:tcPr>
          <w:p w14:paraId="1659E4A4" w14:textId="77777777" w:rsidR="00D848B0" w:rsidRDefault="00D848B0" w:rsidP="00B91A6B">
            <w:pPr>
              <w:pStyle w:val="CERnon-indent"/>
            </w:pPr>
            <w:r>
              <w:t>10.0</w:t>
            </w:r>
          </w:p>
        </w:tc>
        <w:tc>
          <w:tcPr>
            <w:tcW w:w="1440" w:type="dxa"/>
          </w:tcPr>
          <w:p w14:paraId="1659E4A5" w14:textId="77777777" w:rsidR="00D848B0" w:rsidRDefault="00E6551C" w:rsidP="00733DAD">
            <w:pPr>
              <w:pStyle w:val="CERnon-indent"/>
            </w:pPr>
            <w:r>
              <w:t>21</w:t>
            </w:r>
            <w:r w:rsidR="00733DAD">
              <w:t>/10/</w:t>
            </w:r>
            <w:r w:rsidR="00D848B0">
              <w:t>2011</w:t>
            </w:r>
          </w:p>
        </w:tc>
        <w:tc>
          <w:tcPr>
            <w:tcW w:w="2860" w:type="dxa"/>
          </w:tcPr>
          <w:p w14:paraId="1659E4A6" w14:textId="77777777" w:rsidR="00D848B0" w:rsidRDefault="00D848B0" w:rsidP="00B91A6B">
            <w:pPr>
              <w:pStyle w:val="CERnon-indent"/>
            </w:pPr>
            <w:r>
              <w:t>SEMO</w:t>
            </w:r>
          </w:p>
        </w:tc>
        <w:tc>
          <w:tcPr>
            <w:tcW w:w="3960" w:type="dxa"/>
          </w:tcPr>
          <w:p w14:paraId="1659E4A7" w14:textId="77777777" w:rsidR="00D848B0" w:rsidRPr="00B82461" w:rsidRDefault="00D848B0" w:rsidP="00B91A6B">
            <w:pPr>
              <w:pStyle w:val="CERnon-indent"/>
            </w:pPr>
            <w:r w:rsidRPr="00B82461">
              <w:t>SEMO Baseline Documentation at V10.0</w:t>
            </w:r>
          </w:p>
        </w:tc>
      </w:tr>
      <w:tr w:rsidR="00430E8A" w:rsidRPr="007362BF" w14:paraId="1659E4AD" w14:textId="77777777">
        <w:trPr>
          <w:trHeight w:val="300"/>
        </w:trPr>
        <w:tc>
          <w:tcPr>
            <w:tcW w:w="1176" w:type="dxa"/>
          </w:tcPr>
          <w:p w14:paraId="1659E4A9" w14:textId="77777777" w:rsidR="00430E8A" w:rsidRDefault="00430E8A" w:rsidP="00B91A6B">
            <w:pPr>
              <w:pStyle w:val="CERnon-indent"/>
            </w:pPr>
            <w:r>
              <w:t>11.0</w:t>
            </w:r>
          </w:p>
        </w:tc>
        <w:tc>
          <w:tcPr>
            <w:tcW w:w="1440" w:type="dxa"/>
          </w:tcPr>
          <w:p w14:paraId="1659E4AA" w14:textId="77777777" w:rsidR="00430E8A" w:rsidRDefault="00430E8A" w:rsidP="00733DAD">
            <w:pPr>
              <w:pStyle w:val="CERnon-indent"/>
            </w:pPr>
            <w:r>
              <w:t>21/07/2012</w:t>
            </w:r>
          </w:p>
        </w:tc>
        <w:tc>
          <w:tcPr>
            <w:tcW w:w="2860" w:type="dxa"/>
          </w:tcPr>
          <w:p w14:paraId="1659E4AB" w14:textId="77777777" w:rsidR="00430E8A" w:rsidRDefault="00430E8A" w:rsidP="00B91A6B">
            <w:pPr>
              <w:pStyle w:val="CERnon-indent"/>
            </w:pPr>
            <w:r>
              <w:t>SEMO</w:t>
            </w:r>
          </w:p>
        </w:tc>
        <w:tc>
          <w:tcPr>
            <w:tcW w:w="3960" w:type="dxa"/>
          </w:tcPr>
          <w:p w14:paraId="1659E4AC" w14:textId="77777777" w:rsidR="00430E8A" w:rsidRPr="00B82461" w:rsidRDefault="00430E8A" w:rsidP="00B91A6B">
            <w:pPr>
              <w:pStyle w:val="CERnon-indent"/>
            </w:pPr>
            <w:r w:rsidRPr="00B82461">
              <w:t>SEMO Baseline Documentation at V11.0</w:t>
            </w:r>
          </w:p>
        </w:tc>
      </w:tr>
      <w:tr w:rsidR="00430E8A" w:rsidRPr="007362BF" w14:paraId="1659E4B2" w14:textId="77777777">
        <w:trPr>
          <w:trHeight w:val="300"/>
        </w:trPr>
        <w:tc>
          <w:tcPr>
            <w:tcW w:w="1176" w:type="dxa"/>
          </w:tcPr>
          <w:p w14:paraId="1659E4AE" w14:textId="77777777" w:rsidR="00430E8A" w:rsidRDefault="00430E8A" w:rsidP="00B91A6B">
            <w:pPr>
              <w:pStyle w:val="CERnon-indent"/>
            </w:pPr>
            <w:r>
              <w:t>11.0</w:t>
            </w:r>
          </w:p>
        </w:tc>
        <w:tc>
          <w:tcPr>
            <w:tcW w:w="1440" w:type="dxa"/>
          </w:tcPr>
          <w:p w14:paraId="1659E4AF" w14:textId="77777777" w:rsidR="00430E8A" w:rsidRDefault="00430E8A" w:rsidP="00733DAD">
            <w:pPr>
              <w:pStyle w:val="CERnon-indent"/>
            </w:pPr>
            <w:r>
              <w:t>14/07/2012</w:t>
            </w:r>
          </w:p>
        </w:tc>
        <w:tc>
          <w:tcPr>
            <w:tcW w:w="2860" w:type="dxa"/>
          </w:tcPr>
          <w:p w14:paraId="1659E4B0" w14:textId="77777777" w:rsidR="00430E8A" w:rsidRDefault="00430E8A" w:rsidP="00B91A6B">
            <w:pPr>
              <w:pStyle w:val="CERnon-indent"/>
            </w:pPr>
            <w:r>
              <w:t>SEMO</w:t>
            </w:r>
          </w:p>
        </w:tc>
        <w:tc>
          <w:tcPr>
            <w:tcW w:w="3960" w:type="dxa"/>
          </w:tcPr>
          <w:p w14:paraId="1659E4B1" w14:textId="77777777" w:rsidR="00430E8A" w:rsidRPr="00B82461" w:rsidRDefault="00430E8A" w:rsidP="00B91A6B">
            <w:pPr>
              <w:pStyle w:val="CERnon-indent"/>
            </w:pPr>
            <w:r w:rsidRPr="00B82461">
              <w:t>Mod_33_11 Temporary Exclusion of Interconnector Error Unit Testing Charges from Settlement Calculations</w:t>
            </w:r>
          </w:p>
        </w:tc>
      </w:tr>
      <w:tr w:rsidR="00EB1B89" w:rsidRPr="007362BF" w14:paraId="1659E4B7" w14:textId="77777777">
        <w:trPr>
          <w:trHeight w:val="300"/>
        </w:trPr>
        <w:tc>
          <w:tcPr>
            <w:tcW w:w="1176" w:type="dxa"/>
          </w:tcPr>
          <w:p w14:paraId="1659E4B3" w14:textId="77777777" w:rsidR="00EB1B89" w:rsidRDefault="00EB1B89" w:rsidP="00B91A6B">
            <w:pPr>
              <w:pStyle w:val="CERnon-indent"/>
            </w:pPr>
            <w:r>
              <w:t>12.0</w:t>
            </w:r>
          </w:p>
        </w:tc>
        <w:tc>
          <w:tcPr>
            <w:tcW w:w="1440" w:type="dxa"/>
          </w:tcPr>
          <w:p w14:paraId="1659E4B4" w14:textId="77777777" w:rsidR="00EB1B89" w:rsidRDefault="00EB1B89" w:rsidP="00733DAD">
            <w:pPr>
              <w:pStyle w:val="CERnon-indent"/>
            </w:pPr>
            <w:r>
              <w:t>16/11/2012</w:t>
            </w:r>
          </w:p>
        </w:tc>
        <w:tc>
          <w:tcPr>
            <w:tcW w:w="2860" w:type="dxa"/>
          </w:tcPr>
          <w:p w14:paraId="1659E4B5" w14:textId="77777777" w:rsidR="00EB1B89" w:rsidRDefault="00EB1B89" w:rsidP="00B91A6B">
            <w:pPr>
              <w:pStyle w:val="CERnon-indent"/>
            </w:pPr>
            <w:r>
              <w:t>SEMO</w:t>
            </w:r>
          </w:p>
        </w:tc>
        <w:tc>
          <w:tcPr>
            <w:tcW w:w="3960" w:type="dxa"/>
          </w:tcPr>
          <w:p w14:paraId="1659E4B6" w14:textId="77777777" w:rsidR="00EB1B89" w:rsidRPr="00B82461" w:rsidRDefault="00EB1B89" w:rsidP="00B91A6B">
            <w:pPr>
              <w:pStyle w:val="CERnon-indent"/>
            </w:pPr>
            <w:r w:rsidRPr="00B82461">
              <w:t>SEMO Baseline Documentation at V12.0</w:t>
            </w:r>
          </w:p>
        </w:tc>
      </w:tr>
      <w:tr w:rsidR="00470656" w:rsidRPr="007362BF" w14:paraId="1659E4BC" w14:textId="77777777">
        <w:trPr>
          <w:trHeight w:val="300"/>
        </w:trPr>
        <w:tc>
          <w:tcPr>
            <w:tcW w:w="1176" w:type="dxa"/>
          </w:tcPr>
          <w:p w14:paraId="1659E4B8" w14:textId="77777777" w:rsidR="00470656" w:rsidRDefault="00470656" w:rsidP="00B91A6B">
            <w:pPr>
              <w:pStyle w:val="CERnon-indent"/>
            </w:pPr>
            <w:r>
              <w:t>12.0</w:t>
            </w:r>
          </w:p>
        </w:tc>
        <w:tc>
          <w:tcPr>
            <w:tcW w:w="1440" w:type="dxa"/>
          </w:tcPr>
          <w:p w14:paraId="1659E4B9" w14:textId="77777777" w:rsidR="00470656" w:rsidRDefault="00470656" w:rsidP="00470656">
            <w:pPr>
              <w:pStyle w:val="CERnon-indent"/>
            </w:pPr>
            <w:r>
              <w:t>09/11/2012</w:t>
            </w:r>
          </w:p>
        </w:tc>
        <w:tc>
          <w:tcPr>
            <w:tcW w:w="2860" w:type="dxa"/>
          </w:tcPr>
          <w:p w14:paraId="1659E4BA" w14:textId="77777777" w:rsidR="00470656" w:rsidRDefault="00470656" w:rsidP="00B91A6B">
            <w:pPr>
              <w:pStyle w:val="CERnon-indent"/>
            </w:pPr>
            <w:r>
              <w:t>SEMO</w:t>
            </w:r>
          </w:p>
        </w:tc>
        <w:tc>
          <w:tcPr>
            <w:tcW w:w="3960" w:type="dxa"/>
          </w:tcPr>
          <w:p w14:paraId="1659E4BB" w14:textId="77777777" w:rsidR="00470656" w:rsidRPr="00B82461" w:rsidRDefault="00470656" w:rsidP="00B91A6B">
            <w:pPr>
              <w:pStyle w:val="CERnon-indent"/>
            </w:pPr>
            <w:r w:rsidRPr="00B82461">
              <w:t>Mod_06_12 Improved Efficiencies in LCF Process</w:t>
            </w:r>
          </w:p>
        </w:tc>
      </w:tr>
      <w:tr w:rsidR="000E0C66" w:rsidRPr="007362BF" w14:paraId="1659E4C1" w14:textId="77777777">
        <w:trPr>
          <w:trHeight w:val="300"/>
        </w:trPr>
        <w:tc>
          <w:tcPr>
            <w:tcW w:w="1176" w:type="dxa"/>
          </w:tcPr>
          <w:p w14:paraId="1659E4BD" w14:textId="77777777" w:rsidR="000E0C66" w:rsidRDefault="000E0C66" w:rsidP="00B91A6B">
            <w:pPr>
              <w:pStyle w:val="CERnon-indent"/>
            </w:pPr>
            <w:r>
              <w:t>13.0</w:t>
            </w:r>
          </w:p>
        </w:tc>
        <w:tc>
          <w:tcPr>
            <w:tcW w:w="1440" w:type="dxa"/>
          </w:tcPr>
          <w:p w14:paraId="1659E4BE" w14:textId="77777777" w:rsidR="000E0C66" w:rsidRDefault="000E0C66" w:rsidP="00470656">
            <w:pPr>
              <w:pStyle w:val="CERnon-indent"/>
            </w:pPr>
            <w:r>
              <w:t>10/05/2013</w:t>
            </w:r>
          </w:p>
        </w:tc>
        <w:tc>
          <w:tcPr>
            <w:tcW w:w="2860" w:type="dxa"/>
          </w:tcPr>
          <w:p w14:paraId="1659E4BF" w14:textId="77777777" w:rsidR="000E0C66" w:rsidRDefault="000E0C66" w:rsidP="00B91A6B">
            <w:pPr>
              <w:pStyle w:val="CERnon-indent"/>
            </w:pPr>
            <w:r>
              <w:t>SEMO</w:t>
            </w:r>
          </w:p>
        </w:tc>
        <w:tc>
          <w:tcPr>
            <w:tcW w:w="3960" w:type="dxa"/>
          </w:tcPr>
          <w:p w14:paraId="1659E4C0" w14:textId="77777777" w:rsidR="000E0C66" w:rsidRPr="00B82461" w:rsidRDefault="000E0C66" w:rsidP="000E0C66">
            <w:pPr>
              <w:pStyle w:val="CERnon-indent"/>
            </w:pPr>
            <w:r w:rsidRPr="00B82461">
              <w:t>SEMO Baseline Documentation at V13.0</w:t>
            </w:r>
          </w:p>
        </w:tc>
      </w:tr>
      <w:tr w:rsidR="002323CD" w:rsidRPr="007362BF" w14:paraId="1659E4C6" w14:textId="77777777">
        <w:trPr>
          <w:trHeight w:val="300"/>
        </w:trPr>
        <w:tc>
          <w:tcPr>
            <w:tcW w:w="1176" w:type="dxa"/>
          </w:tcPr>
          <w:p w14:paraId="1659E4C2" w14:textId="77777777" w:rsidR="002323CD" w:rsidRDefault="002323CD" w:rsidP="002323CD">
            <w:pPr>
              <w:pStyle w:val="CERnon-indent"/>
            </w:pPr>
            <w:r>
              <w:t>14.0</w:t>
            </w:r>
          </w:p>
        </w:tc>
        <w:tc>
          <w:tcPr>
            <w:tcW w:w="1440" w:type="dxa"/>
          </w:tcPr>
          <w:p w14:paraId="1659E4C3" w14:textId="77777777" w:rsidR="002323CD" w:rsidRDefault="002323CD" w:rsidP="002323CD">
            <w:pPr>
              <w:pStyle w:val="CERnon-indent"/>
            </w:pPr>
            <w:r>
              <w:t>15/11/2013</w:t>
            </w:r>
          </w:p>
        </w:tc>
        <w:tc>
          <w:tcPr>
            <w:tcW w:w="2860" w:type="dxa"/>
          </w:tcPr>
          <w:p w14:paraId="1659E4C4" w14:textId="77777777" w:rsidR="002323CD" w:rsidRDefault="002323CD" w:rsidP="00B91A6B">
            <w:pPr>
              <w:pStyle w:val="CERnon-indent"/>
            </w:pPr>
            <w:r>
              <w:t>SEMO</w:t>
            </w:r>
          </w:p>
        </w:tc>
        <w:tc>
          <w:tcPr>
            <w:tcW w:w="3960" w:type="dxa"/>
          </w:tcPr>
          <w:p w14:paraId="1659E4C5" w14:textId="77777777" w:rsidR="002323CD" w:rsidRPr="00B82461" w:rsidRDefault="002323CD" w:rsidP="002323CD">
            <w:pPr>
              <w:pStyle w:val="CERnon-indent"/>
            </w:pPr>
            <w:r w:rsidRPr="00B82461">
              <w:t>SEMO Baseline Documentation at V14.0</w:t>
            </w:r>
          </w:p>
        </w:tc>
      </w:tr>
      <w:tr w:rsidR="00646489" w:rsidRPr="007362BF" w14:paraId="1659E4CB" w14:textId="77777777">
        <w:trPr>
          <w:trHeight w:val="300"/>
        </w:trPr>
        <w:tc>
          <w:tcPr>
            <w:tcW w:w="1176" w:type="dxa"/>
          </w:tcPr>
          <w:p w14:paraId="1659E4C7" w14:textId="77777777" w:rsidR="00646489" w:rsidRDefault="00646489" w:rsidP="002323CD">
            <w:pPr>
              <w:pStyle w:val="CERnon-indent"/>
            </w:pPr>
            <w:r>
              <w:t>14.0</w:t>
            </w:r>
          </w:p>
        </w:tc>
        <w:tc>
          <w:tcPr>
            <w:tcW w:w="1440" w:type="dxa"/>
          </w:tcPr>
          <w:p w14:paraId="1659E4C8" w14:textId="77777777" w:rsidR="00646489" w:rsidRDefault="00646489" w:rsidP="002323CD">
            <w:pPr>
              <w:pStyle w:val="CERnon-indent"/>
            </w:pPr>
            <w:r>
              <w:t>18/10/2013</w:t>
            </w:r>
          </w:p>
        </w:tc>
        <w:tc>
          <w:tcPr>
            <w:tcW w:w="2860" w:type="dxa"/>
          </w:tcPr>
          <w:p w14:paraId="1659E4C9" w14:textId="77777777" w:rsidR="00646489" w:rsidRDefault="00646489" w:rsidP="00B91A6B">
            <w:pPr>
              <w:pStyle w:val="CERnon-indent"/>
            </w:pPr>
            <w:r>
              <w:t>SEMO</w:t>
            </w:r>
          </w:p>
        </w:tc>
        <w:tc>
          <w:tcPr>
            <w:tcW w:w="3960" w:type="dxa"/>
          </w:tcPr>
          <w:p w14:paraId="1659E4CA" w14:textId="77777777" w:rsidR="00646489" w:rsidRPr="00B82461" w:rsidRDefault="00F550C5" w:rsidP="002323CD">
            <w:pPr>
              <w:pStyle w:val="CERnon-indent"/>
            </w:pPr>
            <w:r w:rsidRPr="00B82461">
              <w:t xml:space="preserve">Mod_09_13 </w:t>
            </w:r>
            <w:r w:rsidR="00646489" w:rsidRPr="00B82461">
              <w:t>Amendment of AP7 to include the use of e-mail notification and the SEMO public website in the event of a GSF</w:t>
            </w:r>
          </w:p>
        </w:tc>
      </w:tr>
      <w:tr w:rsidR="008672FC" w:rsidRPr="007362BF" w14:paraId="1659E4D0" w14:textId="77777777">
        <w:trPr>
          <w:trHeight w:val="300"/>
        </w:trPr>
        <w:tc>
          <w:tcPr>
            <w:tcW w:w="1176" w:type="dxa"/>
          </w:tcPr>
          <w:p w14:paraId="1659E4CC" w14:textId="77777777" w:rsidR="008672FC" w:rsidRDefault="008672FC" w:rsidP="002323CD">
            <w:pPr>
              <w:pStyle w:val="CERnon-indent"/>
            </w:pPr>
            <w:r>
              <w:t>15.0</w:t>
            </w:r>
          </w:p>
        </w:tc>
        <w:tc>
          <w:tcPr>
            <w:tcW w:w="1440" w:type="dxa"/>
          </w:tcPr>
          <w:p w14:paraId="1659E4CD" w14:textId="77777777" w:rsidR="008672FC" w:rsidRDefault="008672FC" w:rsidP="002323CD">
            <w:pPr>
              <w:pStyle w:val="CERnon-indent"/>
            </w:pPr>
            <w:r>
              <w:t>16/05/2014</w:t>
            </w:r>
          </w:p>
        </w:tc>
        <w:tc>
          <w:tcPr>
            <w:tcW w:w="2860" w:type="dxa"/>
          </w:tcPr>
          <w:p w14:paraId="1659E4CE" w14:textId="77777777" w:rsidR="008672FC" w:rsidRDefault="008672FC" w:rsidP="00B91A6B">
            <w:pPr>
              <w:pStyle w:val="CERnon-indent"/>
            </w:pPr>
            <w:r>
              <w:t>SEMO</w:t>
            </w:r>
          </w:p>
        </w:tc>
        <w:tc>
          <w:tcPr>
            <w:tcW w:w="3960" w:type="dxa"/>
          </w:tcPr>
          <w:p w14:paraId="1659E4CF" w14:textId="77777777" w:rsidR="008672FC" w:rsidRPr="00B82461" w:rsidRDefault="008672FC" w:rsidP="002323CD">
            <w:pPr>
              <w:pStyle w:val="CERnon-indent"/>
            </w:pPr>
            <w:r w:rsidRPr="00B82461">
              <w:t>SEMO Baseline Documentation at V15.0</w:t>
            </w:r>
          </w:p>
        </w:tc>
      </w:tr>
      <w:tr w:rsidR="000D6A30" w:rsidRPr="007362BF" w14:paraId="1659E4D5" w14:textId="77777777">
        <w:trPr>
          <w:trHeight w:val="300"/>
        </w:trPr>
        <w:tc>
          <w:tcPr>
            <w:tcW w:w="1176" w:type="dxa"/>
          </w:tcPr>
          <w:p w14:paraId="1659E4D1" w14:textId="77777777" w:rsidR="000D6A30" w:rsidRDefault="000D6A30" w:rsidP="002323CD">
            <w:pPr>
              <w:pStyle w:val="CERnon-indent"/>
            </w:pPr>
            <w:r>
              <w:t>16.0</w:t>
            </w:r>
          </w:p>
        </w:tc>
        <w:tc>
          <w:tcPr>
            <w:tcW w:w="1440" w:type="dxa"/>
          </w:tcPr>
          <w:p w14:paraId="1659E4D2" w14:textId="77777777" w:rsidR="000D6A30" w:rsidRDefault="000D6A30" w:rsidP="002323CD">
            <w:pPr>
              <w:pStyle w:val="CERnon-indent"/>
            </w:pPr>
            <w:r>
              <w:t>14/11/2014</w:t>
            </w:r>
          </w:p>
        </w:tc>
        <w:tc>
          <w:tcPr>
            <w:tcW w:w="2860" w:type="dxa"/>
          </w:tcPr>
          <w:p w14:paraId="1659E4D3" w14:textId="77777777" w:rsidR="000D6A30" w:rsidRDefault="000D6A30" w:rsidP="00B91A6B">
            <w:pPr>
              <w:pStyle w:val="CERnon-indent"/>
            </w:pPr>
            <w:r>
              <w:t>SEMO</w:t>
            </w:r>
          </w:p>
        </w:tc>
        <w:tc>
          <w:tcPr>
            <w:tcW w:w="3960" w:type="dxa"/>
          </w:tcPr>
          <w:p w14:paraId="1659E4D4" w14:textId="77777777" w:rsidR="000D6A30" w:rsidRPr="00B82461" w:rsidRDefault="000D6A30" w:rsidP="002323CD">
            <w:pPr>
              <w:pStyle w:val="CERnon-indent"/>
            </w:pPr>
            <w:r w:rsidRPr="00B82461">
              <w:t>SEMO Baseline Documentation at V16.0</w:t>
            </w:r>
          </w:p>
        </w:tc>
      </w:tr>
      <w:tr w:rsidR="00950295" w:rsidRPr="007362BF" w14:paraId="1659E4DA" w14:textId="77777777" w:rsidTr="00950295">
        <w:trPr>
          <w:trHeight w:val="300"/>
        </w:trPr>
        <w:tc>
          <w:tcPr>
            <w:tcW w:w="1176" w:type="dxa"/>
            <w:tcBorders>
              <w:top w:val="single" w:sz="4" w:space="0" w:color="auto"/>
              <w:left w:val="single" w:sz="4" w:space="0" w:color="auto"/>
              <w:bottom w:val="single" w:sz="4" w:space="0" w:color="auto"/>
              <w:right w:val="single" w:sz="4" w:space="0" w:color="auto"/>
            </w:tcBorders>
          </w:tcPr>
          <w:p w14:paraId="1659E4D6" w14:textId="77777777" w:rsidR="00950295" w:rsidRDefault="00950295" w:rsidP="00376581">
            <w:pPr>
              <w:pStyle w:val="CERnon-indent"/>
            </w:pPr>
            <w:r>
              <w:t>17.0</w:t>
            </w:r>
          </w:p>
        </w:tc>
        <w:tc>
          <w:tcPr>
            <w:tcW w:w="1440" w:type="dxa"/>
            <w:tcBorders>
              <w:top w:val="single" w:sz="4" w:space="0" w:color="auto"/>
              <w:left w:val="single" w:sz="4" w:space="0" w:color="auto"/>
              <w:bottom w:val="single" w:sz="4" w:space="0" w:color="auto"/>
              <w:right w:val="single" w:sz="4" w:space="0" w:color="auto"/>
            </w:tcBorders>
          </w:tcPr>
          <w:p w14:paraId="1659E4D7" w14:textId="77777777" w:rsidR="00950295" w:rsidRDefault="00950295" w:rsidP="00376581">
            <w:pPr>
              <w:pStyle w:val="CERnon-indent"/>
            </w:pPr>
            <w:r>
              <w:t>15/05/2015</w:t>
            </w:r>
          </w:p>
        </w:tc>
        <w:tc>
          <w:tcPr>
            <w:tcW w:w="2860" w:type="dxa"/>
            <w:tcBorders>
              <w:top w:val="single" w:sz="4" w:space="0" w:color="auto"/>
              <w:left w:val="single" w:sz="4" w:space="0" w:color="auto"/>
              <w:bottom w:val="single" w:sz="4" w:space="0" w:color="auto"/>
              <w:right w:val="single" w:sz="4" w:space="0" w:color="auto"/>
            </w:tcBorders>
          </w:tcPr>
          <w:p w14:paraId="1659E4D8" w14:textId="77777777" w:rsidR="00950295" w:rsidRDefault="00950295" w:rsidP="00376581">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D9" w14:textId="77777777" w:rsidR="00950295" w:rsidRPr="00B82461" w:rsidRDefault="00950295" w:rsidP="00950295">
            <w:pPr>
              <w:pStyle w:val="CERnon-indent"/>
            </w:pPr>
            <w:r w:rsidRPr="00B82461">
              <w:t>SEMO Baseline Documentation at V17.0</w:t>
            </w:r>
          </w:p>
        </w:tc>
      </w:tr>
      <w:tr w:rsidR="000D0990" w:rsidRPr="007362BF" w14:paraId="1659E4DF" w14:textId="77777777" w:rsidTr="000D0990">
        <w:trPr>
          <w:trHeight w:val="300"/>
        </w:trPr>
        <w:tc>
          <w:tcPr>
            <w:tcW w:w="1176" w:type="dxa"/>
            <w:tcBorders>
              <w:top w:val="single" w:sz="4" w:space="0" w:color="auto"/>
              <w:left w:val="single" w:sz="4" w:space="0" w:color="auto"/>
              <w:bottom w:val="single" w:sz="4" w:space="0" w:color="auto"/>
              <w:right w:val="single" w:sz="4" w:space="0" w:color="auto"/>
            </w:tcBorders>
          </w:tcPr>
          <w:p w14:paraId="1659E4DB" w14:textId="77777777" w:rsidR="000D0990" w:rsidRDefault="000D0990" w:rsidP="000D0990">
            <w:pPr>
              <w:pStyle w:val="CERnon-indent"/>
            </w:pPr>
            <w:r>
              <w:t>18.0</w:t>
            </w:r>
          </w:p>
        </w:tc>
        <w:tc>
          <w:tcPr>
            <w:tcW w:w="1440" w:type="dxa"/>
            <w:tcBorders>
              <w:top w:val="single" w:sz="4" w:space="0" w:color="auto"/>
              <w:left w:val="single" w:sz="4" w:space="0" w:color="auto"/>
              <w:bottom w:val="single" w:sz="4" w:space="0" w:color="auto"/>
              <w:right w:val="single" w:sz="4" w:space="0" w:color="auto"/>
            </w:tcBorders>
          </w:tcPr>
          <w:p w14:paraId="1659E4DC" w14:textId="77777777" w:rsidR="000D0990" w:rsidRDefault="000D0990" w:rsidP="000D0990">
            <w:pPr>
              <w:pStyle w:val="CERnon-indent"/>
            </w:pPr>
            <w:r>
              <w:t>02/10/2015</w:t>
            </w:r>
          </w:p>
        </w:tc>
        <w:tc>
          <w:tcPr>
            <w:tcW w:w="2860" w:type="dxa"/>
            <w:tcBorders>
              <w:top w:val="single" w:sz="4" w:space="0" w:color="auto"/>
              <w:left w:val="single" w:sz="4" w:space="0" w:color="auto"/>
              <w:bottom w:val="single" w:sz="4" w:space="0" w:color="auto"/>
              <w:right w:val="single" w:sz="4" w:space="0" w:color="auto"/>
            </w:tcBorders>
          </w:tcPr>
          <w:p w14:paraId="1659E4DD" w14:textId="77777777" w:rsidR="000D0990" w:rsidRDefault="000D0990" w:rsidP="000D0990">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DE" w14:textId="77777777" w:rsidR="000D0990" w:rsidRPr="00B82461" w:rsidRDefault="000D0990" w:rsidP="000D0990">
            <w:pPr>
              <w:pStyle w:val="CERnon-indent"/>
            </w:pPr>
            <w:r w:rsidRPr="00B82461">
              <w:t>SEMO Baseline Documentation at V18.0</w:t>
            </w:r>
          </w:p>
        </w:tc>
      </w:tr>
      <w:tr w:rsidR="00553139" w:rsidRPr="007362BF" w14:paraId="1659E4E4" w14:textId="77777777" w:rsidTr="000D0990">
        <w:trPr>
          <w:trHeight w:val="300"/>
        </w:trPr>
        <w:tc>
          <w:tcPr>
            <w:tcW w:w="1176" w:type="dxa"/>
            <w:tcBorders>
              <w:top w:val="single" w:sz="4" w:space="0" w:color="auto"/>
              <w:left w:val="single" w:sz="4" w:space="0" w:color="auto"/>
              <w:bottom w:val="single" w:sz="4" w:space="0" w:color="auto"/>
              <w:right w:val="single" w:sz="4" w:space="0" w:color="auto"/>
            </w:tcBorders>
          </w:tcPr>
          <w:p w14:paraId="1659E4E0" w14:textId="77777777" w:rsidR="00553139" w:rsidRDefault="00553139" w:rsidP="000D0990">
            <w:pPr>
              <w:pStyle w:val="CERnon-indent"/>
            </w:pPr>
            <w:r>
              <w:t>18.0</w:t>
            </w:r>
          </w:p>
        </w:tc>
        <w:tc>
          <w:tcPr>
            <w:tcW w:w="1440" w:type="dxa"/>
            <w:tcBorders>
              <w:top w:val="single" w:sz="4" w:space="0" w:color="auto"/>
              <w:left w:val="single" w:sz="4" w:space="0" w:color="auto"/>
              <w:bottom w:val="single" w:sz="4" w:space="0" w:color="auto"/>
              <w:right w:val="single" w:sz="4" w:space="0" w:color="auto"/>
            </w:tcBorders>
          </w:tcPr>
          <w:p w14:paraId="1659E4E1" w14:textId="77777777" w:rsidR="00553139" w:rsidRDefault="00037EF3" w:rsidP="000D0990">
            <w:pPr>
              <w:pStyle w:val="CERnon-indent"/>
            </w:pPr>
            <w:r>
              <w:t>02/10</w:t>
            </w:r>
            <w:r w:rsidR="00000412">
              <w:t>/2015</w:t>
            </w:r>
          </w:p>
        </w:tc>
        <w:tc>
          <w:tcPr>
            <w:tcW w:w="2860" w:type="dxa"/>
            <w:tcBorders>
              <w:top w:val="single" w:sz="4" w:space="0" w:color="auto"/>
              <w:left w:val="single" w:sz="4" w:space="0" w:color="auto"/>
              <w:bottom w:val="single" w:sz="4" w:space="0" w:color="auto"/>
              <w:right w:val="single" w:sz="4" w:space="0" w:color="auto"/>
            </w:tcBorders>
          </w:tcPr>
          <w:p w14:paraId="1659E4E2" w14:textId="77777777" w:rsidR="00553139" w:rsidRDefault="00553139" w:rsidP="000D0990">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E3" w14:textId="77777777" w:rsidR="00553139" w:rsidRPr="00B82461" w:rsidRDefault="00553139" w:rsidP="000D0990">
            <w:pPr>
              <w:pStyle w:val="CERnon-indent"/>
            </w:pPr>
            <w:r w:rsidRPr="00B82461">
              <w:t>Mod_07_</w:t>
            </w:r>
            <w:r w:rsidRPr="00B82461">
              <w:rPr>
                <w:rFonts w:cs="Arial"/>
              </w:rPr>
              <w:t xml:space="preserve">15 </w:t>
            </w:r>
            <w:r w:rsidR="00C36C6C" w:rsidRPr="00C36C6C">
              <w:rPr>
                <w:rFonts w:cs="Arial"/>
                <w:bCs/>
              </w:rPr>
              <w:t>Amendment of AP7 to include the use of the SEMO public website and e-mail notification as the main communication channel in the event of a GCF</w:t>
            </w:r>
          </w:p>
        </w:tc>
      </w:tr>
      <w:tr w:rsidR="00037EF3" w:rsidRPr="007362BF" w14:paraId="1659E4E9" w14:textId="77777777" w:rsidTr="00037EF3">
        <w:trPr>
          <w:trHeight w:val="300"/>
        </w:trPr>
        <w:tc>
          <w:tcPr>
            <w:tcW w:w="1176" w:type="dxa"/>
            <w:tcBorders>
              <w:top w:val="single" w:sz="4" w:space="0" w:color="auto"/>
              <w:left w:val="single" w:sz="4" w:space="0" w:color="auto"/>
              <w:bottom w:val="single" w:sz="4" w:space="0" w:color="auto"/>
              <w:right w:val="single" w:sz="4" w:space="0" w:color="auto"/>
            </w:tcBorders>
          </w:tcPr>
          <w:p w14:paraId="1659E4E5" w14:textId="77777777" w:rsidR="00037EF3" w:rsidRDefault="00037EF3" w:rsidP="001A4423">
            <w:pPr>
              <w:pStyle w:val="CERnon-indent"/>
            </w:pPr>
            <w:r>
              <w:t>18.0</w:t>
            </w:r>
          </w:p>
        </w:tc>
        <w:tc>
          <w:tcPr>
            <w:tcW w:w="1440" w:type="dxa"/>
            <w:tcBorders>
              <w:top w:val="single" w:sz="4" w:space="0" w:color="auto"/>
              <w:left w:val="single" w:sz="4" w:space="0" w:color="auto"/>
              <w:bottom w:val="single" w:sz="4" w:space="0" w:color="auto"/>
              <w:right w:val="single" w:sz="4" w:space="0" w:color="auto"/>
            </w:tcBorders>
          </w:tcPr>
          <w:p w14:paraId="1659E4E6" w14:textId="77777777" w:rsidR="00037EF3" w:rsidRDefault="00037EF3" w:rsidP="001A4423">
            <w:pPr>
              <w:pStyle w:val="CERnon-indent"/>
            </w:pPr>
            <w:r>
              <w:t>02/10/2015</w:t>
            </w:r>
          </w:p>
        </w:tc>
        <w:tc>
          <w:tcPr>
            <w:tcW w:w="2860" w:type="dxa"/>
            <w:tcBorders>
              <w:top w:val="single" w:sz="4" w:space="0" w:color="auto"/>
              <w:left w:val="single" w:sz="4" w:space="0" w:color="auto"/>
              <w:bottom w:val="single" w:sz="4" w:space="0" w:color="auto"/>
              <w:right w:val="single" w:sz="4" w:space="0" w:color="auto"/>
            </w:tcBorders>
          </w:tcPr>
          <w:p w14:paraId="1659E4E7" w14:textId="77777777" w:rsidR="00037EF3" w:rsidRDefault="00037EF3" w:rsidP="001A4423">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E8" w14:textId="77777777" w:rsidR="00037EF3" w:rsidRPr="00B82461" w:rsidRDefault="00037EF3" w:rsidP="001A4423">
            <w:pPr>
              <w:pStyle w:val="CERnon-indent"/>
            </w:pPr>
            <w:r w:rsidRPr="00B82461">
              <w:t xml:space="preserve">Mod_06_15 </w:t>
            </w:r>
            <w:hyperlink w:history="1">
              <w:r w:rsidR="00C36C6C" w:rsidRPr="00C36C6C">
                <w:rPr>
                  <w:rFonts w:cs="Arial"/>
                  <w:bCs/>
                </w:rPr>
                <w:t xml:space="preserve">REMIT Data Reporting by the Organised Market Place to ACER </w:t>
              </w:r>
            </w:hyperlink>
          </w:p>
        </w:tc>
      </w:tr>
      <w:tr w:rsidR="00CC33EB" w:rsidRPr="007362BF" w14:paraId="1659E4EE" w14:textId="77777777" w:rsidTr="00CC33EB">
        <w:trPr>
          <w:trHeight w:val="300"/>
        </w:trPr>
        <w:tc>
          <w:tcPr>
            <w:tcW w:w="1176" w:type="dxa"/>
            <w:tcBorders>
              <w:top w:val="single" w:sz="4" w:space="0" w:color="auto"/>
              <w:left w:val="single" w:sz="4" w:space="0" w:color="auto"/>
              <w:bottom w:val="single" w:sz="4" w:space="0" w:color="auto"/>
              <w:right w:val="single" w:sz="4" w:space="0" w:color="auto"/>
            </w:tcBorders>
          </w:tcPr>
          <w:p w14:paraId="1659E4EA" w14:textId="77777777" w:rsidR="00CC33EB" w:rsidRDefault="00CC33EB" w:rsidP="00CC33EB">
            <w:pPr>
              <w:pStyle w:val="CERnon-indent"/>
            </w:pPr>
            <w:r>
              <w:t>19.0</w:t>
            </w:r>
          </w:p>
        </w:tc>
        <w:tc>
          <w:tcPr>
            <w:tcW w:w="1440" w:type="dxa"/>
            <w:tcBorders>
              <w:top w:val="single" w:sz="4" w:space="0" w:color="auto"/>
              <w:left w:val="single" w:sz="4" w:space="0" w:color="auto"/>
              <w:bottom w:val="single" w:sz="4" w:space="0" w:color="auto"/>
              <w:right w:val="single" w:sz="4" w:space="0" w:color="auto"/>
            </w:tcBorders>
          </w:tcPr>
          <w:p w14:paraId="1659E4EB" w14:textId="77777777" w:rsidR="00CC33EB" w:rsidRDefault="0041306D" w:rsidP="00CC33EB">
            <w:pPr>
              <w:pStyle w:val="CERnon-indent"/>
            </w:pPr>
            <w:r>
              <w:t>17/05/2017</w:t>
            </w:r>
          </w:p>
        </w:tc>
        <w:tc>
          <w:tcPr>
            <w:tcW w:w="2860" w:type="dxa"/>
            <w:tcBorders>
              <w:top w:val="single" w:sz="4" w:space="0" w:color="auto"/>
              <w:left w:val="single" w:sz="4" w:space="0" w:color="auto"/>
              <w:bottom w:val="single" w:sz="4" w:space="0" w:color="auto"/>
              <w:right w:val="single" w:sz="4" w:space="0" w:color="auto"/>
            </w:tcBorders>
          </w:tcPr>
          <w:p w14:paraId="1659E4EC" w14:textId="77777777" w:rsidR="00CC33EB" w:rsidRDefault="00CC33EB" w:rsidP="00CC33EB">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ED" w14:textId="77777777" w:rsidR="00CC33EB" w:rsidRDefault="00CC33EB" w:rsidP="00CC33EB">
            <w:pPr>
              <w:pStyle w:val="CERnon-indent"/>
            </w:pPr>
            <w:r>
              <w:t>SEMO Baseline Documentation at V19.0</w:t>
            </w:r>
          </w:p>
        </w:tc>
      </w:tr>
      <w:tr w:rsidR="00CC33EB" w:rsidRPr="007362BF" w14:paraId="1659E4F3" w14:textId="77777777" w:rsidTr="00CC33EB">
        <w:trPr>
          <w:trHeight w:val="300"/>
        </w:trPr>
        <w:tc>
          <w:tcPr>
            <w:tcW w:w="1176" w:type="dxa"/>
            <w:tcBorders>
              <w:top w:val="single" w:sz="4" w:space="0" w:color="auto"/>
              <w:left w:val="single" w:sz="4" w:space="0" w:color="auto"/>
              <w:bottom w:val="single" w:sz="4" w:space="0" w:color="auto"/>
              <w:right w:val="single" w:sz="4" w:space="0" w:color="auto"/>
            </w:tcBorders>
          </w:tcPr>
          <w:p w14:paraId="1659E4EF" w14:textId="77777777" w:rsidR="00CC33EB" w:rsidRDefault="00CC33EB" w:rsidP="00CC33EB">
            <w:pPr>
              <w:pStyle w:val="CERnon-indent"/>
            </w:pPr>
            <w:r>
              <w:t>19.0</w:t>
            </w:r>
          </w:p>
        </w:tc>
        <w:tc>
          <w:tcPr>
            <w:tcW w:w="1440" w:type="dxa"/>
            <w:tcBorders>
              <w:top w:val="single" w:sz="4" w:space="0" w:color="auto"/>
              <w:left w:val="single" w:sz="4" w:space="0" w:color="auto"/>
              <w:bottom w:val="single" w:sz="4" w:space="0" w:color="auto"/>
              <w:right w:val="single" w:sz="4" w:space="0" w:color="auto"/>
            </w:tcBorders>
          </w:tcPr>
          <w:p w14:paraId="1659E4F0" w14:textId="77777777" w:rsidR="00CC33EB" w:rsidRDefault="0041306D" w:rsidP="00CC33EB">
            <w:pPr>
              <w:pStyle w:val="CERnon-indent"/>
            </w:pPr>
            <w:r>
              <w:t>17/05/2017</w:t>
            </w:r>
          </w:p>
        </w:tc>
        <w:tc>
          <w:tcPr>
            <w:tcW w:w="2860" w:type="dxa"/>
            <w:tcBorders>
              <w:top w:val="single" w:sz="4" w:space="0" w:color="auto"/>
              <w:left w:val="single" w:sz="4" w:space="0" w:color="auto"/>
              <w:bottom w:val="single" w:sz="4" w:space="0" w:color="auto"/>
              <w:right w:val="single" w:sz="4" w:space="0" w:color="auto"/>
            </w:tcBorders>
          </w:tcPr>
          <w:p w14:paraId="1659E4F1" w14:textId="77777777" w:rsidR="00CC33EB" w:rsidRDefault="00CC33EB" w:rsidP="00CC33EB">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4F2" w14:textId="77777777" w:rsidR="00CC33EB" w:rsidRDefault="00CC33EB" w:rsidP="00CC33EB">
            <w:pPr>
              <w:pStyle w:val="CERnon-indent"/>
            </w:pPr>
            <w:r>
              <w:t xml:space="preserve">Mod_09_15 </w:t>
            </w:r>
            <w:r w:rsidRPr="00CC33EB">
              <w:t>AP07 Amendment to Update Process re Submission Failure</w:t>
            </w:r>
          </w:p>
        </w:tc>
      </w:tr>
      <w:tr w:rsidR="00A3098F" w14:paraId="1659E4F8" w14:textId="77777777" w:rsidTr="00A3098F">
        <w:trPr>
          <w:trHeight w:val="300"/>
        </w:trPr>
        <w:tc>
          <w:tcPr>
            <w:tcW w:w="1176" w:type="dxa"/>
            <w:tcBorders>
              <w:top w:val="single" w:sz="4" w:space="0" w:color="auto"/>
              <w:left w:val="single" w:sz="4" w:space="0" w:color="auto"/>
              <w:bottom w:val="single" w:sz="4" w:space="0" w:color="auto"/>
              <w:right w:val="single" w:sz="4" w:space="0" w:color="auto"/>
            </w:tcBorders>
          </w:tcPr>
          <w:p w14:paraId="1659E4F4" w14:textId="77777777" w:rsidR="00A3098F" w:rsidRDefault="00A3098F">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1659E4F5" w14:textId="77777777" w:rsidR="00A3098F" w:rsidRDefault="00A3098F">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1659E4F6" w14:textId="77777777" w:rsidR="00A3098F" w:rsidRPr="00A3098F" w:rsidRDefault="00A3098F">
            <w:pPr>
              <w:pStyle w:val="CERnon-indent"/>
            </w:pPr>
            <w:r w:rsidRPr="00A3098F">
              <w:t>SEMO</w:t>
            </w:r>
          </w:p>
        </w:tc>
        <w:tc>
          <w:tcPr>
            <w:tcW w:w="3960" w:type="dxa"/>
            <w:tcBorders>
              <w:top w:val="single" w:sz="4" w:space="0" w:color="auto"/>
              <w:left w:val="single" w:sz="4" w:space="0" w:color="auto"/>
              <w:bottom w:val="single" w:sz="4" w:space="0" w:color="auto"/>
              <w:right w:val="single" w:sz="4" w:space="0" w:color="auto"/>
            </w:tcBorders>
          </w:tcPr>
          <w:p w14:paraId="1659E4F7" w14:textId="77777777" w:rsidR="00A3098F" w:rsidRPr="00A3098F" w:rsidRDefault="00A3098F">
            <w:pPr>
              <w:pStyle w:val="CERnon-indent"/>
            </w:pPr>
            <w:r w:rsidRPr="00A3098F">
              <w:t>SEMO Design Baseline Documentation at V20.0</w:t>
            </w:r>
          </w:p>
        </w:tc>
      </w:tr>
      <w:tr w:rsidR="00A3098F" w14:paraId="1659E4FD" w14:textId="77777777" w:rsidTr="00A3098F">
        <w:trPr>
          <w:trHeight w:val="300"/>
        </w:trPr>
        <w:tc>
          <w:tcPr>
            <w:tcW w:w="1176" w:type="dxa"/>
            <w:tcBorders>
              <w:top w:val="single" w:sz="4" w:space="0" w:color="auto"/>
              <w:left w:val="single" w:sz="4" w:space="0" w:color="auto"/>
              <w:bottom w:val="single" w:sz="4" w:space="0" w:color="auto"/>
              <w:right w:val="single" w:sz="4" w:space="0" w:color="auto"/>
            </w:tcBorders>
          </w:tcPr>
          <w:p w14:paraId="1659E4F9" w14:textId="77777777" w:rsidR="00A3098F" w:rsidRDefault="00A3098F">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1659E4FA" w14:textId="77777777" w:rsidR="00A3098F" w:rsidRDefault="00A3098F">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1659E4FB" w14:textId="77777777" w:rsidR="00A3098F" w:rsidRPr="00A3098F" w:rsidRDefault="00A3098F">
            <w:pPr>
              <w:pStyle w:val="CERnon-indent"/>
            </w:pPr>
            <w:r w:rsidRPr="00A3098F">
              <w:t>SEMO</w:t>
            </w:r>
          </w:p>
        </w:tc>
        <w:tc>
          <w:tcPr>
            <w:tcW w:w="3960" w:type="dxa"/>
            <w:tcBorders>
              <w:top w:val="single" w:sz="4" w:space="0" w:color="auto"/>
              <w:left w:val="single" w:sz="4" w:space="0" w:color="auto"/>
              <w:bottom w:val="single" w:sz="4" w:space="0" w:color="auto"/>
              <w:right w:val="single" w:sz="4" w:space="0" w:color="auto"/>
            </w:tcBorders>
          </w:tcPr>
          <w:p w14:paraId="1659E4FC" w14:textId="77777777" w:rsidR="00A3098F" w:rsidRPr="00A3098F" w:rsidRDefault="00A3098F">
            <w:pPr>
              <w:pStyle w:val="CERnon-indent"/>
            </w:pPr>
            <w:r w:rsidRPr="00A3098F">
              <w:t>Mod_01_17 Changes to enable I-SEM (Part A)</w:t>
            </w:r>
          </w:p>
        </w:tc>
      </w:tr>
      <w:tr w:rsidR="006641B7" w14:paraId="1659E502"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1659E4FE" w14:textId="77777777" w:rsidR="006641B7" w:rsidRPr="006641B7" w:rsidRDefault="006641B7">
            <w:pPr>
              <w:pStyle w:val="CERnon-indent"/>
            </w:pPr>
            <w:r>
              <w:t>21</w:t>
            </w:r>
            <w:r w:rsidRPr="006641B7">
              <w:t>.0</w:t>
            </w:r>
          </w:p>
        </w:tc>
        <w:tc>
          <w:tcPr>
            <w:tcW w:w="1440" w:type="dxa"/>
            <w:tcBorders>
              <w:top w:val="single" w:sz="4" w:space="0" w:color="auto"/>
              <w:left w:val="single" w:sz="4" w:space="0" w:color="auto"/>
              <w:bottom w:val="single" w:sz="4" w:space="0" w:color="auto"/>
              <w:right w:val="single" w:sz="4" w:space="0" w:color="auto"/>
            </w:tcBorders>
          </w:tcPr>
          <w:p w14:paraId="1659E4FF" w14:textId="77777777" w:rsidR="006641B7" w:rsidRDefault="006641B7">
            <w:pPr>
              <w:pStyle w:val="CERnon-indent"/>
            </w:pPr>
            <w:r>
              <w:t>12/04/2019</w:t>
            </w:r>
          </w:p>
        </w:tc>
        <w:tc>
          <w:tcPr>
            <w:tcW w:w="2860" w:type="dxa"/>
            <w:tcBorders>
              <w:top w:val="single" w:sz="4" w:space="0" w:color="auto"/>
              <w:left w:val="single" w:sz="4" w:space="0" w:color="auto"/>
              <w:bottom w:val="single" w:sz="4" w:space="0" w:color="auto"/>
              <w:right w:val="single" w:sz="4" w:space="0" w:color="auto"/>
            </w:tcBorders>
          </w:tcPr>
          <w:p w14:paraId="1659E500" w14:textId="77777777" w:rsidR="006641B7" w:rsidRDefault="006641B7">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659E501" w14:textId="77777777" w:rsidR="006641B7" w:rsidRDefault="006641B7">
            <w:pPr>
              <w:pStyle w:val="CERnon-indent"/>
            </w:pPr>
            <w:r>
              <w:t>SEM Design Baseline Documentation at V21.0</w:t>
            </w:r>
          </w:p>
        </w:tc>
      </w:tr>
      <w:tr w:rsidR="00C704D0" w14:paraId="2E17A561"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66091A45" w14:textId="799A3668" w:rsidR="00C704D0" w:rsidRDefault="00C704D0">
            <w:pPr>
              <w:pStyle w:val="CERnon-indent"/>
            </w:pPr>
            <w:r>
              <w:t>22.0</w:t>
            </w:r>
          </w:p>
        </w:tc>
        <w:tc>
          <w:tcPr>
            <w:tcW w:w="1440" w:type="dxa"/>
            <w:tcBorders>
              <w:top w:val="single" w:sz="4" w:space="0" w:color="auto"/>
              <w:left w:val="single" w:sz="4" w:space="0" w:color="auto"/>
              <w:bottom w:val="single" w:sz="4" w:space="0" w:color="auto"/>
              <w:right w:val="single" w:sz="4" w:space="0" w:color="auto"/>
            </w:tcBorders>
          </w:tcPr>
          <w:p w14:paraId="0641C4A1" w14:textId="0D6BAE6D" w:rsidR="00C704D0" w:rsidRDefault="004F7EA1" w:rsidP="004F7EA1">
            <w:pPr>
              <w:pStyle w:val="CERnon-indent"/>
            </w:pPr>
            <w:r>
              <w:t>29/04/2020</w:t>
            </w:r>
          </w:p>
        </w:tc>
        <w:tc>
          <w:tcPr>
            <w:tcW w:w="2860" w:type="dxa"/>
            <w:tcBorders>
              <w:top w:val="single" w:sz="4" w:space="0" w:color="auto"/>
              <w:left w:val="single" w:sz="4" w:space="0" w:color="auto"/>
              <w:bottom w:val="single" w:sz="4" w:space="0" w:color="auto"/>
              <w:right w:val="single" w:sz="4" w:space="0" w:color="auto"/>
            </w:tcBorders>
          </w:tcPr>
          <w:p w14:paraId="2420F5C2" w14:textId="4CB9E981" w:rsidR="00C704D0" w:rsidRDefault="00C704D0">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F80DFD5" w14:textId="226D8FCC" w:rsidR="00C704D0" w:rsidRDefault="00C704D0" w:rsidP="00C704D0">
            <w:pPr>
              <w:pStyle w:val="CERnon-indent"/>
            </w:pPr>
            <w:r>
              <w:t>SEM Design Baseline Documentation at V22.0</w:t>
            </w:r>
          </w:p>
        </w:tc>
      </w:tr>
      <w:tr w:rsidR="003C0F7A" w14:paraId="48AC05C0"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1E5286FA" w14:textId="77260CBC" w:rsidR="003C0F7A" w:rsidRDefault="003C0F7A">
            <w:pPr>
              <w:pStyle w:val="CERnon-indent"/>
            </w:pPr>
            <w:r>
              <w:t>23.0</w:t>
            </w:r>
          </w:p>
        </w:tc>
        <w:tc>
          <w:tcPr>
            <w:tcW w:w="1440" w:type="dxa"/>
            <w:tcBorders>
              <w:top w:val="single" w:sz="4" w:space="0" w:color="auto"/>
              <w:left w:val="single" w:sz="4" w:space="0" w:color="auto"/>
              <w:bottom w:val="single" w:sz="4" w:space="0" w:color="auto"/>
              <w:right w:val="single" w:sz="4" w:space="0" w:color="auto"/>
            </w:tcBorders>
          </w:tcPr>
          <w:p w14:paraId="5F10EA47" w14:textId="09C37D43" w:rsidR="003C0F7A" w:rsidRDefault="003C0F7A" w:rsidP="004F7EA1">
            <w:pPr>
              <w:pStyle w:val="CERnon-indent"/>
            </w:pPr>
            <w:r>
              <w:t>03/11/2020</w:t>
            </w:r>
          </w:p>
        </w:tc>
        <w:tc>
          <w:tcPr>
            <w:tcW w:w="2860" w:type="dxa"/>
            <w:tcBorders>
              <w:top w:val="single" w:sz="4" w:space="0" w:color="auto"/>
              <w:left w:val="single" w:sz="4" w:space="0" w:color="auto"/>
              <w:bottom w:val="single" w:sz="4" w:space="0" w:color="auto"/>
              <w:right w:val="single" w:sz="4" w:space="0" w:color="auto"/>
            </w:tcBorders>
          </w:tcPr>
          <w:p w14:paraId="26F88E3F" w14:textId="2BA93BA6" w:rsidR="003C0F7A" w:rsidRDefault="003C0F7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875C24E" w14:textId="302D6CE4" w:rsidR="003C0F7A" w:rsidRDefault="003C0F7A" w:rsidP="003C0F7A">
            <w:pPr>
              <w:pStyle w:val="CERnon-indent"/>
            </w:pPr>
            <w:r>
              <w:t>SEM Design Baseline Documentation at V23.0</w:t>
            </w:r>
          </w:p>
        </w:tc>
      </w:tr>
      <w:tr w:rsidR="009E3438" w14:paraId="5D23A870"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785EFEA7" w14:textId="2D4E6407" w:rsidR="009E3438" w:rsidRDefault="009E3438">
            <w:pPr>
              <w:pStyle w:val="CERnon-indent"/>
            </w:pPr>
            <w:r>
              <w:t>24.0</w:t>
            </w:r>
          </w:p>
        </w:tc>
        <w:tc>
          <w:tcPr>
            <w:tcW w:w="1440" w:type="dxa"/>
            <w:tcBorders>
              <w:top w:val="single" w:sz="4" w:space="0" w:color="auto"/>
              <w:left w:val="single" w:sz="4" w:space="0" w:color="auto"/>
              <w:bottom w:val="single" w:sz="4" w:space="0" w:color="auto"/>
              <w:right w:val="single" w:sz="4" w:space="0" w:color="auto"/>
            </w:tcBorders>
          </w:tcPr>
          <w:p w14:paraId="6F5C5316" w14:textId="33602088" w:rsidR="009E3438" w:rsidRDefault="009E3438" w:rsidP="004F7EA1">
            <w:pPr>
              <w:pStyle w:val="CERnon-indent"/>
            </w:pPr>
            <w:r>
              <w:t>01/07/2021</w:t>
            </w:r>
          </w:p>
        </w:tc>
        <w:tc>
          <w:tcPr>
            <w:tcW w:w="2860" w:type="dxa"/>
            <w:tcBorders>
              <w:top w:val="single" w:sz="4" w:space="0" w:color="auto"/>
              <w:left w:val="single" w:sz="4" w:space="0" w:color="auto"/>
              <w:bottom w:val="single" w:sz="4" w:space="0" w:color="auto"/>
              <w:right w:val="single" w:sz="4" w:space="0" w:color="auto"/>
            </w:tcBorders>
          </w:tcPr>
          <w:p w14:paraId="43EC6E19" w14:textId="09CCDFE5" w:rsidR="009E3438" w:rsidRDefault="009E343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60489FB4" w14:textId="13B6098B" w:rsidR="009E3438" w:rsidRDefault="009E3438" w:rsidP="003C0F7A">
            <w:pPr>
              <w:pStyle w:val="CERnon-indent"/>
            </w:pPr>
            <w:r>
              <w:t>SEM Design Baseline Documentation at V24.0</w:t>
            </w:r>
          </w:p>
        </w:tc>
      </w:tr>
      <w:tr w:rsidR="00011C42" w14:paraId="12D3D335"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522650BB" w14:textId="4A37E56D" w:rsidR="00011C42" w:rsidRDefault="00011C42">
            <w:pPr>
              <w:pStyle w:val="CERnon-indent"/>
            </w:pPr>
            <w:r>
              <w:t>25.0</w:t>
            </w:r>
          </w:p>
        </w:tc>
        <w:tc>
          <w:tcPr>
            <w:tcW w:w="1440" w:type="dxa"/>
            <w:tcBorders>
              <w:top w:val="single" w:sz="4" w:space="0" w:color="auto"/>
              <w:left w:val="single" w:sz="4" w:space="0" w:color="auto"/>
              <w:bottom w:val="single" w:sz="4" w:space="0" w:color="auto"/>
              <w:right w:val="single" w:sz="4" w:space="0" w:color="auto"/>
            </w:tcBorders>
          </w:tcPr>
          <w:p w14:paraId="22F3F8EA" w14:textId="4681EC27" w:rsidR="00011C42" w:rsidRDefault="0028149F" w:rsidP="004F7EA1">
            <w:pPr>
              <w:pStyle w:val="CERnon-indent"/>
            </w:pPr>
            <w:r>
              <w:t>09</w:t>
            </w:r>
            <w:r w:rsidR="00011C42">
              <w:t>/11/2021</w:t>
            </w:r>
          </w:p>
        </w:tc>
        <w:tc>
          <w:tcPr>
            <w:tcW w:w="2860" w:type="dxa"/>
            <w:tcBorders>
              <w:top w:val="single" w:sz="4" w:space="0" w:color="auto"/>
              <w:left w:val="single" w:sz="4" w:space="0" w:color="auto"/>
              <w:bottom w:val="single" w:sz="4" w:space="0" w:color="auto"/>
              <w:right w:val="single" w:sz="4" w:space="0" w:color="auto"/>
            </w:tcBorders>
          </w:tcPr>
          <w:p w14:paraId="04A100D4" w14:textId="2DDF2349" w:rsidR="00011C42" w:rsidRDefault="00011C42">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FA973FF" w14:textId="334C7426" w:rsidR="00011C42" w:rsidRDefault="00011C42" w:rsidP="003C0F7A">
            <w:pPr>
              <w:pStyle w:val="CERnon-indent"/>
            </w:pPr>
            <w:r>
              <w:t>SEM Design Baseline Documentation at V25.0</w:t>
            </w:r>
          </w:p>
        </w:tc>
      </w:tr>
      <w:tr w:rsidR="00E756AE" w14:paraId="0C662B47"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45A716DC" w14:textId="2CC1073F" w:rsidR="00E756AE" w:rsidRDefault="00E756AE">
            <w:pPr>
              <w:pStyle w:val="CERnon-indent"/>
            </w:pPr>
            <w:r>
              <w:t>26.0</w:t>
            </w:r>
          </w:p>
        </w:tc>
        <w:tc>
          <w:tcPr>
            <w:tcW w:w="1440" w:type="dxa"/>
            <w:tcBorders>
              <w:top w:val="single" w:sz="4" w:space="0" w:color="auto"/>
              <w:left w:val="single" w:sz="4" w:space="0" w:color="auto"/>
              <w:bottom w:val="single" w:sz="4" w:space="0" w:color="auto"/>
              <w:right w:val="single" w:sz="4" w:space="0" w:color="auto"/>
            </w:tcBorders>
          </w:tcPr>
          <w:p w14:paraId="3624C14D" w14:textId="1AA75DC0" w:rsidR="00E756AE" w:rsidRDefault="00A16AEA" w:rsidP="004F7EA1">
            <w:pPr>
              <w:pStyle w:val="CERnon-indent"/>
            </w:pPr>
            <w:r>
              <w:t>17/05/2022</w:t>
            </w:r>
          </w:p>
        </w:tc>
        <w:tc>
          <w:tcPr>
            <w:tcW w:w="2860" w:type="dxa"/>
            <w:tcBorders>
              <w:top w:val="single" w:sz="4" w:space="0" w:color="auto"/>
              <w:left w:val="single" w:sz="4" w:space="0" w:color="auto"/>
              <w:bottom w:val="single" w:sz="4" w:space="0" w:color="auto"/>
              <w:right w:val="single" w:sz="4" w:space="0" w:color="auto"/>
            </w:tcBorders>
          </w:tcPr>
          <w:p w14:paraId="3B187679" w14:textId="6D9EA3BD" w:rsidR="00E756AE" w:rsidRDefault="00E756AE">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3485CF15" w14:textId="63101EEE" w:rsidR="00E756AE" w:rsidRDefault="00E756AE" w:rsidP="003C0F7A">
            <w:pPr>
              <w:pStyle w:val="CERnon-indent"/>
            </w:pPr>
            <w:r>
              <w:t>SEM Design Baseline Documentation at V26.0</w:t>
            </w:r>
          </w:p>
        </w:tc>
      </w:tr>
      <w:tr w:rsidR="003209EE" w14:paraId="08497361"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7AAE0516" w14:textId="449E8C14" w:rsidR="003209EE" w:rsidRDefault="003209EE" w:rsidP="003209EE">
            <w:pPr>
              <w:pStyle w:val="CERnon-indent"/>
            </w:pPr>
            <w:r>
              <w:t>27.0</w:t>
            </w:r>
          </w:p>
        </w:tc>
        <w:tc>
          <w:tcPr>
            <w:tcW w:w="1440" w:type="dxa"/>
            <w:tcBorders>
              <w:top w:val="single" w:sz="4" w:space="0" w:color="auto"/>
              <w:left w:val="single" w:sz="4" w:space="0" w:color="auto"/>
              <w:bottom w:val="single" w:sz="4" w:space="0" w:color="auto"/>
              <w:right w:val="single" w:sz="4" w:space="0" w:color="auto"/>
            </w:tcBorders>
          </w:tcPr>
          <w:p w14:paraId="01062930" w14:textId="7D7AC011" w:rsidR="003209EE" w:rsidRDefault="003209EE" w:rsidP="003209EE">
            <w:pPr>
              <w:pStyle w:val="CERnon-indent"/>
            </w:pPr>
            <w:r>
              <w:t>0</w:t>
            </w:r>
            <w:r w:rsidR="00676CFD">
              <w:t>7</w:t>
            </w:r>
            <w:r>
              <w:t>/12/2022</w:t>
            </w:r>
          </w:p>
        </w:tc>
        <w:tc>
          <w:tcPr>
            <w:tcW w:w="2860" w:type="dxa"/>
            <w:tcBorders>
              <w:top w:val="single" w:sz="4" w:space="0" w:color="auto"/>
              <w:left w:val="single" w:sz="4" w:space="0" w:color="auto"/>
              <w:bottom w:val="single" w:sz="4" w:space="0" w:color="auto"/>
              <w:right w:val="single" w:sz="4" w:space="0" w:color="auto"/>
            </w:tcBorders>
          </w:tcPr>
          <w:p w14:paraId="6466C437" w14:textId="197E0E2C" w:rsidR="003209EE" w:rsidRDefault="003209EE" w:rsidP="003209EE">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5827182" w14:textId="41912AE9" w:rsidR="003209EE" w:rsidRDefault="003209EE" w:rsidP="003209EE">
            <w:pPr>
              <w:pStyle w:val="CERnon-indent"/>
            </w:pPr>
            <w:r>
              <w:t>SEM Design Baseline Documentation at V27.0</w:t>
            </w:r>
          </w:p>
        </w:tc>
      </w:tr>
      <w:tr w:rsidR="0057524A" w14:paraId="095CAAF9" w14:textId="77777777" w:rsidTr="006641B7">
        <w:trPr>
          <w:trHeight w:val="300"/>
        </w:trPr>
        <w:tc>
          <w:tcPr>
            <w:tcW w:w="1176" w:type="dxa"/>
            <w:tcBorders>
              <w:top w:val="single" w:sz="4" w:space="0" w:color="auto"/>
              <w:left w:val="single" w:sz="4" w:space="0" w:color="auto"/>
              <w:bottom w:val="single" w:sz="4" w:space="0" w:color="auto"/>
              <w:right w:val="single" w:sz="4" w:space="0" w:color="auto"/>
            </w:tcBorders>
          </w:tcPr>
          <w:p w14:paraId="1F39A524" w14:textId="534952E2" w:rsidR="0057524A" w:rsidRDefault="0057524A" w:rsidP="003209EE">
            <w:pPr>
              <w:pStyle w:val="CERnon-indent"/>
            </w:pPr>
            <w:r>
              <w:t>28.0</w:t>
            </w:r>
          </w:p>
        </w:tc>
        <w:tc>
          <w:tcPr>
            <w:tcW w:w="1440" w:type="dxa"/>
            <w:tcBorders>
              <w:top w:val="single" w:sz="4" w:space="0" w:color="auto"/>
              <w:left w:val="single" w:sz="4" w:space="0" w:color="auto"/>
              <w:bottom w:val="single" w:sz="4" w:space="0" w:color="auto"/>
              <w:right w:val="single" w:sz="4" w:space="0" w:color="auto"/>
            </w:tcBorders>
          </w:tcPr>
          <w:p w14:paraId="018122BC" w14:textId="4EA552C0" w:rsidR="0057524A" w:rsidRDefault="0057524A" w:rsidP="003209EE">
            <w:pPr>
              <w:pStyle w:val="CERnon-indent"/>
            </w:pPr>
            <w:r>
              <w:t>1</w:t>
            </w:r>
            <w:r w:rsidR="00762E87">
              <w:t>8</w:t>
            </w:r>
            <w:r>
              <w:t>/08/2023</w:t>
            </w:r>
          </w:p>
        </w:tc>
        <w:tc>
          <w:tcPr>
            <w:tcW w:w="2860" w:type="dxa"/>
            <w:tcBorders>
              <w:top w:val="single" w:sz="4" w:space="0" w:color="auto"/>
              <w:left w:val="single" w:sz="4" w:space="0" w:color="auto"/>
              <w:bottom w:val="single" w:sz="4" w:space="0" w:color="auto"/>
              <w:right w:val="single" w:sz="4" w:space="0" w:color="auto"/>
            </w:tcBorders>
          </w:tcPr>
          <w:p w14:paraId="521E32CE" w14:textId="20503AA9" w:rsidR="0057524A" w:rsidRDefault="0057524A" w:rsidP="003209EE">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6B8FDEA1" w14:textId="0E7B418F" w:rsidR="0057524A" w:rsidRDefault="0057524A" w:rsidP="003209EE">
            <w:pPr>
              <w:pStyle w:val="CERnon-indent"/>
            </w:pPr>
            <w:r>
              <w:t>SEM Design Baseline Documentation at V28.0</w:t>
            </w:r>
          </w:p>
        </w:tc>
      </w:tr>
    </w:tbl>
    <w:p w14:paraId="1659E503" w14:textId="77777777" w:rsidR="00792833" w:rsidRPr="00276424" w:rsidRDefault="00530AC5" w:rsidP="00C75BAE">
      <w:pPr>
        <w:pStyle w:val="CERnon-indent"/>
        <w:rPr>
          <w:b/>
          <w:sz w:val="24"/>
          <w:szCs w:val="24"/>
          <w:lang w:val="en-IE"/>
        </w:rPr>
      </w:pPr>
      <w:r>
        <w:rPr>
          <w:b/>
          <w:sz w:val="24"/>
          <w:szCs w:val="24"/>
          <w:lang w:val="en-IE"/>
        </w:rPr>
        <w:br w:type="page"/>
      </w:r>
      <w:r w:rsidR="00276424" w:rsidRPr="00276424">
        <w:rPr>
          <w:b/>
          <w:sz w:val="24"/>
          <w:szCs w:val="24"/>
          <w:lang w:val="en-IE"/>
        </w:rPr>
        <w:t>RELATED DOCUMENTS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080"/>
        <w:gridCol w:w="1440"/>
        <w:gridCol w:w="2976"/>
      </w:tblGrid>
      <w:tr w:rsidR="00792833" w:rsidRPr="00276424" w14:paraId="1659E508" w14:textId="77777777">
        <w:trPr>
          <w:trHeight w:val="109"/>
        </w:trPr>
        <w:tc>
          <w:tcPr>
            <w:tcW w:w="3888" w:type="dxa"/>
            <w:shd w:val="pct15" w:color="auto" w:fill="FFFFFF"/>
          </w:tcPr>
          <w:p w14:paraId="1659E504" w14:textId="77777777" w:rsidR="00792833" w:rsidRPr="00276424" w:rsidRDefault="00792833" w:rsidP="00C75BAE">
            <w:pPr>
              <w:pStyle w:val="CERnon-indent"/>
              <w:rPr>
                <w:b/>
                <w:lang w:val="en-IE"/>
              </w:rPr>
            </w:pPr>
            <w:r w:rsidRPr="00276424">
              <w:rPr>
                <w:b/>
                <w:lang w:val="en-IE"/>
              </w:rPr>
              <w:t>Document Title</w:t>
            </w:r>
          </w:p>
        </w:tc>
        <w:tc>
          <w:tcPr>
            <w:tcW w:w="1080" w:type="dxa"/>
            <w:shd w:val="pct15" w:color="auto" w:fill="FFFFFF"/>
          </w:tcPr>
          <w:p w14:paraId="1659E505" w14:textId="77777777" w:rsidR="00792833" w:rsidRPr="00276424" w:rsidRDefault="00792833" w:rsidP="00C75BAE">
            <w:pPr>
              <w:pStyle w:val="CERnon-indent"/>
              <w:rPr>
                <w:b/>
                <w:lang w:val="en-IE"/>
              </w:rPr>
            </w:pPr>
            <w:r w:rsidRPr="00276424">
              <w:rPr>
                <w:b/>
                <w:lang w:val="en-IE"/>
              </w:rPr>
              <w:t xml:space="preserve">Version </w:t>
            </w:r>
          </w:p>
        </w:tc>
        <w:tc>
          <w:tcPr>
            <w:tcW w:w="1440" w:type="dxa"/>
            <w:shd w:val="pct15" w:color="auto" w:fill="FFFFFF"/>
          </w:tcPr>
          <w:p w14:paraId="1659E506" w14:textId="77777777" w:rsidR="00792833" w:rsidRPr="00276424" w:rsidRDefault="00792833" w:rsidP="00C75BAE">
            <w:pPr>
              <w:pStyle w:val="CERnon-indent"/>
              <w:rPr>
                <w:b/>
                <w:lang w:val="en-IE"/>
              </w:rPr>
            </w:pPr>
            <w:r w:rsidRPr="00276424">
              <w:rPr>
                <w:b/>
                <w:lang w:val="en-IE"/>
              </w:rPr>
              <w:t>Date</w:t>
            </w:r>
          </w:p>
        </w:tc>
        <w:tc>
          <w:tcPr>
            <w:tcW w:w="2976" w:type="dxa"/>
            <w:shd w:val="pct15" w:color="auto" w:fill="FFFFFF"/>
          </w:tcPr>
          <w:p w14:paraId="1659E507" w14:textId="77777777" w:rsidR="00792833" w:rsidRPr="00276424" w:rsidRDefault="00792833" w:rsidP="00C75BAE">
            <w:pPr>
              <w:pStyle w:val="CERnon-indent"/>
              <w:rPr>
                <w:b/>
                <w:lang w:val="en-IE"/>
              </w:rPr>
            </w:pPr>
            <w:r w:rsidRPr="00276424">
              <w:rPr>
                <w:b/>
                <w:lang w:val="en-IE"/>
              </w:rPr>
              <w:t>By</w:t>
            </w:r>
          </w:p>
        </w:tc>
      </w:tr>
      <w:tr w:rsidR="00C704D0" w:rsidRPr="001218D6" w14:paraId="1659E50D" w14:textId="77777777">
        <w:trPr>
          <w:trHeight w:val="300"/>
        </w:trPr>
        <w:tc>
          <w:tcPr>
            <w:tcW w:w="3888" w:type="dxa"/>
          </w:tcPr>
          <w:p w14:paraId="1659E509" w14:textId="77777777" w:rsidR="00C704D0" w:rsidRPr="001218D6" w:rsidRDefault="00C704D0" w:rsidP="00C75BAE">
            <w:pPr>
              <w:pStyle w:val="CERnon-indent"/>
              <w:rPr>
                <w:lang w:val="en-IE"/>
              </w:rPr>
            </w:pPr>
            <w:r>
              <w:rPr>
                <w:lang w:val="en-IE"/>
              </w:rPr>
              <w:t>Trading and Settlement C</w:t>
            </w:r>
            <w:r w:rsidRPr="001218D6">
              <w:rPr>
                <w:lang w:val="en-IE"/>
              </w:rPr>
              <w:t>ode</w:t>
            </w:r>
          </w:p>
        </w:tc>
        <w:tc>
          <w:tcPr>
            <w:tcW w:w="1080" w:type="dxa"/>
          </w:tcPr>
          <w:p w14:paraId="1659E50A" w14:textId="1EBC9ED7" w:rsidR="00C704D0" w:rsidRPr="001218D6" w:rsidRDefault="00C704D0" w:rsidP="00011C42">
            <w:pPr>
              <w:pStyle w:val="CERnon-indent"/>
              <w:rPr>
                <w:lang w:val="en-IE"/>
              </w:rPr>
            </w:pPr>
            <w:r w:rsidRPr="001218D6">
              <w:rPr>
                <w:lang w:val="en-IE"/>
              </w:rPr>
              <w:t>V</w:t>
            </w:r>
            <w:r w:rsidR="00A46285">
              <w:rPr>
                <w:lang w:val="en-IE"/>
              </w:rPr>
              <w:t>2</w:t>
            </w:r>
            <w:r w:rsidR="0057524A">
              <w:rPr>
                <w:lang w:val="en-IE"/>
              </w:rPr>
              <w:t>8</w:t>
            </w:r>
            <w:r>
              <w:rPr>
                <w:lang w:val="en-IE"/>
              </w:rPr>
              <w:t>.0</w:t>
            </w:r>
          </w:p>
        </w:tc>
        <w:tc>
          <w:tcPr>
            <w:tcW w:w="1440" w:type="dxa"/>
          </w:tcPr>
          <w:p w14:paraId="1659E50B" w14:textId="21D4BBCC" w:rsidR="00C704D0" w:rsidRDefault="0057524A" w:rsidP="00011C42">
            <w:pPr>
              <w:pStyle w:val="CERnon-indent"/>
              <w:rPr>
                <w:lang w:val="en-IE"/>
              </w:rPr>
            </w:pPr>
            <w:r>
              <w:rPr>
                <w:lang w:val="en-IE"/>
              </w:rPr>
              <w:t>1</w:t>
            </w:r>
            <w:r w:rsidR="00762E87">
              <w:rPr>
                <w:lang w:val="en-IE"/>
              </w:rPr>
              <w:t>8</w:t>
            </w:r>
            <w:r>
              <w:rPr>
                <w:lang w:val="en-IE"/>
              </w:rPr>
              <w:t>/08/2023</w:t>
            </w:r>
          </w:p>
        </w:tc>
        <w:tc>
          <w:tcPr>
            <w:tcW w:w="2976" w:type="dxa"/>
          </w:tcPr>
          <w:p w14:paraId="1659E50C" w14:textId="77777777" w:rsidR="00C704D0" w:rsidRPr="001218D6" w:rsidRDefault="00C704D0" w:rsidP="00C75BAE">
            <w:pPr>
              <w:pStyle w:val="CERnon-indent"/>
              <w:rPr>
                <w:lang w:val="en-IE"/>
              </w:rPr>
            </w:pPr>
            <w:r w:rsidRPr="001218D6">
              <w:rPr>
                <w:lang w:val="en-IE"/>
              </w:rPr>
              <w:t>Regulatory Authorities</w:t>
            </w:r>
          </w:p>
        </w:tc>
      </w:tr>
      <w:tr w:rsidR="00C704D0" w:rsidRPr="002E2953" w:rsidDel="00BA4CD2" w14:paraId="1659E513" w14:textId="77777777">
        <w:trPr>
          <w:trHeight w:val="300"/>
        </w:trPr>
        <w:tc>
          <w:tcPr>
            <w:tcW w:w="3888" w:type="dxa"/>
          </w:tcPr>
          <w:p w14:paraId="1659E50E" w14:textId="77777777" w:rsidR="00C704D0" w:rsidRPr="002E2953" w:rsidRDefault="00C704D0" w:rsidP="00C75BAE">
            <w:pPr>
              <w:pStyle w:val="CERnon-indent"/>
              <w:rPr>
                <w:szCs w:val="22"/>
              </w:rPr>
            </w:pPr>
            <w:r w:rsidRPr="002E2953">
              <w:rPr>
                <w:szCs w:val="22"/>
                <w:lang w:val="en-IE"/>
              </w:rPr>
              <w:t>Agreed Procedure 1 "Participant and Unit Registration and Deregistration"</w:t>
            </w:r>
          </w:p>
          <w:p w14:paraId="1659E50F" w14:textId="77777777" w:rsidR="00C704D0" w:rsidRPr="002E2953" w:rsidRDefault="00C704D0" w:rsidP="00C75BAE">
            <w:pPr>
              <w:pStyle w:val="CERnon-indent"/>
              <w:rPr>
                <w:szCs w:val="22"/>
              </w:rPr>
            </w:pPr>
          </w:p>
        </w:tc>
        <w:tc>
          <w:tcPr>
            <w:tcW w:w="1080" w:type="dxa"/>
          </w:tcPr>
          <w:p w14:paraId="1659E510" w14:textId="77777777" w:rsidR="00C704D0" w:rsidRPr="002E2953" w:rsidDel="00BA4CD2" w:rsidRDefault="00C704D0" w:rsidP="00C75BAE">
            <w:pPr>
              <w:pStyle w:val="CERnon-indent"/>
              <w:rPr>
                <w:szCs w:val="22"/>
                <w:lang w:val="en-IE"/>
              </w:rPr>
            </w:pPr>
          </w:p>
        </w:tc>
        <w:tc>
          <w:tcPr>
            <w:tcW w:w="1440" w:type="dxa"/>
          </w:tcPr>
          <w:p w14:paraId="1659E511" w14:textId="77777777" w:rsidR="00C704D0" w:rsidRPr="002E2953" w:rsidDel="00BA4CD2" w:rsidRDefault="00C704D0" w:rsidP="00C75BAE">
            <w:pPr>
              <w:pStyle w:val="CERnon-indent"/>
              <w:rPr>
                <w:szCs w:val="22"/>
                <w:lang w:val="en-IE"/>
              </w:rPr>
            </w:pPr>
          </w:p>
        </w:tc>
        <w:tc>
          <w:tcPr>
            <w:tcW w:w="2976" w:type="dxa"/>
          </w:tcPr>
          <w:p w14:paraId="1659E512" w14:textId="77777777" w:rsidR="00C704D0" w:rsidRPr="002E2953" w:rsidDel="00BA4CD2" w:rsidRDefault="00C704D0" w:rsidP="00C75BAE">
            <w:pPr>
              <w:pStyle w:val="CERnon-indent"/>
              <w:rPr>
                <w:szCs w:val="22"/>
                <w:lang w:val="en-IE"/>
              </w:rPr>
            </w:pPr>
          </w:p>
        </w:tc>
      </w:tr>
      <w:tr w:rsidR="00C704D0" w:rsidRPr="00F8293C" w:rsidDel="00BA4CD2" w14:paraId="1659E519" w14:textId="77777777">
        <w:trPr>
          <w:trHeight w:val="300"/>
        </w:trPr>
        <w:tc>
          <w:tcPr>
            <w:tcW w:w="3888" w:type="dxa"/>
          </w:tcPr>
          <w:p w14:paraId="1659E514" w14:textId="77777777" w:rsidR="00C704D0" w:rsidRPr="002E2953" w:rsidRDefault="00C704D0" w:rsidP="00C75BAE">
            <w:pPr>
              <w:pStyle w:val="CERnon-indent"/>
              <w:rPr>
                <w:szCs w:val="22"/>
              </w:rPr>
            </w:pPr>
            <w:r w:rsidRPr="002E2953">
              <w:rPr>
                <w:szCs w:val="22"/>
              </w:rPr>
              <w:t>Agreed Procedure 4 “Data Transaction Submission and Validation”</w:t>
            </w:r>
          </w:p>
          <w:p w14:paraId="1659E515" w14:textId="77777777" w:rsidR="00C704D0" w:rsidRDefault="00C704D0" w:rsidP="00C75BAE">
            <w:pPr>
              <w:pStyle w:val="CERnon-indent"/>
              <w:rPr>
                <w:szCs w:val="22"/>
                <w:lang w:val="en-IE"/>
              </w:rPr>
            </w:pPr>
          </w:p>
        </w:tc>
        <w:tc>
          <w:tcPr>
            <w:tcW w:w="1080" w:type="dxa"/>
          </w:tcPr>
          <w:p w14:paraId="1659E516" w14:textId="77777777" w:rsidR="00C704D0" w:rsidRDefault="00C704D0" w:rsidP="00C75BAE">
            <w:pPr>
              <w:pStyle w:val="CERnon-indent"/>
              <w:rPr>
                <w:szCs w:val="22"/>
                <w:lang w:val="en-IE"/>
              </w:rPr>
            </w:pPr>
          </w:p>
        </w:tc>
        <w:tc>
          <w:tcPr>
            <w:tcW w:w="1440" w:type="dxa"/>
          </w:tcPr>
          <w:p w14:paraId="1659E517" w14:textId="77777777" w:rsidR="00C704D0" w:rsidRPr="00F8293C" w:rsidDel="00BA4CD2" w:rsidRDefault="00C704D0" w:rsidP="00C75BAE">
            <w:pPr>
              <w:pStyle w:val="CERnon-indent"/>
              <w:rPr>
                <w:szCs w:val="22"/>
                <w:lang w:val="en-IE"/>
              </w:rPr>
            </w:pPr>
          </w:p>
        </w:tc>
        <w:tc>
          <w:tcPr>
            <w:tcW w:w="2976" w:type="dxa"/>
          </w:tcPr>
          <w:p w14:paraId="1659E518" w14:textId="77777777" w:rsidR="00C704D0" w:rsidRPr="00F8293C" w:rsidDel="00BA4CD2" w:rsidRDefault="00C704D0" w:rsidP="00C75BAE">
            <w:pPr>
              <w:pStyle w:val="CERnon-indent"/>
              <w:rPr>
                <w:szCs w:val="22"/>
                <w:lang w:val="en-IE"/>
              </w:rPr>
            </w:pPr>
          </w:p>
        </w:tc>
      </w:tr>
      <w:tr w:rsidR="00C704D0" w:rsidRPr="00F8293C" w:rsidDel="00BA4CD2" w14:paraId="1659E51F" w14:textId="77777777">
        <w:trPr>
          <w:trHeight w:val="300"/>
        </w:trPr>
        <w:tc>
          <w:tcPr>
            <w:tcW w:w="3888" w:type="dxa"/>
          </w:tcPr>
          <w:p w14:paraId="1659E51A" w14:textId="77777777" w:rsidR="00C704D0" w:rsidRPr="002E2953" w:rsidRDefault="00C704D0" w:rsidP="00C75BAE">
            <w:pPr>
              <w:pStyle w:val="CERnon-indent"/>
              <w:rPr>
                <w:szCs w:val="22"/>
              </w:rPr>
            </w:pPr>
            <w:r w:rsidRPr="002E2953">
              <w:rPr>
                <w:szCs w:val="22"/>
              </w:rPr>
              <w:t>Agreed Procedure 5 “Data Storage and IT Security”</w:t>
            </w:r>
          </w:p>
          <w:p w14:paraId="1659E51B" w14:textId="77777777" w:rsidR="00C704D0" w:rsidRPr="00F8293C" w:rsidDel="00BA4CD2" w:rsidRDefault="00C704D0" w:rsidP="00C75BAE">
            <w:pPr>
              <w:pStyle w:val="CERnon-indent"/>
              <w:rPr>
                <w:szCs w:val="22"/>
                <w:lang w:val="en-IE"/>
              </w:rPr>
            </w:pPr>
          </w:p>
        </w:tc>
        <w:tc>
          <w:tcPr>
            <w:tcW w:w="1080" w:type="dxa"/>
          </w:tcPr>
          <w:p w14:paraId="1659E51C" w14:textId="77777777" w:rsidR="00C704D0" w:rsidRPr="00F8293C" w:rsidDel="00BA4CD2" w:rsidRDefault="00C704D0" w:rsidP="00C75BAE">
            <w:pPr>
              <w:pStyle w:val="CERnon-indent"/>
              <w:rPr>
                <w:szCs w:val="22"/>
                <w:lang w:val="en-IE"/>
              </w:rPr>
            </w:pPr>
          </w:p>
        </w:tc>
        <w:tc>
          <w:tcPr>
            <w:tcW w:w="1440" w:type="dxa"/>
          </w:tcPr>
          <w:p w14:paraId="1659E51D" w14:textId="77777777" w:rsidR="00C704D0" w:rsidRPr="00F8293C" w:rsidDel="00BA4CD2" w:rsidRDefault="00C704D0" w:rsidP="00C75BAE">
            <w:pPr>
              <w:pStyle w:val="CERnon-indent"/>
              <w:rPr>
                <w:szCs w:val="22"/>
                <w:lang w:val="en-IE"/>
              </w:rPr>
            </w:pPr>
          </w:p>
        </w:tc>
        <w:tc>
          <w:tcPr>
            <w:tcW w:w="2976" w:type="dxa"/>
          </w:tcPr>
          <w:p w14:paraId="1659E51E" w14:textId="77777777" w:rsidR="00C704D0" w:rsidRPr="00F8293C" w:rsidDel="00BA4CD2" w:rsidRDefault="00C704D0" w:rsidP="00C75BAE">
            <w:pPr>
              <w:pStyle w:val="CERnon-indent"/>
              <w:rPr>
                <w:szCs w:val="22"/>
                <w:lang w:val="en-IE"/>
              </w:rPr>
            </w:pPr>
          </w:p>
        </w:tc>
      </w:tr>
      <w:tr w:rsidR="00C704D0" w:rsidRPr="00F8293C" w:rsidDel="00BA4CD2" w14:paraId="1659E525" w14:textId="77777777">
        <w:trPr>
          <w:trHeight w:val="300"/>
        </w:trPr>
        <w:tc>
          <w:tcPr>
            <w:tcW w:w="3888" w:type="dxa"/>
          </w:tcPr>
          <w:p w14:paraId="1659E520" w14:textId="77777777" w:rsidR="00C704D0" w:rsidRPr="002E2953" w:rsidRDefault="00C704D0" w:rsidP="00C75BAE">
            <w:pPr>
              <w:pStyle w:val="CERnon-indent"/>
              <w:rPr>
                <w:szCs w:val="22"/>
              </w:rPr>
            </w:pPr>
            <w:r w:rsidRPr="002E2953">
              <w:rPr>
                <w:szCs w:val="22"/>
              </w:rPr>
              <w:t>Agreed Procedure 6 “Data Publication and Data Reporting”</w:t>
            </w:r>
          </w:p>
          <w:p w14:paraId="1659E521" w14:textId="77777777" w:rsidR="00C704D0" w:rsidRPr="00F8293C" w:rsidDel="00BA4CD2" w:rsidRDefault="00C704D0" w:rsidP="00C75BAE">
            <w:pPr>
              <w:pStyle w:val="CERnon-indent"/>
              <w:rPr>
                <w:szCs w:val="22"/>
                <w:lang w:val="en-IE"/>
              </w:rPr>
            </w:pPr>
          </w:p>
        </w:tc>
        <w:tc>
          <w:tcPr>
            <w:tcW w:w="1080" w:type="dxa"/>
          </w:tcPr>
          <w:p w14:paraId="1659E522" w14:textId="77777777" w:rsidR="00C704D0" w:rsidRPr="00F8293C" w:rsidDel="00BA4CD2" w:rsidRDefault="00C704D0" w:rsidP="00C75BAE">
            <w:pPr>
              <w:pStyle w:val="CERnon-indent"/>
              <w:rPr>
                <w:szCs w:val="22"/>
                <w:lang w:val="en-IE"/>
              </w:rPr>
            </w:pPr>
          </w:p>
        </w:tc>
        <w:tc>
          <w:tcPr>
            <w:tcW w:w="1440" w:type="dxa"/>
          </w:tcPr>
          <w:p w14:paraId="1659E523" w14:textId="77777777" w:rsidR="00C704D0" w:rsidRPr="00F8293C" w:rsidDel="00BA4CD2" w:rsidRDefault="00C704D0" w:rsidP="00C75BAE">
            <w:pPr>
              <w:pStyle w:val="CERnon-indent"/>
              <w:rPr>
                <w:szCs w:val="22"/>
                <w:lang w:val="en-IE"/>
              </w:rPr>
            </w:pPr>
          </w:p>
        </w:tc>
        <w:tc>
          <w:tcPr>
            <w:tcW w:w="2976" w:type="dxa"/>
          </w:tcPr>
          <w:p w14:paraId="1659E524" w14:textId="77777777" w:rsidR="00C704D0" w:rsidRPr="00F8293C" w:rsidDel="00BA4CD2" w:rsidRDefault="00C704D0" w:rsidP="00C75BAE">
            <w:pPr>
              <w:pStyle w:val="CERnon-indent"/>
              <w:rPr>
                <w:szCs w:val="22"/>
                <w:lang w:val="en-IE"/>
              </w:rPr>
            </w:pPr>
          </w:p>
        </w:tc>
      </w:tr>
      <w:tr w:rsidR="00C704D0" w:rsidRPr="00F8293C" w:rsidDel="00BA4CD2" w14:paraId="1659E52A" w14:textId="77777777">
        <w:trPr>
          <w:trHeight w:val="300"/>
        </w:trPr>
        <w:tc>
          <w:tcPr>
            <w:tcW w:w="3888" w:type="dxa"/>
          </w:tcPr>
          <w:p w14:paraId="1659E526" w14:textId="77777777" w:rsidR="00C704D0" w:rsidRPr="00F8293C" w:rsidRDefault="00C704D0" w:rsidP="00C75BAE">
            <w:pPr>
              <w:pStyle w:val="CERnon-indent"/>
              <w:rPr>
                <w:szCs w:val="22"/>
                <w:lang w:val="en-IE"/>
              </w:rPr>
            </w:pPr>
            <w:r w:rsidRPr="002E2953">
              <w:rPr>
                <w:szCs w:val="22"/>
              </w:rPr>
              <w:t>Agreed Procedure 11 “Market System Operation, Testing, Upgrading and Support”</w:t>
            </w:r>
          </w:p>
        </w:tc>
        <w:tc>
          <w:tcPr>
            <w:tcW w:w="1080" w:type="dxa"/>
          </w:tcPr>
          <w:p w14:paraId="1659E527" w14:textId="77777777" w:rsidR="00C704D0" w:rsidRPr="00F8293C" w:rsidDel="00BA4CD2" w:rsidRDefault="00C704D0" w:rsidP="00C75BAE">
            <w:pPr>
              <w:pStyle w:val="CERnon-indent"/>
              <w:rPr>
                <w:szCs w:val="22"/>
                <w:lang w:val="en-IE"/>
              </w:rPr>
            </w:pPr>
          </w:p>
        </w:tc>
        <w:tc>
          <w:tcPr>
            <w:tcW w:w="1440" w:type="dxa"/>
          </w:tcPr>
          <w:p w14:paraId="1659E528" w14:textId="77777777" w:rsidR="00C704D0" w:rsidRPr="00F8293C" w:rsidDel="00BA4CD2" w:rsidRDefault="00C704D0" w:rsidP="00C75BAE">
            <w:pPr>
              <w:pStyle w:val="CERnon-indent"/>
              <w:rPr>
                <w:szCs w:val="22"/>
                <w:lang w:val="en-IE"/>
              </w:rPr>
            </w:pPr>
          </w:p>
        </w:tc>
        <w:tc>
          <w:tcPr>
            <w:tcW w:w="2976" w:type="dxa"/>
          </w:tcPr>
          <w:p w14:paraId="1659E529" w14:textId="77777777" w:rsidR="00C704D0" w:rsidRPr="00F8293C" w:rsidDel="00BA4CD2" w:rsidRDefault="00C704D0" w:rsidP="00C75BAE">
            <w:pPr>
              <w:pStyle w:val="CERnon-indent"/>
              <w:rPr>
                <w:szCs w:val="22"/>
                <w:lang w:val="en-IE"/>
              </w:rPr>
            </w:pPr>
          </w:p>
        </w:tc>
      </w:tr>
    </w:tbl>
    <w:p w14:paraId="1659E52B" w14:textId="77777777" w:rsidR="0052126A" w:rsidRPr="001218D6" w:rsidRDefault="0052126A" w:rsidP="00C75BAE">
      <w:pPr>
        <w:pStyle w:val="CERnon-indent"/>
        <w:rPr>
          <w:lang w:val="en-IE"/>
        </w:rPr>
        <w:sectPr w:rsidR="0052126A" w:rsidRPr="001218D6" w:rsidSect="00EA0032">
          <w:headerReference w:type="default" r:id="rId14"/>
          <w:footerReference w:type="default" r:id="rId15"/>
          <w:footerReference w:type="first" r:id="rId16"/>
          <w:pgSz w:w="11907" w:h="16840" w:code="9"/>
          <w:pgMar w:top="1440" w:right="1440" w:bottom="1440" w:left="1440" w:header="720" w:footer="720" w:gutter="0"/>
          <w:cols w:space="720"/>
          <w:docGrid w:linePitch="299"/>
        </w:sectPr>
      </w:pPr>
    </w:p>
    <w:p w14:paraId="1659E52C" w14:textId="77777777" w:rsidR="0052126A" w:rsidRPr="001218D6" w:rsidRDefault="00CF7496" w:rsidP="00276424">
      <w:pPr>
        <w:pStyle w:val="APNUMHEAD1"/>
        <w:rPr>
          <w:lang w:val="en-IE"/>
        </w:rPr>
      </w:pPr>
      <w:bookmarkStart w:id="1" w:name="_Toc356217801"/>
      <w:r w:rsidRPr="001218D6">
        <w:rPr>
          <w:lang w:val="en-IE"/>
        </w:rPr>
        <w:t>Introduction</w:t>
      </w:r>
      <w:bookmarkEnd w:id="1"/>
    </w:p>
    <w:p w14:paraId="1659E52D" w14:textId="77777777" w:rsidR="003063FD" w:rsidRPr="001218D6" w:rsidRDefault="003063FD" w:rsidP="005D1AD5">
      <w:pPr>
        <w:pStyle w:val="APNUMHEAD2"/>
        <w:rPr>
          <w:lang w:val="en-IE"/>
        </w:rPr>
      </w:pPr>
      <w:bookmarkStart w:id="2" w:name="_Toc22548714"/>
      <w:bookmarkStart w:id="3" w:name="_Toc139788471"/>
      <w:bookmarkStart w:id="4" w:name="_Toc141579940"/>
      <w:bookmarkStart w:id="5" w:name="_Toc356217802"/>
      <w:r w:rsidRPr="001218D6">
        <w:rPr>
          <w:lang w:val="en-IE"/>
        </w:rPr>
        <w:t xml:space="preserve">Background </w:t>
      </w:r>
      <w:r w:rsidR="0071475A">
        <w:rPr>
          <w:lang w:val="en-IE"/>
        </w:rPr>
        <w:t>and</w:t>
      </w:r>
      <w:r w:rsidRPr="001218D6">
        <w:rPr>
          <w:lang w:val="en-IE"/>
        </w:rPr>
        <w:t xml:space="preserve"> Purpose</w:t>
      </w:r>
      <w:bookmarkEnd w:id="2"/>
      <w:bookmarkEnd w:id="3"/>
      <w:bookmarkEnd w:id="4"/>
      <w:bookmarkEnd w:id="5"/>
    </w:p>
    <w:p w14:paraId="1659E52E" w14:textId="77777777" w:rsidR="003063FD" w:rsidRDefault="003063FD" w:rsidP="00C75BAE">
      <w:pPr>
        <w:pStyle w:val="CERnon-indent"/>
        <w:rPr>
          <w:lang w:val="en-IE"/>
        </w:rPr>
      </w:pPr>
      <w:r w:rsidRPr="001218D6">
        <w:rPr>
          <w:lang w:val="en-IE"/>
        </w:rPr>
        <w:t xml:space="preserve">This Agreed Procedure describes the specific procedures </w:t>
      </w:r>
      <w:r>
        <w:rPr>
          <w:lang w:val="en-IE"/>
        </w:rPr>
        <w:t xml:space="preserve">and directives </w:t>
      </w:r>
      <w:r w:rsidRPr="001218D6">
        <w:rPr>
          <w:lang w:val="en-IE"/>
        </w:rPr>
        <w:t xml:space="preserve">for </w:t>
      </w:r>
      <w:r>
        <w:rPr>
          <w:lang w:val="en-IE"/>
        </w:rPr>
        <w:t xml:space="preserve">Emergency Communications </w:t>
      </w:r>
      <w:r w:rsidRPr="001218D6">
        <w:rPr>
          <w:lang w:val="en-IE"/>
        </w:rPr>
        <w:t xml:space="preserve">with which </w:t>
      </w:r>
      <w:r w:rsidR="0071475A">
        <w:rPr>
          <w:lang w:val="en-IE"/>
        </w:rPr>
        <w:t>P</w:t>
      </w:r>
      <w:r w:rsidRPr="001218D6">
        <w:rPr>
          <w:lang w:val="en-IE"/>
        </w:rPr>
        <w:t>arties to the Trading and Settlement Code (the “Code”) must comply.</w:t>
      </w:r>
    </w:p>
    <w:p w14:paraId="1659E52F" w14:textId="77777777" w:rsidR="003063FD" w:rsidRPr="001218D6" w:rsidRDefault="003063FD" w:rsidP="005D1AD5">
      <w:pPr>
        <w:pStyle w:val="APNUMHEAD2"/>
        <w:rPr>
          <w:lang w:val="en-IE"/>
        </w:rPr>
      </w:pPr>
      <w:bookmarkStart w:id="6" w:name="_Toc22548718"/>
      <w:bookmarkStart w:id="7" w:name="_Toc139788474"/>
      <w:bookmarkStart w:id="8" w:name="_Toc141579941"/>
      <w:bookmarkStart w:id="9" w:name="_Toc356217803"/>
      <w:r w:rsidRPr="001218D6">
        <w:rPr>
          <w:lang w:val="en-IE"/>
        </w:rPr>
        <w:t>Scope of Agreed Procedure</w:t>
      </w:r>
      <w:bookmarkEnd w:id="6"/>
      <w:bookmarkEnd w:id="7"/>
      <w:bookmarkEnd w:id="8"/>
      <w:bookmarkEnd w:id="9"/>
    </w:p>
    <w:p w14:paraId="1659E530" w14:textId="77777777" w:rsidR="003063FD" w:rsidRPr="00037EF3" w:rsidRDefault="003063FD" w:rsidP="00C75BAE">
      <w:pPr>
        <w:pStyle w:val="CERnon-indent"/>
      </w:pPr>
      <w:r>
        <w:rPr>
          <w:lang w:val="en-IE"/>
        </w:rPr>
        <w:t xml:space="preserve">This Agreed Procedure defines the process requirements for communication of data required for </w:t>
      </w:r>
      <w:r w:rsidR="0071475A">
        <w:rPr>
          <w:lang w:val="en-IE"/>
        </w:rPr>
        <w:t>S</w:t>
      </w:r>
      <w:r>
        <w:rPr>
          <w:lang w:val="en-IE"/>
        </w:rPr>
        <w:t>ettlement outside of normal operation of the IT systems.</w:t>
      </w:r>
      <w:r w:rsidR="00037EF3">
        <w:rPr>
          <w:lang w:val="en-IE"/>
        </w:rPr>
        <w:t xml:space="preserve">  </w:t>
      </w:r>
      <w:r w:rsidR="00037EF3" w:rsidRPr="00037EF3">
        <w:rPr>
          <w:lang w:val="en-IE"/>
        </w:rPr>
        <w:t>For the avoidance of doubt, this Agreed Procedure does not apply to REMIT Data; however, the Market Operator will comply with all requirements set out by the European Agency for the Cooperation of Energy Regulators where events which relate to communication channels and system performance will impact on REMIT Data Transactions.</w:t>
      </w:r>
    </w:p>
    <w:p w14:paraId="1659E531" w14:textId="77777777" w:rsidR="003063FD" w:rsidRDefault="003063FD" w:rsidP="00C75BAE">
      <w:pPr>
        <w:pStyle w:val="CERnon-indent"/>
        <w:rPr>
          <w:lang w:val="en-IE"/>
        </w:rPr>
      </w:pPr>
      <w:r>
        <w:rPr>
          <w:lang w:val="en-IE"/>
        </w:rPr>
        <w:t>All allowable forms of non-standard communication listed in order of preference that may be necessary in the event of a General Communication Failure, a General System Failure or a Limited Communication Failure are detailed in the procedure</w:t>
      </w:r>
    </w:p>
    <w:p w14:paraId="1659E532" w14:textId="77777777" w:rsidR="003063FD" w:rsidRDefault="003063FD" w:rsidP="00C75BAE">
      <w:pPr>
        <w:pStyle w:val="CERnon-indent"/>
        <w:rPr>
          <w:lang w:val="en-IE"/>
        </w:rPr>
      </w:pPr>
      <w:r>
        <w:rPr>
          <w:lang w:val="en-IE"/>
        </w:rPr>
        <w:t xml:space="preserve">The procedure also includes the process to be followed by the Market Operator in notifying the market that a General Communication Failure or a General System Failure is in effect, the responsibilities of </w:t>
      </w:r>
      <w:r w:rsidR="000A305E">
        <w:rPr>
          <w:lang w:val="en-IE"/>
        </w:rPr>
        <w:t>impacted Parties</w:t>
      </w:r>
      <w:r>
        <w:rPr>
          <w:lang w:val="en-IE"/>
        </w:rPr>
        <w:t xml:space="preserve"> when this state is declared and updates issued by the Market Operator during the emergency situation.</w:t>
      </w:r>
    </w:p>
    <w:p w14:paraId="1659E533" w14:textId="77777777" w:rsidR="003063FD" w:rsidRPr="001218D6" w:rsidRDefault="003063FD" w:rsidP="00C75BAE">
      <w:pPr>
        <w:pStyle w:val="CERnon-indent"/>
        <w:rPr>
          <w:lang w:val="en-IE"/>
        </w:rPr>
      </w:pPr>
      <w:r>
        <w:rPr>
          <w:lang w:val="en-IE"/>
        </w:rPr>
        <w:t xml:space="preserve">This Agreed Procedure forms an annexe to, and is governed by, the Code.  This document </w:t>
      </w:r>
      <w:r w:rsidRPr="001218D6">
        <w:rPr>
          <w:lang w:val="en-IE"/>
        </w:rPr>
        <w:t xml:space="preserve">is a statement of process and procedure. </w:t>
      </w:r>
      <w:r>
        <w:rPr>
          <w:lang w:val="en-IE"/>
        </w:rPr>
        <w:t xml:space="preserve"> </w:t>
      </w:r>
      <w:r w:rsidRPr="001218D6">
        <w:rPr>
          <w:lang w:val="en-IE"/>
        </w:rPr>
        <w:t>Parties’ rights and obligations are set out in the Code.</w:t>
      </w:r>
    </w:p>
    <w:p w14:paraId="1659E534" w14:textId="77777777" w:rsidR="003063FD" w:rsidRPr="001218D6" w:rsidRDefault="003063FD" w:rsidP="005D1AD5">
      <w:pPr>
        <w:pStyle w:val="APNUMHEAD2"/>
        <w:rPr>
          <w:lang w:val="en-IE"/>
        </w:rPr>
      </w:pPr>
      <w:bookmarkStart w:id="10" w:name="_Toc22359370"/>
      <w:bookmarkStart w:id="11" w:name="_Toc22545099"/>
      <w:bookmarkStart w:id="12" w:name="_Toc22548623"/>
      <w:bookmarkStart w:id="13" w:name="_Toc22548715"/>
      <w:bookmarkStart w:id="14" w:name="_Toc139788472"/>
      <w:bookmarkStart w:id="15" w:name="_Toc141579942"/>
      <w:bookmarkStart w:id="16" w:name="_Toc356217804"/>
      <w:r w:rsidRPr="001218D6">
        <w:rPr>
          <w:lang w:val="en-IE"/>
        </w:rPr>
        <w:t>Definitions</w:t>
      </w:r>
      <w:bookmarkEnd w:id="10"/>
      <w:bookmarkEnd w:id="11"/>
      <w:bookmarkEnd w:id="12"/>
      <w:bookmarkEnd w:id="13"/>
      <w:bookmarkEnd w:id="14"/>
      <w:bookmarkEnd w:id="15"/>
      <w:bookmarkEnd w:id="16"/>
    </w:p>
    <w:p w14:paraId="1659E535" w14:textId="77777777" w:rsidR="003063FD" w:rsidRPr="001218D6" w:rsidRDefault="003063FD" w:rsidP="00C75BAE">
      <w:pPr>
        <w:pStyle w:val="CERnon-indent"/>
        <w:rPr>
          <w:lang w:val="en-IE"/>
        </w:rPr>
      </w:pPr>
      <w:r w:rsidRPr="001218D6">
        <w:rPr>
          <w:lang w:val="en-IE"/>
        </w:rPr>
        <w:t>Save as expressly defined, words and expressions defined in the Code shall have the same meanings when used in this Agreed Procedure.</w:t>
      </w:r>
    </w:p>
    <w:p w14:paraId="1659E536" w14:textId="77777777" w:rsidR="003063FD" w:rsidRPr="001218D6" w:rsidRDefault="003063FD" w:rsidP="00C75BAE">
      <w:pPr>
        <w:pStyle w:val="CERnon-indent"/>
        <w:rPr>
          <w:lang w:val="en-IE"/>
        </w:rPr>
      </w:pPr>
      <w:r w:rsidRPr="001218D6">
        <w:rPr>
          <w:lang w:val="en-IE"/>
        </w:rPr>
        <w:t>References to particular sections relate internally to this Agreed Procedure unless specifically noted.</w:t>
      </w:r>
    </w:p>
    <w:p w14:paraId="1659E537" w14:textId="77777777" w:rsidR="003063FD" w:rsidRPr="001218D6" w:rsidRDefault="003063FD" w:rsidP="005D1AD5">
      <w:pPr>
        <w:pStyle w:val="APNUMHEAD2"/>
        <w:rPr>
          <w:lang w:val="en-IE"/>
        </w:rPr>
      </w:pPr>
      <w:bookmarkStart w:id="17" w:name="_Toc22548719"/>
      <w:bookmarkStart w:id="18" w:name="_Toc139788475"/>
      <w:bookmarkStart w:id="19" w:name="_Toc141579943"/>
      <w:bookmarkStart w:id="20" w:name="_Toc356217805"/>
      <w:r w:rsidRPr="001218D6">
        <w:rPr>
          <w:lang w:val="en-IE"/>
        </w:rPr>
        <w:t>Compliance with Agreed Procedure</w:t>
      </w:r>
      <w:bookmarkEnd w:id="17"/>
      <w:bookmarkEnd w:id="18"/>
      <w:bookmarkEnd w:id="19"/>
      <w:bookmarkEnd w:id="20"/>
    </w:p>
    <w:p w14:paraId="1659E538" w14:textId="77777777" w:rsidR="003063FD" w:rsidRDefault="003063FD" w:rsidP="00C75BAE">
      <w:pPr>
        <w:pStyle w:val="CERnon-indent"/>
        <w:rPr>
          <w:lang w:val="en-IE"/>
        </w:rPr>
      </w:pPr>
      <w:r w:rsidRPr="001218D6">
        <w:rPr>
          <w:lang w:val="en-IE"/>
        </w:rPr>
        <w:t xml:space="preserve">Compliance with this Agreed Procedure is required under the terms as set out in </w:t>
      </w:r>
      <w:r>
        <w:rPr>
          <w:lang w:val="en-IE"/>
        </w:rPr>
        <w:t>the Code</w:t>
      </w:r>
      <w:r w:rsidRPr="001218D6">
        <w:rPr>
          <w:lang w:val="en-IE"/>
        </w:rPr>
        <w:t>.</w:t>
      </w:r>
    </w:p>
    <w:p w14:paraId="1659E539" w14:textId="77777777" w:rsidR="00D920FB" w:rsidRDefault="00427EE1" w:rsidP="005D1AD5">
      <w:pPr>
        <w:pStyle w:val="APNUMHEAD1"/>
        <w:rPr>
          <w:lang w:val="en-IE"/>
        </w:rPr>
      </w:pPr>
      <w:bookmarkStart w:id="21" w:name="_Ref169936783"/>
      <w:bookmarkStart w:id="22" w:name="_Toc356217806"/>
      <w:r w:rsidRPr="001218D6">
        <w:rPr>
          <w:lang w:val="en-IE"/>
        </w:rPr>
        <w:t>Descriptive Overview</w:t>
      </w:r>
      <w:bookmarkEnd w:id="21"/>
      <w:bookmarkEnd w:id="22"/>
    </w:p>
    <w:p w14:paraId="1659E53A" w14:textId="77777777" w:rsidR="005E1BAA" w:rsidRPr="009957C0" w:rsidRDefault="005E1BAA" w:rsidP="00C75BAE">
      <w:pPr>
        <w:pStyle w:val="CERnon-indent"/>
        <w:rPr>
          <w:szCs w:val="22"/>
          <w:lang w:val="en-IE"/>
        </w:rPr>
      </w:pPr>
      <w:r w:rsidRPr="009957C0">
        <w:rPr>
          <w:szCs w:val="22"/>
          <w:lang w:val="en-IE"/>
        </w:rPr>
        <w:t xml:space="preserve">The details of Emergency Communications are set out in the Code, and this Section </w:t>
      </w:r>
      <w:r w:rsidR="00D409F5">
        <w:fldChar w:fldCharType="begin"/>
      </w:r>
      <w:r w:rsidR="00D409F5">
        <w:instrText xml:space="preserve"> REF _Ref169936783 \r \h  \* MERGEFORMAT </w:instrText>
      </w:r>
      <w:r w:rsidR="00D409F5">
        <w:fldChar w:fldCharType="separate"/>
      </w:r>
      <w:r w:rsidR="00CE26EE">
        <w:t>2</w:t>
      </w:r>
      <w:r w:rsidR="00D409F5">
        <w:fldChar w:fldCharType="end"/>
      </w:r>
      <w:r w:rsidRPr="009957C0">
        <w:rPr>
          <w:szCs w:val="22"/>
          <w:lang w:val="en-IE"/>
        </w:rPr>
        <w:t xml:space="preserve"> of this Agreed Procedure provides a non-legally binding overview of those provisions, for information purposes only, as context for the remaining provisions of this Agreed Procedure.</w:t>
      </w:r>
    </w:p>
    <w:p w14:paraId="1659E53B" w14:textId="77777777" w:rsidR="00C74C64" w:rsidRPr="00231D70" w:rsidRDefault="003063FD" w:rsidP="005D1AD5">
      <w:pPr>
        <w:pStyle w:val="APNUMHEAD2"/>
        <w:rPr>
          <w:lang w:val="en-IE"/>
        </w:rPr>
      </w:pPr>
      <w:bookmarkStart w:id="23" w:name="_Toc356217807"/>
      <w:r w:rsidRPr="00231D70">
        <w:rPr>
          <w:lang w:val="en-IE"/>
        </w:rPr>
        <w:t>Emergency Communications</w:t>
      </w:r>
      <w:bookmarkEnd w:id="23"/>
    </w:p>
    <w:p w14:paraId="1659E53C" w14:textId="77777777" w:rsidR="00C74C64" w:rsidRDefault="003063FD" w:rsidP="00C75BAE">
      <w:pPr>
        <w:pStyle w:val="CERnon-indent"/>
        <w:rPr>
          <w:lang w:val="en-IE"/>
        </w:rPr>
      </w:pPr>
      <w:r>
        <w:rPr>
          <w:lang w:val="en-IE"/>
        </w:rPr>
        <w:t>There are three possible declared states that indicate communications may be conducted outside of normal operating conditions.</w:t>
      </w:r>
      <w:r w:rsidR="00067042">
        <w:rPr>
          <w:lang w:val="en-IE"/>
        </w:rPr>
        <w:t xml:space="preserve"> They are:</w:t>
      </w:r>
    </w:p>
    <w:p w14:paraId="1659E53D" w14:textId="77777777" w:rsidR="00067042" w:rsidRDefault="00067042" w:rsidP="005D1AD5">
      <w:pPr>
        <w:pStyle w:val="CERNONINDENTBULLET"/>
        <w:rPr>
          <w:lang w:val="en-IE"/>
        </w:rPr>
      </w:pPr>
      <w:r>
        <w:rPr>
          <w:lang w:val="en-IE"/>
        </w:rPr>
        <w:t>A General System Failure</w:t>
      </w:r>
    </w:p>
    <w:p w14:paraId="1659E53E" w14:textId="77777777" w:rsidR="00067042" w:rsidRDefault="00067042" w:rsidP="005D1AD5">
      <w:pPr>
        <w:pStyle w:val="CERNONINDENTBULLET"/>
        <w:rPr>
          <w:lang w:val="en-IE"/>
        </w:rPr>
      </w:pPr>
      <w:r>
        <w:rPr>
          <w:lang w:val="en-IE"/>
        </w:rPr>
        <w:t>A General Communication Failure</w:t>
      </w:r>
    </w:p>
    <w:p w14:paraId="1659E53F" w14:textId="77777777" w:rsidR="00067042" w:rsidRDefault="00067042" w:rsidP="005D1AD5">
      <w:pPr>
        <w:pStyle w:val="CERNONINDENTBULLET"/>
        <w:rPr>
          <w:lang w:val="en-IE"/>
        </w:rPr>
      </w:pPr>
      <w:r>
        <w:rPr>
          <w:lang w:val="en-IE"/>
        </w:rPr>
        <w:t>A Limited Communication Failure</w:t>
      </w:r>
    </w:p>
    <w:p w14:paraId="1659E540" w14:textId="77777777" w:rsidR="00067042" w:rsidRDefault="003063FD" w:rsidP="00C75BAE">
      <w:pPr>
        <w:pStyle w:val="CERnon-indent"/>
        <w:rPr>
          <w:lang w:val="en-IE"/>
        </w:rPr>
      </w:pPr>
      <w:r>
        <w:rPr>
          <w:lang w:val="en-IE"/>
        </w:rPr>
        <w:t xml:space="preserve">A </w:t>
      </w:r>
      <w:r w:rsidRPr="00067042">
        <w:rPr>
          <w:b/>
          <w:bCs/>
          <w:lang w:val="en-IE"/>
        </w:rPr>
        <w:t>General System Failure</w:t>
      </w:r>
      <w:r>
        <w:rPr>
          <w:lang w:val="en-IE"/>
        </w:rPr>
        <w:t xml:space="preserve"> is a declared state </w:t>
      </w:r>
      <w:r w:rsidR="000030FB">
        <w:rPr>
          <w:lang w:val="en-IE"/>
        </w:rPr>
        <w:t xml:space="preserve">made by the </w:t>
      </w:r>
      <w:r>
        <w:rPr>
          <w:lang w:val="en-IE"/>
        </w:rPr>
        <w:t>M</w:t>
      </w:r>
      <w:r w:rsidR="000030FB">
        <w:rPr>
          <w:lang w:val="en-IE"/>
        </w:rPr>
        <w:t>arket Operator</w:t>
      </w:r>
      <w:r>
        <w:rPr>
          <w:lang w:val="en-IE"/>
        </w:rPr>
        <w:t xml:space="preserve"> </w:t>
      </w:r>
      <w:r w:rsidR="000030FB">
        <w:rPr>
          <w:lang w:val="en-IE"/>
        </w:rPr>
        <w:t xml:space="preserve">that the </w:t>
      </w:r>
      <w:r w:rsidR="000E3CB1">
        <w:rPr>
          <w:lang w:val="en-IE"/>
        </w:rPr>
        <w:t>Market Operator’s</w:t>
      </w:r>
      <w:r w:rsidR="000030FB">
        <w:rPr>
          <w:lang w:val="en-IE"/>
        </w:rPr>
        <w:t xml:space="preserve"> </w:t>
      </w:r>
      <w:r>
        <w:rPr>
          <w:lang w:val="en-IE"/>
        </w:rPr>
        <w:t xml:space="preserve">Isolated Market System is not functional preventing the </w:t>
      </w:r>
      <w:r w:rsidR="0071475A">
        <w:rPr>
          <w:lang w:val="en-IE"/>
        </w:rPr>
        <w:t>processing of data leading to a failure in the required timescales of</w:t>
      </w:r>
      <w:r w:rsidR="00067042">
        <w:rPr>
          <w:lang w:val="en-IE"/>
        </w:rPr>
        <w:t>:</w:t>
      </w:r>
    </w:p>
    <w:p w14:paraId="1659E541" w14:textId="77777777" w:rsidR="00067042" w:rsidRDefault="0071475A" w:rsidP="005D1AD5">
      <w:pPr>
        <w:pStyle w:val="CERNONINDENTBULLET"/>
        <w:rPr>
          <w:lang w:val="en-IE"/>
        </w:rPr>
      </w:pPr>
      <w:r>
        <w:rPr>
          <w:lang w:val="en-IE"/>
        </w:rPr>
        <w:t xml:space="preserve">the calculation and publication of SMP; or </w:t>
      </w:r>
    </w:p>
    <w:p w14:paraId="1659E542" w14:textId="77777777" w:rsidR="00067042" w:rsidRDefault="0071475A" w:rsidP="005D1AD5">
      <w:pPr>
        <w:pStyle w:val="CERNONINDENTBULLET"/>
        <w:rPr>
          <w:lang w:val="en-IE"/>
        </w:rPr>
      </w:pPr>
      <w:r>
        <w:rPr>
          <w:lang w:val="en-IE"/>
        </w:rPr>
        <w:t xml:space="preserve">the Settlement of any Unit for a </w:t>
      </w:r>
      <w:r w:rsidR="0012215D">
        <w:rPr>
          <w:lang w:val="en-IE"/>
        </w:rPr>
        <w:t>Billing</w:t>
      </w:r>
      <w:r>
        <w:rPr>
          <w:lang w:val="en-IE"/>
        </w:rPr>
        <w:t xml:space="preserve"> Period; or </w:t>
      </w:r>
    </w:p>
    <w:p w14:paraId="1659E543" w14:textId="77777777" w:rsidR="003063FD" w:rsidRDefault="0071475A" w:rsidP="005D1AD5">
      <w:pPr>
        <w:pStyle w:val="CERNONINDENTBULLET"/>
        <w:rPr>
          <w:lang w:val="en-IE"/>
        </w:rPr>
      </w:pPr>
      <w:r>
        <w:rPr>
          <w:lang w:val="en-IE"/>
        </w:rPr>
        <w:t>calculation or publication of Capacity Payments or issuance of Settlement Statement</w:t>
      </w:r>
      <w:r w:rsidR="0012215D">
        <w:rPr>
          <w:lang w:val="en-IE"/>
        </w:rPr>
        <w:t xml:space="preserve"> for Capacity Payments </w:t>
      </w:r>
      <w:r w:rsidR="00E2638E">
        <w:rPr>
          <w:lang w:val="en-IE"/>
        </w:rPr>
        <w:t>and Capacity</w:t>
      </w:r>
      <w:r w:rsidR="0012215D">
        <w:rPr>
          <w:lang w:val="en-IE"/>
        </w:rPr>
        <w:t xml:space="preserve"> Charges. (See the Code for a full definition)</w:t>
      </w:r>
    </w:p>
    <w:p w14:paraId="1659E544" w14:textId="77777777" w:rsidR="000030FB" w:rsidRDefault="000030FB" w:rsidP="00C75BAE">
      <w:pPr>
        <w:pStyle w:val="CERnon-indent"/>
        <w:rPr>
          <w:lang w:val="en-IE"/>
        </w:rPr>
      </w:pPr>
      <w:r>
        <w:rPr>
          <w:lang w:val="en-IE"/>
        </w:rPr>
        <w:t xml:space="preserve">A </w:t>
      </w:r>
      <w:r w:rsidRPr="00067042">
        <w:rPr>
          <w:b/>
          <w:bCs/>
          <w:lang w:val="en-IE"/>
        </w:rPr>
        <w:t>General Communication Failure</w:t>
      </w:r>
      <w:r>
        <w:rPr>
          <w:lang w:val="en-IE"/>
        </w:rPr>
        <w:t xml:space="preserve"> is a declared state made by the </w:t>
      </w:r>
      <w:r w:rsidR="000E3CB1">
        <w:rPr>
          <w:lang w:val="en-IE"/>
        </w:rPr>
        <w:t>Market Operator</w:t>
      </w:r>
      <w:r>
        <w:rPr>
          <w:lang w:val="en-IE"/>
        </w:rPr>
        <w:t xml:space="preserve"> that all computer related </w:t>
      </w:r>
      <w:r w:rsidR="00E2638E">
        <w:rPr>
          <w:lang w:val="en-IE"/>
        </w:rPr>
        <w:t>c</w:t>
      </w:r>
      <w:r>
        <w:rPr>
          <w:lang w:val="en-IE"/>
        </w:rPr>
        <w:t xml:space="preserve">ommunication </w:t>
      </w:r>
      <w:r w:rsidR="00E2638E">
        <w:rPr>
          <w:lang w:val="en-IE"/>
        </w:rPr>
        <w:t xml:space="preserve">interfaces </w:t>
      </w:r>
      <w:r>
        <w:rPr>
          <w:lang w:val="en-IE"/>
        </w:rPr>
        <w:t>are unavailable save the System Operators or the Meter Data Providers.</w:t>
      </w:r>
      <w:r w:rsidR="0012215D">
        <w:rPr>
          <w:lang w:val="en-IE"/>
        </w:rPr>
        <w:t xml:space="preserve"> (See the Code for a full definition)</w:t>
      </w:r>
    </w:p>
    <w:p w14:paraId="1659E545" w14:textId="77777777" w:rsidR="00A01E0A" w:rsidRDefault="000030FB" w:rsidP="00C75BAE">
      <w:pPr>
        <w:pStyle w:val="CERnon-indent"/>
        <w:rPr>
          <w:lang w:val="en-IE"/>
        </w:rPr>
      </w:pPr>
      <w:r>
        <w:rPr>
          <w:lang w:val="en-IE"/>
        </w:rPr>
        <w:t xml:space="preserve">A </w:t>
      </w:r>
      <w:r w:rsidRPr="00067042">
        <w:rPr>
          <w:b/>
          <w:bCs/>
          <w:lang w:val="en-IE"/>
        </w:rPr>
        <w:t>Limited Communication Failure</w:t>
      </w:r>
      <w:r>
        <w:rPr>
          <w:lang w:val="en-IE"/>
        </w:rPr>
        <w:t xml:space="preserve"> is a declared state</w:t>
      </w:r>
      <w:r w:rsidR="00D90019">
        <w:rPr>
          <w:lang w:val="en-IE"/>
        </w:rPr>
        <w:t xml:space="preserve"> made by a</w:t>
      </w:r>
      <w:r w:rsidR="00E2638E">
        <w:rPr>
          <w:lang w:val="en-IE"/>
        </w:rPr>
        <w:t>n impacted</w:t>
      </w:r>
      <w:r w:rsidR="00D90019">
        <w:rPr>
          <w:lang w:val="en-IE"/>
        </w:rPr>
        <w:t xml:space="preserve"> Part</w:t>
      </w:r>
      <w:r w:rsidR="000A305E">
        <w:rPr>
          <w:lang w:val="en-IE"/>
        </w:rPr>
        <w:t>y</w:t>
      </w:r>
      <w:r w:rsidR="00D90019">
        <w:rPr>
          <w:lang w:val="en-IE"/>
        </w:rPr>
        <w:t xml:space="preserve"> that they are unable to </w:t>
      </w:r>
      <w:r w:rsidR="00C86579">
        <w:rPr>
          <w:lang w:val="en-IE"/>
        </w:rPr>
        <w:t>s</w:t>
      </w:r>
      <w:r w:rsidR="00D90019">
        <w:rPr>
          <w:lang w:val="en-IE"/>
        </w:rPr>
        <w:t xml:space="preserve">ubmit </w:t>
      </w:r>
      <w:r w:rsidR="001C1CE9">
        <w:rPr>
          <w:lang w:val="en-IE"/>
        </w:rPr>
        <w:t>Data Transaction</w:t>
      </w:r>
      <w:r w:rsidR="00D90019">
        <w:rPr>
          <w:lang w:val="en-IE"/>
        </w:rPr>
        <w:t>s in electronic form</w:t>
      </w:r>
      <w:r w:rsidR="000A1EED">
        <w:rPr>
          <w:lang w:val="en-IE"/>
        </w:rPr>
        <w:t xml:space="preserve"> that is, using Type 3</w:t>
      </w:r>
      <w:r w:rsidR="00440E43">
        <w:rPr>
          <w:lang w:val="en-IE"/>
        </w:rPr>
        <w:t xml:space="preserve"> Channel</w:t>
      </w:r>
      <w:r w:rsidR="000A1EED">
        <w:rPr>
          <w:lang w:val="en-IE"/>
        </w:rPr>
        <w:t xml:space="preserve"> or Type 2 Channel,</w:t>
      </w:r>
      <w:r w:rsidR="00D90019">
        <w:rPr>
          <w:lang w:val="en-IE"/>
        </w:rPr>
        <w:t xml:space="preserve"> due a </w:t>
      </w:r>
      <w:r w:rsidR="00E2638E">
        <w:rPr>
          <w:lang w:val="en-IE"/>
        </w:rPr>
        <w:t xml:space="preserve">technical, communication or IT systems </w:t>
      </w:r>
      <w:r w:rsidR="00D90019">
        <w:rPr>
          <w:lang w:val="en-IE"/>
        </w:rPr>
        <w:t>failure.</w:t>
      </w:r>
      <w:r w:rsidR="0012215D" w:rsidRPr="0012215D">
        <w:rPr>
          <w:lang w:val="en-IE"/>
        </w:rPr>
        <w:t xml:space="preserve"> </w:t>
      </w:r>
      <w:r w:rsidR="0012215D">
        <w:rPr>
          <w:lang w:val="en-IE"/>
        </w:rPr>
        <w:t>(See the Code for a full definition)</w:t>
      </w:r>
    </w:p>
    <w:p w14:paraId="1659E546" w14:textId="77777777" w:rsidR="00A01E0A" w:rsidRDefault="00A01E0A" w:rsidP="001702D6">
      <w:pPr>
        <w:pStyle w:val="CERnon-indent"/>
        <w:rPr>
          <w:lang w:val="en-IE"/>
        </w:rPr>
      </w:pPr>
      <w:r>
        <w:rPr>
          <w:lang w:val="en-IE"/>
        </w:rPr>
        <w:t xml:space="preserve">In the event that a communications failure or any error affecting the System Operator, Interconnector </w:t>
      </w:r>
      <w:smartTag w:uri="urn:schemas-microsoft-com:office:smarttags" w:element="PersonName">
        <w:r>
          <w:rPr>
            <w:lang w:val="en-IE"/>
          </w:rPr>
          <w:t>Administrator</w:t>
        </w:r>
      </w:smartTag>
      <w:r>
        <w:rPr>
          <w:lang w:val="en-IE"/>
        </w:rPr>
        <w:t xml:space="preserve">, or Meter Data Provider outside of the Market Operator’s Isolated Market System such that a System Operator and Interconnector </w:t>
      </w:r>
      <w:smartTag w:uri="urn:schemas-microsoft-com:office:smarttags" w:element="PersonName">
        <w:r>
          <w:rPr>
            <w:lang w:val="en-IE"/>
          </w:rPr>
          <w:t>Administrator</w:t>
        </w:r>
      </w:smartTag>
      <w:r>
        <w:rPr>
          <w:lang w:val="en-IE"/>
        </w:rPr>
        <w:t xml:space="preserve"> CMS Data Transaction (Appendix </w:t>
      </w:r>
      <w:r w:rsidR="001702D6">
        <w:rPr>
          <w:lang w:val="en-IE"/>
        </w:rPr>
        <w:t xml:space="preserve">K </w:t>
      </w:r>
      <w:r>
        <w:rPr>
          <w:lang w:val="en-IE"/>
        </w:rPr>
        <w:t xml:space="preserve">of the Code) or a Meter Data Provider CMS Data Transaction (Appendix </w:t>
      </w:r>
      <w:r w:rsidR="001702D6">
        <w:rPr>
          <w:lang w:val="en-IE"/>
        </w:rPr>
        <w:t xml:space="preserve">L </w:t>
      </w:r>
      <w:r>
        <w:rPr>
          <w:lang w:val="en-IE"/>
        </w:rPr>
        <w:t>of the Code) has not been received by the Market Operator, such CMS Data Transactions shall be submitted within one day of the specified submission deadline.</w:t>
      </w:r>
      <w:r w:rsidR="001702D6">
        <w:rPr>
          <w:lang w:val="en-IE"/>
        </w:rPr>
        <w:t xml:space="preserve">  This Agreed Procedure sets out the emergency protocols for the submission of Data Transactions for Meter Data Providers when the Meter Data Provider Type 3 interface is not operational.</w:t>
      </w:r>
    </w:p>
    <w:p w14:paraId="1659E547" w14:textId="77777777" w:rsidR="00280346" w:rsidRDefault="00F13328" w:rsidP="00C75BAE">
      <w:pPr>
        <w:pStyle w:val="CERnon-indent"/>
        <w:rPr>
          <w:lang w:val="en-IE"/>
        </w:rPr>
      </w:pPr>
      <w:r>
        <w:rPr>
          <w:lang w:val="en-IE"/>
        </w:rPr>
        <w:t xml:space="preserve">All other </w:t>
      </w:r>
      <w:r w:rsidR="001C1CE9">
        <w:rPr>
          <w:lang w:val="en-IE"/>
        </w:rPr>
        <w:t>Data Transaction</w:t>
      </w:r>
      <w:r>
        <w:rPr>
          <w:lang w:val="en-IE"/>
        </w:rPr>
        <w:t xml:space="preserve">s will be required to be </w:t>
      </w:r>
      <w:r w:rsidR="0012215D">
        <w:rPr>
          <w:lang w:val="en-IE"/>
        </w:rPr>
        <w:t>s</w:t>
      </w:r>
      <w:r>
        <w:rPr>
          <w:lang w:val="en-IE"/>
        </w:rPr>
        <w:t xml:space="preserve">ubmitted </w:t>
      </w:r>
      <w:r w:rsidR="009D1CBC">
        <w:rPr>
          <w:lang w:val="en-IE"/>
        </w:rPr>
        <w:t>in their normal timelines</w:t>
      </w:r>
      <w:r w:rsidR="007A4D77">
        <w:rPr>
          <w:lang w:val="en-IE"/>
        </w:rPr>
        <w:t xml:space="preserve"> </w:t>
      </w:r>
      <w:r>
        <w:rPr>
          <w:lang w:val="en-IE"/>
        </w:rPr>
        <w:t xml:space="preserve">using alternative forms of communication, if applicable, unless the Market Operator notifies </w:t>
      </w:r>
      <w:r w:rsidR="00E2638E">
        <w:rPr>
          <w:lang w:val="en-IE"/>
        </w:rPr>
        <w:t xml:space="preserve">impacted </w:t>
      </w:r>
      <w:r>
        <w:rPr>
          <w:lang w:val="en-IE"/>
        </w:rPr>
        <w:t xml:space="preserve">Parties that, due to the </w:t>
      </w:r>
      <w:r w:rsidR="00BC21BF">
        <w:rPr>
          <w:lang w:val="en-IE"/>
        </w:rPr>
        <w:t>c</w:t>
      </w:r>
      <w:r>
        <w:rPr>
          <w:lang w:val="en-IE"/>
        </w:rPr>
        <w:t xml:space="preserve">ommunication </w:t>
      </w:r>
      <w:r w:rsidR="00BC21BF">
        <w:rPr>
          <w:lang w:val="en-IE"/>
        </w:rPr>
        <w:t>f</w:t>
      </w:r>
      <w:r>
        <w:rPr>
          <w:lang w:val="en-IE"/>
        </w:rPr>
        <w:t xml:space="preserve">ailure, </w:t>
      </w:r>
      <w:r w:rsidR="00B916A9">
        <w:rPr>
          <w:lang w:val="en-IE"/>
        </w:rPr>
        <w:t xml:space="preserve">certain </w:t>
      </w:r>
      <w:r w:rsidR="001C1CE9">
        <w:rPr>
          <w:lang w:val="en-IE"/>
        </w:rPr>
        <w:t>Data Transaction</w:t>
      </w:r>
      <w:r w:rsidR="00B916A9">
        <w:rPr>
          <w:lang w:val="en-IE"/>
        </w:rPr>
        <w:t xml:space="preserve"> </w:t>
      </w:r>
      <w:r w:rsidR="00C86579">
        <w:rPr>
          <w:lang w:val="en-IE"/>
        </w:rPr>
        <w:t>submission</w:t>
      </w:r>
      <w:r w:rsidR="00B916A9">
        <w:rPr>
          <w:lang w:val="en-IE"/>
        </w:rPr>
        <w:t>s required for S</w:t>
      </w:r>
      <w:r w:rsidR="009D1CBC">
        <w:rPr>
          <w:lang w:val="en-IE"/>
        </w:rPr>
        <w:t xml:space="preserve">ettlement are given an </w:t>
      </w:r>
      <w:r w:rsidR="009D1CBC">
        <w:t>Emergency Transaction Timeline</w:t>
      </w:r>
      <w:r w:rsidR="007A4D77">
        <w:rPr>
          <w:lang w:val="en-IE"/>
        </w:rPr>
        <w:t>.</w:t>
      </w:r>
    </w:p>
    <w:p w14:paraId="1659E548" w14:textId="77777777" w:rsidR="00C77B15" w:rsidRPr="001218D6" w:rsidRDefault="003505A4" w:rsidP="005D1AD5">
      <w:pPr>
        <w:pStyle w:val="APNUMHEAD2"/>
        <w:rPr>
          <w:lang w:val="en-IE"/>
        </w:rPr>
      </w:pPr>
      <w:bookmarkStart w:id="24" w:name="_Ref166403879"/>
      <w:bookmarkStart w:id="25" w:name="_Toc356217808"/>
      <w:r>
        <w:rPr>
          <w:lang w:val="en-IE"/>
        </w:rPr>
        <w:t>Alternative Forms of Communication</w:t>
      </w:r>
      <w:bookmarkEnd w:id="24"/>
      <w:bookmarkEnd w:id="25"/>
    </w:p>
    <w:p w14:paraId="1659E549" w14:textId="77777777" w:rsidR="00B916A9" w:rsidRDefault="003505A4" w:rsidP="00C75BAE">
      <w:pPr>
        <w:pStyle w:val="CERnon-indent"/>
      </w:pPr>
      <w:r>
        <w:t xml:space="preserve">In the event of a communication failure alternatives to the normal method of communication will be employed for the </w:t>
      </w:r>
      <w:r w:rsidR="00C86579">
        <w:t>submission</w:t>
      </w:r>
      <w:r>
        <w:t xml:space="preserve"> of </w:t>
      </w:r>
      <w:r w:rsidR="001C1CE9">
        <w:t>Data Transaction</w:t>
      </w:r>
      <w:r>
        <w:t xml:space="preserve">s.  </w:t>
      </w:r>
      <w:r w:rsidR="00917DFA">
        <w:t xml:space="preserve">The three Communication Channels available are: </w:t>
      </w:r>
    </w:p>
    <w:p w14:paraId="1659E54A" w14:textId="77777777" w:rsidR="00B916A9" w:rsidRDefault="00FD122E" w:rsidP="005D1AD5">
      <w:pPr>
        <w:pStyle w:val="CERNONINDENTBULLET"/>
      </w:pPr>
      <w:r>
        <w:t>Type 1 Channel</w:t>
      </w:r>
      <w:r w:rsidR="00917DFA">
        <w:t xml:space="preserve">; </w:t>
      </w:r>
    </w:p>
    <w:p w14:paraId="1659E54B" w14:textId="77777777" w:rsidR="00B916A9" w:rsidRDefault="00FD122E" w:rsidP="005D1AD5">
      <w:pPr>
        <w:pStyle w:val="CERNONINDENTBULLET"/>
      </w:pPr>
      <w:r>
        <w:t>Type 2 Channel</w:t>
      </w:r>
      <w:r w:rsidR="00B916A9">
        <w:t>, and;</w:t>
      </w:r>
    </w:p>
    <w:p w14:paraId="1659E54C" w14:textId="77777777" w:rsidR="00B916A9" w:rsidRDefault="00FD122E" w:rsidP="005D1AD5">
      <w:pPr>
        <w:pStyle w:val="CERNONINDENTBULLET"/>
      </w:pPr>
      <w:r>
        <w:t>Type 3 Channel</w:t>
      </w:r>
      <w:r w:rsidR="00917DFA">
        <w:t>,</w:t>
      </w:r>
      <w:r w:rsidR="00A541F6">
        <w:t xml:space="preserve">  </w:t>
      </w:r>
    </w:p>
    <w:p w14:paraId="1659E54D" w14:textId="77777777" w:rsidR="00747672" w:rsidRDefault="00276D8C" w:rsidP="00C75BAE">
      <w:pPr>
        <w:pStyle w:val="CERnon-indent"/>
      </w:pPr>
      <w:r>
        <w:t xml:space="preserve">Generally the preferred alternative method of communication will cascade from the most automatic to the most manual.  However, in the event that the web server is interrupted it is clearly possible that both </w:t>
      </w:r>
      <w:r w:rsidR="00FD122E">
        <w:t>Type 3 Channel</w:t>
      </w:r>
      <w:r>
        <w:t xml:space="preserve"> and </w:t>
      </w:r>
      <w:r w:rsidR="00FD122E">
        <w:t>Type 2 Channel</w:t>
      </w:r>
      <w:r>
        <w:t xml:space="preserve"> will not be available for communication.</w:t>
      </w:r>
    </w:p>
    <w:p w14:paraId="1659E54E" w14:textId="77777777" w:rsidR="007920EF" w:rsidRDefault="007920EF" w:rsidP="00C75BAE">
      <w:pPr>
        <w:pStyle w:val="CERnon-indent"/>
      </w:pPr>
      <w:r>
        <w:t>The preferred order of communication with the Market Operator is as follows:</w:t>
      </w:r>
    </w:p>
    <w:p w14:paraId="1659E54F" w14:textId="77777777" w:rsidR="007920EF" w:rsidRDefault="007920EF" w:rsidP="00C75BAE">
      <w:pPr>
        <w:pStyle w:val="CERnon-indent"/>
      </w:pPr>
      <w:r>
        <w:t>If Type 3 Channel is affected by a communication fault then:</w:t>
      </w:r>
    </w:p>
    <w:p w14:paraId="1659E550" w14:textId="77777777" w:rsidR="007920EF" w:rsidRDefault="007920EF" w:rsidP="005D1AD5">
      <w:pPr>
        <w:pStyle w:val="CERNONINDENTBULLET"/>
      </w:pPr>
      <w:r>
        <w:t>Type 2 Channel</w:t>
      </w:r>
    </w:p>
    <w:p w14:paraId="1659E551" w14:textId="77777777" w:rsidR="007920EF" w:rsidRDefault="007920EF" w:rsidP="00C75BAE">
      <w:pPr>
        <w:pStyle w:val="CERnon-indent"/>
      </w:pPr>
      <w:r>
        <w:t>If Type 2 Channel affected then:</w:t>
      </w:r>
    </w:p>
    <w:p w14:paraId="1659E552" w14:textId="77777777" w:rsidR="007920EF" w:rsidRDefault="007920EF" w:rsidP="005D1AD5">
      <w:pPr>
        <w:pStyle w:val="CERNONINDENTBULLET"/>
      </w:pPr>
      <w:r>
        <w:t>Type 1 Channel – fax</w:t>
      </w:r>
      <w:r w:rsidR="00A75E3F" w:rsidRPr="00A75E3F">
        <w:rPr>
          <w:vertAlign w:val="superscript"/>
        </w:rPr>
        <w:footnoteReference w:id="1"/>
      </w:r>
    </w:p>
    <w:p w14:paraId="1659E553" w14:textId="77777777" w:rsidR="007920EF" w:rsidRDefault="007920EF" w:rsidP="005D1AD5">
      <w:pPr>
        <w:pStyle w:val="CERNONINDENTBULLET"/>
      </w:pPr>
      <w:r>
        <w:t>Type 1 Channel – post</w:t>
      </w:r>
    </w:p>
    <w:p w14:paraId="1659E554" w14:textId="77777777" w:rsidR="007920EF" w:rsidRDefault="007920EF" w:rsidP="005D1AD5">
      <w:pPr>
        <w:pStyle w:val="CERNONINDENTBULLET"/>
      </w:pPr>
      <w:r>
        <w:t>Type 1 Channel – hand</w:t>
      </w:r>
    </w:p>
    <w:p w14:paraId="1659E555" w14:textId="77777777" w:rsidR="00AB4ECC" w:rsidRDefault="00AB4ECC" w:rsidP="00C75BAE">
      <w:pPr>
        <w:pStyle w:val="CERnon-indent"/>
      </w:pPr>
      <w:r>
        <w:t xml:space="preserve">During a General Communication Failure the response given by a Market Operator confirming receipt of a Data Transaction, whether by fax, post or hand, shall be </w:t>
      </w:r>
      <w:r w:rsidR="00C346E8">
        <w:t>sent by fax</w:t>
      </w:r>
      <w:r>
        <w:t xml:space="preserve">.  The Market Operator shall act prudently in the event of a General Communication Failure and shall prioritise Data Transactions necessary for the calculation of System Marginal Prices, Market Schedule Quantities, Trading Charges, Trading Payments, and Settlement.  It is recognised that in the event </w:t>
      </w:r>
      <w:r w:rsidR="000774AA">
        <w:t xml:space="preserve">of a General Communication Failure </w:t>
      </w:r>
      <w:r>
        <w:t>some of the Market Operator’s obligations cannot be reasonably fulfilled.</w:t>
      </w:r>
    </w:p>
    <w:p w14:paraId="1659E556" w14:textId="77777777" w:rsidR="0070195C" w:rsidRDefault="0070195C" w:rsidP="00C75BAE">
      <w:pPr>
        <w:pStyle w:val="CERnon-indent"/>
      </w:pPr>
      <w:r>
        <w:t xml:space="preserve">In the event of issues with </w:t>
      </w:r>
      <w:r w:rsidRPr="00BF646B">
        <w:t>CMS Data Transactions</w:t>
      </w:r>
      <w:r>
        <w:t>, a</w:t>
      </w:r>
      <w:r w:rsidR="00E2638E">
        <w:t>n impacted</w:t>
      </w:r>
      <w:r>
        <w:t xml:space="preserve"> Part</w:t>
      </w:r>
      <w:r w:rsidR="000A305E">
        <w:t>y</w:t>
      </w:r>
      <w:r>
        <w:t xml:space="preserve"> may also contact the Market Operator helpdesk as defined in Agreed Procedure 11 “</w:t>
      </w:r>
      <w:r w:rsidRPr="0070195C">
        <w:t>Market System Operation, Testing, Upgrading and Support</w:t>
      </w:r>
      <w:r>
        <w:t>”.</w:t>
      </w:r>
    </w:p>
    <w:p w14:paraId="1659E557" w14:textId="77777777" w:rsidR="001702D6" w:rsidRPr="0070195C" w:rsidRDefault="001702D6" w:rsidP="00C75BAE">
      <w:pPr>
        <w:pStyle w:val="CERnon-indent"/>
      </w:pPr>
      <w:r>
        <w:rPr>
          <w:lang w:val="en-IE"/>
        </w:rPr>
        <w:t>When the Meter Data Provider Type 3 Channel is not operational, the Meter Data Provider shall provide the appropriate Meter Data Transaction as specified under Appendix L via an electronic means alternative to the Type 3 Channel.  If this alternative electronic means is email, the Meter Data Provider shall support email communications with a Type 1 Channel – fax.</w:t>
      </w:r>
    </w:p>
    <w:p w14:paraId="1659E558" w14:textId="77777777" w:rsidR="00B916A9" w:rsidRPr="00B916A9" w:rsidRDefault="00B916A9" w:rsidP="005D1AD5">
      <w:pPr>
        <w:pStyle w:val="APNUMHEAD3"/>
        <w:rPr>
          <w:lang w:val="en-IE"/>
        </w:rPr>
      </w:pPr>
      <w:bookmarkStart w:id="26" w:name="_Toc356217809"/>
      <w:r>
        <w:rPr>
          <w:lang w:val="en-IE"/>
        </w:rPr>
        <w:t xml:space="preserve">Transaction </w:t>
      </w:r>
      <w:r w:rsidR="00332590">
        <w:rPr>
          <w:lang w:val="en-IE"/>
        </w:rPr>
        <w:t xml:space="preserve">Notification </w:t>
      </w:r>
      <w:r w:rsidR="006A757E">
        <w:rPr>
          <w:lang w:val="en-IE"/>
        </w:rPr>
        <w:t>Form</w:t>
      </w:r>
      <w:bookmarkEnd w:id="26"/>
    </w:p>
    <w:p w14:paraId="1659E559" w14:textId="77777777" w:rsidR="00A01E0A" w:rsidRDefault="004732D0" w:rsidP="00C75BAE">
      <w:pPr>
        <w:pStyle w:val="CERnon-indent"/>
      </w:pPr>
      <w:r>
        <w:t>Part A of t</w:t>
      </w:r>
      <w:r w:rsidR="00B916A9">
        <w:t xml:space="preserve">he </w:t>
      </w:r>
      <w:r w:rsidR="00332590">
        <w:t xml:space="preserve">Transaction Notification </w:t>
      </w:r>
      <w:r w:rsidR="00BB0DEB">
        <w:t>F</w:t>
      </w:r>
      <w:r w:rsidR="006A757E">
        <w:t>orm</w:t>
      </w:r>
      <w:r>
        <w:t xml:space="preserve"> </w:t>
      </w:r>
      <w:r w:rsidR="00440E43">
        <w:t xml:space="preserve">in </w:t>
      </w:r>
      <w:r w:rsidR="00491ED7">
        <w:fldChar w:fldCharType="begin"/>
      </w:r>
      <w:r w:rsidR="00491ED7">
        <w:instrText xml:space="preserve"> REF _Ref161201647  \* MERGEFORMAT </w:instrText>
      </w:r>
      <w:r w:rsidR="00491ED7">
        <w:fldChar w:fldCharType="separate"/>
      </w:r>
      <w:r w:rsidR="00CE26EE" w:rsidRPr="001218D6">
        <w:rPr>
          <w:lang w:val="en-IE"/>
        </w:rPr>
        <w:t>A</w:t>
      </w:r>
      <w:r w:rsidR="00CE26EE">
        <w:rPr>
          <w:lang w:val="en-IE"/>
        </w:rPr>
        <w:t>ppendix</w:t>
      </w:r>
      <w:r w:rsidR="00CE26EE" w:rsidRPr="001218D6">
        <w:rPr>
          <w:lang w:val="en-IE"/>
        </w:rPr>
        <w:t xml:space="preserve"> </w:t>
      </w:r>
      <w:r w:rsidR="00CE26EE">
        <w:rPr>
          <w:lang w:val="en-IE"/>
        </w:rPr>
        <w:t>2</w:t>
      </w:r>
      <w:r w:rsidR="00153456">
        <w:rPr>
          <w:lang w:val="en-IE"/>
        </w:rPr>
        <w:t xml:space="preserve"> :</w:t>
      </w:r>
      <w:r w:rsidR="00CE26EE" w:rsidRPr="001218D6">
        <w:rPr>
          <w:lang w:val="en-IE"/>
        </w:rPr>
        <w:t xml:space="preserve"> </w:t>
      </w:r>
      <w:r w:rsidR="00CE26EE">
        <w:rPr>
          <w:lang w:val="en-IE"/>
        </w:rPr>
        <w:t>FORMS</w:t>
      </w:r>
      <w:r w:rsidR="00491ED7">
        <w:rPr>
          <w:lang w:val="en-IE"/>
        </w:rPr>
        <w:fldChar w:fldCharType="end"/>
      </w:r>
      <w:r w:rsidR="00B916A9">
        <w:t xml:space="preserve"> </w:t>
      </w:r>
      <w:r>
        <w:t xml:space="preserve">allows a Participant to </w:t>
      </w:r>
      <w:r w:rsidR="00B916A9">
        <w:t xml:space="preserve">list each </w:t>
      </w:r>
      <w:r w:rsidR="001C1CE9">
        <w:t>Data Transaction</w:t>
      </w:r>
      <w:r>
        <w:t xml:space="preserve"> and its </w:t>
      </w:r>
      <w:r w:rsidR="00B916A9">
        <w:t>pr</w:t>
      </w:r>
      <w:r w:rsidR="00D835AC">
        <w:t>eferred method of communication</w:t>
      </w:r>
      <w:r>
        <w:t xml:space="preserve"> following a Limited Communication Failure.  Part B of the form allows the Market Operator to list each Data Transaction,  its preferred method of communication,</w:t>
      </w:r>
      <w:r w:rsidR="00D835AC">
        <w:t xml:space="preserve"> whether it is a vital </w:t>
      </w:r>
      <w:r w:rsidR="001C1CE9">
        <w:t>Data Transaction</w:t>
      </w:r>
      <w:r w:rsidR="00D835AC">
        <w:t xml:space="preserve"> and the </w:t>
      </w:r>
      <w:r w:rsidR="009D1CBC">
        <w:t>Emergency Transaction Timeline</w:t>
      </w:r>
      <w:r w:rsidR="00D835AC">
        <w:t xml:space="preserve"> </w:t>
      </w:r>
      <w:r w:rsidR="00B916A9">
        <w:t xml:space="preserve">following notification </w:t>
      </w:r>
      <w:r w:rsidR="00DF29D0">
        <w:t xml:space="preserve">of </w:t>
      </w:r>
      <w:r w:rsidR="00B410F4">
        <w:t xml:space="preserve">a </w:t>
      </w:r>
      <w:r w:rsidR="00DF29D0">
        <w:t xml:space="preserve">General </w:t>
      </w:r>
      <w:r w:rsidR="00D835AC">
        <w:t>Communication</w:t>
      </w:r>
      <w:r w:rsidR="00DF29D0">
        <w:t xml:space="preserve"> Failure</w:t>
      </w:r>
      <w:r>
        <w:t>.</w:t>
      </w:r>
      <w:r w:rsidR="00DF29D0">
        <w:t xml:space="preserve">  </w:t>
      </w:r>
    </w:p>
    <w:p w14:paraId="1659E55A" w14:textId="77777777" w:rsidR="00FB456C" w:rsidRDefault="00332590" w:rsidP="00C75BAE">
      <w:pPr>
        <w:pStyle w:val="CERnon-indent"/>
      </w:pPr>
      <w:r>
        <w:t>I</w:t>
      </w:r>
      <w:r w:rsidR="00DF29D0">
        <w:t>n the event of a communication failure the Market Operator</w:t>
      </w:r>
      <w:r>
        <w:t xml:space="preserve">, in the case of a General Communication Failure </w:t>
      </w:r>
      <w:r w:rsidR="00747672">
        <w:t xml:space="preserve">or the </w:t>
      </w:r>
      <w:r w:rsidR="00E26661">
        <w:t xml:space="preserve">impacted </w:t>
      </w:r>
      <w:r w:rsidR="00747672">
        <w:t>Party, in the case of a Limited Communication Failure will issue the</w:t>
      </w:r>
      <w:r w:rsidR="00DF29D0">
        <w:t xml:space="preserve"> </w:t>
      </w:r>
      <w:r w:rsidR="004732D0">
        <w:t xml:space="preserve">relevant part of the </w:t>
      </w:r>
      <w:r w:rsidR="006A757E">
        <w:t>form</w:t>
      </w:r>
      <w:r w:rsidR="00DF29D0">
        <w:t xml:space="preserve"> </w:t>
      </w:r>
      <w:r w:rsidR="00747672">
        <w:t xml:space="preserve">to confirm the method of communication that will be followed </w:t>
      </w:r>
      <w:r w:rsidR="005A00AB">
        <w:t xml:space="preserve">for </w:t>
      </w:r>
      <w:r w:rsidR="00440E43">
        <w:t>each relevant</w:t>
      </w:r>
      <w:r w:rsidR="004732D0">
        <w:t xml:space="preserve"> </w:t>
      </w:r>
      <w:r w:rsidR="001C1CE9">
        <w:t>Data Transaction</w:t>
      </w:r>
      <w:r w:rsidR="005A00AB">
        <w:t xml:space="preserve"> during</w:t>
      </w:r>
      <w:r w:rsidR="00DF29D0">
        <w:t xml:space="preserve"> that event.</w:t>
      </w:r>
      <w:r w:rsidR="006A757E">
        <w:t xml:space="preserve">  If there is any change to the timeline of </w:t>
      </w:r>
      <w:r w:rsidR="001C1CE9">
        <w:t>Data Transaction</w:t>
      </w:r>
      <w:r w:rsidR="006A757E">
        <w:t xml:space="preserve">s following a General Communication Failure </w:t>
      </w:r>
      <w:r w:rsidR="00075D39">
        <w:t xml:space="preserve">the </w:t>
      </w:r>
      <w:r w:rsidR="0043458A">
        <w:t>form shall be resent by the Market Operator with the new information only</w:t>
      </w:r>
      <w:r w:rsidR="005F536D">
        <w:t>.</w:t>
      </w:r>
      <w:r w:rsidR="006A757E">
        <w:t xml:space="preserve"> </w:t>
      </w:r>
    </w:p>
    <w:p w14:paraId="1659E55B" w14:textId="77777777" w:rsidR="001702D6" w:rsidRDefault="001702D6" w:rsidP="00C75BAE">
      <w:pPr>
        <w:pStyle w:val="CERnon-indent"/>
      </w:pPr>
      <w:r>
        <w:t>This form does not apply to Meter Data Providers.</w:t>
      </w:r>
    </w:p>
    <w:p w14:paraId="1659E55C" w14:textId="77777777" w:rsidR="00C318D0" w:rsidRPr="00231D70" w:rsidRDefault="00C318D0" w:rsidP="005D1AD5">
      <w:pPr>
        <w:pStyle w:val="APNUMHEAD3"/>
        <w:rPr>
          <w:lang w:val="en-IE"/>
        </w:rPr>
      </w:pPr>
      <w:bookmarkStart w:id="27" w:name="_Ref159929321"/>
      <w:bookmarkStart w:id="28" w:name="_Toc356217810"/>
      <w:r w:rsidRPr="00231D70">
        <w:rPr>
          <w:lang w:val="en-IE"/>
        </w:rPr>
        <w:t>Notification Communication</w:t>
      </w:r>
      <w:bookmarkEnd w:id="27"/>
      <w:bookmarkEnd w:id="28"/>
    </w:p>
    <w:p w14:paraId="1659E55D" w14:textId="77777777" w:rsidR="00A75E3F" w:rsidRDefault="00C318D0" w:rsidP="00C75BAE">
      <w:pPr>
        <w:pStyle w:val="CERnon-indent"/>
      </w:pPr>
      <w:r>
        <w:t xml:space="preserve">In the event of a General System Failure or a General Communication Failure the Market Operator must communicate the notice of the failure immediately </w:t>
      </w:r>
      <w:r w:rsidR="00A75E3F">
        <w:t xml:space="preserve">when </w:t>
      </w:r>
      <w:r>
        <w:t xml:space="preserve">they become aware of such an emergency. </w:t>
      </w:r>
      <w:r w:rsidR="00A75E3F">
        <w:t xml:space="preserve">In the case of a </w:t>
      </w:r>
      <w:r w:rsidR="00A75E3F" w:rsidRPr="00FA35EF">
        <w:t>General Communication Failure</w:t>
      </w:r>
      <w:r w:rsidR="00A75E3F">
        <w:t>,</w:t>
      </w:r>
      <w:r w:rsidR="00A75E3F" w:rsidRPr="00FA35EF">
        <w:t xml:space="preserve"> </w:t>
      </w:r>
      <w:r w:rsidR="00A75E3F">
        <w:t>t</w:t>
      </w:r>
      <w:r w:rsidR="00A75E3F" w:rsidRPr="00FA35EF">
        <w:t>he</w:t>
      </w:r>
      <w:r w:rsidR="00EF31E3">
        <w:t xml:space="preserve"> preferred communication method would be </w:t>
      </w:r>
      <w:r w:rsidR="00332642">
        <w:t>fax</w:t>
      </w:r>
      <w:r w:rsidR="00082D5A">
        <w:t xml:space="preserve">. </w:t>
      </w:r>
    </w:p>
    <w:p w14:paraId="1659E55E" w14:textId="77777777" w:rsidR="00A75E3F" w:rsidRDefault="00D43000" w:rsidP="00C75BAE">
      <w:pPr>
        <w:pStyle w:val="CERnon-indent"/>
      </w:pPr>
      <w:r w:rsidRPr="00D43000">
        <w:rPr>
          <w:color w:val="auto"/>
        </w:rPr>
        <w:t xml:space="preserve">Market Operator uses </w:t>
      </w:r>
      <w:r w:rsidRPr="00D43000">
        <w:rPr>
          <w:rFonts w:cs="Arial"/>
          <w:color w:val="auto"/>
          <w:szCs w:val="22"/>
        </w:rPr>
        <w:t>E-fax which is a software based fax solution. The application takes inbound faxes, converts them to e-mail and then sends them directly to an e-mail address or a distribution list. It also converts all received faxes to PDFs and stores them in a local directory.  E-fax allows the Market Operator to send faxes via the application interface to single or multiple recipients without the need to manually send a fax using a traditional fax machine setup. From a Participant perspective, the interface is the same as sending &amp; receiving fax information by traditional means</w:t>
      </w:r>
      <w:r w:rsidR="00A75E3F">
        <w:rPr>
          <w:rFonts w:cs="Arial"/>
          <w:color w:val="1F497D"/>
          <w:szCs w:val="22"/>
        </w:rPr>
        <w:t>.</w:t>
      </w:r>
    </w:p>
    <w:p w14:paraId="1659E55F" w14:textId="77777777" w:rsidR="00A75E3F" w:rsidRPr="00A75E3F" w:rsidRDefault="00082D5A" w:rsidP="00A75E3F">
      <w:pPr>
        <w:tabs>
          <w:tab w:val="num" w:pos="851"/>
        </w:tabs>
        <w:spacing w:before="120" w:after="120"/>
        <w:rPr>
          <w:color w:val="000000"/>
          <w:szCs w:val="20"/>
        </w:rPr>
      </w:pPr>
      <w:r>
        <w:t xml:space="preserve">Where </w:t>
      </w:r>
      <w:r w:rsidR="00332642">
        <w:t>f</w:t>
      </w:r>
      <w:r>
        <w:t>ax is not available the communication will be by telephone.</w:t>
      </w:r>
      <w:r w:rsidR="00EF31E3">
        <w:t xml:space="preserve">  Notification of the failure and notification of return to normal communication will requir</w:t>
      </w:r>
      <w:r w:rsidR="00422D43">
        <w:t xml:space="preserve">e acknowledgement.  </w:t>
      </w:r>
      <w:r>
        <w:t xml:space="preserve">Where the notification is by </w:t>
      </w:r>
      <w:r w:rsidR="00332642">
        <w:t>f</w:t>
      </w:r>
      <w:r>
        <w:t>ax, a</w:t>
      </w:r>
      <w:r w:rsidR="00422D43">
        <w:t xml:space="preserve">ny acknowledgements not received will require a follow up telephone call by the Market Operator informing </w:t>
      </w:r>
      <w:r w:rsidR="00E2638E">
        <w:t>each impacted</w:t>
      </w:r>
      <w:r w:rsidR="00422D43">
        <w:t xml:space="preserve"> Party of the failure.</w:t>
      </w:r>
      <w:r>
        <w:t xml:space="preserve"> The Market Operator will also publish the information on the </w:t>
      </w:r>
      <w:r w:rsidR="005E1BAA">
        <w:t xml:space="preserve">Market Operator </w:t>
      </w:r>
      <w:r w:rsidR="00F54C67">
        <w:t xml:space="preserve">Website </w:t>
      </w:r>
      <w:r>
        <w:t xml:space="preserve">and </w:t>
      </w:r>
      <w:r w:rsidR="005E1BAA">
        <w:t>MPI</w:t>
      </w:r>
      <w:r>
        <w:t xml:space="preserve"> </w:t>
      </w:r>
      <w:r w:rsidR="008364EF">
        <w:t xml:space="preserve">as available and appropriate, </w:t>
      </w:r>
      <w:r>
        <w:t>as soon as possible.</w:t>
      </w:r>
      <w:r w:rsidR="00A75E3F">
        <w:t xml:space="preserve"> </w:t>
      </w:r>
      <w:r w:rsidR="00A75E3F" w:rsidRPr="00A75E3F">
        <w:rPr>
          <w:color w:val="000000"/>
          <w:szCs w:val="20"/>
        </w:rPr>
        <w:t>In the case of a General System Failure, communication will be via the Market Operator website in the first instance.</w:t>
      </w:r>
    </w:p>
    <w:p w14:paraId="1659E560" w14:textId="77777777" w:rsidR="00C346E8" w:rsidRDefault="00C346E8" w:rsidP="00C75BAE">
      <w:pPr>
        <w:pStyle w:val="CERnon-indent"/>
      </w:pPr>
    </w:p>
    <w:p w14:paraId="1659E561" w14:textId="77777777" w:rsidR="00C346E8" w:rsidRPr="00C318D0" w:rsidRDefault="00C346E8" w:rsidP="00C75BAE">
      <w:pPr>
        <w:pStyle w:val="CERnon-indent"/>
      </w:pPr>
    </w:p>
    <w:p w14:paraId="1659E562" w14:textId="77777777" w:rsidR="00F04FF0" w:rsidRPr="001218D6" w:rsidRDefault="00F04FF0" w:rsidP="005D1AD5">
      <w:pPr>
        <w:pStyle w:val="APNUMHEAD1"/>
        <w:rPr>
          <w:lang w:val="en-IE"/>
        </w:rPr>
      </w:pPr>
      <w:bookmarkStart w:id="29" w:name="_Toc356217811"/>
      <w:bookmarkStart w:id="30" w:name="_Ref18384429"/>
      <w:bookmarkStart w:id="31" w:name="_Ref18384471"/>
      <w:bookmarkStart w:id="32" w:name="_Ref18384594"/>
      <w:bookmarkStart w:id="33" w:name="_Toc22548733"/>
      <w:bookmarkStart w:id="34" w:name="_Toc139788482"/>
      <w:r w:rsidRPr="001218D6">
        <w:rPr>
          <w:lang w:val="en-IE"/>
        </w:rPr>
        <w:t>Pr</w:t>
      </w:r>
      <w:smartTag w:uri="urn:schemas-microsoft-com:office:smarttags" w:element="PersonName">
        <w:r w:rsidRPr="001218D6">
          <w:rPr>
            <w:lang w:val="en-IE"/>
          </w:rPr>
          <w:t>o</w:t>
        </w:r>
      </w:smartTag>
      <w:r w:rsidRPr="001218D6">
        <w:rPr>
          <w:lang w:val="en-IE"/>
        </w:rPr>
        <w:t>cedure</w:t>
      </w:r>
      <w:r w:rsidR="006A0292" w:rsidRPr="001218D6">
        <w:rPr>
          <w:lang w:val="en-IE"/>
        </w:rPr>
        <w:t xml:space="preserve"> Definiti</w:t>
      </w:r>
      <w:smartTag w:uri="urn:schemas-microsoft-com:office:smarttags" w:element="PersonName">
        <w:r w:rsidR="006A0292" w:rsidRPr="001218D6">
          <w:rPr>
            <w:lang w:val="en-IE"/>
          </w:rPr>
          <w:t>o</w:t>
        </w:r>
      </w:smartTag>
      <w:r w:rsidR="006A0292" w:rsidRPr="001218D6">
        <w:rPr>
          <w:lang w:val="en-IE"/>
        </w:rPr>
        <w:t>n</w:t>
      </w:r>
      <w:bookmarkEnd w:id="29"/>
    </w:p>
    <w:p w14:paraId="1659E563" w14:textId="77777777" w:rsidR="008D711D" w:rsidRPr="001218D6" w:rsidRDefault="006816AE" w:rsidP="005D1AD5">
      <w:pPr>
        <w:pStyle w:val="APNUMHEAD2"/>
        <w:rPr>
          <w:lang w:val="en-IE"/>
        </w:rPr>
      </w:pPr>
      <w:bookmarkStart w:id="35" w:name="_Toc356217812"/>
      <w:r>
        <w:t>General System Failure</w:t>
      </w:r>
      <w:bookmarkEnd w:id="35"/>
    </w:p>
    <w:p w14:paraId="1659E564" w14:textId="77777777" w:rsidR="00E515C8" w:rsidRDefault="006A0292" w:rsidP="005D1AD5">
      <w:pPr>
        <w:pStyle w:val="APNUMHEAD3"/>
        <w:rPr>
          <w:lang w:val="en-IE"/>
        </w:rPr>
      </w:pPr>
      <w:bookmarkStart w:id="36" w:name="_Toc356217813"/>
      <w:r w:rsidRPr="001218D6">
        <w:rPr>
          <w:lang w:val="en-IE"/>
        </w:rPr>
        <w:t>Overview</w:t>
      </w:r>
      <w:bookmarkEnd w:id="36"/>
    </w:p>
    <w:p w14:paraId="1659E565" w14:textId="77777777" w:rsidR="003E0ED3" w:rsidRDefault="003E0ED3" w:rsidP="00C75BAE">
      <w:pPr>
        <w:pStyle w:val="CERnon-indent"/>
      </w:pPr>
      <w:r>
        <w:t>“General System Failure” is a situation where the Market Operator’s Isolated Market System can no longer process market data under normal operation and has missed a deadline</w:t>
      </w:r>
      <w:r w:rsidR="00E2638E">
        <w:t>,</w:t>
      </w:r>
      <w:r>
        <w:t xml:space="preserve"> </w:t>
      </w:r>
      <w:r w:rsidR="00E2638E">
        <w:t xml:space="preserve">or will cause the Market Operator to miss a deadline, </w:t>
      </w:r>
      <w:r>
        <w:t xml:space="preserve">for calculation </w:t>
      </w:r>
      <w:r w:rsidR="00815E3F">
        <w:t xml:space="preserve">or </w:t>
      </w:r>
      <w:r w:rsidR="00E2638E">
        <w:t>publication</w:t>
      </w:r>
      <w:r>
        <w:t xml:space="preserve"> of </w:t>
      </w:r>
      <w:r w:rsidR="00815E3F">
        <w:t>System Marginal Price</w:t>
      </w:r>
      <w:r w:rsidR="00C06CB3">
        <w:t>,</w:t>
      </w:r>
      <w:r w:rsidR="00815E3F">
        <w:t xml:space="preserve"> or any components thereof</w:t>
      </w:r>
      <w:r w:rsidR="00C06CB3">
        <w:t>,</w:t>
      </w:r>
      <w:r>
        <w:t xml:space="preserve"> for </w:t>
      </w:r>
      <w:r w:rsidR="00815E3F">
        <w:t xml:space="preserve">any </w:t>
      </w:r>
      <w:r>
        <w:t xml:space="preserve">Trading Day, Settlement of </w:t>
      </w:r>
      <w:r w:rsidR="00E2638E">
        <w:t>any</w:t>
      </w:r>
      <w:r>
        <w:t xml:space="preserve"> Unit for </w:t>
      </w:r>
      <w:r w:rsidR="00E2638E">
        <w:t>any</w:t>
      </w:r>
      <w:r>
        <w:t xml:space="preserve"> Billing Period, or calculation </w:t>
      </w:r>
      <w:r w:rsidR="00815E3F">
        <w:t xml:space="preserve">or publication </w:t>
      </w:r>
      <w:r>
        <w:t>of Capacity Payments</w:t>
      </w:r>
      <w:r w:rsidR="00815E3F">
        <w:t xml:space="preserve">, or the issuance of a Settlement Statement for Capacity Payments </w:t>
      </w:r>
      <w:r>
        <w:t xml:space="preserve"> </w:t>
      </w:r>
      <w:r w:rsidR="00E2638E">
        <w:t xml:space="preserve">and Capacity Charges </w:t>
      </w:r>
      <w:r>
        <w:t xml:space="preserve">for </w:t>
      </w:r>
      <w:r w:rsidR="00E2638E">
        <w:t>any</w:t>
      </w:r>
      <w:r>
        <w:t xml:space="preserve"> Capacity Period. </w:t>
      </w:r>
    </w:p>
    <w:p w14:paraId="1659E566" w14:textId="77777777" w:rsidR="00966281" w:rsidRDefault="00966281" w:rsidP="00C75BAE">
      <w:pPr>
        <w:pStyle w:val="CERnon-indent"/>
      </w:pPr>
      <w:r>
        <w:t>In the ev</w:t>
      </w:r>
      <w:r w:rsidR="003E0ED3">
        <w:t xml:space="preserve">ent </w:t>
      </w:r>
      <w:r w:rsidR="00E2638E">
        <w:t xml:space="preserve">that </w:t>
      </w:r>
      <w:r w:rsidR="003E0ED3">
        <w:t xml:space="preserve">a deadline under a General System Failure is missed or in the opinion of the Market Operator is expected to be missed, </w:t>
      </w:r>
      <w:r>
        <w:t>the Market Operator will notify</w:t>
      </w:r>
      <w:r w:rsidR="000A1EED">
        <w:t xml:space="preserve"> impacted</w:t>
      </w:r>
      <w:r>
        <w:t xml:space="preserve"> Parties of the situation immediately</w:t>
      </w:r>
      <w:r w:rsidR="003E0ED3">
        <w:t>.</w:t>
      </w:r>
      <w:r>
        <w:t xml:space="preserve">  The Market Operator will inform</w:t>
      </w:r>
      <w:r w:rsidR="005E1BAA">
        <w:t xml:space="preserve"> im</w:t>
      </w:r>
      <w:r w:rsidR="000A1EED">
        <w:t>pacted</w:t>
      </w:r>
      <w:r>
        <w:t xml:space="preserve"> Parties whether or not Administered Settlement is </w:t>
      </w:r>
      <w:r w:rsidR="003E0ED3">
        <w:t>expected to be implemented</w:t>
      </w:r>
      <w:r>
        <w:t xml:space="preserve"> and notify them of Communication Channel alternatives. </w:t>
      </w:r>
    </w:p>
    <w:p w14:paraId="1659E567" w14:textId="77777777" w:rsidR="009444F2" w:rsidRDefault="00966281" w:rsidP="00C75BAE">
      <w:pPr>
        <w:pStyle w:val="CERnon-indent"/>
      </w:pPr>
      <w:r>
        <w:t xml:space="preserve">Following notification </w:t>
      </w:r>
      <w:r w:rsidR="0077321A">
        <w:t xml:space="preserve">of </w:t>
      </w:r>
      <w:r>
        <w:t xml:space="preserve">a General System Failure the Market Operator will provide regular (i.e. not less than daily) </w:t>
      </w:r>
      <w:r w:rsidR="003E0ED3">
        <w:t xml:space="preserve">status </w:t>
      </w:r>
      <w:r>
        <w:t>updates to each</w:t>
      </w:r>
      <w:r w:rsidR="000A305E">
        <w:t xml:space="preserve"> impacted</w:t>
      </w:r>
      <w:r>
        <w:t xml:space="preserve"> Party of </w:t>
      </w:r>
      <w:r w:rsidR="005B0FBF">
        <w:t>the General System Failure.</w:t>
      </w:r>
      <w:r>
        <w:t xml:space="preserve"> Each </w:t>
      </w:r>
      <w:r w:rsidR="005B0FBF">
        <w:t>status update will</w:t>
      </w:r>
      <w:r>
        <w:t xml:space="preserve"> includ</w:t>
      </w:r>
      <w:r w:rsidR="005B0FBF">
        <w:t>e</w:t>
      </w:r>
      <w:r>
        <w:t xml:space="preserve"> the original notification</w:t>
      </w:r>
      <w:r w:rsidR="005B0FBF">
        <w:t xml:space="preserve"> and</w:t>
      </w:r>
      <w:r>
        <w:t xml:space="preserve"> </w:t>
      </w:r>
      <w:r w:rsidR="005B0FBF">
        <w:t xml:space="preserve">will provide each </w:t>
      </w:r>
      <w:r w:rsidR="000A305E">
        <w:t xml:space="preserve">impacted </w:t>
      </w:r>
      <w:r w:rsidR="005B0FBF">
        <w:t>Party of an</w:t>
      </w:r>
      <w:r>
        <w:t xml:space="preserve"> estimate of </w:t>
      </w:r>
      <w:r w:rsidR="005B0FBF">
        <w:t xml:space="preserve">the restoration time and </w:t>
      </w:r>
      <w:r>
        <w:t xml:space="preserve">when the Market Operator’s Isolated Market System will be available again.  </w:t>
      </w:r>
      <w:r w:rsidR="005B0FBF">
        <w:t>Restoration time will be categorised in one of five bands namely; less than 1 hour, 1-4 hours, 4-12 hours, 0.5-2 days, greater than 2 days</w:t>
      </w:r>
      <w:r w:rsidR="00E2638E">
        <w:t xml:space="preserve"> from the date of the original notification</w:t>
      </w:r>
      <w:r w:rsidR="005B0FBF">
        <w:t xml:space="preserve">. </w:t>
      </w:r>
      <w:r>
        <w:t xml:space="preserve">Should the </w:t>
      </w:r>
      <w:r w:rsidR="005B0FBF">
        <w:t>restoration category change then</w:t>
      </w:r>
      <w:r>
        <w:t xml:space="preserve"> a further notification will be made by the Market Operator.</w:t>
      </w:r>
    </w:p>
    <w:p w14:paraId="1659E568" w14:textId="77777777" w:rsidR="009444F2" w:rsidRPr="009444F2" w:rsidRDefault="009444F2" w:rsidP="009444F2">
      <w:pPr>
        <w:tabs>
          <w:tab w:val="right" w:pos="851"/>
        </w:tabs>
        <w:spacing w:before="120" w:after="120"/>
        <w:rPr>
          <w:color w:val="000000"/>
          <w:szCs w:val="20"/>
        </w:rPr>
      </w:pPr>
      <w:r w:rsidRPr="009444F2">
        <w:rPr>
          <w:color w:val="000000"/>
          <w:szCs w:val="20"/>
        </w:rPr>
        <w:t>Notification of a General System Failure and status updates will be provided to Market Participants via the Market Operator web site and web site e-mail alerts. The web site e-mail alerts are subscribed to by Participants as part of the web site functionality. If the Market Operator website is unavailable then the Market Operator will use e-mail to notify Participants. The Market Operator maintains a separate distribution list of Participant e-mails that will be used to e-mail Participants in this event. In the unlikely event that both the Market Operator web site and e-mail are unavailable then the Market Operator will use fax to notify and update Participants.</w:t>
      </w:r>
    </w:p>
    <w:p w14:paraId="1659E569" w14:textId="77777777" w:rsidR="009444F2" w:rsidRDefault="009444F2" w:rsidP="00C75BAE">
      <w:pPr>
        <w:pStyle w:val="CERnon-indent"/>
      </w:pPr>
    </w:p>
    <w:p w14:paraId="1659E56A" w14:textId="77777777" w:rsidR="001F7D65" w:rsidRPr="001218D6" w:rsidRDefault="0054063E" w:rsidP="005D1AD5">
      <w:pPr>
        <w:pStyle w:val="APNUMHEAD2"/>
        <w:rPr>
          <w:lang w:val="en-IE"/>
        </w:rPr>
      </w:pPr>
      <w:bookmarkStart w:id="37" w:name="_Toc356217814"/>
      <w:r>
        <w:t>General Communication Failure</w:t>
      </w:r>
      <w:bookmarkEnd w:id="37"/>
    </w:p>
    <w:p w14:paraId="1659E56B" w14:textId="77777777" w:rsidR="00E470EE" w:rsidRPr="00E470EE" w:rsidRDefault="001F7D65" w:rsidP="005D1AD5">
      <w:pPr>
        <w:pStyle w:val="APNUMHEAD3"/>
        <w:rPr>
          <w:lang w:val="en-IE"/>
        </w:rPr>
      </w:pPr>
      <w:bookmarkStart w:id="38" w:name="_Toc356217815"/>
      <w:r w:rsidRPr="001218D6">
        <w:rPr>
          <w:lang w:val="en-IE"/>
        </w:rPr>
        <w:t>Overview</w:t>
      </w:r>
      <w:bookmarkEnd w:id="38"/>
    </w:p>
    <w:p w14:paraId="1659E56C" w14:textId="77777777" w:rsidR="008D007A" w:rsidRDefault="008D007A" w:rsidP="00C75BAE">
      <w:pPr>
        <w:pStyle w:val="CERnon-indent"/>
      </w:pPr>
      <w:r>
        <w:t>A “General Communication Failure” is a situation where the Market Operator’s Isolated Market System is operational but the normal communication interfaces between all Parties,</w:t>
      </w:r>
      <w:r w:rsidR="00782809">
        <w:t xml:space="preserve"> </w:t>
      </w:r>
      <w:r>
        <w:t xml:space="preserve">(other than the System Operators or the Meter Data Providers) and the Market Operator are unavailable, leading to a failure of all such Parties to comply with the data </w:t>
      </w:r>
      <w:r w:rsidR="00C86579">
        <w:t>submission</w:t>
      </w:r>
      <w:r>
        <w:t xml:space="preserve"> requirements.</w:t>
      </w:r>
    </w:p>
    <w:p w14:paraId="1659E56D" w14:textId="77777777" w:rsidR="00782809" w:rsidRDefault="00966281" w:rsidP="00C75BAE">
      <w:pPr>
        <w:pStyle w:val="CERnon-indent"/>
      </w:pPr>
      <w:r>
        <w:t xml:space="preserve">In the event of a General Communication Failure the Market Operator will notify each </w:t>
      </w:r>
      <w:r w:rsidR="00E26661">
        <w:t>impacted</w:t>
      </w:r>
      <w:r>
        <w:t xml:space="preserve"> Party of the General Communication Failure and issue instructions to each </w:t>
      </w:r>
      <w:r w:rsidR="00E26661">
        <w:t xml:space="preserve">impacted </w:t>
      </w:r>
      <w:r>
        <w:t xml:space="preserve">Party how </w:t>
      </w:r>
      <w:r w:rsidR="00440E43">
        <w:t>each relevant</w:t>
      </w:r>
      <w:r w:rsidR="0043458A">
        <w:t xml:space="preserve"> </w:t>
      </w:r>
      <w:r w:rsidR="001C1CE9">
        <w:t>Data Transaction</w:t>
      </w:r>
      <w:r>
        <w:t xml:space="preserve"> should be communicated to the Market Operator</w:t>
      </w:r>
      <w:r w:rsidR="00376581">
        <w:t xml:space="preserve"> </w:t>
      </w:r>
      <w:r w:rsidR="00376581" w:rsidRPr="00376581">
        <w:t xml:space="preserve"> </w:t>
      </w:r>
      <w:r w:rsidR="00376581">
        <w:t>via a Market Message on the Market Operator’s website and an email alert.</w:t>
      </w:r>
      <w:r>
        <w:t xml:space="preserve"> Additionally, the Market Operator will highlig</w:t>
      </w:r>
      <w:r w:rsidR="00275D81">
        <w:t xml:space="preserve">ht those </w:t>
      </w:r>
      <w:r w:rsidR="001C1CE9">
        <w:t>Data Transaction</w:t>
      </w:r>
      <w:r w:rsidR="00275D81">
        <w:t>s</w:t>
      </w:r>
      <w:r>
        <w:t xml:space="preserve"> that are vital for Settlement and detail the allowed timeline for each of these </w:t>
      </w:r>
      <w:r w:rsidR="001C1CE9">
        <w:t>Data Transaction</w:t>
      </w:r>
      <w:r>
        <w:t>s</w:t>
      </w:r>
      <w:r w:rsidR="009D1CBC">
        <w:t xml:space="preserve"> (the “Emergency Transaction Timeline”)</w:t>
      </w:r>
      <w:r>
        <w:t xml:space="preserve">.  </w:t>
      </w:r>
    </w:p>
    <w:p w14:paraId="1659E56E" w14:textId="77777777" w:rsidR="006A0292" w:rsidRDefault="00782809" w:rsidP="00C75BAE">
      <w:pPr>
        <w:pStyle w:val="CERnon-indent"/>
      </w:pPr>
      <w:r>
        <w:t xml:space="preserve">Where the failure also prevents the Market Operator receiving </w:t>
      </w:r>
      <w:r w:rsidR="001C1CE9">
        <w:t>Data Transaction</w:t>
      </w:r>
      <w:r>
        <w:t>s from the System Operators and Meter Data Providers</w:t>
      </w:r>
      <w:r w:rsidR="007B0079">
        <w:t>, t</w:t>
      </w:r>
      <w:r w:rsidR="00966281">
        <w:t xml:space="preserve">he Market Operator will also notify the System Operator and Meter Data Provider that </w:t>
      </w:r>
      <w:r w:rsidR="00C86579">
        <w:t>submission</w:t>
      </w:r>
      <w:r w:rsidR="00966281">
        <w:t xml:space="preserve">s of Market Operator System Data Transactions and Meter Data Transactions will need to be </w:t>
      </w:r>
      <w:r w:rsidR="007D6673">
        <w:t>s</w:t>
      </w:r>
      <w:r w:rsidR="00966281">
        <w:t xml:space="preserve">ubmitted within </w:t>
      </w:r>
      <w:r w:rsidR="005E1BAA">
        <w:t xml:space="preserve">1 </w:t>
      </w:r>
      <w:r w:rsidR="00143FBD">
        <w:t>d</w:t>
      </w:r>
      <w:r w:rsidR="00966281">
        <w:t xml:space="preserve">ay of the specified </w:t>
      </w:r>
      <w:r w:rsidR="00C86579">
        <w:t>submission</w:t>
      </w:r>
      <w:r w:rsidR="00966281">
        <w:t xml:space="preserve"> deadline.</w:t>
      </w:r>
    </w:p>
    <w:p w14:paraId="1659E56F" w14:textId="77777777" w:rsidR="00966281" w:rsidRPr="00966281" w:rsidRDefault="00966281" w:rsidP="00C75BAE">
      <w:pPr>
        <w:pStyle w:val="CERnon-indent"/>
      </w:pPr>
      <w:r>
        <w:t xml:space="preserve">Following notification of a General Communication Failure the Market Operator will provide regular (i.e. not less than daily) </w:t>
      </w:r>
      <w:r w:rsidR="007B0079">
        <w:t xml:space="preserve">status </w:t>
      </w:r>
      <w:r>
        <w:t xml:space="preserve">updates to </w:t>
      </w:r>
      <w:r w:rsidR="00A01E0A">
        <w:t>all</w:t>
      </w:r>
      <w:r w:rsidR="00E2638E">
        <w:t xml:space="preserve"> impacted</w:t>
      </w:r>
      <w:r>
        <w:t xml:space="preserve"> Part</w:t>
      </w:r>
      <w:r w:rsidR="00A01E0A">
        <w:t>ies</w:t>
      </w:r>
      <w:r>
        <w:t xml:space="preserve"> of </w:t>
      </w:r>
      <w:r w:rsidR="007B0079">
        <w:t>the General Communication Failure.</w:t>
      </w:r>
      <w:r>
        <w:t xml:space="preserve"> Each </w:t>
      </w:r>
      <w:r w:rsidR="007B0079">
        <w:t>status update will</w:t>
      </w:r>
      <w:r>
        <w:t xml:space="preserve"> includ</w:t>
      </w:r>
      <w:r w:rsidR="007B0079">
        <w:t>e</w:t>
      </w:r>
      <w:r>
        <w:t xml:space="preserve"> the original notification </w:t>
      </w:r>
      <w:r w:rsidR="007B0079">
        <w:t xml:space="preserve">and </w:t>
      </w:r>
      <w:r>
        <w:t xml:space="preserve">will provide </w:t>
      </w:r>
      <w:r w:rsidR="00A01E0A">
        <w:t>all</w:t>
      </w:r>
      <w:r>
        <w:t xml:space="preserve"> </w:t>
      </w:r>
      <w:r w:rsidR="00E2638E">
        <w:t xml:space="preserve">impacted </w:t>
      </w:r>
      <w:r>
        <w:t>Part</w:t>
      </w:r>
      <w:r w:rsidR="00A01E0A">
        <w:t>ies</w:t>
      </w:r>
      <w:r>
        <w:t xml:space="preserve"> of a</w:t>
      </w:r>
      <w:r w:rsidR="007B0079">
        <w:t>n</w:t>
      </w:r>
      <w:r>
        <w:t xml:space="preserve"> estimate</w:t>
      </w:r>
      <w:r w:rsidR="007B0079">
        <w:t xml:space="preserve">, if known, </w:t>
      </w:r>
      <w:r>
        <w:t xml:space="preserve">of when </w:t>
      </w:r>
      <w:r w:rsidR="007B0079">
        <w:t xml:space="preserve">normal communication with </w:t>
      </w:r>
      <w:r>
        <w:t xml:space="preserve">the Market Operator’s Isolated Market System will be available again.  </w:t>
      </w:r>
      <w:r w:rsidR="007B0079">
        <w:t>Whenever the Market Operator receives information that significantly (in the opinion of the M</w:t>
      </w:r>
      <w:r w:rsidR="00E905F3">
        <w:t>arket Operator)</w:t>
      </w:r>
      <w:r w:rsidR="007B0079">
        <w:t xml:space="preserve"> changes the </w:t>
      </w:r>
      <w:r w:rsidR="00E905F3">
        <w:t>expected time when normal communication will be restored, the Market Operator shall issue a status update</w:t>
      </w:r>
      <w:r>
        <w:t>.</w:t>
      </w:r>
    </w:p>
    <w:p w14:paraId="1659E570" w14:textId="77777777" w:rsidR="0006103E" w:rsidRPr="001218D6" w:rsidRDefault="0054063E" w:rsidP="005D1AD5">
      <w:pPr>
        <w:pStyle w:val="APNUMHEAD2"/>
        <w:rPr>
          <w:lang w:val="en-IE"/>
        </w:rPr>
      </w:pPr>
      <w:bookmarkStart w:id="39" w:name="_Toc356217816"/>
      <w:r>
        <w:t>Limited Communication Failure</w:t>
      </w:r>
      <w:bookmarkEnd w:id="39"/>
    </w:p>
    <w:p w14:paraId="1659E571" w14:textId="77777777" w:rsidR="0006103E" w:rsidRPr="001218D6" w:rsidRDefault="0006103E" w:rsidP="005D1AD5">
      <w:pPr>
        <w:pStyle w:val="APNUMHEAD3"/>
        <w:rPr>
          <w:lang w:val="en-IE"/>
        </w:rPr>
      </w:pPr>
      <w:bookmarkStart w:id="40" w:name="_Toc356217817"/>
      <w:smartTag w:uri="urn:schemas-microsoft-com:office:smarttags" w:element="PersonName">
        <w:r w:rsidRPr="001218D6">
          <w:rPr>
            <w:lang w:val="en-IE"/>
          </w:rPr>
          <w:t>O</w:t>
        </w:r>
      </w:smartTag>
      <w:r w:rsidRPr="001218D6">
        <w:rPr>
          <w:lang w:val="en-IE"/>
        </w:rPr>
        <w:t>verview</w:t>
      </w:r>
      <w:bookmarkEnd w:id="40"/>
    </w:p>
    <w:p w14:paraId="1659E572" w14:textId="77777777" w:rsidR="00E905F3" w:rsidRDefault="00E905F3" w:rsidP="00C75BAE">
      <w:pPr>
        <w:pStyle w:val="CERnon-indent"/>
      </w:pPr>
      <w:r>
        <w:t xml:space="preserve">A “Limited Communication Failure” is a situation where one or more Parties, but not all Parties and none of those Parties being the Market Operator, a System Operator or Meter Data Provider, fail to comply with the data </w:t>
      </w:r>
      <w:r w:rsidR="00C86579">
        <w:t>submission</w:t>
      </w:r>
      <w:r>
        <w:t xml:space="preserve"> requirements because of a technical, communication or IT systems error outside of the</w:t>
      </w:r>
      <w:r w:rsidR="00E2638E">
        <w:t xml:space="preserve"> Market Operator’s</w:t>
      </w:r>
      <w:r>
        <w:t xml:space="preserve"> Isolated Market System.</w:t>
      </w:r>
    </w:p>
    <w:p w14:paraId="1659E573" w14:textId="77777777" w:rsidR="00E905F3" w:rsidRDefault="00E905F3" w:rsidP="00C75BAE">
      <w:pPr>
        <w:pStyle w:val="CERnon-indent"/>
      </w:pPr>
      <w:r>
        <w:t xml:space="preserve">All Parties are required under </w:t>
      </w:r>
      <w:r w:rsidR="00FD122E">
        <w:t>Agreed Procedure 5 “Data Storage and IT Security”</w:t>
      </w:r>
      <w:r>
        <w:t xml:space="preserve"> to maintain a </w:t>
      </w:r>
      <w:r w:rsidRPr="003177D8">
        <w:t>redundant and fault</w:t>
      </w:r>
      <w:r>
        <w:t xml:space="preserve">-tolerant network configuration of sufficient capacity to meet their peak communication needs. Whenever there is a Limited Communication Failure the </w:t>
      </w:r>
      <w:r w:rsidR="00E26661">
        <w:t xml:space="preserve">impacted </w:t>
      </w:r>
      <w:r>
        <w:t>Party should initially attempt to rectify the problem or utilise other facilities to enable it to use its normal Communication Channels.</w:t>
      </w:r>
    </w:p>
    <w:p w14:paraId="1659E574" w14:textId="77777777" w:rsidR="0006103E" w:rsidRDefault="00966281" w:rsidP="00C75BAE">
      <w:pPr>
        <w:pStyle w:val="CERnon-indent"/>
      </w:pPr>
      <w:r>
        <w:t xml:space="preserve">In the event </w:t>
      </w:r>
      <w:r w:rsidR="00E905F3">
        <w:t>that a</w:t>
      </w:r>
      <w:r w:rsidR="00E2638E">
        <w:t>n impacted</w:t>
      </w:r>
      <w:r w:rsidR="00E905F3">
        <w:t xml:space="preserve"> Party is unable to re-establish its normal Communication Channel and the</w:t>
      </w:r>
      <w:r w:rsidR="006A4173">
        <w:t xml:space="preserve"> </w:t>
      </w:r>
      <w:r w:rsidR="00E2638E">
        <w:t xml:space="preserve">impacted </w:t>
      </w:r>
      <w:r w:rsidR="006A4173">
        <w:t>Party incurs</w:t>
      </w:r>
      <w:r>
        <w:t xml:space="preserve"> a Limited Communication Failure</w:t>
      </w:r>
      <w:r w:rsidR="0043458A">
        <w:t>,</w:t>
      </w:r>
      <w:r>
        <w:t xml:space="preserve"> the </w:t>
      </w:r>
      <w:r w:rsidR="00E2638E">
        <w:t xml:space="preserve">impacted </w:t>
      </w:r>
      <w:r>
        <w:t xml:space="preserve">Party will notify the Market Operator that they have communication problems and will operate their alternative Communication Channel process for the specified </w:t>
      </w:r>
      <w:r w:rsidR="001C1CE9">
        <w:t>Data Transaction</w:t>
      </w:r>
      <w:r>
        <w:t xml:space="preserve">s.  The </w:t>
      </w:r>
      <w:r w:rsidR="00E26661">
        <w:t xml:space="preserve">impacted </w:t>
      </w:r>
      <w:r>
        <w:t xml:space="preserve">Party will provide regular (i.e. not less than daily) </w:t>
      </w:r>
      <w:r w:rsidR="006A4173">
        <w:t xml:space="preserve">status </w:t>
      </w:r>
      <w:r>
        <w:t xml:space="preserve">updates to the Market Operator of progress in their attempts to restore their </w:t>
      </w:r>
      <w:r w:rsidR="006A4173">
        <w:t>normal</w:t>
      </w:r>
      <w:r>
        <w:t xml:space="preserve"> Communication Channel.</w:t>
      </w:r>
    </w:p>
    <w:p w14:paraId="1659E575" w14:textId="77777777" w:rsidR="00B01894" w:rsidRPr="007F032A" w:rsidRDefault="00F34184" w:rsidP="00C75BAE">
      <w:pPr>
        <w:pStyle w:val="CERnon-indent"/>
      </w:pPr>
      <w:r>
        <w:t xml:space="preserve">A Limited Communication Failure shall not affect the obligations of any </w:t>
      </w:r>
      <w:r w:rsidR="000A305E">
        <w:t xml:space="preserve">impacted </w:t>
      </w:r>
      <w:r>
        <w:t>Party to submit Data Transactions.</w:t>
      </w:r>
    </w:p>
    <w:p w14:paraId="1659E576" w14:textId="77777777" w:rsidR="001F7D65" w:rsidRDefault="008F3E41" w:rsidP="008F3E41">
      <w:pPr>
        <w:pStyle w:val="CERnon-indent"/>
      </w:pPr>
      <w:r w:rsidRPr="008F3E41">
        <w:t>Where a Limited Communication Failure relates to Offer Data for a Gate Window scheduled to close within 1 hour, the impacted Party should follow the procedural steps set out in Section 5.3 - Offer Data Limited Communication Failure. Otherwise, the impacted Party should follow the procedural steps set out in Section 5.4 – Standard Limited Communication Failure.</w:t>
      </w:r>
    </w:p>
    <w:p w14:paraId="1659E577" w14:textId="77777777" w:rsidR="008F3E41" w:rsidRPr="008F3E41" w:rsidRDefault="008F3E41" w:rsidP="008F3E41">
      <w:pPr>
        <w:pStyle w:val="CERnon-indent"/>
      </w:pPr>
      <w:r w:rsidRPr="008F3E41">
        <w:t>The procedural steps set out in Section 5.3 - Offer Data Limited Communication Failure</w:t>
      </w:r>
      <w:r w:rsidRPr="008F3E41" w:rsidDel="00653354">
        <w:t xml:space="preserve"> </w:t>
      </w:r>
      <w:r w:rsidRPr="008F3E41">
        <w:t>involve the use of the Market Operator website to submit the data electronically in order to allow the information to be more efficiently entered into the Central Market System and to reduce the likelihood of publication delays. In the event that the Market Operator website is not accessible for Offer Data submission during an LCF then the Offer Data should be submitted via fax along with the Transaction Notification Form.</w:t>
      </w:r>
    </w:p>
    <w:p w14:paraId="1659E578" w14:textId="77777777" w:rsidR="001702D6" w:rsidRPr="001218D6" w:rsidRDefault="001702D6" w:rsidP="001702D6">
      <w:pPr>
        <w:pStyle w:val="APNUMHEAD2"/>
        <w:rPr>
          <w:lang w:val="en-IE"/>
        </w:rPr>
      </w:pPr>
      <w:bookmarkStart w:id="41" w:name="_Toc356217818"/>
      <w:r>
        <w:t>F</w:t>
      </w:r>
      <w:r w:rsidR="00CD2042">
        <w:t>ailure of</w:t>
      </w:r>
      <w:r>
        <w:t xml:space="preserve"> M</w:t>
      </w:r>
      <w:r w:rsidR="00CD2042">
        <w:t>eter</w:t>
      </w:r>
      <w:r>
        <w:t xml:space="preserve"> D</w:t>
      </w:r>
      <w:r w:rsidR="00CD2042">
        <w:t>ata</w:t>
      </w:r>
      <w:r>
        <w:t xml:space="preserve"> P</w:t>
      </w:r>
      <w:r w:rsidR="00CD2042">
        <w:t>rovider Type</w:t>
      </w:r>
      <w:r>
        <w:t xml:space="preserve"> </w:t>
      </w:r>
      <w:r w:rsidR="00CD2042">
        <w:t>3</w:t>
      </w:r>
      <w:r>
        <w:t xml:space="preserve"> C</w:t>
      </w:r>
      <w:r w:rsidR="00CD2042">
        <w:t>hannel</w:t>
      </w:r>
      <w:bookmarkEnd w:id="41"/>
    </w:p>
    <w:p w14:paraId="1659E579" w14:textId="77777777" w:rsidR="001702D6" w:rsidRPr="001218D6" w:rsidRDefault="001702D6" w:rsidP="001702D6">
      <w:pPr>
        <w:pStyle w:val="APNUMHEAD3"/>
        <w:rPr>
          <w:lang w:val="en-IE"/>
        </w:rPr>
      </w:pPr>
      <w:bookmarkStart w:id="42" w:name="_Toc356217819"/>
      <w:smartTag w:uri="urn:schemas-microsoft-com:office:smarttags" w:element="PersonName">
        <w:r w:rsidRPr="001218D6">
          <w:rPr>
            <w:lang w:val="en-IE"/>
          </w:rPr>
          <w:t>O</w:t>
        </w:r>
      </w:smartTag>
      <w:r w:rsidRPr="001218D6">
        <w:rPr>
          <w:lang w:val="en-IE"/>
        </w:rPr>
        <w:t>verview</w:t>
      </w:r>
      <w:bookmarkEnd w:id="42"/>
    </w:p>
    <w:p w14:paraId="1659E57A" w14:textId="77777777" w:rsidR="001702D6" w:rsidRDefault="001702D6" w:rsidP="001702D6">
      <w:pPr>
        <w:pStyle w:val="CERnon-indent"/>
      </w:pPr>
      <w:r>
        <w:t>A failure of a Meter Data Provider Type 3 Channel may affect all Meter Data Providers or just a single Meter Data Provider.  If the failure of the Type 3 Channel originates from the Market Operator and impacts all Meter Data Providers, the Market Operator shall notify all Meter Data Providers of the issue as soon as possible as per Section 2.2.2.  If the failure originates from one Meter Data Provider, the Meter Data Provider shall inform the Market Operator</w:t>
      </w:r>
      <w:r w:rsidR="00153456">
        <w:t>.</w:t>
      </w:r>
      <w:r>
        <w:t>, Following</w:t>
      </w:r>
      <w:r w:rsidR="00153456">
        <w:t xml:space="preserve"> such</w:t>
      </w:r>
      <w:r>
        <w:t xml:space="preserve"> notifi</w:t>
      </w:r>
      <w:r w:rsidR="00153456">
        <w:t xml:space="preserve">cation </w:t>
      </w:r>
      <w:r>
        <w:t>the Market Operator or the relevant Meter Data Provider (as appropriate) will provide regular (i.e. not less than daily) status updates to all impacted Parties of the failure.</w:t>
      </w:r>
    </w:p>
    <w:p w14:paraId="1659E57B" w14:textId="77777777" w:rsidR="001702D6" w:rsidRDefault="001702D6" w:rsidP="001702D6">
      <w:pPr>
        <w:pStyle w:val="CERnon-indent"/>
      </w:pPr>
      <w:r>
        <w:t>The Meter Data Providers shall provide the required Meter Data Transaction electronically to the Market Operator within one day, i.e. for the avoidance of doubt the next calendar day</w:t>
      </w:r>
      <w:r w:rsidR="00153456">
        <w:t>,</w:t>
      </w:r>
      <w:r>
        <w:t xml:space="preserve"> clearly stating the identifier embedded in Meter Data Transaction as per Section 3.25 of the Code, and the total number of rows and energy contained within the file as checksums.</w:t>
      </w:r>
    </w:p>
    <w:p w14:paraId="1659E57C" w14:textId="77777777" w:rsidR="0006103E" w:rsidRDefault="0006103E" w:rsidP="005D1AD5">
      <w:pPr>
        <w:pStyle w:val="APNUMHEAD1"/>
        <w:spacing w:before="0" w:after="120"/>
        <w:rPr>
          <w:lang w:val="en-IE"/>
        </w:rPr>
      </w:pPr>
      <w:bookmarkStart w:id="43" w:name="_Toc356217820"/>
      <w:r>
        <w:rPr>
          <w:lang w:val="en-IE"/>
        </w:rPr>
        <w:t>Swiml</w:t>
      </w:r>
      <w:smartTag w:uri="urn:schemas-microsoft-com:office:smarttags" w:element="PersonName">
        <w:r>
          <w:rPr>
            <w:lang w:val="en-IE"/>
          </w:rPr>
          <w:t>a</w:t>
        </w:r>
      </w:smartTag>
      <w:r>
        <w:rPr>
          <w:lang w:val="en-IE"/>
        </w:rPr>
        <w:t>ne Diagram</w:t>
      </w:r>
      <w:r w:rsidR="00B65C8E">
        <w:rPr>
          <w:lang w:val="en-IE"/>
        </w:rPr>
        <w:t>s</w:t>
      </w:r>
      <w:bookmarkEnd w:id="43"/>
    </w:p>
    <w:p w14:paraId="1659E57D" w14:textId="77777777" w:rsidR="00523945" w:rsidRPr="005D1AD5" w:rsidRDefault="00523945" w:rsidP="005D1AD5">
      <w:pPr>
        <w:pStyle w:val="CERnon-indent"/>
        <w:spacing w:before="0" w:after="60"/>
        <w:rPr>
          <w:spacing w:val="-4"/>
          <w:sz w:val="18"/>
          <w:szCs w:val="18"/>
          <w:lang w:val="en-IE"/>
        </w:rPr>
      </w:pPr>
      <w:r w:rsidRPr="005D1AD5">
        <w:rPr>
          <w:spacing w:val="-4"/>
          <w:sz w:val="18"/>
          <w:szCs w:val="18"/>
          <w:lang w:val="en-IE"/>
        </w:rPr>
        <w:t>These swimlanes are provided as an illustration of the Procedural Steps. The Procedural Steps take precedence, in the event of conflict between the swimlanes and the Procedural Steps.</w:t>
      </w:r>
    </w:p>
    <w:p w14:paraId="1659E57E" w14:textId="77777777" w:rsidR="00EE5A76" w:rsidRDefault="00EE5A76" w:rsidP="00231D70">
      <w:pPr>
        <w:pStyle w:val="APNUMHEAD2"/>
      </w:pPr>
      <w:bookmarkStart w:id="44" w:name="_Toc356217821"/>
      <w:r w:rsidRPr="00231D70">
        <w:t>Swimlane – General System Failure &amp; General Communication Failure</w:t>
      </w:r>
      <w:bookmarkEnd w:id="44"/>
    </w:p>
    <w:p w14:paraId="1659E57F" w14:textId="77777777" w:rsidR="00A34B31" w:rsidRPr="00231D70" w:rsidRDefault="00A34B31" w:rsidP="00A34B31">
      <w:pPr>
        <w:pStyle w:val="APNUMHEAD2"/>
        <w:numPr>
          <w:ilvl w:val="0"/>
          <w:numId w:val="0"/>
        </w:numPr>
        <w:ind w:left="851"/>
      </w:pPr>
      <w:r>
        <w:object w:dxaOrig="16173" w:dyaOrig="11060" w14:anchorId="1659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380.45pt" o:ole="">
            <v:imagedata r:id="rId17" o:title=""/>
          </v:shape>
          <o:OLEObject Type="Embed" ProgID="Visio.Drawing.11" ShapeID="_x0000_i1025" DrawAspect="Content" ObjectID="_1789890938" r:id="rId18"/>
        </w:object>
      </w:r>
    </w:p>
    <w:p w14:paraId="1659E580" w14:textId="77777777" w:rsidR="003F2E48" w:rsidRDefault="003F2E48" w:rsidP="00C75BAE">
      <w:pPr>
        <w:pStyle w:val="CERnon-indent"/>
        <w:rPr>
          <w:sz w:val="28"/>
          <w:szCs w:val="28"/>
        </w:rPr>
      </w:pPr>
    </w:p>
    <w:p w14:paraId="1659E581" w14:textId="77777777" w:rsidR="00376581" w:rsidRDefault="00376581" w:rsidP="00C75BAE">
      <w:pPr>
        <w:pStyle w:val="CERnon-indent"/>
        <w:rPr>
          <w:sz w:val="28"/>
          <w:szCs w:val="28"/>
        </w:rPr>
      </w:pPr>
    </w:p>
    <w:p w14:paraId="1659E582" w14:textId="77777777" w:rsidR="00376581" w:rsidRDefault="00376581" w:rsidP="00C75BAE">
      <w:pPr>
        <w:pStyle w:val="CERnon-indent"/>
      </w:pPr>
      <w:r w:rsidRPr="00713B89">
        <w:rPr>
          <w:sz w:val="28"/>
          <w:szCs w:val="28"/>
        </w:rPr>
        <w:object w:dxaOrig="16173" w:dyaOrig="11060" w14:anchorId="1659E83B">
          <v:shape id="_x0000_i1026" type="#_x0000_t75" style="width:735.85pt;height:398.15pt" o:ole="">
            <v:imagedata r:id="rId19" o:title=""/>
          </v:shape>
          <o:OLEObject Type="Embed" ProgID="Visio.Drawing.11" ShapeID="_x0000_i1026" DrawAspect="Content" ObjectID="_1789890939" r:id="rId20"/>
        </w:object>
      </w:r>
    </w:p>
    <w:p w14:paraId="1659E583" w14:textId="77777777" w:rsidR="00165959" w:rsidRDefault="008F3E41" w:rsidP="00165959">
      <w:pPr>
        <w:pStyle w:val="APNUMHEAD2"/>
        <w:tabs>
          <w:tab w:val="clear" w:pos="851"/>
        </w:tabs>
        <w:ind w:left="709" w:hanging="709"/>
      </w:pPr>
      <w:bookmarkStart w:id="45" w:name="_Toc356217822"/>
      <w:r w:rsidRPr="00275244">
        <w:t>swimlane - offer data limited communication failure</w:t>
      </w:r>
      <w:bookmarkEnd w:id="45"/>
      <w:r w:rsidR="006D531D">
        <w:object w:dxaOrig="16173" w:dyaOrig="10476" w14:anchorId="1659E83C">
          <v:shape id="_x0000_i1027" type="#_x0000_t75" style="width:634.8pt;height:412.75pt" o:ole="">
            <v:imagedata r:id="rId21" o:title=""/>
          </v:shape>
          <o:OLEObject Type="Embed" ProgID="Visio.Drawing.11" ShapeID="_x0000_i1027" DrawAspect="Content" ObjectID="_1789890940" r:id="rId22"/>
        </w:object>
      </w:r>
    </w:p>
    <w:p w14:paraId="1659E584" w14:textId="77777777" w:rsidR="00EE5A76" w:rsidRPr="00231D70" w:rsidRDefault="00EE5A76" w:rsidP="00092B74">
      <w:pPr>
        <w:pStyle w:val="APNUMHEAD2"/>
      </w:pPr>
      <w:bookmarkStart w:id="46" w:name="_Toc356217823"/>
      <w:r w:rsidRPr="00231D70">
        <w:t xml:space="preserve">Swimlane – </w:t>
      </w:r>
      <w:r w:rsidR="008F3E41">
        <w:t xml:space="preserve">Standard </w:t>
      </w:r>
      <w:r w:rsidRPr="00231D70">
        <w:t>Limited Communication Failure</w:t>
      </w:r>
      <w:bookmarkEnd w:id="46"/>
    </w:p>
    <w:p w14:paraId="1659E585" w14:textId="77777777" w:rsidR="0006103E" w:rsidRDefault="00314668" w:rsidP="00C75BAE">
      <w:pPr>
        <w:pStyle w:val="CERnon-indent"/>
      </w:pPr>
      <w:r w:rsidRPr="006D531D">
        <w:rPr>
          <w:b/>
          <w:caps/>
          <w:sz w:val="24"/>
        </w:rPr>
        <w:t xml:space="preserve"> </w:t>
      </w:r>
      <w:r w:rsidR="006D531D">
        <w:object w:dxaOrig="16173" w:dyaOrig="10476" w14:anchorId="1659E83D">
          <v:shape id="_x0000_i1028" type="#_x0000_t75" style="width:651.75pt;height:421.65pt" o:ole="">
            <v:imagedata r:id="rId23" o:title=""/>
          </v:shape>
          <o:OLEObject Type="Embed" ProgID="Visio.Drawing.11" ShapeID="_x0000_i1028" DrawAspect="Content" ObjectID="_1789890941" r:id="rId24"/>
        </w:object>
      </w:r>
    </w:p>
    <w:p w14:paraId="1659E586" w14:textId="77777777" w:rsidR="001702D6" w:rsidRPr="00CD2042" w:rsidRDefault="001702D6" w:rsidP="001702D6">
      <w:pPr>
        <w:pStyle w:val="APNUMHEAD2"/>
        <w:rPr>
          <w:sz w:val="22"/>
          <w:szCs w:val="22"/>
        </w:rPr>
      </w:pPr>
      <w:bookmarkStart w:id="47" w:name="_Toc356217824"/>
      <w:r w:rsidRPr="00231D70">
        <w:t>Swimlane – Meter Data Provider Type 3 Channel Failure</w:t>
      </w:r>
      <w:bookmarkEnd w:id="47"/>
    </w:p>
    <w:p w14:paraId="1659E587" w14:textId="77777777" w:rsidR="001702D6" w:rsidRDefault="006650D4" w:rsidP="00CD2042">
      <w:pPr>
        <w:pStyle w:val="CERBodyManual"/>
        <w:rPr>
          <w:lang w:val="en-IE"/>
        </w:rPr>
      </w:pPr>
      <w:r>
        <w:rPr>
          <w:noProof/>
          <w:lang w:val="en-IE" w:eastAsia="en-IE"/>
        </w:rPr>
        <w:drawing>
          <wp:inline distT="0" distB="0" distL="0" distR="0" wp14:anchorId="1659E83E" wp14:editId="1659E83F">
            <wp:extent cx="8248015" cy="5323205"/>
            <wp:effectExtent l="19050" t="0" r="635" b="0"/>
            <wp:docPr id="3" name="Picture 3" descr="AP7_V3_2+T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7_V3_2+TBC"/>
                    <pic:cNvPicPr>
                      <a:picLocks noChangeAspect="1" noChangeArrowheads="1"/>
                    </pic:cNvPicPr>
                  </pic:nvPicPr>
                  <pic:blipFill>
                    <a:blip r:embed="rId25" cstate="print"/>
                    <a:srcRect/>
                    <a:stretch>
                      <a:fillRect/>
                    </a:stretch>
                  </pic:blipFill>
                  <pic:spPr bwMode="auto">
                    <a:xfrm>
                      <a:off x="0" y="0"/>
                      <a:ext cx="8248015" cy="5323205"/>
                    </a:xfrm>
                    <a:prstGeom prst="rect">
                      <a:avLst/>
                    </a:prstGeom>
                    <a:noFill/>
                    <a:ln w="9525">
                      <a:noFill/>
                      <a:miter lim="800000"/>
                      <a:headEnd/>
                      <a:tailEnd/>
                    </a:ln>
                  </pic:spPr>
                </pic:pic>
              </a:graphicData>
            </a:graphic>
          </wp:inline>
        </w:drawing>
      </w:r>
    </w:p>
    <w:p w14:paraId="1659E588" w14:textId="77777777" w:rsidR="006A0292" w:rsidRPr="00FB2335" w:rsidRDefault="006A0292" w:rsidP="00231D70">
      <w:pPr>
        <w:pStyle w:val="APNUMHEAD1"/>
        <w:spacing w:before="0" w:after="120"/>
        <w:rPr>
          <w:lang w:val="en-IE"/>
        </w:rPr>
      </w:pPr>
      <w:bookmarkStart w:id="48" w:name="_Toc356217825"/>
      <w:r w:rsidRPr="00FB2335">
        <w:rPr>
          <w:lang w:val="en-IE"/>
        </w:rPr>
        <w:t>Procedural Steps</w:t>
      </w:r>
      <w:bookmarkEnd w:id="48"/>
    </w:p>
    <w:p w14:paraId="1659E589" w14:textId="77777777" w:rsidR="008D711D" w:rsidRPr="00231D70" w:rsidRDefault="00FB2335" w:rsidP="00092B74">
      <w:pPr>
        <w:pStyle w:val="APNUMHEAD2"/>
      </w:pPr>
      <w:bookmarkStart w:id="49" w:name="_Toc356217826"/>
      <w:r w:rsidRPr="00231D70">
        <w:t>General System Failure</w:t>
      </w:r>
      <w:bookmarkEnd w:id="4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4884"/>
        <w:gridCol w:w="2796"/>
        <w:gridCol w:w="1440"/>
        <w:gridCol w:w="1080"/>
        <w:gridCol w:w="1620"/>
        <w:gridCol w:w="1895"/>
      </w:tblGrid>
      <w:tr w:rsidR="00390BFF" w:rsidRPr="00092B74" w14:paraId="1659E591" w14:textId="77777777">
        <w:trPr>
          <w:cantSplit/>
          <w:tblHeader/>
        </w:trPr>
        <w:tc>
          <w:tcPr>
            <w:tcW w:w="708" w:type="dxa"/>
          </w:tcPr>
          <w:p w14:paraId="1659E58A" w14:textId="77777777" w:rsidR="009A42C1" w:rsidRPr="00092B74" w:rsidRDefault="009A42C1" w:rsidP="00C75BAE">
            <w:pPr>
              <w:pStyle w:val="CERnon-indent"/>
              <w:rPr>
                <w:b/>
                <w:sz w:val="20"/>
                <w:lang w:val="en-IE"/>
              </w:rPr>
            </w:pPr>
            <w:r w:rsidRPr="00092B74">
              <w:rPr>
                <w:b/>
                <w:sz w:val="20"/>
                <w:lang w:val="en-IE"/>
              </w:rPr>
              <w:t>#</w:t>
            </w:r>
          </w:p>
        </w:tc>
        <w:tc>
          <w:tcPr>
            <w:tcW w:w="4884" w:type="dxa"/>
          </w:tcPr>
          <w:p w14:paraId="1659E58B" w14:textId="77777777" w:rsidR="009A42C1" w:rsidRPr="00092B74" w:rsidRDefault="009A42C1" w:rsidP="00C75BAE">
            <w:pPr>
              <w:pStyle w:val="CERnon-indent"/>
              <w:rPr>
                <w:b/>
                <w:sz w:val="20"/>
                <w:lang w:val="en-IE"/>
              </w:rPr>
            </w:pPr>
            <w:r w:rsidRPr="00092B74">
              <w:rPr>
                <w:b/>
                <w:sz w:val="20"/>
                <w:lang w:val="en-IE"/>
              </w:rPr>
              <w:t>Procedural Step</w:t>
            </w:r>
          </w:p>
        </w:tc>
        <w:tc>
          <w:tcPr>
            <w:tcW w:w="2796" w:type="dxa"/>
          </w:tcPr>
          <w:p w14:paraId="1659E58C" w14:textId="77777777" w:rsidR="009A42C1" w:rsidRPr="00092B74" w:rsidRDefault="009A42C1" w:rsidP="00C75BAE">
            <w:pPr>
              <w:pStyle w:val="CERnon-indent"/>
              <w:rPr>
                <w:b/>
                <w:sz w:val="20"/>
                <w:lang w:val="en-IE"/>
              </w:rPr>
            </w:pPr>
            <w:r w:rsidRPr="00092B74">
              <w:rPr>
                <w:b/>
                <w:sz w:val="20"/>
                <w:lang w:val="en-IE"/>
              </w:rPr>
              <w:t>Timing</w:t>
            </w:r>
          </w:p>
        </w:tc>
        <w:tc>
          <w:tcPr>
            <w:tcW w:w="1440" w:type="dxa"/>
          </w:tcPr>
          <w:p w14:paraId="1659E58D" w14:textId="77777777" w:rsidR="009A42C1" w:rsidRPr="00092B74" w:rsidRDefault="00B30314" w:rsidP="00C75BAE">
            <w:pPr>
              <w:pStyle w:val="CERnon-indent"/>
              <w:rPr>
                <w:b/>
                <w:sz w:val="20"/>
                <w:lang w:val="en-IE"/>
              </w:rPr>
            </w:pPr>
            <w:r w:rsidRPr="00092B74">
              <w:rPr>
                <w:b/>
                <w:sz w:val="20"/>
                <w:lang w:val="en-IE"/>
              </w:rPr>
              <w:t>Method</w:t>
            </w:r>
          </w:p>
        </w:tc>
        <w:tc>
          <w:tcPr>
            <w:tcW w:w="1080" w:type="dxa"/>
          </w:tcPr>
          <w:p w14:paraId="1659E58E" w14:textId="77777777" w:rsidR="009A42C1" w:rsidRPr="00092B74" w:rsidRDefault="00B30314" w:rsidP="00C75BAE">
            <w:pPr>
              <w:pStyle w:val="CERnon-indent"/>
              <w:rPr>
                <w:b/>
                <w:sz w:val="20"/>
                <w:lang w:val="en-IE"/>
              </w:rPr>
            </w:pPr>
            <w:r w:rsidRPr="00092B74">
              <w:rPr>
                <w:b/>
                <w:sz w:val="20"/>
                <w:lang w:val="en-IE"/>
              </w:rPr>
              <w:t>By / From</w:t>
            </w:r>
          </w:p>
        </w:tc>
        <w:tc>
          <w:tcPr>
            <w:tcW w:w="1620" w:type="dxa"/>
          </w:tcPr>
          <w:p w14:paraId="1659E58F" w14:textId="77777777" w:rsidR="009A42C1" w:rsidRPr="00092B74" w:rsidRDefault="00B30314" w:rsidP="00C75BAE">
            <w:pPr>
              <w:pStyle w:val="CERnon-indent"/>
              <w:rPr>
                <w:b/>
                <w:sz w:val="20"/>
                <w:lang w:val="en-IE"/>
              </w:rPr>
            </w:pPr>
            <w:r w:rsidRPr="00092B74">
              <w:rPr>
                <w:b/>
                <w:sz w:val="20"/>
                <w:lang w:val="en-IE"/>
              </w:rPr>
              <w:t>To</w:t>
            </w:r>
          </w:p>
        </w:tc>
        <w:tc>
          <w:tcPr>
            <w:tcW w:w="1895" w:type="dxa"/>
          </w:tcPr>
          <w:p w14:paraId="1659E590" w14:textId="77777777" w:rsidR="009A42C1" w:rsidRPr="00092B74" w:rsidRDefault="009A42C1" w:rsidP="00C75BAE">
            <w:pPr>
              <w:pStyle w:val="CERnon-indent"/>
              <w:rPr>
                <w:b/>
                <w:sz w:val="20"/>
                <w:lang w:val="en-IE"/>
              </w:rPr>
            </w:pPr>
            <w:r w:rsidRPr="00092B74">
              <w:rPr>
                <w:b/>
                <w:sz w:val="20"/>
                <w:lang w:val="en-IE"/>
              </w:rPr>
              <w:t>Linkage</w:t>
            </w:r>
          </w:p>
        </w:tc>
      </w:tr>
      <w:tr w:rsidR="00375E9D" w:rsidRPr="00092B74" w14:paraId="1659E599" w14:textId="77777777">
        <w:trPr>
          <w:cantSplit/>
        </w:trPr>
        <w:tc>
          <w:tcPr>
            <w:tcW w:w="708" w:type="dxa"/>
          </w:tcPr>
          <w:p w14:paraId="1659E592" w14:textId="77777777" w:rsidR="00375E9D" w:rsidRPr="0015058A" w:rsidRDefault="007E054A" w:rsidP="00C75BAE">
            <w:pPr>
              <w:pStyle w:val="CERnon-indent"/>
              <w:rPr>
                <w:rFonts w:cs="Arial"/>
                <w:sz w:val="20"/>
                <w:lang w:val="en-IE"/>
              </w:rPr>
            </w:pPr>
            <w:r w:rsidRPr="0015058A">
              <w:rPr>
                <w:rFonts w:cs="Arial"/>
                <w:sz w:val="20"/>
                <w:lang w:val="en-IE"/>
              </w:rPr>
              <w:t>1</w:t>
            </w:r>
          </w:p>
        </w:tc>
        <w:tc>
          <w:tcPr>
            <w:tcW w:w="4884" w:type="dxa"/>
          </w:tcPr>
          <w:p w14:paraId="1659E593" w14:textId="77777777" w:rsidR="00375E9D" w:rsidRPr="0015058A" w:rsidRDefault="009D6676" w:rsidP="00C75BAE">
            <w:pPr>
              <w:pStyle w:val="CERnon-indent"/>
              <w:keepNext/>
              <w:numPr>
                <w:ilvl w:val="0"/>
                <w:numId w:val="8"/>
              </w:numPr>
              <w:pBdr>
                <w:top w:val="single" w:sz="4" w:space="1" w:color="auto"/>
                <w:bottom w:val="single" w:sz="4" w:space="1" w:color="auto"/>
              </w:pBdr>
              <w:tabs>
                <w:tab w:val="clear" w:pos="541"/>
                <w:tab w:val="num" w:pos="720"/>
                <w:tab w:val="num" w:pos="851"/>
              </w:tabs>
              <w:ind w:left="0"/>
              <w:jc w:val="center"/>
              <w:outlineLvl w:val="0"/>
              <w:rPr>
                <w:rFonts w:cs="Arial"/>
                <w:sz w:val="20"/>
                <w:lang w:val="en-IE"/>
              </w:rPr>
            </w:pPr>
            <w:r w:rsidRPr="009D6676">
              <w:rPr>
                <w:rFonts w:cs="Arial"/>
                <w:sz w:val="20"/>
                <w:lang w:val="en-IE"/>
              </w:rPr>
              <w:t>Attempt restoration of the Market Operator’s Isolated Market System to the timelines and standards under Agreed Procedure 11 “Market System Operation, Testing, Upgrading and Support”</w:t>
            </w:r>
          </w:p>
        </w:tc>
        <w:tc>
          <w:tcPr>
            <w:tcW w:w="2796" w:type="dxa"/>
          </w:tcPr>
          <w:p w14:paraId="1659E594" w14:textId="77777777" w:rsidR="00375E9D" w:rsidRPr="0015058A" w:rsidRDefault="009D6676" w:rsidP="00C75BAE">
            <w:pPr>
              <w:pStyle w:val="CERnon-indent"/>
              <w:keepNext/>
              <w:numPr>
                <w:ilvl w:val="0"/>
                <w:numId w:val="8"/>
              </w:numPr>
              <w:pBdr>
                <w:top w:val="single" w:sz="4" w:space="1" w:color="auto"/>
                <w:bottom w:val="single" w:sz="4" w:space="1" w:color="auto"/>
              </w:pBdr>
              <w:tabs>
                <w:tab w:val="clear" w:pos="541"/>
                <w:tab w:val="num" w:pos="720"/>
                <w:tab w:val="num" w:pos="851"/>
              </w:tabs>
              <w:ind w:left="0"/>
              <w:jc w:val="center"/>
              <w:outlineLvl w:val="0"/>
              <w:rPr>
                <w:rFonts w:cs="Arial"/>
                <w:sz w:val="20"/>
                <w:lang w:val="en-IE"/>
              </w:rPr>
            </w:pPr>
            <w:r w:rsidRPr="009D6676">
              <w:rPr>
                <w:rFonts w:cs="Arial"/>
                <w:sz w:val="20"/>
                <w:lang w:val="en-IE"/>
              </w:rPr>
              <w:t>Immediately following determination of a General System Failure</w:t>
            </w:r>
          </w:p>
        </w:tc>
        <w:tc>
          <w:tcPr>
            <w:tcW w:w="1440" w:type="dxa"/>
          </w:tcPr>
          <w:p w14:paraId="1659E595" w14:textId="77777777" w:rsidR="00375E9D" w:rsidRPr="0015058A" w:rsidRDefault="009D6676" w:rsidP="00C75BAE">
            <w:pPr>
              <w:pStyle w:val="CERnon-indent"/>
              <w:keepNext/>
              <w:numPr>
                <w:ilvl w:val="0"/>
                <w:numId w:val="8"/>
              </w:numPr>
              <w:pBdr>
                <w:top w:val="single" w:sz="4" w:space="1" w:color="auto"/>
                <w:bottom w:val="single" w:sz="4" w:space="1" w:color="auto"/>
              </w:pBdr>
              <w:tabs>
                <w:tab w:val="clear" w:pos="541"/>
                <w:tab w:val="num" w:pos="720"/>
                <w:tab w:val="num" w:pos="851"/>
              </w:tabs>
              <w:ind w:left="0"/>
              <w:jc w:val="center"/>
              <w:outlineLvl w:val="0"/>
              <w:rPr>
                <w:rFonts w:cs="Arial"/>
                <w:sz w:val="20"/>
                <w:lang w:val="en-IE"/>
              </w:rPr>
            </w:pPr>
            <w:r w:rsidRPr="009D6676">
              <w:rPr>
                <w:rFonts w:cs="Arial"/>
                <w:sz w:val="20"/>
                <w:lang w:val="en-IE"/>
              </w:rPr>
              <w:t>-</w:t>
            </w:r>
          </w:p>
        </w:tc>
        <w:tc>
          <w:tcPr>
            <w:tcW w:w="1080" w:type="dxa"/>
          </w:tcPr>
          <w:p w14:paraId="1659E596" w14:textId="77777777" w:rsidR="00375E9D" w:rsidRPr="0015058A" w:rsidRDefault="009D6676" w:rsidP="00C75BAE">
            <w:pPr>
              <w:pStyle w:val="CERnon-indent"/>
              <w:keepNext/>
              <w:numPr>
                <w:ilvl w:val="0"/>
                <w:numId w:val="8"/>
              </w:numPr>
              <w:pBdr>
                <w:top w:val="single" w:sz="4" w:space="1" w:color="auto"/>
                <w:bottom w:val="single" w:sz="4" w:space="1" w:color="auto"/>
              </w:pBdr>
              <w:tabs>
                <w:tab w:val="clear" w:pos="541"/>
                <w:tab w:val="num" w:pos="720"/>
                <w:tab w:val="num" w:pos="851"/>
              </w:tabs>
              <w:ind w:left="0"/>
              <w:jc w:val="center"/>
              <w:outlineLvl w:val="0"/>
              <w:rPr>
                <w:rFonts w:cs="Arial"/>
                <w:sz w:val="20"/>
                <w:lang w:val="en-IE"/>
              </w:rPr>
            </w:pPr>
            <w:r w:rsidRPr="009D6676">
              <w:rPr>
                <w:rFonts w:cs="Arial"/>
                <w:sz w:val="20"/>
                <w:lang w:val="en-IE"/>
              </w:rPr>
              <w:t>Market Operator</w:t>
            </w:r>
          </w:p>
        </w:tc>
        <w:tc>
          <w:tcPr>
            <w:tcW w:w="1620" w:type="dxa"/>
          </w:tcPr>
          <w:p w14:paraId="1659E597" w14:textId="77777777" w:rsidR="00375E9D" w:rsidRPr="0015058A" w:rsidRDefault="00375E9D" w:rsidP="00C75BAE">
            <w:pPr>
              <w:pStyle w:val="CERnon-indent"/>
              <w:rPr>
                <w:rFonts w:cs="Arial"/>
                <w:sz w:val="20"/>
                <w:lang w:val="en-IE"/>
              </w:rPr>
            </w:pPr>
          </w:p>
        </w:tc>
        <w:tc>
          <w:tcPr>
            <w:tcW w:w="1895" w:type="dxa"/>
          </w:tcPr>
          <w:p w14:paraId="1659E598" w14:textId="77777777" w:rsidR="00375E9D" w:rsidRPr="0015058A" w:rsidRDefault="00B2524B" w:rsidP="00C75BAE">
            <w:pPr>
              <w:pStyle w:val="CERnon-indent"/>
              <w:keepNext/>
              <w:numPr>
                <w:ilvl w:val="0"/>
                <w:numId w:val="8"/>
              </w:numPr>
              <w:pBdr>
                <w:top w:val="single" w:sz="4" w:space="1" w:color="auto"/>
                <w:bottom w:val="single" w:sz="4" w:space="1" w:color="auto"/>
              </w:pBdr>
              <w:tabs>
                <w:tab w:val="clear" w:pos="541"/>
                <w:tab w:val="num" w:pos="720"/>
                <w:tab w:val="num" w:pos="851"/>
              </w:tabs>
              <w:ind w:left="0"/>
              <w:jc w:val="center"/>
              <w:outlineLvl w:val="0"/>
              <w:rPr>
                <w:rFonts w:cs="Arial"/>
                <w:sz w:val="20"/>
                <w:lang w:val="en-IE"/>
              </w:rPr>
            </w:pPr>
            <w:r w:rsidRPr="00B2524B">
              <w:rPr>
                <w:rFonts w:cs="Arial"/>
                <w:sz w:val="20"/>
                <w:lang w:val="en-IE"/>
              </w:rPr>
              <w:t>Agreed Procedure 11 “Market System Operation, Testing, Upgrading and Support”</w:t>
            </w:r>
          </w:p>
        </w:tc>
      </w:tr>
      <w:tr w:rsidR="00375E9D" w:rsidRPr="00092B74" w14:paraId="1659E5A2" w14:textId="77777777">
        <w:trPr>
          <w:cantSplit/>
        </w:trPr>
        <w:tc>
          <w:tcPr>
            <w:tcW w:w="708" w:type="dxa"/>
          </w:tcPr>
          <w:p w14:paraId="1659E59A" w14:textId="77777777" w:rsidR="00375E9D" w:rsidRPr="0015058A" w:rsidRDefault="007E054A" w:rsidP="00C75BAE">
            <w:pPr>
              <w:pStyle w:val="CERnon-indent"/>
              <w:rPr>
                <w:rFonts w:cs="Arial"/>
                <w:sz w:val="20"/>
                <w:lang w:val="en-IE"/>
              </w:rPr>
            </w:pPr>
            <w:r w:rsidRPr="0015058A">
              <w:rPr>
                <w:rFonts w:cs="Arial"/>
                <w:sz w:val="20"/>
                <w:lang w:val="en-IE"/>
              </w:rPr>
              <w:t>2</w:t>
            </w:r>
          </w:p>
        </w:tc>
        <w:tc>
          <w:tcPr>
            <w:tcW w:w="4884" w:type="dxa"/>
          </w:tcPr>
          <w:p w14:paraId="1659E59B" w14:textId="77777777" w:rsidR="00A34B31" w:rsidRPr="0015058A" w:rsidRDefault="009D6676" w:rsidP="00A34B31">
            <w:pPr>
              <w:keepNext/>
              <w:pageBreakBefore/>
              <w:spacing w:before="120" w:after="120"/>
              <w:rPr>
                <w:rFonts w:cs="Arial"/>
                <w:color w:val="000000"/>
                <w:sz w:val="20"/>
                <w:szCs w:val="20"/>
                <w:highlight w:val="yellow"/>
                <w:lang w:val="en-IE"/>
              </w:rPr>
            </w:pPr>
            <w:r w:rsidRPr="009D6676">
              <w:rPr>
                <w:rFonts w:cs="Arial"/>
                <w:color w:val="000000"/>
                <w:sz w:val="20"/>
                <w:szCs w:val="20"/>
                <w:lang w:val="en-IE"/>
              </w:rPr>
              <w:t>Notify all impacted Parties of a General System Failure of the Market Operator’s Isolated Market System</w:t>
            </w:r>
            <w:r w:rsidR="00B2524B" w:rsidRPr="00B2524B">
              <w:rPr>
                <w:rFonts w:cs="Arial"/>
                <w:color w:val="000000"/>
                <w:sz w:val="20"/>
                <w:szCs w:val="20"/>
                <w:lang w:val="en-IE"/>
              </w:rPr>
              <w:t>.</w:t>
            </w:r>
          </w:p>
          <w:p w14:paraId="1659E59C" w14:textId="77777777" w:rsidR="00B867A1" w:rsidRPr="0015058A" w:rsidRDefault="00B867A1" w:rsidP="00C75BAE">
            <w:pPr>
              <w:pStyle w:val="CERnon-indent"/>
              <w:tabs>
                <w:tab w:val="center" w:pos="4153"/>
                <w:tab w:val="right" w:pos="8306"/>
              </w:tabs>
              <w:rPr>
                <w:rFonts w:cs="Arial"/>
                <w:sz w:val="20"/>
                <w:lang w:val="en-IE"/>
              </w:rPr>
            </w:pPr>
          </w:p>
        </w:tc>
        <w:tc>
          <w:tcPr>
            <w:tcW w:w="2796" w:type="dxa"/>
          </w:tcPr>
          <w:p w14:paraId="1659E59D" w14:textId="77777777" w:rsidR="00375E9D" w:rsidRPr="0015058A" w:rsidRDefault="00B2524B" w:rsidP="00C75BAE">
            <w:pPr>
              <w:pStyle w:val="CERnon-indent"/>
              <w:rPr>
                <w:rFonts w:cs="Arial"/>
                <w:sz w:val="20"/>
                <w:lang w:val="en-IE"/>
              </w:rPr>
            </w:pPr>
            <w:r w:rsidRPr="00B2524B">
              <w:rPr>
                <w:rFonts w:cs="Arial"/>
                <w:sz w:val="20"/>
                <w:lang w:val="en-IE"/>
              </w:rPr>
              <w:t>Immediately following the missing of one of the deadlines.</w:t>
            </w:r>
          </w:p>
        </w:tc>
        <w:tc>
          <w:tcPr>
            <w:tcW w:w="1440" w:type="dxa"/>
          </w:tcPr>
          <w:p w14:paraId="1659E59E" w14:textId="77777777" w:rsidR="00375E9D" w:rsidRPr="0015058A" w:rsidRDefault="00A34B31" w:rsidP="00A34B31">
            <w:pPr>
              <w:pStyle w:val="CERnon-indent"/>
              <w:rPr>
                <w:rFonts w:cs="Arial"/>
                <w:sz w:val="20"/>
                <w:lang w:val="en-IE"/>
              </w:rPr>
            </w:pPr>
            <w:r w:rsidRPr="0015058A">
              <w:rPr>
                <w:rFonts w:cs="Arial"/>
                <w:sz w:val="20"/>
                <w:lang w:val="en-IE"/>
              </w:rPr>
              <w:t xml:space="preserve">Market Operator’s website, e-mail alert, or  </w:t>
            </w:r>
            <w:r w:rsidR="007920EF" w:rsidRPr="0015058A">
              <w:rPr>
                <w:rFonts w:cs="Arial"/>
                <w:sz w:val="20"/>
                <w:lang w:val="en-IE"/>
              </w:rPr>
              <w:t xml:space="preserve">Fax </w:t>
            </w:r>
          </w:p>
        </w:tc>
        <w:tc>
          <w:tcPr>
            <w:tcW w:w="1080" w:type="dxa"/>
          </w:tcPr>
          <w:p w14:paraId="1659E59F" w14:textId="77777777" w:rsidR="00375E9D" w:rsidRPr="0015058A" w:rsidRDefault="00B2524B" w:rsidP="00C75BAE">
            <w:pPr>
              <w:pStyle w:val="CERnon-indent"/>
              <w:rPr>
                <w:rFonts w:cs="Arial"/>
                <w:sz w:val="20"/>
                <w:lang w:val="en-IE"/>
              </w:rPr>
            </w:pPr>
            <w:r w:rsidRPr="00B2524B">
              <w:rPr>
                <w:rFonts w:cs="Arial"/>
                <w:sz w:val="20"/>
                <w:lang w:val="en-IE"/>
              </w:rPr>
              <w:t>Market Operator</w:t>
            </w:r>
          </w:p>
        </w:tc>
        <w:tc>
          <w:tcPr>
            <w:tcW w:w="1620" w:type="dxa"/>
          </w:tcPr>
          <w:p w14:paraId="1659E5A0" w14:textId="77777777" w:rsidR="00375E9D" w:rsidRPr="0015058A" w:rsidRDefault="00B2524B" w:rsidP="00C75BAE">
            <w:pPr>
              <w:pStyle w:val="CERnon-indent"/>
              <w:rPr>
                <w:rFonts w:cs="Arial"/>
                <w:sz w:val="20"/>
                <w:lang w:val="en-IE"/>
              </w:rPr>
            </w:pPr>
            <w:r w:rsidRPr="00B2524B">
              <w:rPr>
                <w:rFonts w:cs="Arial"/>
                <w:sz w:val="20"/>
                <w:lang w:val="en-IE"/>
              </w:rPr>
              <w:t xml:space="preserve">All impacted Parties </w:t>
            </w:r>
          </w:p>
        </w:tc>
        <w:tc>
          <w:tcPr>
            <w:tcW w:w="1895" w:type="dxa"/>
          </w:tcPr>
          <w:p w14:paraId="1659E5A1" w14:textId="77777777" w:rsidR="00375E9D" w:rsidRPr="0015058A" w:rsidRDefault="00375E9D" w:rsidP="00C75BAE">
            <w:pPr>
              <w:pStyle w:val="CERnon-indent"/>
              <w:rPr>
                <w:rFonts w:cs="Arial"/>
                <w:sz w:val="20"/>
                <w:lang w:val="en-IE"/>
              </w:rPr>
            </w:pPr>
          </w:p>
        </w:tc>
      </w:tr>
      <w:tr w:rsidR="007920EF" w:rsidRPr="00092B74" w14:paraId="1659E5AB" w14:textId="77777777">
        <w:trPr>
          <w:cantSplit/>
        </w:trPr>
        <w:tc>
          <w:tcPr>
            <w:tcW w:w="708" w:type="dxa"/>
          </w:tcPr>
          <w:p w14:paraId="1659E5A3" w14:textId="77777777" w:rsidR="007920EF" w:rsidRPr="0015058A" w:rsidRDefault="00A34B31" w:rsidP="00C75BAE">
            <w:pPr>
              <w:pStyle w:val="CERnon-indent"/>
              <w:rPr>
                <w:rFonts w:cs="Arial"/>
                <w:sz w:val="20"/>
                <w:lang w:val="en-IE"/>
              </w:rPr>
            </w:pPr>
            <w:r w:rsidRPr="0015058A">
              <w:rPr>
                <w:rFonts w:cs="Arial"/>
                <w:sz w:val="20"/>
                <w:lang w:val="en-IE"/>
              </w:rPr>
              <w:t>3</w:t>
            </w:r>
          </w:p>
        </w:tc>
        <w:tc>
          <w:tcPr>
            <w:tcW w:w="4884" w:type="dxa"/>
          </w:tcPr>
          <w:p w14:paraId="1659E5A4" w14:textId="77777777" w:rsidR="00A34B31" w:rsidRPr="0015058A" w:rsidRDefault="00A34B31" w:rsidP="00A34B31">
            <w:pPr>
              <w:tabs>
                <w:tab w:val="num" w:pos="851"/>
              </w:tabs>
              <w:spacing w:before="120" w:after="120"/>
              <w:rPr>
                <w:rFonts w:cs="Arial"/>
                <w:color w:val="000000"/>
                <w:sz w:val="20"/>
                <w:szCs w:val="20"/>
                <w:lang w:val="en-IE"/>
              </w:rPr>
            </w:pPr>
            <w:r w:rsidRPr="0015058A">
              <w:rPr>
                <w:rFonts w:cs="Arial"/>
                <w:color w:val="000000"/>
                <w:sz w:val="20"/>
                <w:szCs w:val="20"/>
                <w:lang w:val="en-IE"/>
              </w:rPr>
              <w:t xml:space="preserve">Notify all impacted Parties of alternative communication method and any associated timelines. </w:t>
            </w:r>
          </w:p>
          <w:p w14:paraId="1659E5A5" w14:textId="77777777" w:rsidR="007920EF" w:rsidRPr="0015058A" w:rsidRDefault="00B2524B" w:rsidP="00A34B31">
            <w:pPr>
              <w:pStyle w:val="CERnon-indent"/>
              <w:rPr>
                <w:rFonts w:cs="Arial"/>
                <w:sz w:val="20"/>
                <w:lang w:val="en-IE"/>
              </w:rPr>
            </w:pPr>
            <w:r w:rsidRPr="00B2524B">
              <w:rPr>
                <w:rFonts w:cs="Arial"/>
                <w:sz w:val="20"/>
                <w:lang w:val="en-IE"/>
              </w:rPr>
              <w:t>.</w:t>
            </w:r>
          </w:p>
        </w:tc>
        <w:tc>
          <w:tcPr>
            <w:tcW w:w="2796" w:type="dxa"/>
          </w:tcPr>
          <w:p w14:paraId="1659E5A6" w14:textId="77777777" w:rsidR="007920EF" w:rsidRPr="0015058A" w:rsidRDefault="00B2524B" w:rsidP="00C75BAE">
            <w:pPr>
              <w:pStyle w:val="CERnon-indent"/>
              <w:rPr>
                <w:rFonts w:cs="Arial"/>
                <w:sz w:val="20"/>
                <w:lang w:val="en-IE"/>
              </w:rPr>
            </w:pPr>
            <w:r w:rsidRPr="00B2524B">
              <w:rPr>
                <w:rFonts w:cs="Arial"/>
                <w:sz w:val="20"/>
                <w:lang w:val="en-IE"/>
              </w:rPr>
              <w:t>Within 1 hour of determination of General System Failure</w:t>
            </w:r>
          </w:p>
        </w:tc>
        <w:tc>
          <w:tcPr>
            <w:tcW w:w="1440" w:type="dxa"/>
          </w:tcPr>
          <w:p w14:paraId="1659E5A7" w14:textId="77777777" w:rsidR="007920EF" w:rsidRPr="0015058A" w:rsidRDefault="00A34B31" w:rsidP="00A34B31">
            <w:pPr>
              <w:pStyle w:val="CERnon-indent"/>
              <w:rPr>
                <w:rFonts w:cs="Arial"/>
                <w:sz w:val="20"/>
                <w:lang w:val="en-IE"/>
              </w:rPr>
            </w:pPr>
            <w:r w:rsidRPr="0015058A">
              <w:rPr>
                <w:rFonts w:cs="Arial"/>
                <w:sz w:val="20"/>
                <w:lang w:val="en-IE"/>
              </w:rPr>
              <w:t xml:space="preserve">Market Operator’s website ,e-mail alert or </w:t>
            </w:r>
            <w:r w:rsidR="007920EF" w:rsidRPr="0015058A">
              <w:rPr>
                <w:rFonts w:cs="Arial"/>
                <w:sz w:val="20"/>
                <w:lang w:val="en-IE"/>
              </w:rPr>
              <w:t xml:space="preserve">Fax </w:t>
            </w:r>
          </w:p>
        </w:tc>
        <w:tc>
          <w:tcPr>
            <w:tcW w:w="1080" w:type="dxa"/>
          </w:tcPr>
          <w:p w14:paraId="1659E5A8" w14:textId="77777777" w:rsidR="007920EF" w:rsidRPr="0015058A" w:rsidRDefault="009D6676" w:rsidP="00C75BAE">
            <w:pPr>
              <w:pStyle w:val="CERnon-indent"/>
              <w:rPr>
                <w:rFonts w:cs="Arial"/>
                <w:sz w:val="20"/>
                <w:lang w:val="en-IE"/>
              </w:rPr>
            </w:pPr>
            <w:r w:rsidRPr="009D6676">
              <w:rPr>
                <w:rFonts w:cs="Arial"/>
                <w:sz w:val="20"/>
                <w:lang w:val="en-IE"/>
              </w:rPr>
              <w:t>Market Operator</w:t>
            </w:r>
          </w:p>
        </w:tc>
        <w:tc>
          <w:tcPr>
            <w:tcW w:w="1620" w:type="dxa"/>
          </w:tcPr>
          <w:p w14:paraId="1659E5A9" w14:textId="77777777" w:rsidR="007920EF" w:rsidRPr="0015058A" w:rsidRDefault="00B2524B" w:rsidP="00C75BAE">
            <w:pPr>
              <w:pStyle w:val="CERnon-indent"/>
              <w:rPr>
                <w:rFonts w:cs="Arial"/>
                <w:sz w:val="20"/>
                <w:lang w:val="en-IE"/>
              </w:rPr>
            </w:pPr>
            <w:r w:rsidRPr="00B2524B">
              <w:rPr>
                <w:rFonts w:cs="Arial"/>
                <w:sz w:val="20"/>
                <w:lang w:val="en-IE"/>
              </w:rPr>
              <w:t>All impacted Parties</w:t>
            </w:r>
          </w:p>
        </w:tc>
        <w:tc>
          <w:tcPr>
            <w:tcW w:w="1895" w:type="dxa"/>
          </w:tcPr>
          <w:p w14:paraId="1659E5AA" w14:textId="77777777" w:rsidR="007920EF" w:rsidRPr="0015058A" w:rsidRDefault="007920EF" w:rsidP="00C75BAE">
            <w:pPr>
              <w:pStyle w:val="CERnon-indent"/>
              <w:rPr>
                <w:rFonts w:cs="Arial"/>
                <w:sz w:val="20"/>
                <w:lang w:val="en-IE"/>
              </w:rPr>
            </w:pPr>
          </w:p>
        </w:tc>
      </w:tr>
      <w:tr w:rsidR="00375E9D" w:rsidRPr="00092B74" w14:paraId="1659E5B3" w14:textId="77777777">
        <w:trPr>
          <w:cantSplit/>
        </w:trPr>
        <w:tc>
          <w:tcPr>
            <w:tcW w:w="708" w:type="dxa"/>
          </w:tcPr>
          <w:p w14:paraId="1659E5AC" w14:textId="77777777" w:rsidR="00375E9D" w:rsidRPr="0015058A" w:rsidRDefault="00A34B31" w:rsidP="00C75BAE">
            <w:pPr>
              <w:pStyle w:val="CERnon-indent"/>
              <w:rPr>
                <w:rFonts w:cs="Arial"/>
                <w:sz w:val="20"/>
                <w:lang w:val="en-IE"/>
              </w:rPr>
            </w:pPr>
            <w:r w:rsidRPr="0015058A">
              <w:rPr>
                <w:rFonts w:cs="Arial"/>
                <w:sz w:val="20"/>
                <w:lang w:val="en-IE"/>
              </w:rPr>
              <w:t>4</w:t>
            </w:r>
          </w:p>
        </w:tc>
        <w:tc>
          <w:tcPr>
            <w:tcW w:w="4884" w:type="dxa"/>
          </w:tcPr>
          <w:p w14:paraId="1659E5AD" w14:textId="77777777" w:rsidR="00375E9D" w:rsidRPr="0015058A" w:rsidRDefault="009D6676" w:rsidP="00C75BAE">
            <w:pPr>
              <w:pStyle w:val="CERnon-indent"/>
              <w:rPr>
                <w:rFonts w:cs="Arial"/>
                <w:sz w:val="20"/>
                <w:lang w:val="en-IE"/>
              </w:rPr>
            </w:pPr>
            <w:r w:rsidRPr="009D6676">
              <w:rPr>
                <w:rFonts w:cs="Arial"/>
                <w:sz w:val="20"/>
                <w:lang w:val="en-IE"/>
              </w:rPr>
              <w:t>Invoke internal procedures to switch to alternative communication methods</w:t>
            </w:r>
          </w:p>
        </w:tc>
        <w:tc>
          <w:tcPr>
            <w:tcW w:w="2796" w:type="dxa"/>
          </w:tcPr>
          <w:p w14:paraId="1659E5AE" w14:textId="77777777" w:rsidR="00375E9D" w:rsidRPr="0015058A" w:rsidRDefault="00B2524B" w:rsidP="00A34B31">
            <w:pPr>
              <w:pStyle w:val="CERnon-indent"/>
              <w:rPr>
                <w:rFonts w:cs="Arial"/>
                <w:sz w:val="20"/>
                <w:lang w:val="en-IE"/>
              </w:rPr>
            </w:pPr>
            <w:r w:rsidRPr="00B2524B">
              <w:rPr>
                <w:rFonts w:cs="Arial"/>
                <w:sz w:val="20"/>
                <w:lang w:val="en-IE"/>
              </w:rPr>
              <w:t xml:space="preserve">Immediately following receipt of </w:t>
            </w:r>
            <w:r w:rsidR="00A34B31" w:rsidRPr="0015058A">
              <w:rPr>
                <w:rFonts w:cs="Arial"/>
                <w:sz w:val="20"/>
                <w:lang w:val="en-IE"/>
              </w:rPr>
              <w:t xml:space="preserve"> communication method details.</w:t>
            </w:r>
          </w:p>
        </w:tc>
        <w:tc>
          <w:tcPr>
            <w:tcW w:w="1440" w:type="dxa"/>
          </w:tcPr>
          <w:p w14:paraId="1659E5AF" w14:textId="77777777" w:rsidR="00375E9D" w:rsidRPr="0015058A" w:rsidRDefault="009D6676" w:rsidP="00C75BAE">
            <w:pPr>
              <w:pStyle w:val="CERnon-indent"/>
              <w:rPr>
                <w:rFonts w:cs="Arial"/>
                <w:sz w:val="20"/>
                <w:lang w:val="en-IE"/>
              </w:rPr>
            </w:pPr>
            <w:r w:rsidRPr="009D6676">
              <w:rPr>
                <w:rFonts w:cs="Arial"/>
                <w:sz w:val="20"/>
                <w:lang w:val="en-IE"/>
              </w:rPr>
              <w:t>-</w:t>
            </w:r>
          </w:p>
        </w:tc>
        <w:tc>
          <w:tcPr>
            <w:tcW w:w="1080" w:type="dxa"/>
          </w:tcPr>
          <w:p w14:paraId="1659E5B0" w14:textId="77777777" w:rsidR="00375E9D" w:rsidRPr="0015058A" w:rsidRDefault="00B2524B" w:rsidP="00C75BAE">
            <w:pPr>
              <w:pStyle w:val="CERnon-indent"/>
              <w:rPr>
                <w:rFonts w:cs="Arial"/>
                <w:sz w:val="20"/>
                <w:lang w:val="en-IE"/>
              </w:rPr>
            </w:pPr>
            <w:r w:rsidRPr="00B2524B">
              <w:rPr>
                <w:rFonts w:cs="Arial"/>
                <w:sz w:val="20"/>
                <w:lang w:val="en-IE"/>
              </w:rPr>
              <w:t>All impacted Parties</w:t>
            </w:r>
          </w:p>
        </w:tc>
        <w:tc>
          <w:tcPr>
            <w:tcW w:w="1620" w:type="dxa"/>
          </w:tcPr>
          <w:p w14:paraId="1659E5B1" w14:textId="77777777" w:rsidR="00375E9D" w:rsidRPr="0015058A" w:rsidRDefault="00375E9D" w:rsidP="00C75BAE">
            <w:pPr>
              <w:pStyle w:val="CERnon-indent"/>
              <w:rPr>
                <w:rFonts w:cs="Arial"/>
                <w:sz w:val="20"/>
                <w:lang w:val="en-IE"/>
              </w:rPr>
            </w:pPr>
          </w:p>
        </w:tc>
        <w:tc>
          <w:tcPr>
            <w:tcW w:w="1895" w:type="dxa"/>
          </w:tcPr>
          <w:p w14:paraId="1659E5B2" w14:textId="77777777" w:rsidR="00375E9D" w:rsidRPr="0015058A" w:rsidRDefault="00375E9D" w:rsidP="00C75BAE">
            <w:pPr>
              <w:pStyle w:val="CERnon-indent"/>
              <w:rPr>
                <w:rFonts w:cs="Arial"/>
                <w:sz w:val="20"/>
                <w:lang w:val="en-IE"/>
              </w:rPr>
            </w:pPr>
          </w:p>
        </w:tc>
      </w:tr>
      <w:tr w:rsidR="007920EF" w:rsidRPr="00092B74" w14:paraId="1659E5BB" w14:textId="77777777">
        <w:trPr>
          <w:cantSplit/>
        </w:trPr>
        <w:tc>
          <w:tcPr>
            <w:tcW w:w="708" w:type="dxa"/>
          </w:tcPr>
          <w:p w14:paraId="1659E5B4" w14:textId="77777777" w:rsidR="007920EF" w:rsidRPr="0015058A" w:rsidRDefault="00A34B31" w:rsidP="00C75BAE">
            <w:pPr>
              <w:pStyle w:val="CERnon-indent"/>
              <w:rPr>
                <w:rFonts w:cs="Arial"/>
                <w:sz w:val="20"/>
                <w:lang w:val="en-IE"/>
              </w:rPr>
            </w:pPr>
            <w:r w:rsidRPr="0015058A">
              <w:rPr>
                <w:rFonts w:cs="Arial"/>
                <w:sz w:val="20"/>
                <w:lang w:val="en-IE"/>
              </w:rPr>
              <w:t>5</w:t>
            </w:r>
          </w:p>
        </w:tc>
        <w:tc>
          <w:tcPr>
            <w:tcW w:w="4884" w:type="dxa"/>
          </w:tcPr>
          <w:p w14:paraId="1659E5B5" w14:textId="77777777" w:rsidR="007920EF" w:rsidRPr="0015058A" w:rsidRDefault="009D6676" w:rsidP="00A34B31">
            <w:pPr>
              <w:pStyle w:val="CERnon-indent"/>
              <w:rPr>
                <w:rFonts w:cs="Arial"/>
                <w:sz w:val="20"/>
                <w:lang w:val="en-IE"/>
              </w:rPr>
            </w:pPr>
            <w:r w:rsidRPr="009D6676">
              <w:rPr>
                <w:rFonts w:cs="Arial"/>
                <w:sz w:val="20"/>
                <w:lang w:val="en-IE"/>
              </w:rPr>
              <w:t xml:space="preserve">Notify all impacted Parties of best estimate of when the Market Operator Isolated Market System will become available </w:t>
            </w:r>
          </w:p>
        </w:tc>
        <w:tc>
          <w:tcPr>
            <w:tcW w:w="2796" w:type="dxa"/>
          </w:tcPr>
          <w:p w14:paraId="1659E5B6" w14:textId="77777777" w:rsidR="007920EF" w:rsidRPr="0015058A" w:rsidRDefault="00B2524B" w:rsidP="00C75BAE">
            <w:pPr>
              <w:pStyle w:val="CERnon-indent"/>
              <w:rPr>
                <w:rFonts w:cs="Arial"/>
                <w:sz w:val="20"/>
                <w:lang w:val="en-IE"/>
              </w:rPr>
            </w:pPr>
            <w:r w:rsidRPr="00B2524B">
              <w:rPr>
                <w:rFonts w:cs="Arial"/>
                <w:sz w:val="20"/>
                <w:lang w:val="en-IE"/>
              </w:rPr>
              <w:t>Following change to best estimate of recovery or at 17:00 hours each day</w:t>
            </w:r>
          </w:p>
        </w:tc>
        <w:tc>
          <w:tcPr>
            <w:tcW w:w="1440" w:type="dxa"/>
          </w:tcPr>
          <w:p w14:paraId="1659E5B7" w14:textId="77777777" w:rsidR="007920EF" w:rsidRPr="0015058A" w:rsidRDefault="00A34B31" w:rsidP="00A34B31">
            <w:pPr>
              <w:pStyle w:val="CERnon-indent"/>
              <w:rPr>
                <w:rFonts w:cs="Arial"/>
                <w:sz w:val="20"/>
                <w:lang w:val="en-IE"/>
              </w:rPr>
            </w:pPr>
            <w:r w:rsidRPr="0015058A">
              <w:rPr>
                <w:rFonts w:cs="Arial"/>
                <w:sz w:val="20"/>
                <w:lang w:val="en-IE"/>
              </w:rPr>
              <w:t xml:space="preserve">Market Operator’s website, e-mail alert  or  </w:t>
            </w:r>
            <w:r w:rsidR="007920EF" w:rsidRPr="0015058A">
              <w:rPr>
                <w:rFonts w:cs="Arial"/>
                <w:sz w:val="20"/>
                <w:lang w:val="en-IE"/>
              </w:rPr>
              <w:t xml:space="preserve">Fax </w:t>
            </w:r>
          </w:p>
        </w:tc>
        <w:tc>
          <w:tcPr>
            <w:tcW w:w="1080" w:type="dxa"/>
          </w:tcPr>
          <w:p w14:paraId="1659E5B8" w14:textId="77777777" w:rsidR="007920EF" w:rsidRPr="0015058A" w:rsidRDefault="009D6676" w:rsidP="00C75BAE">
            <w:pPr>
              <w:pStyle w:val="CERnon-indent"/>
              <w:rPr>
                <w:rFonts w:cs="Arial"/>
                <w:sz w:val="20"/>
                <w:lang w:val="en-IE"/>
              </w:rPr>
            </w:pPr>
            <w:r w:rsidRPr="009D6676">
              <w:rPr>
                <w:rFonts w:cs="Arial"/>
                <w:sz w:val="20"/>
                <w:lang w:val="en-IE"/>
              </w:rPr>
              <w:t>Market Operator</w:t>
            </w:r>
          </w:p>
        </w:tc>
        <w:tc>
          <w:tcPr>
            <w:tcW w:w="1620" w:type="dxa"/>
          </w:tcPr>
          <w:p w14:paraId="1659E5B9" w14:textId="77777777" w:rsidR="007920EF" w:rsidRPr="0015058A" w:rsidRDefault="00B2524B" w:rsidP="00C75BAE">
            <w:pPr>
              <w:pStyle w:val="CERnon-indent"/>
              <w:rPr>
                <w:rFonts w:cs="Arial"/>
                <w:sz w:val="20"/>
                <w:lang w:val="en-IE"/>
              </w:rPr>
            </w:pPr>
            <w:r w:rsidRPr="00B2524B">
              <w:rPr>
                <w:rFonts w:cs="Arial"/>
                <w:sz w:val="20"/>
                <w:lang w:val="en-IE"/>
              </w:rPr>
              <w:t>All impacted Parties</w:t>
            </w:r>
          </w:p>
        </w:tc>
        <w:tc>
          <w:tcPr>
            <w:tcW w:w="1895" w:type="dxa"/>
          </w:tcPr>
          <w:p w14:paraId="1659E5BA" w14:textId="77777777" w:rsidR="007920EF" w:rsidRPr="0015058A" w:rsidRDefault="007920EF" w:rsidP="00C75BAE">
            <w:pPr>
              <w:pStyle w:val="CERnon-indent"/>
              <w:rPr>
                <w:rFonts w:cs="Arial"/>
                <w:sz w:val="20"/>
                <w:lang w:val="en-IE"/>
              </w:rPr>
            </w:pPr>
          </w:p>
        </w:tc>
      </w:tr>
      <w:tr w:rsidR="007920EF" w:rsidRPr="00092B74" w14:paraId="1659E5C3" w14:textId="77777777">
        <w:trPr>
          <w:cantSplit/>
        </w:trPr>
        <w:tc>
          <w:tcPr>
            <w:tcW w:w="708" w:type="dxa"/>
          </w:tcPr>
          <w:p w14:paraId="1659E5BC" w14:textId="77777777" w:rsidR="007920EF" w:rsidRPr="0015058A" w:rsidRDefault="00A34B31" w:rsidP="00C75BAE">
            <w:pPr>
              <w:pStyle w:val="CERnon-indent"/>
              <w:rPr>
                <w:rFonts w:cs="Arial"/>
                <w:sz w:val="20"/>
                <w:lang w:val="en-IE"/>
              </w:rPr>
            </w:pPr>
            <w:r w:rsidRPr="0015058A">
              <w:rPr>
                <w:rFonts w:cs="Arial"/>
                <w:sz w:val="20"/>
                <w:lang w:val="en-IE"/>
              </w:rPr>
              <w:t>6</w:t>
            </w:r>
          </w:p>
        </w:tc>
        <w:tc>
          <w:tcPr>
            <w:tcW w:w="4884" w:type="dxa"/>
          </w:tcPr>
          <w:p w14:paraId="1659E5BD" w14:textId="77777777" w:rsidR="007920EF" w:rsidRPr="0015058A" w:rsidRDefault="009D6676" w:rsidP="00A34B31">
            <w:pPr>
              <w:pStyle w:val="CERnon-indent"/>
              <w:rPr>
                <w:rFonts w:cs="Arial"/>
                <w:sz w:val="20"/>
                <w:lang w:val="en-IE"/>
              </w:rPr>
            </w:pPr>
            <w:r w:rsidRPr="009D6676">
              <w:rPr>
                <w:rFonts w:cs="Arial"/>
                <w:sz w:val="20"/>
                <w:lang w:val="en-IE"/>
              </w:rPr>
              <w:t xml:space="preserve">Notify all impacted Parties of restoration of the Market Operator’s Isolated Market System </w:t>
            </w:r>
          </w:p>
        </w:tc>
        <w:tc>
          <w:tcPr>
            <w:tcW w:w="2796" w:type="dxa"/>
          </w:tcPr>
          <w:p w14:paraId="1659E5BE" w14:textId="77777777" w:rsidR="007920EF" w:rsidRPr="0015058A" w:rsidRDefault="00B2524B" w:rsidP="00C75BAE">
            <w:pPr>
              <w:pStyle w:val="CERnon-indent"/>
              <w:rPr>
                <w:rFonts w:cs="Arial"/>
                <w:sz w:val="20"/>
                <w:lang w:val="en-IE"/>
              </w:rPr>
            </w:pPr>
            <w:r w:rsidRPr="00B2524B">
              <w:rPr>
                <w:rFonts w:cs="Arial"/>
                <w:sz w:val="20"/>
                <w:lang w:val="en-IE"/>
              </w:rPr>
              <w:t>Immediately following restoration of the Market Operator’s Isolated Market System</w:t>
            </w:r>
          </w:p>
        </w:tc>
        <w:tc>
          <w:tcPr>
            <w:tcW w:w="1440" w:type="dxa"/>
          </w:tcPr>
          <w:p w14:paraId="1659E5BF" w14:textId="77777777" w:rsidR="007920EF" w:rsidRPr="0015058A" w:rsidRDefault="00A34B31" w:rsidP="00A34B31">
            <w:pPr>
              <w:pStyle w:val="CERnon-indent"/>
              <w:rPr>
                <w:rFonts w:cs="Arial"/>
                <w:sz w:val="20"/>
                <w:lang w:val="en-IE"/>
              </w:rPr>
            </w:pPr>
            <w:r w:rsidRPr="0015058A">
              <w:rPr>
                <w:rFonts w:cs="Arial"/>
                <w:sz w:val="20"/>
                <w:lang w:val="en-IE"/>
              </w:rPr>
              <w:t xml:space="preserve">Market Operator’s website, e-mail alert  or </w:t>
            </w:r>
            <w:r w:rsidR="007920EF" w:rsidRPr="0015058A">
              <w:rPr>
                <w:rFonts w:cs="Arial"/>
                <w:sz w:val="20"/>
                <w:lang w:val="en-IE"/>
              </w:rPr>
              <w:t xml:space="preserve">Fax </w:t>
            </w:r>
          </w:p>
        </w:tc>
        <w:tc>
          <w:tcPr>
            <w:tcW w:w="1080" w:type="dxa"/>
          </w:tcPr>
          <w:p w14:paraId="1659E5C0" w14:textId="77777777" w:rsidR="007920EF" w:rsidRPr="0015058A" w:rsidRDefault="009D6676" w:rsidP="00C75BAE">
            <w:pPr>
              <w:pStyle w:val="CERnon-indent"/>
              <w:rPr>
                <w:rFonts w:cs="Arial"/>
                <w:sz w:val="20"/>
                <w:lang w:val="en-IE"/>
              </w:rPr>
            </w:pPr>
            <w:r w:rsidRPr="009D6676">
              <w:rPr>
                <w:rFonts w:cs="Arial"/>
                <w:sz w:val="20"/>
                <w:lang w:val="en-IE"/>
              </w:rPr>
              <w:t>Market Operator</w:t>
            </w:r>
          </w:p>
        </w:tc>
        <w:tc>
          <w:tcPr>
            <w:tcW w:w="1620" w:type="dxa"/>
          </w:tcPr>
          <w:p w14:paraId="1659E5C1" w14:textId="77777777" w:rsidR="007920EF" w:rsidRPr="0015058A" w:rsidRDefault="00B2524B" w:rsidP="00C75BAE">
            <w:pPr>
              <w:pStyle w:val="CERnon-indent"/>
              <w:rPr>
                <w:rFonts w:cs="Arial"/>
                <w:sz w:val="20"/>
                <w:lang w:val="en-IE"/>
              </w:rPr>
            </w:pPr>
            <w:r w:rsidRPr="00B2524B">
              <w:rPr>
                <w:rFonts w:cs="Arial"/>
                <w:sz w:val="20"/>
                <w:lang w:val="en-IE"/>
              </w:rPr>
              <w:t>All impacted Parties</w:t>
            </w:r>
          </w:p>
        </w:tc>
        <w:tc>
          <w:tcPr>
            <w:tcW w:w="1895" w:type="dxa"/>
          </w:tcPr>
          <w:p w14:paraId="1659E5C2" w14:textId="77777777" w:rsidR="007920EF" w:rsidRPr="0015058A" w:rsidRDefault="007920EF" w:rsidP="00C75BAE">
            <w:pPr>
              <w:pStyle w:val="CERnon-indent"/>
              <w:rPr>
                <w:rFonts w:cs="Arial"/>
                <w:sz w:val="20"/>
                <w:lang w:val="en-IE"/>
              </w:rPr>
            </w:pPr>
          </w:p>
        </w:tc>
      </w:tr>
      <w:tr w:rsidR="007920EF" w:rsidRPr="00092B74" w14:paraId="1659E5CB" w14:textId="77777777">
        <w:trPr>
          <w:cantSplit/>
        </w:trPr>
        <w:tc>
          <w:tcPr>
            <w:tcW w:w="708" w:type="dxa"/>
          </w:tcPr>
          <w:p w14:paraId="1659E5C4" w14:textId="77777777" w:rsidR="007920EF" w:rsidRPr="0015058A" w:rsidRDefault="00915D10" w:rsidP="00C75BAE">
            <w:pPr>
              <w:pStyle w:val="CERnon-indent"/>
              <w:rPr>
                <w:rFonts w:cs="Arial"/>
                <w:sz w:val="20"/>
                <w:lang w:val="en-IE"/>
              </w:rPr>
            </w:pPr>
            <w:r w:rsidRPr="0015058A">
              <w:rPr>
                <w:rFonts w:cs="Arial"/>
                <w:sz w:val="20"/>
                <w:lang w:val="en-IE"/>
              </w:rPr>
              <w:t>7</w:t>
            </w:r>
          </w:p>
        </w:tc>
        <w:tc>
          <w:tcPr>
            <w:tcW w:w="4884" w:type="dxa"/>
          </w:tcPr>
          <w:p w14:paraId="1659E5C5" w14:textId="77777777" w:rsidR="007920EF" w:rsidRPr="0015058A" w:rsidRDefault="00B2524B" w:rsidP="00C75BAE">
            <w:pPr>
              <w:pStyle w:val="CERnon-indent"/>
              <w:rPr>
                <w:rFonts w:cs="Arial"/>
                <w:sz w:val="20"/>
                <w:lang w:val="en-IE"/>
              </w:rPr>
            </w:pPr>
            <w:r w:rsidRPr="00B2524B">
              <w:rPr>
                <w:rFonts w:cs="Arial"/>
                <w:sz w:val="20"/>
                <w:lang w:val="en-IE"/>
              </w:rPr>
              <w:t>Recommence processing and restore operation to normal timescales and inform all impacted Parties of the changes to the Settlement Calendar as a result of the General System Failure.</w:t>
            </w:r>
          </w:p>
        </w:tc>
        <w:tc>
          <w:tcPr>
            <w:tcW w:w="2796" w:type="dxa"/>
          </w:tcPr>
          <w:p w14:paraId="1659E5C6" w14:textId="77777777" w:rsidR="007920EF" w:rsidRPr="0015058A" w:rsidRDefault="00B2524B" w:rsidP="00C75BAE">
            <w:pPr>
              <w:pStyle w:val="CERnon-indent"/>
              <w:rPr>
                <w:rFonts w:cs="Arial"/>
                <w:sz w:val="20"/>
                <w:lang w:val="en-IE"/>
              </w:rPr>
            </w:pPr>
            <w:r w:rsidRPr="00B2524B">
              <w:rPr>
                <w:rFonts w:cs="Arial"/>
                <w:sz w:val="20"/>
                <w:lang w:val="en-IE"/>
              </w:rPr>
              <w:t>As soon as reasonably possible following the restoration of the Market Operator’s Isolated Market System</w:t>
            </w:r>
          </w:p>
        </w:tc>
        <w:tc>
          <w:tcPr>
            <w:tcW w:w="1440" w:type="dxa"/>
          </w:tcPr>
          <w:p w14:paraId="1659E5C7" w14:textId="77777777" w:rsidR="007920EF" w:rsidRPr="0015058A" w:rsidRDefault="00A34B31" w:rsidP="00A34B31">
            <w:pPr>
              <w:pStyle w:val="CERnon-indent"/>
              <w:rPr>
                <w:rFonts w:cs="Arial"/>
                <w:sz w:val="20"/>
                <w:lang w:val="en-IE"/>
              </w:rPr>
            </w:pPr>
            <w:r w:rsidRPr="0015058A">
              <w:rPr>
                <w:rFonts w:cs="Arial"/>
                <w:sz w:val="20"/>
                <w:lang w:val="en-IE"/>
              </w:rPr>
              <w:t xml:space="preserve">Market Operator’s website, e-mail alert  or </w:t>
            </w:r>
            <w:r w:rsidR="007920EF" w:rsidRPr="0015058A">
              <w:rPr>
                <w:rFonts w:cs="Arial"/>
                <w:sz w:val="20"/>
                <w:lang w:val="en-IE"/>
              </w:rPr>
              <w:t xml:space="preserve">Fax </w:t>
            </w:r>
          </w:p>
        </w:tc>
        <w:tc>
          <w:tcPr>
            <w:tcW w:w="1080" w:type="dxa"/>
          </w:tcPr>
          <w:p w14:paraId="1659E5C8" w14:textId="77777777" w:rsidR="007920EF" w:rsidRPr="0015058A" w:rsidRDefault="00B2524B" w:rsidP="00C75BAE">
            <w:pPr>
              <w:pStyle w:val="CERnon-indent"/>
              <w:rPr>
                <w:rFonts w:cs="Arial"/>
                <w:sz w:val="20"/>
                <w:lang w:val="en-IE"/>
              </w:rPr>
            </w:pPr>
            <w:r w:rsidRPr="00B2524B">
              <w:rPr>
                <w:rFonts w:cs="Arial"/>
                <w:sz w:val="20"/>
                <w:lang w:val="en-IE"/>
              </w:rPr>
              <w:t>Market Operator</w:t>
            </w:r>
          </w:p>
        </w:tc>
        <w:tc>
          <w:tcPr>
            <w:tcW w:w="1620" w:type="dxa"/>
          </w:tcPr>
          <w:p w14:paraId="1659E5C9" w14:textId="77777777" w:rsidR="007920EF" w:rsidRPr="0015058A" w:rsidRDefault="00B2524B" w:rsidP="00C75BAE">
            <w:pPr>
              <w:pStyle w:val="CERnon-indent"/>
              <w:rPr>
                <w:rFonts w:cs="Arial"/>
                <w:sz w:val="20"/>
                <w:lang w:val="en-IE"/>
              </w:rPr>
            </w:pPr>
            <w:r w:rsidRPr="00B2524B">
              <w:rPr>
                <w:rFonts w:cs="Arial"/>
                <w:sz w:val="20"/>
                <w:lang w:val="en-IE"/>
              </w:rPr>
              <w:t>All impacted Parties</w:t>
            </w:r>
          </w:p>
        </w:tc>
        <w:tc>
          <w:tcPr>
            <w:tcW w:w="1895" w:type="dxa"/>
          </w:tcPr>
          <w:p w14:paraId="1659E5CA" w14:textId="77777777" w:rsidR="007920EF" w:rsidRPr="0015058A" w:rsidRDefault="007920EF" w:rsidP="00C75BAE">
            <w:pPr>
              <w:pStyle w:val="CERnon-indent"/>
              <w:rPr>
                <w:rFonts w:cs="Arial"/>
                <w:sz w:val="20"/>
                <w:lang w:val="en-IE"/>
              </w:rPr>
            </w:pPr>
          </w:p>
        </w:tc>
      </w:tr>
      <w:tr w:rsidR="007E054A" w:rsidRPr="00092B74" w14:paraId="1659E5D3" w14:textId="77777777">
        <w:trPr>
          <w:cantSplit/>
        </w:trPr>
        <w:tc>
          <w:tcPr>
            <w:tcW w:w="708" w:type="dxa"/>
          </w:tcPr>
          <w:p w14:paraId="1659E5CC" w14:textId="77777777" w:rsidR="007E054A" w:rsidRPr="0015058A" w:rsidRDefault="00915D10" w:rsidP="00C75BAE">
            <w:pPr>
              <w:pStyle w:val="CERnon-indent"/>
              <w:rPr>
                <w:rFonts w:cs="Arial"/>
                <w:sz w:val="20"/>
                <w:lang w:val="en-IE"/>
              </w:rPr>
            </w:pPr>
            <w:r w:rsidRPr="0015058A">
              <w:rPr>
                <w:rFonts w:cs="Arial"/>
                <w:sz w:val="20"/>
                <w:lang w:val="en-IE"/>
              </w:rPr>
              <w:t>8</w:t>
            </w:r>
          </w:p>
        </w:tc>
        <w:tc>
          <w:tcPr>
            <w:tcW w:w="4884" w:type="dxa"/>
          </w:tcPr>
          <w:p w14:paraId="1659E5CD" w14:textId="77777777" w:rsidR="007E054A" w:rsidRPr="0015058A" w:rsidRDefault="00B2524B" w:rsidP="00C75BAE">
            <w:pPr>
              <w:pStyle w:val="CERnon-indent"/>
              <w:rPr>
                <w:rFonts w:cs="Arial"/>
                <w:sz w:val="20"/>
                <w:lang w:val="en-IE"/>
              </w:rPr>
            </w:pPr>
            <w:r w:rsidRPr="00B2524B">
              <w:rPr>
                <w:rFonts w:cs="Arial"/>
                <w:sz w:val="20"/>
                <w:lang w:val="en-IE"/>
              </w:rPr>
              <w:t>Commission an externally audited report in line with Agreed Procedure 11 “Market System Operation, Testing, Upgrading and Support”</w:t>
            </w:r>
          </w:p>
        </w:tc>
        <w:tc>
          <w:tcPr>
            <w:tcW w:w="2796" w:type="dxa"/>
          </w:tcPr>
          <w:p w14:paraId="1659E5CE" w14:textId="77777777" w:rsidR="007E054A" w:rsidRPr="0015058A" w:rsidRDefault="00B2524B" w:rsidP="00C75BAE">
            <w:pPr>
              <w:pStyle w:val="CERnon-indent"/>
              <w:rPr>
                <w:rFonts w:cs="Arial"/>
                <w:sz w:val="20"/>
                <w:lang w:val="en-IE"/>
              </w:rPr>
            </w:pPr>
            <w:r w:rsidRPr="00B2524B">
              <w:rPr>
                <w:rFonts w:cs="Arial"/>
                <w:sz w:val="20"/>
                <w:lang w:val="en-IE"/>
              </w:rPr>
              <w:t>Within timescales defined in AP11</w:t>
            </w:r>
          </w:p>
        </w:tc>
        <w:tc>
          <w:tcPr>
            <w:tcW w:w="1440" w:type="dxa"/>
          </w:tcPr>
          <w:p w14:paraId="1659E5CF" w14:textId="77777777" w:rsidR="007E054A" w:rsidRPr="0015058A" w:rsidRDefault="00B2524B" w:rsidP="00C75BAE">
            <w:pPr>
              <w:pStyle w:val="CERnon-indent"/>
              <w:rPr>
                <w:rFonts w:cs="Arial"/>
                <w:sz w:val="20"/>
                <w:lang w:val="en-IE"/>
              </w:rPr>
            </w:pPr>
            <w:r w:rsidRPr="00B2524B">
              <w:rPr>
                <w:rFonts w:cs="Arial"/>
                <w:sz w:val="20"/>
                <w:lang w:val="en-IE"/>
              </w:rPr>
              <w:t>-</w:t>
            </w:r>
          </w:p>
        </w:tc>
        <w:tc>
          <w:tcPr>
            <w:tcW w:w="1080" w:type="dxa"/>
          </w:tcPr>
          <w:p w14:paraId="1659E5D0" w14:textId="77777777" w:rsidR="007E054A" w:rsidRPr="0015058A" w:rsidRDefault="00B2524B" w:rsidP="00C75BAE">
            <w:pPr>
              <w:pStyle w:val="CERnon-indent"/>
              <w:rPr>
                <w:rFonts w:cs="Arial"/>
                <w:sz w:val="20"/>
                <w:lang w:val="en-IE"/>
              </w:rPr>
            </w:pPr>
            <w:r w:rsidRPr="00B2524B">
              <w:rPr>
                <w:rFonts w:cs="Arial"/>
                <w:sz w:val="20"/>
                <w:lang w:val="en-IE"/>
              </w:rPr>
              <w:t>Market Operator</w:t>
            </w:r>
          </w:p>
        </w:tc>
        <w:tc>
          <w:tcPr>
            <w:tcW w:w="1620" w:type="dxa"/>
          </w:tcPr>
          <w:p w14:paraId="1659E5D1" w14:textId="77777777" w:rsidR="007E054A" w:rsidRPr="0015058A" w:rsidRDefault="007E054A" w:rsidP="00C75BAE">
            <w:pPr>
              <w:pStyle w:val="CERnon-indent"/>
              <w:rPr>
                <w:rFonts w:cs="Arial"/>
                <w:sz w:val="20"/>
                <w:lang w:val="en-IE"/>
              </w:rPr>
            </w:pPr>
          </w:p>
        </w:tc>
        <w:tc>
          <w:tcPr>
            <w:tcW w:w="1895" w:type="dxa"/>
          </w:tcPr>
          <w:p w14:paraId="1659E5D2" w14:textId="77777777" w:rsidR="007E054A" w:rsidRPr="0015058A" w:rsidRDefault="00B2524B" w:rsidP="00C75BAE">
            <w:pPr>
              <w:pStyle w:val="CERnon-indent"/>
              <w:rPr>
                <w:rFonts w:cs="Arial"/>
                <w:sz w:val="20"/>
                <w:lang w:val="en-IE"/>
              </w:rPr>
            </w:pPr>
            <w:r w:rsidRPr="00B2524B">
              <w:rPr>
                <w:rFonts w:cs="Arial"/>
                <w:sz w:val="20"/>
                <w:lang w:val="en-IE"/>
              </w:rPr>
              <w:t>Agreed Procedure 11 “Market System Operation, Testing, Upgrading and Support”</w:t>
            </w:r>
          </w:p>
        </w:tc>
      </w:tr>
    </w:tbl>
    <w:p w14:paraId="1659E5D4" w14:textId="77777777" w:rsidR="00FB2335" w:rsidRPr="00231D70" w:rsidRDefault="00FB2335" w:rsidP="00092B74">
      <w:pPr>
        <w:pStyle w:val="APNUMHEAD2"/>
      </w:pPr>
      <w:bookmarkStart w:id="50" w:name="_Toc356217827"/>
      <w:r w:rsidRPr="00231D70">
        <w:t>General Communication Failure</w:t>
      </w:r>
      <w:bookmarkEnd w:id="5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81"/>
        <w:gridCol w:w="2063"/>
        <w:gridCol w:w="1719"/>
        <w:gridCol w:w="1398"/>
        <w:gridCol w:w="1060"/>
        <w:gridCol w:w="1060"/>
        <w:gridCol w:w="1330"/>
      </w:tblGrid>
      <w:tr w:rsidR="00FB2335" w:rsidRPr="00092B74" w14:paraId="1659E5DC" w14:textId="77777777" w:rsidTr="0042475B">
        <w:trPr>
          <w:cantSplit/>
          <w:tblHeader/>
        </w:trPr>
        <w:tc>
          <w:tcPr>
            <w:tcW w:w="668" w:type="dxa"/>
          </w:tcPr>
          <w:p w14:paraId="1659E5D5" w14:textId="77777777" w:rsidR="00FB2335" w:rsidRPr="00092B74" w:rsidRDefault="00FB2335" w:rsidP="006B08EE">
            <w:pPr>
              <w:pStyle w:val="CERnon-indent"/>
              <w:spacing w:before="60" w:after="60"/>
              <w:rPr>
                <w:b/>
                <w:sz w:val="20"/>
                <w:lang w:val="en-IE"/>
              </w:rPr>
            </w:pPr>
            <w:r w:rsidRPr="00092B74">
              <w:rPr>
                <w:b/>
                <w:sz w:val="20"/>
                <w:lang w:val="en-IE"/>
              </w:rPr>
              <w:t>#</w:t>
            </w:r>
          </w:p>
        </w:tc>
        <w:tc>
          <w:tcPr>
            <w:tcW w:w="4477" w:type="dxa"/>
          </w:tcPr>
          <w:p w14:paraId="1659E5D6" w14:textId="77777777" w:rsidR="00FB2335" w:rsidRPr="00092B74" w:rsidRDefault="00FB2335" w:rsidP="006B08EE">
            <w:pPr>
              <w:pStyle w:val="CERnon-indent"/>
              <w:spacing w:before="60" w:after="60"/>
              <w:rPr>
                <w:b/>
                <w:sz w:val="20"/>
                <w:lang w:val="en-IE"/>
              </w:rPr>
            </w:pPr>
            <w:r w:rsidRPr="00092B74">
              <w:rPr>
                <w:b/>
                <w:sz w:val="20"/>
                <w:lang w:val="en-IE"/>
              </w:rPr>
              <w:t>Procedural Step</w:t>
            </w:r>
          </w:p>
        </w:tc>
        <w:tc>
          <w:tcPr>
            <w:tcW w:w="2318" w:type="dxa"/>
          </w:tcPr>
          <w:p w14:paraId="1659E5D7" w14:textId="77777777" w:rsidR="00FB2335" w:rsidRPr="00092B74" w:rsidRDefault="00FB2335" w:rsidP="006B08EE">
            <w:pPr>
              <w:pStyle w:val="CERnon-indent"/>
              <w:spacing w:before="60" w:after="60"/>
              <w:rPr>
                <w:b/>
                <w:sz w:val="20"/>
                <w:lang w:val="en-IE"/>
              </w:rPr>
            </w:pPr>
            <w:r w:rsidRPr="00092B74">
              <w:rPr>
                <w:b/>
                <w:sz w:val="20"/>
                <w:lang w:val="en-IE"/>
              </w:rPr>
              <w:t>Timing</w:t>
            </w:r>
          </w:p>
        </w:tc>
        <w:tc>
          <w:tcPr>
            <w:tcW w:w="2240" w:type="dxa"/>
          </w:tcPr>
          <w:p w14:paraId="1659E5D8" w14:textId="77777777" w:rsidR="00FB2335" w:rsidRPr="00092B74" w:rsidRDefault="00B30314" w:rsidP="006B08EE">
            <w:pPr>
              <w:pStyle w:val="CERnon-indent"/>
              <w:spacing w:before="60" w:after="60"/>
              <w:rPr>
                <w:b/>
                <w:sz w:val="20"/>
                <w:lang w:val="en-IE"/>
              </w:rPr>
            </w:pPr>
            <w:r w:rsidRPr="00092B74">
              <w:rPr>
                <w:b/>
                <w:sz w:val="20"/>
                <w:lang w:val="en-IE"/>
              </w:rPr>
              <w:t>Method</w:t>
            </w:r>
          </w:p>
        </w:tc>
        <w:tc>
          <w:tcPr>
            <w:tcW w:w="1227" w:type="dxa"/>
          </w:tcPr>
          <w:p w14:paraId="1659E5D9" w14:textId="77777777" w:rsidR="00FB2335" w:rsidRPr="00092B74" w:rsidRDefault="00B30314" w:rsidP="006B08EE">
            <w:pPr>
              <w:pStyle w:val="CERnon-indent"/>
              <w:spacing w:before="60" w:after="60"/>
              <w:rPr>
                <w:b/>
                <w:sz w:val="20"/>
                <w:lang w:val="en-IE"/>
              </w:rPr>
            </w:pPr>
            <w:r w:rsidRPr="00092B74">
              <w:rPr>
                <w:b/>
                <w:sz w:val="20"/>
                <w:lang w:val="en-IE"/>
              </w:rPr>
              <w:t>By / From</w:t>
            </w:r>
          </w:p>
        </w:tc>
        <w:tc>
          <w:tcPr>
            <w:tcW w:w="1227" w:type="dxa"/>
          </w:tcPr>
          <w:p w14:paraId="1659E5DA" w14:textId="77777777" w:rsidR="00FB2335" w:rsidRPr="00092B74" w:rsidRDefault="00B30314" w:rsidP="006B08EE">
            <w:pPr>
              <w:pStyle w:val="CERnon-indent"/>
              <w:spacing w:before="60" w:after="60"/>
              <w:rPr>
                <w:b/>
                <w:sz w:val="20"/>
                <w:lang w:val="en-IE"/>
              </w:rPr>
            </w:pPr>
            <w:r w:rsidRPr="00092B74">
              <w:rPr>
                <w:b/>
                <w:sz w:val="20"/>
                <w:lang w:val="en-IE"/>
              </w:rPr>
              <w:t>To</w:t>
            </w:r>
          </w:p>
        </w:tc>
        <w:tc>
          <w:tcPr>
            <w:tcW w:w="2279" w:type="dxa"/>
          </w:tcPr>
          <w:p w14:paraId="1659E5DB" w14:textId="77777777" w:rsidR="00FB2335" w:rsidRPr="00092B74" w:rsidRDefault="00FB2335" w:rsidP="006B08EE">
            <w:pPr>
              <w:pStyle w:val="CERnon-indent"/>
              <w:spacing w:before="60" w:after="60"/>
              <w:rPr>
                <w:b/>
                <w:sz w:val="20"/>
                <w:lang w:val="en-IE"/>
              </w:rPr>
            </w:pPr>
            <w:r w:rsidRPr="00092B74">
              <w:rPr>
                <w:b/>
                <w:sz w:val="20"/>
                <w:lang w:val="en-IE"/>
              </w:rPr>
              <w:t>Linkage</w:t>
            </w:r>
          </w:p>
        </w:tc>
      </w:tr>
      <w:tr w:rsidR="007920EF" w:rsidRPr="00092B74" w14:paraId="1659E5E4" w14:textId="77777777" w:rsidTr="0042475B">
        <w:trPr>
          <w:cantSplit/>
        </w:trPr>
        <w:tc>
          <w:tcPr>
            <w:tcW w:w="668" w:type="dxa"/>
          </w:tcPr>
          <w:p w14:paraId="1659E5DD" w14:textId="77777777" w:rsidR="007920EF" w:rsidRPr="00092B74" w:rsidRDefault="007920EF" w:rsidP="006B08EE">
            <w:pPr>
              <w:pStyle w:val="CERnon-indent"/>
              <w:spacing w:before="60" w:after="60"/>
              <w:rPr>
                <w:sz w:val="20"/>
                <w:lang w:val="en-IE"/>
              </w:rPr>
            </w:pPr>
            <w:r w:rsidRPr="00092B74">
              <w:rPr>
                <w:sz w:val="20"/>
                <w:lang w:val="en-IE"/>
              </w:rPr>
              <w:t>1</w:t>
            </w:r>
          </w:p>
        </w:tc>
        <w:tc>
          <w:tcPr>
            <w:tcW w:w="4477" w:type="dxa"/>
          </w:tcPr>
          <w:p w14:paraId="1659E5DE" w14:textId="77777777" w:rsidR="007920EF" w:rsidRPr="00092B74" w:rsidRDefault="00AF05C9" w:rsidP="006B08EE">
            <w:pPr>
              <w:pStyle w:val="CERnon-indent"/>
              <w:spacing w:before="60" w:after="60"/>
              <w:rPr>
                <w:sz w:val="20"/>
                <w:lang w:val="en-IE"/>
              </w:rPr>
            </w:pPr>
            <w:r>
              <w:rPr>
                <w:sz w:val="20"/>
                <w:lang w:val="en-IE"/>
              </w:rPr>
              <w:t>N</w:t>
            </w:r>
            <w:r w:rsidR="007920EF" w:rsidRPr="00092B74">
              <w:rPr>
                <w:sz w:val="20"/>
                <w:lang w:val="en-IE"/>
              </w:rPr>
              <w:t>otify impacted Parties of the General Communication Failure using the notification communication method</w:t>
            </w:r>
          </w:p>
        </w:tc>
        <w:tc>
          <w:tcPr>
            <w:tcW w:w="2318" w:type="dxa"/>
          </w:tcPr>
          <w:p w14:paraId="1659E5DF" w14:textId="77777777" w:rsidR="007920EF" w:rsidRPr="00092B74" w:rsidRDefault="007920EF" w:rsidP="006B08EE">
            <w:pPr>
              <w:pStyle w:val="CERnon-indent"/>
              <w:spacing w:before="60" w:after="60"/>
              <w:rPr>
                <w:sz w:val="20"/>
                <w:lang w:val="en-IE"/>
              </w:rPr>
            </w:pPr>
            <w:r w:rsidRPr="00092B74">
              <w:rPr>
                <w:sz w:val="20"/>
                <w:lang w:val="en-IE"/>
              </w:rPr>
              <w:t>Immediately following determination of a GCF</w:t>
            </w:r>
          </w:p>
        </w:tc>
        <w:tc>
          <w:tcPr>
            <w:tcW w:w="2240" w:type="dxa"/>
          </w:tcPr>
          <w:p w14:paraId="1659E5E0" w14:textId="77777777" w:rsidR="007920EF" w:rsidRPr="007B208F" w:rsidRDefault="007B208F" w:rsidP="007B208F">
            <w:pPr>
              <w:pStyle w:val="CERnon-indent"/>
              <w:spacing w:before="60" w:after="60"/>
              <w:rPr>
                <w:rFonts w:cs="Arial"/>
                <w:sz w:val="20"/>
                <w:lang w:val="en-IE"/>
              </w:rPr>
            </w:pPr>
            <w:r w:rsidRPr="0015058A">
              <w:rPr>
                <w:rFonts w:cs="Arial"/>
                <w:sz w:val="20"/>
                <w:lang w:val="en-IE"/>
              </w:rPr>
              <w:t xml:space="preserve">Market Operator’s website, </w:t>
            </w:r>
            <w:r>
              <w:rPr>
                <w:sz w:val="20"/>
                <w:lang w:val="en-IE"/>
              </w:rPr>
              <w:t xml:space="preserve"> e</w:t>
            </w:r>
            <w:r w:rsidR="00AF05C9">
              <w:rPr>
                <w:sz w:val="20"/>
                <w:lang w:val="en-IE"/>
              </w:rPr>
              <w:t>mail alert</w:t>
            </w:r>
          </w:p>
        </w:tc>
        <w:tc>
          <w:tcPr>
            <w:tcW w:w="1227" w:type="dxa"/>
          </w:tcPr>
          <w:p w14:paraId="1659E5E1" w14:textId="77777777" w:rsidR="007920EF" w:rsidRPr="00092B74" w:rsidRDefault="007920EF" w:rsidP="006B08EE">
            <w:pPr>
              <w:pStyle w:val="CERnon-indent"/>
              <w:spacing w:before="60" w:after="60"/>
              <w:rPr>
                <w:sz w:val="20"/>
                <w:lang w:val="en-IE"/>
              </w:rPr>
            </w:pPr>
            <w:r w:rsidRPr="00092B74">
              <w:rPr>
                <w:sz w:val="20"/>
                <w:lang w:val="en-IE"/>
              </w:rPr>
              <w:t>Market Operator</w:t>
            </w:r>
          </w:p>
        </w:tc>
        <w:tc>
          <w:tcPr>
            <w:tcW w:w="1227" w:type="dxa"/>
          </w:tcPr>
          <w:p w14:paraId="1659E5E2" w14:textId="77777777" w:rsidR="007920EF" w:rsidRPr="00092B74" w:rsidRDefault="007920EF" w:rsidP="006B08EE">
            <w:pPr>
              <w:pStyle w:val="CERnon-indent"/>
              <w:spacing w:before="60" w:after="60"/>
              <w:rPr>
                <w:sz w:val="20"/>
                <w:lang w:val="en-IE"/>
              </w:rPr>
            </w:pPr>
            <w:r w:rsidRPr="00092B74">
              <w:rPr>
                <w:sz w:val="20"/>
                <w:lang w:val="en-IE"/>
              </w:rPr>
              <w:t>All impacted Parties</w:t>
            </w:r>
          </w:p>
        </w:tc>
        <w:tc>
          <w:tcPr>
            <w:tcW w:w="2279" w:type="dxa"/>
          </w:tcPr>
          <w:p w14:paraId="1659E5E3" w14:textId="77777777" w:rsidR="007920EF" w:rsidRPr="00092B74" w:rsidRDefault="007920EF" w:rsidP="006B08EE">
            <w:pPr>
              <w:pStyle w:val="CERnon-indent"/>
              <w:spacing w:before="60" w:after="60"/>
              <w:rPr>
                <w:sz w:val="20"/>
                <w:lang w:val="en-IE"/>
              </w:rPr>
            </w:pPr>
          </w:p>
        </w:tc>
      </w:tr>
      <w:tr w:rsidR="007920EF" w:rsidRPr="00092B74" w14:paraId="1659E5EC" w14:textId="77777777" w:rsidTr="0042475B">
        <w:trPr>
          <w:cantSplit/>
        </w:trPr>
        <w:tc>
          <w:tcPr>
            <w:tcW w:w="668" w:type="dxa"/>
          </w:tcPr>
          <w:p w14:paraId="1659E5E5" w14:textId="77777777" w:rsidR="007920EF" w:rsidRPr="00092B74" w:rsidRDefault="007920EF" w:rsidP="006B08EE">
            <w:pPr>
              <w:pStyle w:val="CERnon-indent"/>
              <w:spacing w:before="60" w:after="60"/>
              <w:rPr>
                <w:sz w:val="20"/>
                <w:lang w:val="en-IE"/>
              </w:rPr>
            </w:pPr>
            <w:r w:rsidRPr="00092B74">
              <w:rPr>
                <w:sz w:val="20"/>
                <w:lang w:val="en-IE"/>
              </w:rPr>
              <w:t>2</w:t>
            </w:r>
          </w:p>
        </w:tc>
        <w:tc>
          <w:tcPr>
            <w:tcW w:w="4477" w:type="dxa"/>
          </w:tcPr>
          <w:p w14:paraId="1659E5E6" w14:textId="77777777" w:rsidR="007920EF" w:rsidRPr="00092B74" w:rsidRDefault="00AF05C9" w:rsidP="006B08EE">
            <w:pPr>
              <w:pStyle w:val="CERnon-indent"/>
              <w:spacing w:before="60" w:after="60"/>
              <w:rPr>
                <w:sz w:val="20"/>
                <w:lang w:val="en-IE"/>
              </w:rPr>
            </w:pPr>
            <w:r>
              <w:rPr>
                <w:sz w:val="20"/>
                <w:lang w:val="en-IE"/>
              </w:rPr>
              <w:t>Where any questions  arise, impacted parties will contact the Market Operator using the notification communication method</w:t>
            </w:r>
          </w:p>
        </w:tc>
        <w:tc>
          <w:tcPr>
            <w:tcW w:w="2318" w:type="dxa"/>
          </w:tcPr>
          <w:p w14:paraId="1659E5E7" w14:textId="77777777" w:rsidR="007920EF" w:rsidRPr="00092B74" w:rsidRDefault="007920EF" w:rsidP="006B08EE">
            <w:pPr>
              <w:pStyle w:val="CERnon-indent"/>
              <w:spacing w:before="60" w:after="60"/>
              <w:rPr>
                <w:sz w:val="20"/>
                <w:lang w:val="en-IE"/>
              </w:rPr>
            </w:pPr>
          </w:p>
        </w:tc>
        <w:tc>
          <w:tcPr>
            <w:tcW w:w="2240" w:type="dxa"/>
          </w:tcPr>
          <w:p w14:paraId="1659E5E8" w14:textId="77777777" w:rsidR="007920EF" w:rsidRPr="00092B74" w:rsidRDefault="0042475B" w:rsidP="006B08EE">
            <w:pPr>
              <w:pStyle w:val="CERnon-indent"/>
              <w:spacing w:before="60" w:after="60"/>
              <w:rPr>
                <w:sz w:val="20"/>
                <w:lang w:val="en-IE"/>
              </w:rPr>
            </w:pPr>
            <w:r>
              <w:rPr>
                <w:sz w:val="20"/>
                <w:lang w:val="en-IE"/>
              </w:rPr>
              <w:t>Emergency Operation’s</w:t>
            </w:r>
            <w:r w:rsidR="001A4423">
              <w:rPr>
                <w:sz w:val="20"/>
                <w:lang w:val="en-IE"/>
              </w:rPr>
              <w:t xml:space="preserve"> </w:t>
            </w:r>
            <w:r>
              <w:rPr>
                <w:sz w:val="20"/>
                <w:lang w:val="en-IE"/>
              </w:rPr>
              <w:t>Telephone, email or fax</w:t>
            </w:r>
          </w:p>
        </w:tc>
        <w:tc>
          <w:tcPr>
            <w:tcW w:w="1227" w:type="dxa"/>
          </w:tcPr>
          <w:p w14:paraId="1659E5E9" w14:textId="77777777" w:rsidR="007920EF" w:rsidRPr="00092B74" w:rsidRDefault="007920EF" w:rsidP="006B08EE">
            <w:pPr>
              <w:pStyle w:val="CERnon-indent"/>
              <w:spacing w:before="60" w:after="60"/>
              <w:rPr>
                <w:sz w:val="20"/>
                <w:lang w:val="en-IE"/>
              </w:rPr>
            </w:pPr>
            <w:r w:rsidRPr="00092B74">
              <w:rPr>
                <w:sz w:val="20"/>
                <w:lang w:val="en-IE"/>
              </w:rPr>
              <w:t>All impacted Parties</w:t>
            </w:r>
          </w:p>
        </w:tc>
        <w:tc>
          <w:tcPr>
            <w:tcW w:w="1227" w:type="dxa"/>
          </w:tcPr>
          <w:p w14:paraId="1659E5EA" w14:textId="77777777" w:rsidR="007920EF" w:rsidRPr="00092B74" w:rsidRDefault="007920EF" w:rsidP="006B08EE">
            <w:pPr>
              <w:pStyle w:val="CERnon-indent"/>
              <w:spacing w:before="60" w:after="60"/>
              <w:rPr>
                <w:sz w:val="20"/>
                <w:lang w:val="en-IE"/>
              </w:rPr>
            </w:pPr>
            <w:r w:rsidRPr="00092B74">
              <w:rPr>
                <w:sz w:val="20"/>
                <w:lang w:val="en-IE"/>
              </w:rPr>
              <w:t>Market Operator</w:t>
            </w:r>
          </w:p>
        </w:tc>
        <w:tc>
          <w:tcPr>
            <w:tcW w:w="2279" w:type="dxa"/>
          </w:tcPr>
          <w:p w14:paraId="1659E5EB" w14:textId="77777777" w:rsidR="007920EF" w:rsidRPr="00092B74" w:rsidRDefault="007920EF" w:rsidP="006B08EE">
            <w:pPr>
              <w:pStyle w:val="CERnon-indent"/>
              <w:spacing w:before="60" w:after="60"/>
              <w:rPr>
                <w:sz w:val="20"/>
                <w:lang w:val="en-IE"/>
              </w:rPr>
            </w:pPr>
          </w:p>
        </w:tc>
      </w:tr>
      <w:tr w:rsidR="007920EF" w:rsidRPr="00092B74" w14:paraId="1659E5F6" w14:textId="77777777" w:rsidTr="0042475B">
        <w:trPr>
          <w:cantSplit/>
        </w:trPr>
        <w:tc>
          <w:tcPr>
            <w:tcW w:w="668" w:type="dxa"/>
          </w:tcPr>
          <w:p w14:paraId="1659E5ED" w14:textId="77777777" w:rsidR="007920EF" w:rsidRPr="00092B74" w:rsidRDefault="0042475B" w:rsidP="006B08EE">
            <w:pPr>
              <w:pStyle w:val="CERnon-indent"/>
              <w:spacing w:before="60" w:after="60"/>
              <w:rPr>
                <w:sz w:val="20"/>
                <w:lang w:val="en-IE"/>
              </w:rPr>
            </w:pPr>
            <w:r>
              <w:rPr>
                <w:sz w:val="20"/>
                <w:lang w:val="en-IE"/>
              </w:rPr>
              <w:t>3</w:t>
            </w:r>
          </w:p>
        </w:tc>
        <w:tc>
          <w:tcPr>
            <w:tcW w:w="4477" w:type="dxa"/>
          </w:tcPr>
          <w:p w14:paraId="1659E5EE" w14:textId="77777777" w:rsidR="007920EF" w:rsidRPr="00092B74" w:rsidRDefault="0042475B" w:rsidP="006B08EE">
            <w:pPr>
              <w:pStyle w:val="CERnon-indent"/>
              <w:spacing w:before="60" w:after="60"/>
              <w:rPr>
                <w:sz w:val="20"/>
                <w:lang w:val="en-IE"/>
              </w:rPr>
            </w:pPr>
            <w:r>
              <w:rPr>
                <w:sz w:val="20"/>
                <w:lang w:val="en-IE"/>
              </w:rPr>
              <w:t>Announce</w:t>
            </w:r>
            <w:r w:rsidR="007920EF" w:rsidRPr="00092B74">
              <w:rPr>
                <w:sz w:val="20"/>
                <w:lang w:val="en-IE"/>
              </w:rPr>
              <w:t xml:space="preserve"> the “Alternative Communication </w:t>
            </w:r>
            <w:r w:rsidR="00FF0A0A" w:rsidRPr="00092B74">
              <w:rPr>
                <w:sz w:val="20"/>
                <w:lang w:val="en-IE"/>
              </w:rPr>
              <w:t>Method</w:t>
            </w:r>
            <w:r w:rsidR="007920EF" w:rsidRPr="00092B74">
              <w:rPr>
                <w:sz w:val="20"/>
                <w:lang w:val="en-IE"/>
              </w:rPr>
              <w:t>” and, if necessary, update the “Emergency Transaction Timeline” using the notification communication method</w:t>
            </w:r>
          </w:p>
          <w:p w14:paraId="1659E5EF" w14:textId="77777777" w:rsidR="007920EF" w:rsidRPr="00092B74" w:rsidRDefault="007920EF" w:rsidP="006B08EE">
            <w:pPr>
              <w:pStyle w:val="CERnon-indent"/>
              <w:spacing w:before="60" w:after="60"/>
              <w:rPr>
                <w:sz w:val="20"/>
                <w:lang w:val="en-IE"/>
              </w:rPr>
            </w:pPr>
          </w:p>
        </w:tc>
        <w:tc>
          <w:tcPr>
            <w:tcW w:w="2318" w:type="dxa"/>
          </w:tcPr>
          <w:p w14:paraId="1659E5F0" w14:textId="77777777" w:rsidR="007920EF" w:rsidRPr="00092B74" w:rsidRDefault="007920EF" w:rsidP="006B08EE">
            <w:pPr>
              <w:pStyle w:val="CERnon-indent"/>
              <w:spacing w:before="60" w:after="60"/>
              <w:rPr>
                <w:sz w:val="20"/>
                <w:lang w:val="en-IE"/>
              </w:rPr>
            </w:pPr>
          </w:p>
        </w:tc>
        <w:tc>
          <w:tcPr>
            <w:tcW w:w="2240" w:type="dxa"/>
          </w:tcPr>
          <w:p w14:paraId="1659E5F1" w14:textId="77777777" w:rsidR="0042475B" w:rsidRPr="0042475B" w:rsidRDefault="0042475B" w:rsidP="0042475B">
            <w:pPr>
              <w:tabs>
                <w:tab w:val="num" w:pos="851"/>
              </w:tabs>
              <w:spacing w:before="60" w:after="60"/>
              <w:rPr>
                <w:rFonts w:cs="Arial"/>
                <w:color w:val="000000"/>
                <w:sz w:val="20"/>
                <w:szCs w:val="20"/>
                <w:lang w:val="en-IE"/>
              </w:rPr>
            </w:pPr>
            <w:r w:rsidRPr="0042475B">
              <w:rPr>
                <w:rFonts w:cs="Arial"/>
                <w:color w:val="000000"/>
                <w:sz w:val="20"/>
                <w:szCs w:val="20"/>
                <w:lang w:val="en-IE"/>
              </w:rPr>
              <w:t xml:space="preserve">Market Operator’s website, </w:t>
            </w:r>
          </w:p>
          <w:p w14:paraId="1659E5F2" w14:textId="77777777" w:rsidR="007920EF" w:rsidRPr="00092B74" w:rsidRDefault="0042475B" w:rsidP="0042475B">
            <w:pPr>
              <w:pStyle w:val="CERnon-indent"/>
              <w:spacing w:before="60" w:after="60"/>
              <w:rPr>
                <w:sz w:val="20"/>
                <w:lang w:val="en-IE"/>
              </w:rPr>
            </w:pPr>
            <w:r w:rsidRPr="0042475B">
              <w:rPr>
                <w:rFonts w:cs="Arial"/>
                <w:color w:val="auto"/>
                <w:sz w:val="20"/>
                <w:szCs w:val="24"/>
                <w:lang w:val="en-IE"/>
              </w:rPr>
              <w:t>e-mail alert</w:t>
            </w:r>
          </w:p>
        </w:tc>
        <w:tc>
          <w:tcPr>
            <w:tcW w:w="1227" w:type="dxa"/>
          </w:tcPr>
          <w:p w14:paraId="1659E5F3" w14:textId="77777777" w:rsidR="007920EF" w:rsidRPr="00092B74" w:rsidRDefault="007920EF" w:rsidP="006B08EE">
            <w:pPr>
              <w:pStyle w:val="CERnon-indent"/>
              <w:spacing w:before="60" w:after="60"/>
              <w:rPr>
                <w:sz w:val="20"/>
                <w:lang w:val="en-IE"/>
              </w:rPr>
            </w:pPr>
            <w:r w:rsidRPr="00092B74">
              <w:rPr>
                <w:sz w:val="20"/>
                <w:lang w:val="en-IE"/>
              </w:rPr>
              <w:t>Market Operator</w:t>
            </w:r>
          </w:p>
        </w:tc>
        <w:tc>
          <w:tcPr>
            <w:tcW w:w="1227" w:type="dxa"/>
          </w:tcPr>
          <w:p w14:paraId="1659E5F4" w14:textId="77777777" w:rsidR="007920EF" w:rsidRPr="00092B74" w:rsidRDefault="007920EF" w:rsidP="006B08EE">
            <w:pPr>
              <w:pStyle w:val="CERnon-indent"/>
              <w:spacing w:before="60" w:after="60"/>
              <w:rPr>
                <w:sz w:val="20"/>
                <w:lang w:val="en-IE"/>
              </w:rPr>
            </w:pPr>
            <w:r w:rsidRPr="00092B74">
              <w:rPr>
                <w:sz w:val="20"/>
                <w:lang w:val="en-IE"/>
              </w:rPr>
              <w:t>All impacted Parties</w:t>
            </w:r>
          </w:p>
        </w:tc>
        <w:tc>
          <w:tcPr>
            <w:tcW w:w="2279" w:type="dxa"/>
          </w:tcPr>
          <w:p w14:paraId="1659E5F5" w14:textId="77777777" w:rsidR="007920EF" w:rsidRPr="00092B74" w:rsidRDefault="007920EF" w:rsidP="006B08EE">
            <w:pPr>
              <w:pStyle w:val="CERnon-indent"/>
              <w:spacing w:before="60" w:after="60"/>
              <w:rPr>
                <w:sz w:val="20"/>
                <w:lang w:val="en-IE"/>
              </w:rPr>
            </w:pPr>
          </w:p>
        </w:tc>
      </w:tr>
      <w:tr w:rsidR="007920EF" w:rsidRPr="00092B74" w14:paraId="1659E5FF" w14:textId="77777777" w:rsidTr="0042475B">
        <w:trPr>
          <w:cantSplit/>
        </w:trPr>
        <w:tc>
          <w:tcPr>
            <w:tcW w:w="668" w:type="dxa"/>
          </w:tcPr>
          <w:p w14:paraId="1659E5F7" w14:textId="77777777" w:rsidR="007920EF" w:rsidRPr="00092B74" w:rsidRDefault="0042475B" w:rsidP="006B08EE">
            <w:pPr>
              <w:pStyle w:val="CERnon-indent"/>
              <w:spacing w:before="60" w:after="60"/>
              <w:rPr>
                <w:sz w:val="20"/>
                <w:lang w:val="en-IE"/>
              </w:rPr>
            </w:pPr>
            <w:r>
              <w:rPr>
                <w:sz w:val="20"/>
                <w:lang w:val="en-IE"/>
              </w:rPr>
              <w:t>4</w:t>
            </w:r>
          </w:p>
        </w:tc>
        <w:tc>
          <w:tcPr>
            <w:tcW w:w="4477" w:type="dxa"/>
          </w:tcPr>
          <w:p w14:paraId="1659E5F8" w14:textId="77777777" w:rsidR="007920EF" w:rsidRPr="00092B74" w:rsidRDefault="007920EF" w:rsidP="0042475B">
            <w:pPr>
              <w:pStyle w:val="CERnon-indent"/>
              <w:spacing w:before="60" w:after="60"/>
              <w:rPr>
                <w:sz w:val="20"/>
                <w:lang w:val="en-IE"/>
              </w:rPr>
            </w:pPr>
            <w:r w:rsidRPr="00092B74">
              <w:rPr>
                <w:sz w:val="20"/>
                <w:lang w:val="en-IE"/>
              </w:rPr>
              <w:t xml:space="preserve">Notify all impacted Parties of best estimate of when the Market Operator Isolated Market System will be available </w:t>
            </w:r>
            <w:r w:rsidR="0042475B" w:rsidRPr="00092B74">
              <w:rPr>
                <w:sz w:val="20"/>
                <w:lang w:val="en-IE"/>
              </w:rPr>
              <w:t>using</w:t>
            </w:r>
            <w:r w:rsidR="0042475B">
              <w:rPr>
                <w:sz w:val="20"/>
                <w:lang w:val="en-IE"/>
              </w:rPr>
              <w:t xml:space="preserve"> </w:t>
            </w:r>
            <w:r w:rsidR="0042475B" w:rsidRPr="00092B74">
              <w:rPr>
                <w:sz w:val="20"/>
                <w:lang w:val="en-IE"/>
              </w:rPr>
              <w:t>notification communication method</w:t>
            </w:r>
            <w:r w:rsidRPr="00092B74">
              <w:rPr>
                <w:sz w:val="20"/>
                <w:lang w:val="en-IE"/>
              </w:rPr>
              <w:t xml:space="preserve">.  </w:t>
            </w:r>
          </w:p>
        </w:tc>
        <w:tc>
          <w:tcPr>
            <w:tcW w:w="2318" w:type="dxa"/>
          </w:tcPr>
          <w:p w14:paraId="1659E5F9" w14:textId="77777777" w:rsidR="007920EF" w:rsidRPr="00092B74" w:rsidRDefault="007920EF" w:rsidP="006B08EE">
            <w:pPr>
              <w:pStyle w:val="CERnon-indent"/>
              <w:spacing w:before="60" w:after="60"/>
              <w:rPr>
                <w:sz w:val="20"/>
                <w:lang w:val="en-IE"/>
              </w:rPr>
            </w:pPr>
            <w:r w:rsidRPr="00092B74">
              <w:rPr>
                <w:sz w:val="20"/>
                <w:lang w:val="en-IE"/>
              </w:rPr>
              <w:t xml:space="preserve">Following change to best estimate of recovery or at </w:t>
            </w:r>
            <w:smartTag w:uri="urn:schemas-microsoft-com:office:smarttags" w:element="time">
              <w:smartTagPr>
                <w:attr w:name="Hour" w:val="17"/>
                <w:attr w:name="Minute" w:val="0"/>
              </w:smartTagPr>
              <w:r w:rsidRPr="00092B74">
                <w:rPr>
                  <w:sz w:val="20"/>
                  <w:lang w:val="en-IE"/>
                </w:rPr>
                <w:t>17:00</w:t>
              </w:r>
            </w:smartTag>
            <w:r w:rsidRPr="00092B74">
              <w:rPr>
                <w:sz w:val="20"/>
                <w:lang w:val="en-IE"/>
              </w:rPr>
              <w:t xml:space="preserve"> hours each day</w:t>
            </w:r>
          </w:p>
        </w:tc>
        <w:tc>
          <w:tcPr>
            <w:tcW w:w="2240" w:type="dxa"/>
          </w:tcPr>
          <w:p w14:paraId="1659E5FA" w14:textId="77777777" w:rsidR="009F202C" w:rsidRPr="0042475B" w:rsidRDefault="009F202C" w:rsidP="009F202C">
            <w:pPr>
              <w:tabs>
                <w:tab w:val="num" w:pos="851"/>
              </w:tabs>
              <w:spacing w:before="60" w:after="60"/>
              <w:rPr>
                <w:rFonts w:cs="Arial"/>
                <w:color w:val="000000"/>
                <w:sz w:val="20"/>
                <w:szCs w:val="20"/>
                <w:lang w:val="en-IE"/>
              </w:rPr>
            </w:pPr>
            <w:r w:rsidRPr="0042475B">
              <w:rPr>
                <w:rFonts w:cs="Arial"/>
                <w:color w:val="000000"/>
                <w:sz w:val="20"/>
                <w:szCs w:val="20"/>
                <w:lang w:val="en-IE"/>
              </w:rPr>
              <w:t xml:space="preserve">Market Operator’s website, </w:t>
            </w:r>
          </w:p>
          <w:p w14:paraId="1659E5FB" w14:textId="77777777" w:rsidR="007920EF" w:rsidRPr="00092B74" w:rsidRDefault="009F202C" w:rsidP="009F202C">
            <w:pPr>
              <w:pStyle w:val="CERnon-indent"/>
              <w:spacing w:before="60" w:after="60"/>
              <w:rPr>
                <w:sz w:val="20"/>
                <w:lang w:val="en-IE"/>
              </w:rPr>
            </w:pPr>
            <w:r w:rsidRPr="0042475B">
              <w:rPr>
                <w:rFonts w:cs="Arial"/>
                <w:color w:val="auto"/>
                <w:sz w:val="20"/>
                <w:szCs w:val="24"/>
                <w:lang w:val="en-IE"/>
              </w:rPr>
              <w:t>e-mail alert</w:t>
            </w:r>
          </w:p>
        </w:tc>
        <w:tc>
          <w:tcPr>
            <w:tcW w:w="1227" w:type="dxa"/>
          </w:tcPr>
          <w:p w14:paraId="1659E5FC" w14:textId="77777777" w:rsidR="007920EF" w:rsidRPr="00092B74" w:rsidRDefault="007920EF" w:rsidP="006B08EE">
            <w:pPr>
              <w:pStyle w:val="CERnon-indent"/>
              <w:spacing w:before="60" w:after="60"/>
              <w:rPr>
                <w:sz w:val="20"/>
                <w:lang w:val="en-IE"/>
              </w:rPr>
            </w:pPr>
            <w:r w:rsidRPr="00092B74">
              <w:rPr>
                <w:sz w:val="20"/>
                <w:lang w:val="en-IE"/>
              </w:rPr>
              <w:t>Market Operator</w:t>
            </w:r>
          </w:p>
        </w:tc>
        <w:tc>
          <w:tcPr>
            <w:tcW w:w="1227" w:type="dxa"/>
          </w:tcPr>
          <w:p w14:paraId="1659E5FD" w14:textId="77777777" w:rsidR="007920EF" w:rsidRPr="00092B74" w:rsidRDefault="007920EF" w:rsidP="006B08EE">
            <w:pPr>
              <w:pStyle w:val="CERnon-indent"/>
              <w:spacing w:before="60" w:after="60"/>
              <w:rPr>
                <w:sz w:val="20"/>
                <w:lang w:val="en-IE"/>
              </w:rPr>
            </w:pPr>
            <w:r w:rsidRPr="00092B74">
              <w:rPr>
                <w:sz w:val="20"/>
                <w:lang w:val="en-IE"/>
              </w:rPr>
              <w:t>All impacted Parties</w:t>
            </w:r>
          </w:p>
        </w:tc>
        <w:tc>
          <w:tcPr>
            <w:tcW w:w="2279" w:type="dxa"/>
          </w:tcPr>
          <w:p w14:paraId="1659E5FE" w14:textId="77777777" w:rsidR="007920EF" w:rsidRPr="00092B74" w:rsidRDefault="007920EF" w:rsidP="006B08EE">
            <w:pPr>
              <w:pStyle w:val="CERnon-indent"/>
              <w:spacing w:before="60" w:after="60"/>
              <w:rPr>
                <w:sz w:val="20"/>
                <w:lang w:val="en-IE"/>
              </w:rPr>
            </w:pPr>
          </w:p>
        </w:tc>
      </w:tr>
      <w:tr w:rsidR="007920EF" w:rsidRPr="00092B74" w14:paraId="1659E608" w14:textId="77777777" w:rsidTr="0042475B">
        <w:trPr>
          <w:cantSplit/>
        </w:trPr>
        <w:tc>
          <w:tcPr>
            <w:tcW w:w="668" w:type="dxa"/>
          </w:tcPr>
          <w:p w14:paraId="1659E600" w14:textId="77777777" w:rsidR="007920EF" w:rsidRPr="00092B74" w:rsidRDefault="009F202C" w:rsidP="006B08EE">
            <w:pPr>
              <w:pStyle w:val="CERnon-indent"/>
              <w:spacing w:before="60" w:after="60"/>
              <w:rPr>
                <w:sz w:val="20"/>
                <w:lang w:val="en-IE"/>
              </w:rPr>
            </w:pPr>
            <w:r>
              <w:rPr>
                <w:sz w:val="20"/>
                <w:lang w:val="en-IE"/>
              </w:rPr>
              <w:t>5</w:t>
            </w:r>
          </w:p>
        </w:tc>
        <w:tc>
          <w:tcPr>
            <w:tcW w:w="4477" w:type="dxa"/>
          </w:tcPr>
          <w:p w14:paraId="1659E601" w14:textId="77777777" w:rsidR="007920EF" w:rsidRPr="00092B74" w:rsidRDefault="007920EF" w:rsidP="001E2163">
            <w:pPr>
              <w:pStyle w:val="CERnon-indent"/>
              <w:spacing w:before="60" w:after="60"/>
              <w:rPr>
                <w:sz w:val="20"/>
                <w:lang w:val="en-IE"/>
              </w:rPr>
            </w:pPr>
            <w:r w:rsidRPr="00092B74">
              <w:rPr>
                <w:sz w:val="20"/>
                <w:lang w:val="en-IE"/>
              </w:rPr>
              <w:t xml:space="preserve">Notify all impacted Parties of restoration of Communication Channels using Part 4 of the Emergency Communication Form and revoke the Transaction Notification Form.  Communicate with </w:t>
            </w:r>
            <w:r w:rsidR="000A1EED" w:rsidRPr="00092B74">
              <w:rPr>
                <w:sz w:val="20"/>
                <w:lang w:val="en-IE"/>
              </w:rPr>
              <w:t xml:space="preserve">impacted </w:t>
            </w:r>
            <w:r w:rsidRPr="00092B74">
              <w:rPr>
                <w:sz w:val="20"/>
                <w:lang w:val="en-IE"/>
              </w:rPr>
              <w:t xml:space="preserve">Parties using the </w:t>
            </w:r>
            <w:r w:rsidR="001E2163" w:rsidRPr="00092B74">
              <w:rPr>
                <w:sz w:val="20"/>
                <w:lang w:val="en-IE"/>
              </w:rPr>
              <w:t xml:space="preserve">notification communication </w:t>
            </w:r>
            <w:r w:rsidR="001E2163">
              <w:rPr>
                <w:sz w:val="20"/>
                <w:lang w:val="en-IE"/>
              </w:rPr>
              <w:t xml:space="preserve"> </w:t>
            </w:r>
            <w:r w:rsidR="001E2163" w:rsidRPr="00092B74">
              <w:rPr>
                <w:sz w:val="20"/>
                <w:lang w:val="en-IE"/>
              </w:rPr>
              <w:t>method</w:t>
            </w:r>
            <w:r w:rsidR="001E2163">
              <w:rPr>
                <w:sz w:val="20"/>
                <w:lang w:val="en-IE"/>
              </w:rPr>
              <w:t xml:space="preserve"> </w:t>
            </w:r>
          </w:p>
        </w:tc>
        <w:tc>
          <w:tcPr>
            <w:tcW w:w="2318" w:type="dxa"/>
          </w:tcPr>
          <w:p w14:paraId="1659E602" w14:textId="77777777" w:rsidR="007920EF" w:rsidRPr="00092B74" w:rsidRDefault="007920EF" w:rsidP="006B08EE">
            <w:pPr>
              <w:pStyle w:val="CERnon-indent"/>
              <w:spacing w:before="60" w:after="60"/>
              <w:rPr>
                <w:sz w:val="20"/>
                <w:lang w:val="en-IE"/>
              </w:rPr>
            </w:pPr>
            <w:r w:rsidRPr="00092B74">
              <w:rPr>
                <w:sz w:val="20"/>
                <w:lang w:val="en-IE"/>
              </w:rPr>
              <w:t>Immediately following restoration of Communication Channels</w:t>
            </w:r>
          </w:p>
        </w:tc>
        <w:tc>
          <w:tcPr>
            <w:tcW w:w="2240" w:type="dxa"/>
          </w:tcPr>
          <w:p w14:paraId="1659E603" w14:textId="77777777" w:rsidR="001E2163" w:rsidRPr="0042475B" w:rsidRDefault="001E2163" w:rsidP="001E2163">
            <w:pPr>
              <w:tabs>
                <w:tab w:val="num" w:pos="851"/>
              </w:tabs>
              <w:spacing w:before="60" w:after="60"/>
              <w:rPr>
                <w:rFonts w:cs="Arial"/>
                <w:color w:val="000000"/>
                <w:sz w:val="20"/>
                <w:szCs w:val="20"/>
                <w:lang w:val="en-IE"/>
              </w:rPr>
            </w:pPr>
            <w:r w:rsidRPr="0042475B">
              <w:rPr>
                <w:rFonts w:cs="Arial"/>
                <w:color w:val="000000"/>
                <w:sz w:val="20"/>
                <w:szCs w:val="20"/>
                <w:lang w:val="en-IE"/>
              </w:rPr>
              <w:t xml:space="preserve">Market Operator’s website, </w:t>
            </w:r>
          </w:p>
          <w:p w14:paraId="1659E604" w14:textId="77777777" w:rsidR="007920EF" w:rsidRPr="00092B74" w:rsidRDefault="001E2163" w:rsidP="001E2163">
            <w:pPr>
              <w:pStyle w:val="CERnon-indent"/>
              <w:spacing w:before="60" w:after="60"/>
              <w:rPr>
                <w:sz w:val="20"/>
                <w:lang w:val="en-IE"/>
              </w:rPr>
            </w:pPr>
            <w:r w:rsidRPr="0042475B">
              <w:rPr>
                <w:rFonts w:cs="Arial"/>
                <w:color w:val="auto"/>
                <w:sz w:val="20"/>
                <w:szCs w:val="24"/>
                <w:lang w:val="en-IE"/>
              </w:rPr>
              <w:t>e-mail alert</w:t>
            </w:r>
          </w:p>
        </w:tc>
        <w:tc>
          <w:tcPr>
            <w:tcW w:w="1227" w:type="dxa"/>
          </w:tcPr>
          <w:p w14:paraId="1659E605" w14:textId="77777777" w:rsidR="007920EF" w:rsidRPr="00092B74" w:rsidRDefault="007920EF" w:rsidP="006B08EE">
            <w:pPr>
              <w:pStyle w:val="CERnon-indent"/>
              <w:spacing w:before="60" w:after="60"/>
              <w:rPr>
                <w:sz w:val="20"/>
                <w:lang w:val="en-IE"/>
              </w:rPr>
            </w:pPr>
            <w:r w:rsidRPr="00092B74">
              <w:rPr>
                <w:sz w:val="20"/>
                <w:lang w:val="en-IE"/>
              </w:rPr>
              <w:t>Market Operator</w:t>
            </w:r>
          </w:p>
        </w:tc>
        <w:tc>
          <w:tcPr>
            <w:tcW w:w="1227" w:type="dxa"/>
          </w:tcPr>
          <w:p w14:paraId="1659E606" w14:textId="77777777" w:rsidR="007920EF" w:rsidRPr="00092B74" w:rsidRDefault="007920EF" w:rsidP="006B08EE">
            <w:pPr>
              <w:pStyle w:val="CERnon-indent"/>
              <w:spacing w:before="60" w:after="60"/>
              <w:rPr>
                <w:sz w:val="20"/>
                <w:lang w:val="en-IE"/>
              </w:rPr>
            </w:pPr>
            <w:r w:rsidRPr="00092B74">
              <w:rPr>
                <w:sz w:val="20"/>
                <w:lang w:val="en-IE"/>
              </w:rPr>
              <w:t>All impacted Parties</w:t>
            </w:r>
          </w:p>
        </w:tc>
        <w:tc>
          <w:tcPr>
            <w:tcW w:w="2279" w:type="dxa"/>
          </w:tcPr>
          <w:p w14:paraId="1659E607" w14:textId="77777777" w:rsidR="007920EF" w:rsidRPr="00092B74" w:rsidRDefault="007920EF" w:rsidP="006B08EE">
            <w:pPr>
              <w:pStyle w:val="CERnon-indent"/>
              <w:spacing w:before="60" w:after="60"/>
              <w:rPr>
                <w:sz w:val="20"/>
                <w:lang w:val="en-IE"/>
              </w:rPr>
            </w:pPr>
          </w:p>
        </w:tc>
      </w:tr>
      <w:tr w:rsidR="007E054A" w:rsidRPr="00092B74" w14:paraId="1659E610" w14:textId="77777777" w:rsidTr="0042475B">
        <w:trPr>
          <w:cantSplit/>
        </w:trPr>
        <w:tc>
          <w:tcPr>
            <w:tcW w:w="668" w:type="dxa"/>
          </w:tcPr>
          <w:p w14:paraId="1659E609" w14:textId="77777777" w:rsidR="007E054A" w:rsidRPr="00092B74" w:rsidRDefault="001E2163" w:rsidP="006B08EE">
            <w:pPr>
              <w:pStyle w:val="CERnon-indent"/>
              <w:spacing w:before="60" w:after="60"/>
              <w:rPr>
                <w:sz w:val="20"/>
                <w:lang w:val="en-IE"/>
              </w:rPr>
            </w:pPr>
            <w:r>
              <w:rPr>
                <w:sz w:val="20"/>
                <w:lang w:val="en-IE"/>
              </w:rPr>
              <w:t>6</w:t>
            </w:r>
          </w:p>
        </w:tc>
        <w:tc>
          <w:tcPr>
            <w:tcW w:w="4477" w:type="dxa"/>
          </w:tcPr>
          <w:p w14:paraId="1659E60A" w14:textId="77777777" w:rsidR="007E054A" w:rsidRPr="00092B74" w:rsidRDefault="007E054A" w:rsidP="006B08EE">
            <w:pPr>
              <w:pStyle w:val="CERnon-indent"/>
              <w:spacing w:before="60" w:after="60"/>
              <w:rPr>
                <w:sz w:val="20"/>
                <w:lang w:val="en-IE"/>
              </w:rPr>
            </w:pPr>
            <w:r w:rsidRPr="00092B74">
              <w:rPr>
                <w:sz w:val="20"/>
                <w:lang w:val="en-IE"/>
              </w:rPr>
              <w:t xml:space="preserve">Commission an externally audited report in line with Agreed Procedure </w:t>
            </w:r>
            <w:r w:rsidR="00311BDF" w:rsidRPr="00092B74">
              <w:rPr>
                <w:sz w:val="20"/>
                <w:lang w:val="en-IE"/>
              </w:rPr>
              <w:t>11</w:t>
            </w:r>
            <w:r w:rsidRPr="00092B74">
              <w:rPr>
                <w:sz w:val="20"/>
                <w:lang w:val="en-IE"/>
              </w:rPr>
              <w:t xml:space="preserve"> “Market System Operation, Testing, </w:t>
            </w:r>
            <w:r w:rsidR="00311BDF" w:rsidRPr="00092B74">
              <w:rPr>
                <w:sz w:val="20"/>
                <w:lang w:val="en-IE"/>
              </w:rPr>
              <w:t>Upgrading</w:t>
            </w:r>
            <w:r w:rsidRPr="00092B74">
              <w:rPr>
                <w:sz w:val="20"/>
                <w:lang w:val="en-IE"/>
              </w:rPr>
              <w:t xml:space="preserve"> and Support”</w:t>
            </w:r>
          </w:p>
        </w:tc>
        <w:tc>
          <w:tcPr>
            <w:tcW w:w="2318" w:type="dxa"/>
          </w:tcPr>
          <w:p w14:paraId="1659E60B" w14:textId="77777777" w:rsidR="007E054A" w:rsidRPr="00092B74" w:rsidRDefault="007E054A" w:rsidP="006B08EE">
            <w:pPr>
              <w:pStyle w:val="CERnon-indent"/>
              <w:spacing w:before="60" w:after="60"/>
              <w:rPr>
                <w:sz w:val="20"/>
                <w:lang w:val="en-IE"/>
              </w:rPr>
            </w:pPr>
            <w:r w:rsidRPr="00092B74">
              <w:rPr>
                <w:sz w:val="20"/>
                <w:lang w:val="en-IE"/>
              </w:rPr>
              <w:t xml:space="preserve">Within </w:t>
            </w:r>
            <w:r w:rsidR="00EF2C5F" w:rsidRPr="00092B74">
              <w:rPr>
                <w:sz w:val="20"/>
                <w:lang w:val="en-IE"/>
              </w:rPr>
              <w:t>timescales defined in AP11</w:t>
            </w:r>
          </w:p>
        </w:tc>
        <w:tc>
          <w:tcPr>
            <w:tcW w:w="2240" w:type="dxa"/>
          </w:tcPr>
          <w:p w14:paraId="1659E60C" w14:textId="77777777" w:rsidR="007E054A" w:rsidRPr="00092B74" w:rsidRDefault="00AB2BA8" w:rsidP="006B08EE">
            <w:pPr>
              <w:pStyle w:val="CERnon-indent"/>
              <w:spacing w:before="60" w:after="60"/>
              <w:rPr>
                <w:sz w:val="20"/>
                <w:lang w:val="en-IE"/>
              </w:rPr>
            </w:pPr>
            <w:r w:rsidRPr="00092B74">
              <w:rPr>
                <w:sz w:val="20"/>
                <w:lang w:val="en-IE"/>
              </w:rPr>
              <w:t>-</w:t>
            </w:r>
          </w:p>
        </w:tc>
        <w:tc>
          <w:tcPr>
            <w:tcW w:w="1227" w:type="dxa"/>
          </w:tcPr>
          <w:p w14:paraId="1659E60D" w14:textId="77777777" w:rsidR="007E054A" w:rsidRPr="00092B74" w:rsidRDefault="007E054A" w:rsidP="006B08EE">
            <w:pPr>
              <w:pStyle w:val="CERnon-indent"/>
              <w:spacing w:before="60" w:after="60"/>
              <w:rPr>
                <w:sz w:val="20"/>
                <w:lang w:val="en-IE"/>
              </w:rPr>
            </w:pPr>
            <w:r w:rsidRPr="00092B74">
              <w:rPr>
                <w:sz w:val="20"/>
                <w:lang w:val="en-IE"/>
              </w:rPr>
              <w:t>Market Operator</w:t>
            </w:r>
          </w:p>
        </w:tc>
        <w:tc>
          <w:tcPr>
            <w:tcW w:w="1227" w:type="dxa"/>
          </w:tcPr>
          <w:p w14:paraId="1659E60E" w14:textId="77777777" w:rsidR="007E054A" w:rsidRPr="00092B74" w:rsidRDefault="007E054A" w:rsidP="006B08EE">
            <w:pPr>
              <w:pStyle w:val="CERnon-indent"/>
              <w:spacing w:before="60" w:after="60"/>
              <w:rPr>
                <w:sz w:val="20"/>
                <w:lang w:val="en-IE"/>
              </w:rPr>
            </w:pPr>
          </w:p>
        </w:tc>
        <w:tc>
          <w:tcPr>
            <w:tcW w:w="2279" w:type="dxa"/>
          </w:tcPr>
          <w:p w14:paraId="1659E60F" w14:textId="77777777" w:rsidR="007E054A" w:rsidRPr="00092B74" w:rsidRDefault="007E054A" w:rsidP="006B08EE">
            <w:pPr>
              <w:pStyle w:val="CERnon-indent"/>
              <w:spacing w:before="60" w:after="60"/>
              <w:rPr>
                <w:sz w:val="20"/>
                <w:lang w:val="en-IE"/>
              </w:rPr>
            </w:pPr>
            <w:r w:rsidRPr="00092B74">
              <w:rPr>
                <w:sz w:val="20"/>
                <w:lang w:val="en-IE"/>
              </w:rPr>
              <w:t xml:space="preserve">Agreed Procedure </w:t>
            </w:r>
            <w:r w:rsidR="00311BDF" w:rsidRPr="00092B74">
              <w:rPr>
                <w:sz w:val="20"/>
                <w:lang w:val="en-IE"/>
              </w:rPr>
              <w:t>11</w:t>
            </w:r>
            <w:r w:rsidRPr="00092B74">
              <w:rPr>
                <w:sz w:val="20"/>
                <w:lang w:val="en-IE"/>
              </w:rPr>
              <w:t xml:space="preserve"> “Market System Operation, Testing, </w:t>
            </w:r>
            <w:r w:rsidR="00311BDF" w:rsidRPr="00092B74">
              <w:rPr>
                <w:sz w:val="20"/>
                <w:lang w:val="en-IE"/>
              </w:rPr>
              <w:t>Upgrading</w:t>
            </w:r>
            <w:r w:rsidRPr="00092B74">
              <w:rPr>
                <w:sz w:val="20"/>
                <w:lang w:val="en-IE"/>
              </w:rPr>
              <w:t xml:space="preserve"> and Support”</w:t>
            </w:r>
          </w:p>
        </w:tc>
      </w:tr>
    </w:tbl>
    <w:p w14:paraId="1659E611" w14:textId="77777777" w:rsidR="008F3E41" w:rsidRPr="008F3E41" w:rsidRDefault="008F3E41" w:rsidP="008F3E41">
      <w:pPr>
        <w:pStyle w:val="APNUMHEAD2"/>
        <w:rPr>
          <w:lang w:val="en-IE"/>
        </w:rPr>
      </w:pPr>
      <w:bookmarkStart w:id="51" w:name="_Toc356217828"/>
      <w:r w:rsidRPr="008F3E41">
        <w:t>Offer Data Limited Communication Failure</w:t>
      </w:r>
      <w:bookmarkEnd w:id="5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09"/>
        <w:gridCol w:w="2318"/>
        <w:gridCol w:w="1615"/>
        <w:gridCol w:w="1284"/>
        <w:gridCol w:w="1041"/>
        <w:gridCol w:w="1207"/>
        <w:gridCol w:w="1137"/>
      </w:tblGrid>
      <w:tr w:rsidR="008F3E41" w:rsidRPr="008F3E41" w14:paraId="1659E619" w14:textId="77777777" w:rsidTr="008F3E41">
        <w:trPr>
          <w:cantSplit/>
          <w:tblHeader/>
        </w:trPr>
        <w:tc>
          <w:tcPr>
            <w:tcW w:w="708" w:type="dxa"/>
          </w:tcPr>
          <w:p w14:paraId="1659E612"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w:t>
            </w:r>
          </w:p>
        </w:tc>
        <w:tc>
          <w:tcPr>
            <w:tcW w:w="4958" w:type="dxa"/>
          </w:tcPr>
          <w:p w14:paraId="1659E613"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Procedural Step</w:t>
            </w:r>
          </w:p>
        </w:tc>
        <w:tc>
          <w:tcPr>
            <w:tcW w:w="2799" w:type="dxa"/>
          </w:tcPr>
          <w:p w14:paraId="1659E614"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Timing</w:t>
            </w:r>
          </w:p>
        </w:tc>
        <w:tc>
          <w:tcPr>
            <w:tcW w:w="1183" w:type="dxa"/>
          </w:tcPr>
          <w:p w14:paraId="1659E615"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Method</w:t>
            </w:r>
          </w:p>
        </w:tc>
        <w:tc>
          <w:tcPr>
            <w:tcW w:w="1050" w:type="dxa"/>
          </w:tcPr>
          <w:p w14:paraId="1659E616"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By / From</w:t>
            </w:r>
          </w:p>
        </w:tc>
        <w:tc>
          <w:tcPr>
            <w:tcW w:w="1830" w:type="dxa"/>
          </w:tcPr>
          <w:p w14:paraId="1659E617"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To</w:t>
            </w:r>
          </w:p>
        </w:tc>
        <w:tc>
          <w:tcPr>
            <w:tcW w:w="1749" w:type="dxa"/>
          </w:tcPr>
          <w:p w14:paraId="1659E618" w14:textId="77777777" w:rsidR="008F3E41" w:rsidRPr="008F3E41" w:rsidRDefault="008F3E41" w:rsidP="008F3E41">
            <w:pPr>
              <w:tabs>
                <w:tab w:val="num" w:pos="851"/>
              </w:tabs>
              <w:spacing w:before="60" w:after="60"/>
              <w:rPr>
                <w:b/>
                <w:color w:val="000000"/>
                <w:sz w:val="20"/>
                <w:szCs w:val="20"/>
                <w:lang w:val="en-IE"/>
              </w:rPr>
            </w:pPr>
            <w:r w:rsidRPr="008F3E41">
              <w:rPr>
                <w:b/>
                <w:color w:val="000000"/>
                <w:sz w:val="20"/>
                <w:szCs w:val="20"/>
                <w:lang w:val="en-IE"/>
              </w:rPr>
              <w:t>Linkage</w:t>
            </w:r>
          </w:p>
        </w:tc>
      </w:tr>
      <w:tr w:rsidR="008F3E41" w:rsidRPr="008F3E41" w14:paraId="1659E621" w14:textId="77777777" w:rsidTr="008F3E41">
        <w:trPr>
          <w:cantSplit/>
        </w:trPr>
        <w:tc>
          <w:tcPr>
            <w:tcW w:w="708" w:type="dxa"/>
          </w:tcPr>
          <w:p w14:paraId="1659E61A"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1</w:t>
            </w:r>
          </w:p>
        </w:tc>
        <w:tc>
          <w:tcPr>
            <w:tcW w:w="4958" w:type="dxa"/>
          </w:tcPr>
          <w:p w14:paraId="1659E61B"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 xml:space="preserve">Contact the Market Operator emergency operations number by telephone to inform them that there is a Limited Communication Failure which relates to </w:t>
            </w:r>
            <w:r w:rsidRPr="008F3E41">
              <w:rPr>
                <w:rFonts w:ascii="Calibri" w:hAnsi="Calibri" w:cs="Arial"/>
                <w:color w:val="000000"/>
                <w:szCs w:val="20"/>
                <w:lang w:val="en-IE"/>
              </w:rPr>
              <w:t xml:space="preserve">Offer Data for </w:t>
            </w:r>
            <w:r w:rsidRPr="008F3E41">
              <w:rPr>
                <w:color w:val="000000"/>
                <w:sz w:val="20"/>
                <w:szCs w:val="20"/>
                <w:lang w:val="en-IE"/>
              </w:rPr>
              <w:t>submission to the next scheduled Gate Window Closure.</w:t>
            </w:r>
          </w:p>
        </w:tc>
        <w:tc>
          <w:tcPr>
            <w:tcW w:w="2799" w:type="dxa"/>
          </w:tcPr>
          <w:p w14:paraId="1659E61C"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Within one hour of next scheduled Gate Window Closure</w:t>
            </w:r>
          </w:p>
        </w:tc>
        <w:tc>
          <w:tcPr>
            <w:tcW w:w="1183" w:type="dxa"/>
          </w:tcPr>
          <w:p w14:paraId="1659E61D"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Telephone</w:t>
            </w:r>
          </w:p>
        </w:tc>
        <w:tc>
          <w:tcPr>
            <w:tcW w:w="1050" w:type="dxa"/>
          </w:tcPr>
          <w:p w14:paraId="1659E61E"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Impacted Party</w:t>
            </w:r>
          </w:p>
        </w:tc>
        <w:tc>
          <w:tcPr>
            <w:tcW w:w="1830" w:type="dxa"/>
          </w:tcPr>
          <w:p w14:paraId="1659E61F"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Market Operator</w:t>
            </w:r>
          </w:p>
        </w:tc>
        <w:tc>
          <w:tcPr>
            <w:tcW w:w="1749" w:type="dxa"/>
          </w:tcPr>
          <w:p w14:paraId="1659E620" w14:textId="77777777" w:rsidR="008F3E41" w:rsidRPr="008F3E41" w:rsidRDefault="008F3E41" w:rsidP="008F3E41">
            <w:pPr>
              <w:tabs>
                <w:tab w:val="num" w:pos="851"/>
              </w:tabs>
              <w:spacing w:before="60" w:after="60"/>
              <w:rPr>
                <w:color w:val="000000"/>
                <w:sz w:val="20"/>
                <w:szCs w:val="20"/>
                <w:lang w:val="en-IE"/>
              </w:rPr>
            </w:pPr>
          </w:p>
        </w:tc>
      </w:tr>
      <w:tr w:rsidR="008F3E41" w:rsidRPr="008F3E41" w14:paraId="1659E62C" w14:textId="77777777" w:rsidTr="008F3E41">
        <w:trPr>
          <w:cantSplit/>
        </w:trPr>
        <w:tc>
          <w:tcPr>
            <w:tcW w:w="708" w:type="dxa"/>
          </w:tcPr>
          <w:p w14:paraId="1659E622"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2</w:t>
            </w:r>
          </w:p>
        </w:tc>
        <w:tc>
          <w:tcPr>
            <w:tcW w:w="4958" w:type="dxa"/>
          </w:tcPr>
          <w:p w14:paraId="1659E623"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Submit bids via the online query section of the Market Operator website by providing a correctly formatted xml for the Offer Data.</w:t>
            </w:r>
          </w:p>
          <w:p w14:paraId="1659E624"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Alternatively manually enter the Offer Data via the Market Operator website online bid submission form.</w:t>
            </w:r>
          </w:p>
          <w:p w14:paraId="1659E625"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Note reference number when the information has been submitted to the Market Operator.</w:t>
            </w:r>
          </w:p>
          <w:p w14:paraId="1659E626"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If the Market Operator website is not accessible, revert to submission of bids via fax.</w:t>
            </w:r>
          </w:p>
        </w:tc>
        <w:tc>
          <w:tcPr>
            <w:tcW w:w="2799" w:type="dxa"/>
          </w:tcPr>
          <w:p w14:paraId="1659E627"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Immediately following telephone call notification</w:t>
            </w:r>
          </w:p>
        </w:tc>
        <w:tc>
          <w:tcPr>
            <w:tcW w:w="1183" w:type="dxa"/>
          </w:tcPr>
          <w:p w14:paraId="1659E628"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Market Operator website/Fax</w:t>
            </w:r>
          </w:p>
        </w:tc>
        <w:tc>
          <w:tcPr>
            <w:tcW w:w="1050" w:type="dxa"/>
          </w:tcPr>
          <w:p w14:paraId="1659E629"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Impacted Party</w:t>
            </w:r>
          </w:p>
        </w:tc>
        <w:tc>
          <w:tcPr>
            <w:tcW w:w="1830" w:type="dxa"/>
          </w:tcPr>
          <w:p w14:paraId="1659E62A"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Market Operator</w:t>
            </w:r>
          </w:p>
        </w:tc>
        <w:tc>
          <w:tcPr>
            <w:tcW w:w="1749" w:type="dxa"/>
          </w:tcPr>
          <w:p w14:paraId="1659E62B" w14:textId="77777777" w:rsidR="008F3E41" w:rsidRPr="008F3E41" w:rsidRDefault="008F3E41" w:rsidP="008F3E41">
            <w:pPr>
              <w:tabs>
                <w:tab w:val="num" w:pos="851"/>
              </w:tabs>
              <w:spacing w:before="60" w:after="60"/>
              <w:rPr>
                <w:color w:val="000000"/>
                <w:sz w:val="20"/>
                <w:szCs w:val="20"/>
                <w:lang w:val="en-IE"/>
              </w:rPr>
            </w:pPr>
          </w:p>
        </w:tc>
      </w:tr>
      <w:tr w:rsidR="008F3E41" w:rsidRPr="008F3E41" w14:paraId="1659E634" w14:textId="77777777" w:rsidTr="008F3E41">
        <w:trPr>
          <w:cantSplit/>
        </w:trPr>
        <w:tc>
          <w:tcPr>
            <w:tcW w:w="708" w:type="dxa"/>
          </w:tcPr>
          <w:p w14:paraId="1659E62D"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3</w:t>
            </w:r>
          </w:p>
        </w:tc>
        <w:tc>
          <w:tcPr>
            <w:tcW w:w="4958" w:type="dxa"/>
          </w:tcPr>
          <w:p w14:paraId="1659E62E"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Submit a Transaction Notification Form via fax. The form should include the authorised user, signature and password and the reference number from the Market Operator website submission.</w:t>
            </w:r>
          </w:p>
        </w:tc>
        <w:tc>
          <w:tcPr>
            <w:tcW w:w="2799" w:type="dxa"/>
          </w:tcPr>
          <w:p w14:paraId="1659E62F"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Before Gate Window Closure.</w:t>
            </w:r>
          </w:p>
        </w:tc>
        <w:tc>
          <w:tcPr>
            <w:tcW w:w="1183" w:type="dxa"/>
          </w:tcPr>
          <w:p w14:paraId="1659E630"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Fax</w:t>
            </w:r>
          </w:p>
        </w:tc>
        <w:tc>
          <w:tcPr>
            <w:tcW w:w="1050" w:type="dxa"/>
          </w:tcPr>
          <w:p w14:paraId="1659E631"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Impacted Party</w:t>
            </w:r>
          </w:p>
        </w:tc>
        <w:tc>
          <w:tcPr>
            <w:tcW w:w="1830" w:type="dxa"/>
          </w:tcPr>
          <w:p w14:paraId="1659E632"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Market Operator</w:t>
            </w:r>
          </w:p>
        </w:tc>
        <w:tc>
          <w:tcPr>
            <w:tcW w:w="1749" w:type="dxa"/>
          </w:tcPr>
          <w:p w14:paraId="1659E633" w14:textId="77777777" w:rsidR="008F3E41" w:rsidRPr="008F3E41" w:rsidRDefault="008F3E41" w:rsidP="008F3E41">
            <w:pPr>
              <w:tabs>
                <w:tab w:val="num" w:pos="851"/>
              </w:tabs>
              <w:spacing w:before="60" w:after="60"/>
              <w:rPr>
                <w:color w:val="000000"/>
                <w:sz w:val="20"/>
                <w:szCs w:val="20"/>
                <w:lang w:val="en-IE"/>
              </w:rPr>
            </w:pPr>
          </w:p>
        </w:tc>
      </w:tr>
      <w:tr w:rsidR="008F3E41" w:rsidRPr="008F3E41" w14:paraId="1659E63C" w14:textId="77777777" w:rsidTr="008F3E41">
        <w:trPr>
          <w:cantSplit/>
        </w:trPr>
        <w:tc>
          <w:tcPr>
            <w:tcW w:w="708" w:type="dxa"/>
          </w:tcPr>
          <w:p w14:paraId="1659E635"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4</w:t>
            </w:r>
          </w:p>
        </w:tc>
        <w:tc>
          <w:tcPr>
            <w:tcW w:w="4958" w:type="dxa"/>
          </w:tcPr>
          <w:p w14:paraId="1659E636"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 xml:space="preserve">The Market Operator will confirm receipt of the Transaction Notification Form and the </w:t>
            </w:r>
            <w:r w:rsidRPr="008F3E41">
              <w:rPr>
                <w:rFonts w:ascii="Calibri" w:hAnsi="Calibri" w:cs="Arial"/>
                <w:color w:val="000000"/>
                <w:szCs w:val="20"/>
                <w:lang w:val="en-IE"/>
              </w:rPr>
              <w:t xml:space="preserve">Offer Data </w:t>
            </w:r>
            <w:r w:rsidRPr="008F3E41">
              <w:rPr>
                <w:color w:val="000000"/>
                <w:sz w:val="20"/>
                <w:szCs w:val="20"/>
                <w:lang w:val="en-IE"/>
              </w:rPr>
              <w:t xml:space="preserve"> and inform the Participant if the </w:t>
            </w:r>
            <w:r w:rsidRPr="008F3E41">
              <w:rPr>
                <w:rFonts w:ascii="Calibri" w:hAnsi="Calibri" w:cs="Arial"/>
                <w:color w:val="000000"/>
                <w:szCs w:val="20"/>
                <w:lang w:val="en-IE"/>
              </w:rPr>
              <w:t xml:space="preserve">Offer Data </w:t>
            </w:r>
            <w:r w:rsidRPr="008F3E41">
              <w:rPr>
                <w:color w:val="000000"/>
                <w:sz w:val="20"/>
                <w:szCs w:val="20"/>
                <w:lang w:val="en-IE"/>
              </w:rPr>
              <w:t xml:space="preserve"> submission has been successfully entered into the market Central Market System.</w:t>
            </w:r>
          </w:p>
        </w:tc>
        <w:tc>
          <w:tcPr>
            <w:tcW w:w="2799" w:type="dxa"/>
          </w:tcPr>
          <w:p w14:paraId="1659E637"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Within 1 hour of receipt of the Transaction Notification Form</w:t>
            </w:r>
          </w:p>
        </w:tc>
        <w:tc>
          <w:tcPr>
            <w:tcW w:w="1183" w:type="dxa"/>
          </w:tcPr>
          <w:p w14:paraId="1659E638"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Fax</w:t>
            </w:r>
          </w:p>
        </w:tc>
        <w:tc>
          <w:tcPr>
            <w:tcW w:w="1050" w:type="dxa"/>
          </w:tcPr>
          <w:p w14:paraId="1659E639"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Market Operator</w:t>
            </w:r>
          </w:p>
        </w:tc>
        <w:tc>
          <w:tcPr>
            <w:tcW w:w="1830" w:type="dxa"/>
          </w:tcPr>
          <w:p w14:paraId="1659E63A" w14:textId="77777777" w:rsidR="008F3E41" w:rsidRPr="008F3E41" w:rsidRDefault="008F3E41" w:rsidP="008F3E41">
            <w:pPr>
              <w:tabs>
                <w:tab w:val="num" w:pos="851"/>
              </w:tabs>
              <w:spacing w:before="60" w:after="60"/>
              <w:rPr>
                <w:color w:val="000000"/>
                <w:sz w:val="20"/>
                <w:szCs w:val="20"/>
                <w:lang w:val="en-IE"/>
              </w:rPr>
            </w:pPr>
            <w:r w:rsidRPr="008F3E41">
              <w:rPr>
                <w:color w:val="000000"/>
                <w:sz w:val="20"/>
                <w:szCs w:val="20"/>
                <w:lang w:val="en-IE"/>
              </w:rPr>
              <w:t>Impacted Party</w:t>
            </w:r>
          </w:p>
        </w:tc>
        <w:tc>
          <w:tcPr>
            <w:tcW w:w="1749" w:type="dxa"/>
          </w:tcPr>
          <w:p w14:paraId="1659E63B" w14:textId="77777777" w:rsidR="008F3E41" w:rsidRPr="008F3E41" w:rsidRDefault="008F3E41" w:rsidP="008F3E41">
            <w:pPr>
              <w:tabs>
                <w:tab w:val="num" w:pos="851"/>
              </w:tabs>
              <w:spacing w:before="60" w:after="60"/>
              <w:rPr>
                <w:color w:val="000000"/>
                <w:sz w:val="20"/>
                <w:szCs w:val="20"/>
                <w:lang w:val="en-IE"/>
              </w:rPr>
            </w:pPr>
          </w:p>
        </w:tc>
      </w:tr>
    </w:tbl>
    <w:p w14:paraId="1659E63D" w14:textId="77777777" w:rsidR="000D5287" w:rsidRPr="00231D70" w:rsidRDefault="008F3E41" w:rsidP="00092B74">
      <w:pPr>
        <w:pStyle w:val="APNUMHEAD2"/>
      </w:pPr>
      <w:bookmarkStart w:id="52" w:name="_Toc356217829"/>
      <w:r>
        <w:t xml:space="preserve">Standard </w:t>
      </w:r>
      <w:r w:rsidR="000D5287" w:rsidRPr="00231D70">
        <w:t>Limited Communication Failure</w:t>
      </w:r>
      <w:bookmarkEnd w:id="5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
        <w:gridCol w:w="2347"/>
        <w:gridCol w:w="1870"/>
        <w:gridCol w:w="984"/>
        <w:gridCol w:w="1041"/>
        <w:gridCol w:w="1214"/>
        <w:gridCol w:w="1144"/>
      </w:tblGrid>
      <w:tr w:rsidR="00E64FE5" w:rsidRPr="00092B74" w14:paraId="1659E645" w14:textId="77777777">
        <w:trPr>
          <w:cantSplit/>
          <w:tblHeader/>
        </w:trPr>
        <w:tc>
          <w:tcPr>
            <w:tcW w:w="708" w:type="dxa"/>
          </w:tcPr>
          <w:p w14:paraId="1659E63E" w14:textId="77777777" w:rsidR="00E64FE5" w:rsidRPr="00092B74" w:rsidRDefault="00E64FE5" w:rsidP="00092B74">
            <w:pPr>
              <w:pStyle w:val="CERnon-indent"/>
              <w:spacing w:before="60" w:after="60"/>
              <w:rPr>
                <w:b/>
                <w:sz w:val="20"/>
                <w:lang w:val="en-IE"/>
              </w:rPr>
            </w:pPr>
            <w:r w:rsidRPr="00092B74">
              <w:rPr>
                <w:b/>
                <w:sz w:val="20"/>
                <w:lang w:val="en-IE"/>
              </w:rPr>
              <w:t>#</w:t>
            </w:r>
          </w:p>
        </w:tc>
        <w:tc>
          <w:tcPr>
            <w:tcW w:w="4958" w:type="dxa"/>
          </w:tcPr>
          <w:p w14:paraId="1659E63F" w14:textId="77777777" w:rsidR="00E64FE5" w:rsidRPr="00092B74" w:rsidRDefault="00E64FE5" w:rsidP="00092B74">
            <w:pPr>
              <w:pStyle w:val="CERnon-indent"/>
              <w:spacing w:before="60" w:after="60"/>
              <w:rPr>
                <w:b/>
                <w:sz w:val="20"/>
                <w:lang w:val="en-IE"/>
              </w:rPr>
            </w:pPr>
            <w:r w:rsidRPr="00092B74">
              <w:rPr>
                <w:b/>
                <w:sz w:val="20"/>
                <w:lang w:val="en-IE"/>
              </w:rPr>
              <w:t>Procedural Step</w:t>
            </w:r>
          </w:p>
        </w:tc>
        <w:tc>
          <w:tcPr>
            <w:tcW w:w="2799" w:type="dxa"/>
          </w:tcPr>
          <w:p w14:paraId="1659E640" w14:textId="77777777" w:rsidR="00E64FE5" w:rsidRPr="00092B74" w:rsidRDefault="00E64FE5" w:rsidP="00092B74">
            <w:pPr>
              <w:pStyle w:val="CERnon-indent"/>
              <w:spacing w:before="60" w:after="60"/>
              <w:rPr>
                <w:b/>
                <w:sz w:val="20"/>
                <w:lang w:val="en-IE"/>
              </w:rPr>
            </w:pPr>
            <w:r w:rsidRPr="00092B74">
              <w:rPr>
                <w:b/>
                <w:sz w:val="20"/>
                <w:lang w:val="en-IE"/>
              </w:rPr>
              <w:t>Timing</w:t>
            </w:r>
          </w:p>
        </w:tc>
        <w:tc>
          <w:tcPr>
            <w:tcW w:w="1183" w:type="dxa"/>
          </w:tcPr>
          <w:p w14:paraId="1659E641" w14:textId="77777777" w:rsidR="00E64FE5" w:rsidRPr="00092B74" w:rsidRDefault="005E1BAA" w:rsidP="00092B74">
            <w:pPr>
              <w:pStyle w:val="CERnon-indent"/>
              <w:spacing w:before="60" w:after="60"/>
              <w:rPr>
                <w:b/>
                <w:sz w:val="20"/>
                <w:lang w:val="en-IE"/>
              </w:rPr>
            </w:pPr>
            <w:r w:rsidRPr="00092B74">
              <w:rPr>
                <w:b/>
                <w:sz w:val="20"/>
                <w:lang w:val="en-IE"/>
              </w:rPr>
              <w:t>Method</w:t>
            </w:r>
          </w:p>
        </w:tc>
        <w:tc>
          <w:tcPr>
            <w:tcW w:w="1050" w:type="dxa"/>
          </w:tcPr>
          <w:p w14:paraId="1659E642" w14:textId="77777777" w:rsidR="00E64FE5" w:rsidRPr="00092B74" w:rsidRDefault="00AB2BA8" w:rsidP="00092B74">
            <w:pPr>
              <w:pStyle w:val="CERnon-indent"/>
              <w:spacing w:before="60" w:after="60"/>
              <w:rPr>
                <w:b/>
                <w:sz w:val="20"/>
                <w:lang w:val="en-IE"/>
              </w:rPr>
            </w:pPr>
            <w:r w:rsidRPr="00092B74">
              <w:rPr>
                <w:b/>
                <w:sz w:val="20"/>
                <w:lang w:val="en-IE"/>
              </w:rPr>
              <w:t>By / From</w:t>
            </w:r>
          </w:p>
        </w:tc>
        <w:tc>
          <w:tcPr>
            <w:tcW w:w="1830" w:type="dxa"/>
          </w:tcPr>
          <w:p w14:paraId="1659E643" w14:textId="77777777" w:rsidR="00E64FE5" w:rsidRPr="00092B74" w:rsidRDefault="00AB2BA8" w:rsidP="00092B74">
            <w:pPr>
              <w:pStyle w:val="CERnon-indent"/>
              <w:spacing w:before="60" w:after="60"/>
              <w:rPr>
                <w:b/>
                <w:sz w:val="20"/>
                <w:lang w:val="en-IE"/>
              </w:rPr>
            </w:pPr>
            <w:r w:rsidRPr="00092B74">
              <w:rPr>
                <w:b/>
                <w:sz w:val="20"/>
                <w:lang w:val="en-IE"/>
              </w:rPr>
              <w:t>To</w:t>
            </w:r>
          </w:p>
        </w:tc>
        <w:tc>
          <w:tcPr>
            <w:tcW w:w="1749" w:type="dxa"/>
          </w:tcPr>
          <w:p w14:paraId="1659E644" w14:textId="77777777" w:rsidR="00E64FE5" w:rsidRPr="00092B74" w:rsidRDefault="00E64FE5" w:rsidP="00092B74">
            <w:pPr>
              <w:pStyle w:val="CERnon-indent"/>
              <w:spacing w:before="60" w:after="60"/>
              <w:rPr>
                <w:b/>
                <w:sz w:val="20"/>
                <w:lang w:val="en-IE"/>
              </w:rPr>
            </w:pPr>
            <w:r w:rsidRPr="00092B74">
              <w:rPr>
                <w:b/>
                <w:sz w:val="20"/>
                <w:lang w:val="en-IE"/>
              </w:rPr>
              <w:t>Linkage</w:t>
            </w:r>
          </w:p>
        </w:tc>
      </w:tr>
      <w:tr w:rsidR="007920EF" w:rsidRPr="00092B74" w14:paraId="1659E64E" w14:textId="77777777">
        <w:trPr>
          <w:cantSplit/>
        </w:trPr>
        <w:tc>
          <w:tcPr>
            <w:tcW w:w="708" w:type="dxa"/>
          </w:tcPr>
          <w:p w14:paraId="1659E646" w14:textId="77777777" w:rsidR="007920EF" w:rsidRPr="00092B74" w:rsidRDefault="007920EF" w:rsidP="00092B74">
            <w:pPr>
              <w:pStyle w:val="CERnon-indent"/>
              <w:spacing w:before="60" w:after="60"/>
              <w:rPr>
                <w:sz w:val="20"/>
                <w:lang w:val="en-IE"/>
              </w:rPr>
            </w:pPr>
            <w:r w:rsidRPr="00092B74">
              <w:rPr>
                <w:sz w:val="20"/>
                <w:lang w:val="en-IE"/>
              </w:rPr>
              <w:t>1</w:t>
            </w:r>
          </w:p>
        </w:tc>
        <w:tc>
          <w:tcPr>
            <w:tcW w:w="4958" w:type="dxa"/>
          </w:tcPr>
          <w:p w14:paraId="1659E647" w14:textId="77777777" w:rsidR="007920EF" w:rsidRPr="00092B74" w:rsidRDefault="007920EF" w:rsidP="00092B74">
            <w:pPr>
              <w:pStyle w:val="CERnon-indent"/>
              <w:spacing w:before="60" w:after="60"/>
              <w:rPr>
                <w:sz w:val="20"/>
                <w:lang w:val="en-IE"/>
              </w:rPr>
            </w:pPr>
            <w:r w:rsidRPr="00092B74">
              <w:rPr>
                <w:sz w:val="20"/>
                <w:lang w:val="en-IE"/>
              </w:rPr>
              <w:t xml:space="preserve">Complete Part 1 of the Limited Communication Failure Form and fax </w:t>
            </w:r>
            <w:r w:rsidR="008364EF" w:rsidRPr="00092B74">
              <w:rPr>
                <w:sz w:val="20"/>
                <w:lang w:val="en-IE"/>
              </w:rPr>
              <w:t>or</w:t>
            </w:r>
            <w:r w:rsidRPr="00092B74">
              <w:rPr>
                <w:sz w:val="20"/>
                <w:lang w:val="en-IE"/>
              </w:rPr>
              <w:t xml:space="preserve"> post the form to the Market Operator.  Additionally, contact the Market Operator by telephone to inform that there is a Limited Communication Failure and that alternative Communication Channels are being enacted.</w:t>
            </w:r>
          </w:p>
          <w:p w14:paraId="1659E648" w14:textId="77777777" w:rsidR="007920EF" w:rsidRPr="00092B74" w:rsidRDefault="007920EF" w:rsidP="00092B74">
            <w:pPr>
              <w:pStyle w:val="CERnon-indent"/>
              <w:spacing w:before="60" w:after="60"/>
              <w:rPr>
                <w:sz w:val="20"/>
                <w:lang w:val="en-IE"/>
              </w:rPr>
            </w:pPr>
            <w:r w:rsidRPr="00092B74">
              <w:rPr>
                <w:sz w:val="20"/>
                <w:lang w:val="en-IE"/>
              </w:rPr>
              <w:t>Proceed from Step 2 and Step 3</w:t>
            </w:r>
          </w:p>
        </w:tc>
        <w:tc>
          <w:tcPr>
            <w:tcW w:w="2799" w:type="dxa"/>
          </w:tcPr>
          <w:p w14:paraId="1659E649" w14:textId="77777777" w:rsidR="007920EF" w:rsidRPr="00092B74" w:rsidRDefault="007920EF" w:rsidP="00092B74">
            <w:pPr>
              <w:pStyle w:val="CERnon-indent"/>
              <w:spacing w:before="60" w:after="60"/>
              <w:rPr>
                <w:sz w:val="20"/>
                <w:lang w:val="en-IE"/>
              </w:rPr>
            </w:pPr>
            <w:r w:rsidRPr="00092B74">
              <w:rPr>
                <w:sz w:val="20"/>
                <w:lang w:val="en-IE"/>
              </w:rPr>
              <w:t>Immediately following the Limited Communication Failure becomes apparent</w:t>
            </w:r>
          </w:p>
        </w:tc>
        <w:tc>
          <w:tcPr>
            <w:tcW w:w="1183" w:type="dxa"/>
          </w:tcPr>
          <w:p w14:paraId="1659E64A"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4B"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830" w:type="dxa"/>
          </w:tcPr>
          <w:p w14:paraId="1659E64C"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749" w:type="dxa"/>
          </w:tcPr>
          <w:p w14:paraId="1659E64D" w14:textId="77777777" w:rsidR="007920EF" w:rsidRPr="00092B74" w:rsidRDefault="007920EF" w:rsidP="00092B74">
            <w:pPr>
              <w:pStyle w:val="CERnon-indent"/>
              <w:spacing w:before="60" w:after="60"/>
              <w:rPr>
                <w:sz w:val="20"/>
                <w:lang w:val="en-IE"/>
              </w:rPr>
            </w:pPr>
          </w:p>
        </w:tc>
      </w:tr>
      <w:tr w:rsidR="007920EF" w:rsidRPr="00092B74" w14:paraId="1659E656" w14:textId="77777777">
        <w:trPr>
          <w:cantSplit/>
        </w:trPr>
        <w:tc>
          <w:tcPr>
            <w:tcW w:w="708" w:type="dxa"/>
          </w:tcPr>
          <w:p w14:paraId="1659E64F" w14:textId="77777777" w:rsidR="007920EF" w:rsidRPr="00092B74" w:rsidRDefault="007920EF" w:rsidP="00092B74">
            <w:pPr>
              <w:pStyle w:val="CERnon-indent"/>
              <w:spacing w:before="60" w:after="60"/>
              <w:rPr>
                <w:sz w:val="20"/>
                <w:lang w:val="en-IE"/>
              </w:rPr>
            </w:pPr>
            <w:r w:rsidRPr="00092B74">
              <w:rPr>
                <w:sz w:val="20"/>
                <w:lang w:val="en-IE"/>
              </w:rPr>
              <w:t>2</w:t>
            </w:r>
          </w:p>
        </w:tc>
        <w:tc>
          <w:tcPr>
            <w:tcW w:w="4958" w:type="dxa"/>
          </w:tcPr>
          <w:p w14:paraId="1659E650" w14:textId="77777777" w:rsidR="007920EF" w:rsidRPr="00092B74" w:rsidRDefault="007920EF" w:rsidP="00092B74">
            <w:pPr>
              <w:pStyle w:val="CERnon-indent"/>
              <w:spacing w:before="60" w:after="60"/>
              <w:rPr>
                <w:sz w:val="20"/>
                <w:lang w:val="en-IE"/>
              </w:rPr>
            </w:pPr>
            <w:r w:rsidRPr="00092B74">
              <w:rPr>
                <w:sz w:val="20"/>
                <w:lang w:val="en-IE"/>
              </w:rPr>
              <w:t>Acknowledge receipt of Limited Communication Failure Form</w:t>
            </w:r>
          </w:p>
        </w:tc>
        <w:tc>
          <w:tcPr>
            <w:tcW w:w="2799" w:type="dxa"/>
          </w:tcPr>
          <w:p w14:paraId="1659E651" w14:textId="77777777" w:rsidR="007920EF" w:rsidRPr="00092B74" w:rsidRDefault="007920EF" w:rsidP="00092B74">
            <w:pPr>
              <w:pStyle w:val="CERnon-indent"/>
              <w:spacing w:before="60" w:after="60"/>
              <w:rPr>
                <w:sz w:val="20"/>
                <w:lang w:val="en-IE"/>
              </w:rPr>
            </w:pPr>
            <w:r w:rsidRPr="00092B74">
              <w:rPr>
                <w:sz w:val="20"/>
                <w:lang w:val="en-IE"/>
              </w:rPr>
              <w:t>Within 1 hour of receipt</w:t>
            </w:r>
          </w:p>
        </w:tc>
        <w:tc>
          <w:tcPr>
            <w:tcW w:w="1183" w:type="dxa"/>
          </w:tcPr>
          <w:p w14:paraId="1659E652"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53"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830" w:type="dxa"/>
          </w:tcPr>
          <w:p w14:paraId="1659E654"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749" w:type="dxa"/>
          </w:tcPr>
          <w:p w14:paraId="1659E655" w14:textId="77777777" w:rsidR="007920EF" w:rsidRPr="00092B74" w:rsidRDefault="007920EF" w:rsidP="00092B74">
            <w:pPr>
              <w:pStyle w:val="CERnon-indent"/>
              <w:spacing w:before="60" w:after="60"/>
              <w:rPr>
                <w:sz w:val="20"/>
                <w:lang w:val="en-IE"/>
              </w:rPr>
            </w:pPr>
          </w:p>
        </w:tc>
      </w:tr>
      <w:tr w:rsidR="007920EF" w:rsidRPr="00092B74" w14:paraId="1659E65F" w14:textId="77777777">
        <w:trPr>
          <w:cantSplit/>
        </w:trPr>
        <w:tc>
          <w:tcPr>
            <w:tcW w:w="708" w:type="dxa"/>
          </w:tcPr>
          <w:p w14:paraId="1659E657" w14:textId="77777777" w:rsidR="007920EF" w:rsidRPr="00092B74" w:rsidRDefault="007920EF" w:rsidP="00092B74">
            <w:pPr>
              <w:pStyle w:val="CERnon-indent"/>
              <w:spacing w:before="60" w:after="60"/>
              <w:rPr>
                <w:sz w:val="20"/>
                <w:lang w:val="en-IE"/>
              </w:rPr>
            </w:pPr>
            <w:r w:rsidRPr="00092B74">
              <w:rPr>
                <w:sz w:val="20"/>
                <w:lang w:val="en-IE"/>
              </w:rPr>
              <w:t>3</w:t>
            </w:r>
          </w:p>
        </w:tc>
        <w:tc>
          <w:tcPr>
            <w:tcW w:w="4958" w:type="dxa"/>
          </w:tcPr>
          <w:p w14:paraId="1659E658" w14:textId="77777777" w:rsidR="007920EF" w:rsidRPr="00092B74" w:rsidRDefault="007920EF" w:rsidP="00092B74">
            <w:pPr>
              <w:pStyle w:val="CERnon-indent"/>
              <w:spacing w:before="60" w:after="60"/>
              <w:rPr>
                <w:sz w:val="20"/>
                <w:lang w:val="en-IE"/>
              </w:rPr>
            </w:pPr>
            <w:r w:rsidRPr="00092B74">
              <w:rPr>
                <w:sz w:val="20"/>
                <w:lang w:val="en-IE"/>
              </w:rPr>
              <w:t xml:space="preserve">Complete the “Alternative Communication </w:t>
            </w:r>
            <w:r w:rsidR="00FF0A0A" w:rsidRPr="00092B74">
              <w:rPr>
                <w:sz w:val="20"/>
                <w:lang w:val="en-IE"/>
              </w:rPr>
              <w:t>Method</w:t>
            </w:r>
            <w:r w:rsidRPr="00092B74">
              <w:rPr>
                <w:sz w:val="20"/>
                <w:lang w:val="en-IE"/>
              </w:rPr>
              <w:t xml:space="preserve">” section of </w:t>
            </w:r>
            <w:r w:rsidR="00FF0A0A" w:rsidRPr="00092B74">
              <w:rPr>
                <w:sz w:val="20"/>
                <w:lang w:val="en-IE"/>
              </w:rPr>
              <w:t xml:space="preserve">Part A of </w:t>
            </w:r>
            <w:r w:rsidRPr="00092B74">
              <w:rPr>
                <w:sz w:val="20"/>
                <w:lang w:val="en-IE"/>
              </w:rPr>
              <w:t>the Transaction Notification Form and send to the Market Operator to confirm the Communication Channels to be used for each of the Data Transactions</w:t>
            </w:r>
          </w:p>
          <w:p w14:paraId="1659E659" w14:textId="77777777" w:rsidR="007920EF" w:rsidRPr="00092B74" w:rsidRDefault="007920EF" w:rsidP="00092B74">
            <w:pPr>
              <w:pStyle w:val="CERnon-indent"/>
              <w:spacing w:before="60" w:after="60"/>
              <w:rPr>
                <w:sz w:val="20"/>
                <w:lang w:val="en-IE"/>
              </w:rPr>
            </w:pPr>
            <w:r w:rsidRPr="00092B74">
              <w:rPr>
                <w:sz w:val="20"/>
                <w:lang w:val="en-IE"/>
              </w:rPr>
              <w:t>Proceed to Step 4 and Step 5</w:t>
            </w:r>
          </w:p>
        </w:tc>
        <w:tc>
          <w:tcPr>
            <w:tcW w:w="2799" w:type="dxa"/>
          </w:tcPr>
          <w:p w14:paraId="1659E65A" w14:textId="77777777" w:rsidR="007920EF" w:rsidRPr="00092B74" w:rsidRDefault="007920EF" w:rsidP="00092B74">
            <w:pPr>
              <w:pStyle w:val="CERnon-indent"/>
              <w:spacing w:before="60" w:after="60"/>
              <w:rPr>
                <w:spacing w:val="-4"/>
                <w:sz w:val="20"/>
                <w:lang w:val="en-IE"/>
              </w:rPr>
            </w:pPr>
            <w:r w:rsidRPr="00092B74">
              <w:rPr>
                <w:spacing w:val="-4"/>
                <w:sz w:val="20"/>
                <w:lang w:val="en-IE"/>
              </w:rPr>
              <w:t>Within 1 hour of notifying Market Operator of the Limited Communication Failure</w:t>
            </w:r>
          </w:p>
        </w:tc>
        <w:tc>
          <w:tcPr>
            <w:tcW w:w="1183" w:type="dxa"/>
          </w:tcPr>
          <w:p w14:paraId="1659E65B"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5C"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830" w:type="dxa"/>
          </w:tcPr>
          <w:p w14:paraId="1659E65D"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749" w:type="dxa"/>
          </w:tcPr>
          <w:p w14:paraId="1659E65E" w14:textId="77777777" w:rsidR="007920EF" w:rsidRPr="00092B74" w:rsidRDefault="007920EF" w:rsidP="00092B74">
            <w:pPr>
              <w:pStyle w:val="CERnon-indent"/>
              <w:spacing w:before="60" w:after="60"/>
              <w:rPr>
                <w:sz w:val="20"/>
                <w:lang w:val="en-IE"/>
              </w:rPr>
            </w:pPr>
          </w:p>
        </w:tc>
      </w:tr>
      <w:tr w:rsidR="007920EF" w:rsidRPr="00092B74" w14:paraId="1659E667" w14:textId="77777777">
        <w:trPr>
          <w:cantSplit/>
        </w:trPr>
        <w:tc>
          <w:tcPr>
            <w:tcW w:w="708" w:type="dxa"/>
          </w:tcPr>
          <w:p w14:paraId="1659E660" w14:textId="77777777" w:rsidR="007920EF" w:rsidRPr="00092B74" w:rsidRDefault="007920EF" w:rsidP="00092B74">
            <w:pPr>
              <w:pStyle w:val="CERnon-indent"/>
              <w:spacing w:before="60" w:after="60"/>
              <w:rPr>
                <w:sz w:val="20"/>
                <w:lang w:val="en-IE"/>
              </w:rPr>
            </w:pPr>
            <w:r w:rsidRPr="00092B74">
              <w:rPr>
                <w:sz w:val="20"/>
                <w:lang w:val="en-IE"/>
              </w:rPr>
              <w:t>4</w:t>
            </w:r>
          </w:p>
        </w:tc>
        <w:tc>
          <w:tcPr>
            <w:tcW w:w="4958" w:type="dxa"/>
          </w:tcPr>
          <w:p w14:paraId="1659E661" w14:textId="77777777" w:rsidR="007920EF" w:rsidRPr="00092B74" w:rsidRDefault="007920EF" w:rsidP="00092B74">
            <w:pPr>
              <w:pStyle w:val="CERnon-indent"/>
              <w:spacing w:before="60" w:after="60"/>
              <w:rPr>
                <w:sz w:val="20"/>
                <w:lang w:val="en-IE"/>
              </w:rPr>
            </w:pPr>
            <w:r w:rsidRPr="00092B74">
              <w:rPr>
                <w:sz w:val="20"/>
                <w:lang w:val="en-IE"/>
              </w:rPr>
              <w:t>Acknowledge receipt of Transaction Notification Form</w:t>
            </w:r>
          </w:p>
        </w:tc>
        <w:tc>
          <w:tcPr>
            <w:tcW w:w="2799" w:type="dxa"/>
          </w:tcPr>
          <w:p w14:paraId="1659E662" w14:textId="77777777" w:rsidR="007920EF" w:rsidRPr="00092B74" w:rsidRDefault="007920EF" w:rsidP="00092B74">
            <w:pPr>
              <w:pStyle w:val="CERnon-indent"/>
              <w:spacing w:before="60" w:after="60"/>
              <w:rPr>
                <w:sz w:val="20"/>
                <w:lang w:val="en-IE"/>
              </w:rPr>
            </w:pPr>
            <w:r w:rsidRPr="00092B74">
              <w:rPr>
                <w:sz w:val="20"/>
                <w:lang w:val="en-IE"/>
              </w:rPr>
              <w:t>Within 1 hour of receipt</w:t>
            </w:r>
          </w:p>
        </w:tc>
        <w:tc>
          <w:tcPr>
            <w:tcW w:w="1183" w:type="dxa"/>
          </w:tcPr>
          <w:p w14:paraId="1659E663"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64"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830" w:type="dxa"/>
          </w:tcPr>
          <w:p w14:paraId="1659E665"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749" w:type="dxa"/>
          </w:tcPr>
          <w:p w14:paraId="1659E666" w14:textId="77777777" w:rsidR="007920EF" w:rsidRPr="00092B74" w:rsidRDefault="007920EF" w:rsidP="00092B74">
            <w:pPr>
              <w:pStyle w:val="CERnon-indent"/>
              <w:spacing w:before="60" w:after="60"/>
              <w:rPr>
                <w:sz w:val="20"/>
                <w:lang w:val="en-IE"/>
              </w:rPr>
            </w:pPr>
          </w:p>
        </w:tc>
      </w:tr>
      <w:tr w:rsidR="00560145" w:rsidRPr="00092B74" w14:paraId="1659E66F" w14:textId="77777777">
        <w:trPr>
          <w:cantSplit/>
        </w:trPr>
        <w:tc>
          <w:tcPr>
            <w:tcW w:w="708" w:type="dxa"/>
          </w:tcPr>
          <w:p w14:paraId="1659E668" w14:textId="77777777" w:rsidR="00560145" w:rsidRPr="00092B74" w:rsidRDefault="00560145" w:rsidP="00092B74">
            <w:pPr>
              <w:pStyle w:val="CERnon-indent"/>
              <w:spacing w:before="60" w:after="60"/>
              <w:rPr>
                <w:sz w:val="20"/>
                <w:lang w:val="en-IE"/>
              </w:rPr>
            </w:pPr>
            <w:r w:rsidRPr="00092B74">
              <w:rPr>
                <w:sz w:val="20"/>
                <w:lang w:val="en-IE"/>
              </w:rPr>
              <w:t>5</w:t>
            </w:r>
          </w:p>
        </w:tc>
        <w:tc>
          <w:tcPr>
            <w:tcW w:w="4958" w:type="dxa"/>
          </w:tcPr>
          <w:p w14:paraId="1659E669" w14:textId="77777777" w:rsidR="00560145" w:rsidRPr="00092B74" w:rsidRDefault="00560145" w:rsidP="00092B74">
            <w:pPr>
              <w:pStyle w:val="CERnon-indent"/>
              <w:spacing w:before="60" w:after="60"/>
              <w:rPr>
                <w:sz w:val="20"/>
                <w:lang w:val="en-IE"/>
              </w:rPr>
            </w:pPr>
            <w:r w:rsidRPr="00092B74">
              <w:rPr>
                <w:sz w:val="20"/>
                <w:lang w:val="en-IE"/>
              </w:rPr>
              <w:t xml:space="preserve">Invoke internal processes to accept </w:t>
            </w:r>
            <w:r w:rsidR="001C1CE9" w:rsidRPr="00092B74">
              <w:rPr>
                <w:sz w:val="20"/>
                <w:lang w:val="en-IE"/>
              </w:rPr>
              <w:t>Data Transaction</w:t>
            </w:r>
            <w:r w:rsidRPr="00092B74">
              <w:rPr>
                <w:sz w:val="20"/>
                <w:lang w:val="en-IE"/>
              </w:rPr>
              <w:t xml:space="preserve">s from the alternative Communication Channel as notified on the Transaction Notification </w:t>
            </w:r>
            <w:r w:rsidR="00F8368E" w:rsidRPr="00092B74">
              <w:rPr>
                <w:sz w:val="20"/>
                <w:lang w:val="en-IE"/>
              </w:rPr>
              <w:t>Form</w:t>
            </w:r>
          </w:p>
        </w:tc>
        <w:tc>
          <w:tcPr>
            <w:tcW w:w="2799" w:type="dxa"/>
          </w:tcPr>
          <w:p w14:paraId="1659E66A" w14:textId="77777777" w:rsidR="00560145" w:rsidRPr="00092B74" w:rsidRDefault="00560145" w:rsidP="00092B74">
            <w:pPr>
              <w:pStyle w:val="CERnon-indent"/>
              <w:spacing w:before="60" w:after="60"/>
              <w:rPr>
                <w:sz w:val="20"/>
                <w:lang w:val="en-IE"/>
              </w:rPr>
            </w:pPr>
            <w:r w:rsidRPr="00092B74">
              <w:rPr>
                <w:sz w:val="20"/>
                <w:lang w:val="en-IE"/>
              </w:rPr>
              <w:t xml:space="preserve">Following receipt of the Transaction Notification </w:t>
            </w:r>
            <w:r w:rsidR="00F8368E" w:rsidRPr="00092B74">
              <w:rPr>
                <w:sz w:val="20"/>
                <w:lang w:val="en-IE"/>
              </w:rPr>
              <w:t>Form</w:t>
            </w:r>
          </w:p>
        </w:tc>
        <w:tc>
          <w:tcPr>
            <w:tcW w:w="1183" w:type="dxa"/>
          </w:tcPr>
          <w:p w14:paraId="1659E66B" w14:textId="77777777" w:rsidR="00560145" w:rsidRPr="00092B74" w:rsidRDefault="00560145" w:rsidP="00092B74">
            <w:pPr>
              <w:pStyle w:val="CERnon-indent"/>
              <w:spacing w:before="60" w:after="60"/>
              <w:rPr>
                <w:sz w:val="20"/>
                <w:lang w:val="en-IE"/>
              </w:rPr>
            </w:pPr>
            <w:r w:rsidRPr="00092B74">
              <w:rPr>
                <w:sz w:val="20"/>
                <w:lang w:val="en-IE"/>
              </w:rPr>
              <w:t>-</w:t>
            </w:r>
          </w:p>
        </w:tc>
        <w:tc>
          <w:tcPr>
            <w:tcW w:w="1050" w:type="dxa"/>
          </w:tcPr>
          <w:p w14:paraId="1659E66C" w14:textId="77777777" w:rsidR="00560145" w:rsidRPr="00092B74" w:rsidRDefault="00560145" w:rsidP="00092B74">
            <w:pPr>
              <w:pStyle w:val="CERnon-indent"/>
              <w:spacing w:before="60" w:after="60"/>
              <w:rPr>
                <w:sz w:val="20"/>
                <w:lang w:val="en-IE"/>
              </w:rPr>
            </w:pPr>
            <w:r w:rsidRPr="00092B74">
              <w:rPr>
                <w:sz w:val="20"/>
                <w:lang w:val="en-IE"/>
              </w:rPr>
              <w:t>Market Operator</w:t>
            </w:r>
          </w:p>
        </w:tc>
        <w:tc>
          <w:tcPr>
            <w:tcW w:w="1830" w:type="dxa"/>
          </w:tcPr>
          <w:p w14:paraId="1659E66D" w14:textId="77777777" w:rsidR="00560145" w:rsidRPr="00092B74" w:rsidRDefault="00560145" w:rsidP="00092B74">
            <w:pPr>
              <w:pStyle w:val="CERnon-indent"/>
              <w:spacing w:before="60" w:after="60"/>
              <w:rPr>
                <w:sz w:val="20"/>
                <w:lang w:val="en-IE"/>
              </w:rPr>
            </w:pPr>
          </w:p>
        </w:tc>
        <w:tc>
          <w:tcPr>
            <w:tcW w:w="1749" w:type="dxa"/>
          </w:tcPr>
          <w:p w14:paraId="1659E66E" w14:textId="77777777" w:rsidR="00560145" w:rsidRPr="00092B74" w:rsidRDefault="00560145" w:rsidP="00092B74">
            <w:pPr>
              <w:pStyle w:val="CERnon-indent"/>
              <w:spacing w:before="60" w:after="60"/>
              <w:rPr>
                <w:sz w:val="20"/>
                <w:lang w:val="en-IE"/>
              </w:rPr>
            </w:pPr>
          </w:p>
        </w:tc>
      </w:tr>
      <w:tr w:rsidR="007920EF" w:rsidRPr="00092B74" w14:paraId="1659E677" w14:textId="77777777">
        <w:trPr>
          <w:cantSplit/>
        </w:trPr>
        <w:tc>
          <w:tcPr>
            <w:tcW w:w="708" w:type="dxa"/>
          </w:tcPr>
          <w:p w14:paraId="1659E670" w14:textId="77777777" w:rsidR="007920EF" w:rsidRPr="00092B74" w:rsidRDefault="007920EF" w:rsidP="00092B74">
            <w:pPr>
              <w:pStyle w:val="CERnon-indent"/>
              <w:spacing w:before="60" w:after="60"/>
              <w:rPr>
                <w:sz w:val="20"/>
                <w:lang w:val="en-IE"/>
              </w:rPr>
            </w:pPr>
            <w:r w:rsidRPr="00092B74">
              <w:rPr>
                <w:sz w:val="20"/>
                <w:lang w:val="en-IE"/>
              </w:rPr>
              <w:t>6</w:t>
            </w:r>
          </w:p>
        </w:tc>
        <w:tc>
          <w:tcPr>
            <w:tcW w:w="4958" w:type="dxa"/>
          </w:tcPr>
          <w:p w14:paraId="1659E671" w14:textId="77777777" w:rsidR="007920EF" w:rsidRPr="00092B74" w:rsidRDefault="007920EF" w:rsidP="00092B74">
            <w:pPr>
              <w:pStyle w:val="CERnon-indent"/>
              <w:spacing w:before="60" w:after="60"/>
              <w:rPr>
                <w:sz w:val="20"/>
                <w:lang w:val="en-IE"/>
              </w:rPr>
            </w:pPr>
            <w:r w:rsidRPr="00092B74">
              <w:rPr>
                <w:sz w:val="20"/>
                <w:lang w:val="en-IE"/>
              </w:rPr>
              <w:t>If there is any change to the estimated timescales for the disruption to normal operation complete part 2 of the Limited Communication Failure Form to the Market Operator.</w:t>
            </w:r>
          </w:p>
        </w:tc>
        <w:tc>
          <w:tcPr>
            <w:tcW w:w="2799" w:type="dxa"/>
          </w:tcPr>
          <w:p w14:paraId="1659E672" w14:textId="77777777" w:rsidR="007920EF" w:rsidRPr="00092B74" w:rsidRDefault="007920EF" w:rsidP="00092B74">
            <w:pPr>
              <w:pStyle w:val="CERnon-indent"/>
              <w:spacing w:before="60" w:after="60"/>
              <w:rPr>
                <w:sz w:val="20"/>
                <w:lang w:val="en-IE"/>
              </w:rPr>
            </w:pPr>
            <w:r w:rsidRPr="00092B74">
              <w:rPr>
                <w:sz w:val="20"/>
                <w:lang w:val="en-IE"/>
              </w:rPr>
              <w:t>Immediately following any change to the previous estimate given for expected return to normal operation</w:t>
            </w:r>
          </w:p>
        </w:tc>
        <w:tc>
          <w:tcPr>
            <w:tcW w:w="1183" w:type="dxa"/>
          </w:tcPr>
          <w:p w14:paraId="1659E673"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74"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830" w:type="dxa"/>
          </w:tcPr>
          <w:p w14:paraId="1659E675"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749" w:type="dxa"/>
          </w:tcPr>
          <w:p w14:paraId="1659E676" w14:textId="77777777" w:rsidR="007920EF" w:rsidRPr="00092B74" w:rsidRDefault="007920EF" w:rsidP="00092B74">
            <w:pPr>
              <w:pStyle w:val="CERnon-indent"/>
              <w:spacing w:before="60" w:after="60"/>
              <w:rPr>
                <w:sz w:val="20"/>
                <w:lang w:val="en-IE"/>
              </w:rPr>
            </w:pPr>
          </w:p>
        </w:tc>
      </w:tr>
      <w:tr w:rsidR="007920EF" w:rsidRPr="00092B74" w14:paraId="1659E67F" w14:textId="77777777">
        <w:trPr>
          <w:cantSplit/>
        </w:trPr>
        <w:tc>
          <w:tcPr>
            <w:tcW w:w="708" w:type="dxa"/>
          </w:tcPr>
          <w:p w14:paraId="1659E678" w14:textId="77777777" w:rsidR="007920EF" w:rsidRPr="00092B74" w:rsidRDefault="007920EF" w:rsidP="00092B74">
            <w:pPr>
              <w:pStyle w:val="CERnon-indent"/>
              <w:spacing w:before="60" w:after="60"/>
              <w:rPr>
                <w:sz w:val="20"/>
                <w:lang w:val="en-IE"/>
              </w:rPr>
            </w:pPr>
            <w:r w:rsidRPr="00092B74">
              <w:rPr>
                <w:sz w:val="20"/>
                <w:lang w:val="en-IE"/>
              </w:rPr>
              <w:t>7</w:t>
            </w:r>
          </w:p>
        </w:tc>
        <w:tc>
          <w:tcPr>
            <w:tcW w:w="4958" w:type="dxa"/>
          </w:tcPr>
          <w:p w14:paraId="1659E679" w14:textId="77777777" w:rsidR="007920EF" w:rsidRPr="00092B74" w:rsidRDefault="007920EF" w:rsidP="00092B74">
            <w:pPr>
              <w:pStyle w:val="CERnon-indent"/>
              <w:spacing w:before="60" w:after="60"/>
              <w:rPr>
                <w:sz w:val="20"/>
                <w:lang w:val="en-IE"/>
              </w:rPr>
            </w:pPr>
            <w:r w:rsidRPr="00092B74">
              <w:rPr>
                <w:sz w:val="20"/>
                <w:lang w:val="en-IE"/>
              </w:rPr>
              <w:t xml:space="preserve">On restoration of normal Communication Channels complete part 3 of the Limited Communication Failure Form and send to the Market Operator by fax </w:t>
            </w:r>
            <w:r w:rsidR="008364EF" w:rsidRPr="00092B74">
              <w:rPr>
                <w:sz w:val="20"/>
                <w:lang w:val="en-IE"/>
              </w:rPr>
              <w:t>or</w:t>
            </w:r>
            <w:r w:rsidRPr="00092B74">
              <w:rPr>
                <w:sz w:val="20"/>
                <w:lang w:val="en-IE"/>
              </w:rPr>
              <w:t xml:space="preserve"> post.  Additionally, notify the Market Operator by telephone that normal Communication Channels have been restored.</w:t>
            </w:r>
          </w:p>
        </w:tc>
        <w:tc>
          <w:tcPr>
            <w:tcW w:w="2799" w:type="dxa"/>
          </w:tcPr>
          <w:p w14:paraId="1659E67A" w14:textId="77777777" w:rsidR="007920EF" w:rsidRPr="00092B74" w:rsidRDefault="007920EF" w:rsidP="00092B74">
            <w:pPr>
              <w:pStyle w:val="CERnon-indent"/>
              <w:spacing w:before="60" w:after="60"/>
              <w:rPr>
                <w:sz w:val="20"/>
                <w:lang w:val="en-IE"/>
              </w:rPr>
            </w:pPr>
            <w:r w:rsidRPr="00092B74">
              <w:rPr>
                <w:sz w:val="20"/>
                <w:lang w:val="en-IE"/>
              </w:rPr>
              <w:t>Immediately following restoration of normal Communication Channels</w:t>
            </w:r>
          </w:p>
        </w:tc>
        <w:tc>
          <w:tcPr>
            <w:tcW w:w="1183" w:type="dxa"/>
          </w:tcPr>
          <w:p w14:paraId="1659E67B"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7C"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830" w:type="dxa"/>
          </w:tcPr>
          <w:p w14:paraId="1659E67D"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749" w:type="dxa"/>
          </w:tcPr>
          <w:p w14:paraId="1659E67E" w14:textId="77777777" w:rsidR="007920EF" w:rsidRPr="00092B74" w:rsidRDefault="007920EF" w:rsidP="00092B74">
            <w:pPr>
              <w:pStyle w:val="CERnon-indent"/>
              <w:spacing w:before="60" w:after="60"/>
              <w:rPr>
                <w:sz w:val="20"/>
                <w:lang w:val="en-IE"/>
              </w:rPr>
            </w:pPr>
          </w:p>
        </w:tc>
      </w:tr>
      <w:tr w:rsidR="007920EF" w:rsidRPr="00092B74" w14:paraId="1659E687" w14:textId="77777777">
        <w:trPr>
          <w:cantSplit/>
        </w:trPr>
        <w:tc>
          <w:tcPr>
            <w:tcW w:w="708" w:type="dxa"/>
          </w:tcPr>
          <w:p w14:paraId="1659E680" w14:textId="77777777" w:rsidR="007920EF" w:rsidRPr="00092B74" w:rsidRDefault="007920EF" w:rsidP="00092B74">
            <w:pPr>
              <w:pStyle w:val="CERnon-indent"/>
              <w:spacing w:before="60" w:after="60"/>
              <w:rPr>
                <w:sz w:val="20"/>
                <w:lang w:val="en-IE"/>
              </w:rPr>
            </w:pPr>
            <w:r w:rsidRPr="00092B74">
              <w:rPr>
                <w:sz w:val="20"/>
                <w:lang w:val="en-IE"/>
              </w:rPr>
              <w:t>8</w:t>
            </w:r>
          </w:p>
        </w:tc>
        <w:tc>
          <w:tcPr>
            <w:tcW w:w="4958" w:type="dxa"/>
          </w:tcPr>
          <w:p w14:paraId="1659E681" w14:textId="77777777" w:rsidR="007920EF" w:rsidRPr="00092B74" w:rsidRDefault="007920EF" w:rsidP="00092B74">
            <w:pPr>
              <w:pStyle w:val="CERnon-indent"/>
              <w:spacing w:before="60" w:after="60"/>
              <w:rPr>
                <w:sz w:val="20"/>
                <w:lang w:val="en-IE"/>
              </w:rPr>
            </w:pPr>
            <w:r w:rsidRPr="00092B74">
              <w:rPr>
                <w:sz w:val="20"/>
                <w:lang w:val="en-IE"/>
              </w:rPr>
              <w:t>Acknowledge receipt of Limited Communication Failure Form – restoration to normal</w:t>
            </w:r>
          </w:p>
        </w:tc>
        <w:tc>
          <w:tcPr>
            <w:tcW w:w="2799" w:type="dxa"/>
          </w:tcPr>
          <w:p w14:paraId="1659E682" w14:textId="77777777" w:rsidR="007920EF" w:rsidRPr="00092B74" w:rsidRDefault="007920EF" w:rsidP="00092B74">
            <w:pPr>
              <w:pStyle w:val="CERnon-indent"/>
              <w:spacing w:before="60" w:after="60"/>
              <w:rPr>
                <w:sz w:val="20"/>
                <w:lang w:val="en-IE"/>
              </w:rPr>
            </w:pPr>
            <w:r w:rsidRPr="00092B74">
              <w:rPr>
                <w:sz w:val="20"/>
                <w:lang w:val="en-IE"/>
              </w:rPr>
              <w:t>Within 1 hour of receipt</w:t>
            </w:r>
          </w:p>
        </w:tc>
        <w:tc>
          <w:tcPr>
            <w:tcW w:w="1183" w:type="dxa"/>
          </w:tcPr>
          <w:p w14:paraId="1659E683" w14:textId="77777777" w:rsidR="007920EF" w:rsidRPr="00092B74" w:rsidRDefault="007920EF" w:rsidP="00092B74">
            <w:pPr>
              <w:pStyle w:val="CERnon-indent"/>
              <w:spacing w:before="60" w:after="60"/>
              <w:rPr>
                <w:sz w:val="20"/>
                <w:lang w:val="en-IE"/>
              </w:rPr>
            </w:pPr>
            <w:r w:rsidRPr="00092B74">
              <w:rPr>
                <w:sz w:val="20"/>
                <w:lang w:val="en-IE"/>
              </w:rPr>
              <w:t xml:space="preserve">Fax </w:t>
            </w:r>
            <w:r w:rsidR="008364EF" w:rsidRPr="00092B74">
              <w:rPr>
                <w:sz w:val="20"/>
                <w:lang w:val="en-IE"/>
              </w:rPr>
              <w:t>or</w:t>
            </w:r>
            <w:r w:rsidRPr="00092B74">
              <w:rPr>
                <w:sz w:val="20"/>
                <w:lang w:val="en-IE"/>
              </w:rPr>
              <w:t xml:space="preserve"> post</w:t>
            </w:r>
          </w:p>
        </w:tc>
        <w:tc>
          <w:tcPr>
            <w:tcW w:w="1050" w:type="dxa"/>
          </w:tcPr>
          <w:p w14:paraId="1659E684" w14:textId="77777777" w:rsidR="007920EF" w:rsidRPr="00092B74" w:rsidRDefault="007920EF" w:rsidP="00092B74">
            <w:pPr>
              <w:pStyle w:val="CERnon-indent"/>
              <w:spacing w:before="60" w:after="60"/>
              <w:rPr>
                <w:sz w:val="20"/>
                <w:lang w:val="en-IE"/>
              </w:rPr>
            </w:pPr>
            <w:r w:rsidRPr="00092B74">
              <w:rPr>
                <w:sz w:val="20"/>
                <w:lang w:val="en-IE"/>
              </w:rPr>
              <w:t>Market Operator</w:t>
            </w:r>
          </w:p>
        </w:tc>
        <w:tc>
          <w:tcPr>
            <w:tcW w:w="1830" w:type="dxa"/>
          </w:tcPr>
          <w:p w14:paraId="1659E685" w14:textId="77777777" w:rsidR="007920EF" w:rsidRPr="00092B74" w:rsidRDefault="007920EF" w:rsidP="00092B74">
            <w:pPr>
              <w:pStyle w:val="CERnon-indent"/>
              <w:spacing w:before="60" w:after="60"/>
              <w:rPr>
                <w:sz w:val="20"/>
                <w:lang w:val="en-IE"/>
              </w:rPr>
            </w:pPr>
            <w:r w:rsidRPr="00092B74">
              <w:rPr>
                <w:sz w:val="20"/>
                <w:lang w:val="en-IE"/>
              </w:rPr>
              <w:t>Impacted Party</w:t>
            </w:r>
          </w:p>
        </w:tc>
        <w:tc>
          <w:tcPr>
            <w:tcW w:w="1749" w:type="dxa"/>
          </w:tcPr>
          <w:p w14:paraId="1659E686" w14:textId="77777777" w:rsidR="007920EF" w:rsidRPr="00092B74" w:rsidRDefault="007920EF" w:rsidP="00092B74">
            <w:pPr>
              <w:pStyle w:val="CERnon-indent"/>
              <w:spacing w:before="60" w:after="60"/>
              <w:rPr>
                <w:sz w:val="20"/>
                <w:lang w:val="en-IE"/>
              </w:rPr>
            </w:pPr>
          </w:p>
        </w:tc>
      </w:tr>
      <w:tr w:rsidR="00560145" w:rsidRPr="00092B74" w14:paraId="1659E68F" w14:textId="77777777">
        <w:trPr>
          <w:cantSplit/>
        </w:trPr>
        <w:tc>
          <w:tcPr>
            <w:tcW w:w="708" w:type="dxa"/>
          </w:tcPr>
          <w:p w14:paraId="1659E688" w14:textId="77777777" w:rsidR="00560145" w:rsidRPr="00092B74" w:rsidRDefault="00560145" w:rsidP="00092B74">
            <w:pPr>
              <w:pStyle w:val="CERnon-indent"/>
              <w:spacing w:before="60" w:after="60"/>
              <w:rPr>
                <w:sz w:val="20"/>
                <w:lang w:val="en-IE"/>
              </w:rPr>
            </w:pPr>
            <w:r w:rsidRPr="00092B74">
              <w:rPr>
                <w:sz w:val="20"/>
                <w:lang w:val="en-IE"/>
              </w:rPr>
              <w:t>9</w:t>
            </w:r>
          </w:p>
        </w:tc>
        <w:tc>
          <w:tcPr>
            <w:tcW w:w="4958" w:type="dxa"/>
          </w:tcPr>
          <w:p w14:paraId="1659E689" w14:textId="77777777" w:rsidR="00560145" w:rsidRPr="00092B74" w:rsidRDefault="00560145" w:rsidP="00092B74">
            <w:pPr>
              <w:pStyle w:val="CERnon-indent"/>
              <w:spacing w:before="60" w:after="60"/>
              <w:rPr>
                <w:sz w:val="20"/>
                <w:lang w:val="en-IE"/>
              </w:rPr>
            </w:pPr>
            <w:r w:rsidRPr="00092B74">
              <w:rPr>
                <w:sz w:val="20"/>
                <w:lang w:val="en-IE"/>
              </w:rPr>
              <w:t>Invoke internal processes to revert back to normal Communication Channels for this Party</w:t>
            </w:r>
          </w:p>
        </w:tc>
        <w:tc>
          <w:tcPr>
            <w:tcW w:w="2799" w:type="dxa"/>
          </w:tcPr>
          <w:p w14:paraId="1659E68A" w14:textId="77777777" w:rsidR="00560145" w:rsidRPr="00092B74" w:rsidRDefault="00560145" w:rsidP="00092B74">
            <w:pPr>
              <w:pStyle w:val="CERnon-indent"/>
              <w:spacing w:before="60" w:after="60"/>
              <w:rPr>
                <w:sz w:val="20"/>
                <w:lang w:val="en-IE"/>
              </w:rPr>
            </w:pPr>
            <w:r w:rsidRPr="00092B74">
              <w:rPr>
                <w:sz w:val="20"/>
                <w:lang w:val="en-IE"/>
              </w:rPr>
              <w:t xml:space="preserve">On receipt of </w:t>
            </w:r>
            <w:r w:rsidR="00332642" w:rsidRPr="00092B74">
              <w:rPr>
                <w:sz w:val="20"/>
                <w:lang w:val="en-IE"/>
              </w:rPr>
              <w:t>fax</w:t>
            </w:r>
            <w:r w:rsidRPr="00092B74">
              <w:rPr>
                <w:sz w:val="20"/>
                <w:lang w:val="en-IE"/>
              </w:rPr>
              <w:t xml:space="preserve"> confirmation of the return to normal Communication Channels</w:t>
            </w:r>
          </w:p>
        </w:tc>
        <w:tc>
          <w:tcPr>
            <w:tcW w:w="1183" w:type="dxa"/>
          </w:tcPr>
          <w:p w14:paraId="1659E68B" w14:textId="77777777" w:rsidR="00560145" w:rsidRPr="00092B74" w:rsidRDefault="00560145" w:rsidP="00092B74">
            <w:pPr>
              <w:pStyle w:val="CERnon-indent"/>
              <w:spacing w:before="60" w:after="60"/>
              <w:rPr>
                <w:sz w:val="20"/>
                <w:lang w:val="en-IE"/>
              </w:rPr>
            </w:pPr>
            <w:r w:rsidRPr="00092B74">
              <w:rPr>
                <w:sz w:val="20"/>
                <w:lang w:val="en-IE"/>
              </w:rPr>
              <w:t>-</w:t>
            </w:r>
          </w:p>
        </w:tc>
        <w:tc>
          <w:tcPr>
            <w:tcW w:w="1050" w:type="dxa"/>
          </w:tcPr>
          <w:p w14:paraId="1659E68C" w14:textId="77777777" w:rsidR="00560145" w:rsidRPr="00092B74" w:rsidRDefault="00560145" w:rsidP="00092B74">
            <w:pPr>
              <w:pStyle w:val="CERnon-indent"/>
              <w:spacing w:before="60" w:after="60"/>
              <w:rPr>
                <w:sz w:val="20"/>
                <w:lang w:val="en-IE"/>
              </w:rPr>
            </w:pPr>
            <w:r w:rsidRPr="00092B74">
              <w:rPr>
                <w:sz w:val="20"/>
                <w:lang w:val="en-IE"/>
              </w:rPr>
              <w:t>Market Operator</w:t>
            </w:r>
          </w:p>
        </w:tc>
        <w:tc>
          <w:tcPr>
            <w:tcW w:w="1830" w:type="dxa"/>
          </w:tcPr>
          <w:p w14:paraId="1659E68D" w14:textId="77777777" w:rsidR="00560145" w:rsidRPr="00092B74" w:rsidRDefault="00560145" w:rsidP="00092B74">
            <w:pPr>
              <w:pStyle w:val="CERnon-indent"/>
              <w:spacing w:before="60" w:after="60"/>
              <w:rPr>
                <w:sz w:val="20"/>
                <w:lang w:val="en-IE"/>
              </w:rPr>
            </w:pPr>
          </w:p>
        </w:tc>
        <w:tc>
          <w:tcPr>
            <w:tcW w:w="1749" w:type="dxa"/>
          </w:tcPr>
          <w:p w14:paraId="1659E68E" w14:textId="77777777" w:rsidR="00560145" w:rsidRPr="00092B74" w:rsidRDefault="00560145" w:rsidP="00092B74">
            <w:pPr>
              <w:pStyle w:val="CERnon-indent"/>
              <w:spacing w:before="60" w:after="60"/>
              <w:rPr>
                <w:sz w:val="20"/>
                <w:lang w:val="en-IE"/>
              </w:rPr>
            </w:pPr>
          </w:p>
        </w:tc>
      </w:tr>
    </w:tbl>
    <w:p w14:paraId="1659E690" w14:textId="77777777" w:rsidR="001702D6" w:rsidRPr="00231D70" w:rsidRDefault="001702D6" w:rsidP="001702D6">
      <w:pPr>
        <w:pStyle w:val="APNUMHEAD2"/>
      </w:pPr>
      <w:bookmarkStart w:id="53" w:name="_Toc356217830"/>
      <w:r w:rsidRPr="00231D70">
        <w:t>Failure of a Meter Data Provider Type 3 Channel</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2268"/>
        <w:gridCol w:w="1606"/>
        <w:gridCol w:w="1144"/>
        <w:gridCol w:w="1248"/>
        <w:gridCol w:w="1320"/>
        <w:gridCol w:w="1026"/>
      </w:tblGrid>
      <w:tr w:rsidR="001702D6" w:rsidRPr="0041103C" w14:paraId="1659E698" w14:textId="77777777" w:rsidTr="0041103C">
        <w:trPr>
          <w:cantSplit/>
          <w:tblHeader/>
        </w:trPr>
        <w:tc>
          <w:tcPr>
            <w:tcW w:w="708" w:type="dxa"/>
          </w:tcPr>
          <w:p w14:paraId="1659E691"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w:t>
            </w:r>
          </w:p>
        </w:tc>
        <w:tc>
          <w:tcPr>
            <w:tcW w:w="4882" w:type="dxa"/>
          </w:tcPr>
          <w:p w14:paraId="1659E692"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Procedural Step</w:t>
            </w:r>
          </w:p>
        </w:tc>
        <w:tc>
          <w:tcPr>
            <w:tcW w:w="1505" w:type="dxa"/>
          </w:tcPr>
          <w:p w14:paraId="1659E693"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Timing</w:t>
            </w:r>
          </w:p>
        </w:tc>
        <w:tc>
          <w:tcPr>
            <w:tcW w:w="1427" w:type="dxa"/>
          </w:tcPr>
          <w:p w14:paraId="1659E694"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Method</w:t>
            </w:r>
          </w:p>
        </w:tc>
        <w:tc>
          <w:tcPr>
            <w:tcW w:w="2075" w:type="dxa"/>
          </w:tcPr>
          <w:p w14:paraId="1659E695"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By / From</w:t>
            </w:r>
          </w:p>
        </w:tc>
        <w:tc>
          <w:tcPr>
            <w:tcW w:w="2340" w:type="dxa"/>
          </w:tcPr>
          <w:p w14:paraId="1659E696"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To</w:t>
            </w:r>
          </w:p>
        </w:tc>
        <w:tc>
          <w:tcPr>
            <w:tcW w:w="1239" w:type="dxa"/>
          </w:tcPr>
          <w:p w14:paraId="1659E697" w14:textId="77777777" w:rsidR="001702D6" w:rsidRPr="0041103C" w:rsidRDefault="001702D6" w:rsidP="006429B2">
            <w:pPr>
              <w:pStyle w:val="ProcedureBody1"/>
              <w:rPr>
                <w:rFonts w:ascii="Arial" w:hAnsi="Arial" w:cs="Arial"/>
                <w:b/>
                <w:lang w:val="en-IE"/>
              </w:rPr>
            </w:pPr>
            <w:r w:rsidRPr="0041103C">
              <w:rPr>
                <w:rFonts w:ascii="Arial" w:hAnsi="Arial" w:cs="Arial"/>
                <w:b/>
                <w:lang w:val="en-IE"/>
              </w:rPr>
              <w:t>Linkage</w:t>
            </w:r>
          </w:p>
        </w:tc>
      </w:tr>
      <w:tr w:rsidR="001702D6" w:rsidRPr="0041103C" w14:paraId="1659E6A2" w14:textId="77777777" w:rsidTr="0041103C">
        <w:trPr>
          <w:cantSplit/>
        </w:trPr>
        <w:tc>
          <w:tcPr>
            <w:tcW w:w="708" w:type="dxa"/>
          </w:tcPr>
          <w:p w14:paraId="1659E699" w14:textId="77777777" w:rsidR="001702D6" w:rsidRPr="0041103C" w:rsidRDefault="001702D6" w:rsidP="006429B2">
            <w:pPr>
              <w:pStyle w:val="ProcedureBody1"/>
              <w:rPr>
                <w:rFonts w:ascii="Arial" w:hAnsi="Arial" w:cs="Arial"/>
                <w:lang w:val="en-IE"/>
              </w:rPr>
            </w:pPr>
            <w:r w:rsidRPr="0041103C">
              <w:rPr>
                <w:rFonts w:ascii="Arial" w:hAnsi="Arial" w:cs="Arial"/>
                <w:lang w:val="en-IE"/>
              </w:rPr>
              <w:t>1</w:t>
            </w:r>
          </w:p>
        </w:tc>
        <w:tc>
          <w:tcPr>
            <w:tcW w:w="4882" w:type="dxa"/>
          </w:tcPr>
          <w:p w14:paraId="1659E69A"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If Meter Data Provider Type 3 Channel issue lies with Market Operator, notify impacted Meter Data Providers of the failure to inform that there is a failure of the Type 3 Communication Channel.  </w:t>
            </w:r>
          </w:p>
          <w:p w14:paraId="1659E69B"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Proceed from Step 3 </w:t>
            </w:r>
          </w:p>
        </w:tc>
        <w:tc>
          <w:tcPr>
            <w:tcW w:w="1505" w:type="dxa"/>
          </w:tcPr>
          <w:p w14:paraId="1659E69C" w14:textId="77777777" w:rsidR="001702D6" w:rsidRPr="0041103C" w:rsidRDefault="001702D6" w:rsidP="006429B2">
            <w:pPr>
              <w:pStyle w:val="ProcedureBody1"/>
              <w:rPr>
                <w:rFonts w:ascii="Arial" w:hAnsi="Arial" w:cs="Arial"/>
                <w:lang w:val="en-IE"/>
              </w:rPr>
            </w:pPr>
            <w:r w:rsidRPr="0041103C">
              <w:rPr>
                <w:rFonts w:ascii="Arial" w:hAnsi="Arial" w:cs="Arial"/>
                <w:lang w:val="en-IE"/>
              </w:rPr>
              <w:t>Immediately following determination of a failure of a Meter Data Provider Type 3 Channel</w:t>
            </w:r>
          </w:p>
        </w:tc>
        <w:tc>
          <w:tcPr>
            <w:tcW w:w="1427" w:type="dxa"/>
          </w:tcPr>
          <w:p w14:paraId="1659E69D" w14:textId="77777777" w:rsidR="001702D6" w:rsidRDefault="001702D6" w:rsidP="006429B2">
            <w:pPr>
              <w:pStyle w:val="ProcedureBody1"/>
              <w:rPr>
                <w:rFonts w:ascii="Arial" w:hAnsi="Arial" w:cs="Arial"/>
                <w:lang w:val="en-IE"/>
              </w:rPr>
            </w:pPr>
            <w:r w:rsidRPr="0041103C">
              <w:rPr>
                <w:rFonts w:ascii="Arial" w:hAnsi="Arial" w:cs="Arial"/>
                <w:lang w:val="en-IE"/>
              </w:rPr>
              <w:t>Fax , Phone</w:t>
            </w:r>
          </w:p>
          <w:p w14:paraId="1659E69E" w14:textId="77777777" w:rsidR="008D1791" w:rsidRPr="0041103C" w:rsidRDefault="008D1791" w:rsidP="006429B2">
            <w:pPr>
              <w:pStyle w:val="ProcedureBody1"/>
              <w:rPr>
                <w:rFonts w:ascii="Arial" w:hAnsi="Arial" w:cs="Arial"/>
                <w:lang w:val="en-IE"/>
              </w:rPr>
            </w:pPr>
            <w:r>
              <w:rPr>
                <w:rFonts w:ascii="Arial" w:hAnsi="Arial" w:cs="Arial"/>
                <w:lang w:val="en-IE"/>
              </w:rPr>
              <w:t>email</w:t>
            </w:r>
          </w:p>
        </w:tc>
        <w:tc>
          <w:tcPr>
            <w:tcW w:w="2075" w:type="dxa"/>
          </w:tcPr>
          <w:p w14:paraId="1659E69F" w14:textId="77777777" w:rsidR="001702D6" w:rsidRPr="0041103C" w:rsidRDefault="001702D6" w:rsidP="006429B2">
            <w:pPr>
              <w:pStyle w:val="ProcedureBody1"/>
              <w:rPr>
                <w:rFonts w:ascii="Arial" w:hAnsi="Arial" w:cs="Arial"/>
                <w:lang w:val="en-IE"/>
              </w:rPr>
            </w:pPr>
            <w:r w:rsidRPr="0041103C">
              <w:rPr>
                <w:rFonts w:ascii="Arial" w:hAnsi="Arial" w:cs="Arial"/>
                <w:lang w:val="en-IE"/>
              </w:rPr>
              <w:t>Market Operator</w:t>
            </w:r>
          </w:p>
        </w:tc>
        <w:tc>
          <w:tcPr>
            <w:tcW w:w="2340" w:type="dxa"/>
          </w:tcPr>
          <w:p w14:paraId="1659E6A0" w14:textId="77777777" w:rsidR="001702D6" w:rsidRPr="0041103C" w:rsidRDefault="001702D6" w:rsidP="006429B2">
            <w:pPr>
              <w:pStyle w:val="ProcedureBody1"/>
              <w:rPr>
                <w:rFonts w:ascii="Arial" w:hAnsi="Arial" w:cs="Arial"/>
                <w:lang w:val="en-IE"/>
              </w:rPr>
            </w:pPr>
            <w:r w:rsidRPr="0041103C">
              <w:rPr>
                <w:rFonts w:ascii="Arial" w:hAnsi="Arial" w:cs="Arial"/>
                <w:lang w:val="en-IE"/>
              </w:rPr>
              <w:t>All Meter Data Providers</w:t>
            </w:r>
          </w:p>
        </w:tc>
        <w:tc>
          <w:tcPr>
            <w:tcW w:w="1239" w:type="dxa"/>
          </w:tcPr>
          <w:p w14:paraId="1659E6A1" w14:textId="77777777" w:rsidR="001702D6" w:rsidRPr="0041103C" w:rsidRDefault="001702D6" w:rsidP="006429B2">
            <w:pPr>
              <w:pStyle w:val="ProcedureBody1"/>
              <w:rPr>
                <w:rFonts w:ascii="Arial" w:hAnsi="Arial" w:cs="Arial"/>
                <w:lang w:val="en-IE"/>
              </w:rPr>
            </w:pPr>
          </w:p>
        </w:tc>
      </w:tr>
      <w:tr w:rsidR="001702D6" w:rsidRPr="0041103C" w14:paraId="1659E6AC" w14:textId="77777777" w:rsidTr="0041103C">
        <w:trPr>
          <w:cantSplit/>
        </w:trPr>
        <w:tc>
          <w:tcPr>
            <w:tcW w:w="708" w:type="dxa"/>
          </w:tcPr>
          <w:p w14:paraId="1659E6A3" w14:textId="77777777" w:rsidR="001702D6" w:rsidRPr="0041103C" w:rsidRDefault="001702D6" w:rsidP="006429B2">
            <w:pPr>
              <w:pStyle w:val="ProcedureBody1"/>
              <w:rPr>
                <w:rFonts w:ascii="Arial" w:hAnsi="Arial" w:cs="Arial"/>
                <w:lang w:val="en-IE"/>
              </w:rPr>
            </w:pPr>
            <w:r w:rsidRPr="0041103C">
              <w:rPr>
                <w:rFonts w:ascii="Arial" w:hAnsi="Arial" w:cs="Arial"/>
                <w:lang w:val="en-IE"/>
              </w:rPr>
              <w:t>2</w:t>
            </w:r>
          </w:p>
        </w:tc>
        <w:tc>
          <w:tcPr>
            <w:tcW w:w="4882" w:type="dxa"/>
          </w:tcPr>
          <w:p w14:paraId="1659E6A4"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If Meter Data Provider Type 3 Channel issue lies with the Meter Data Provider, contact the Market Operator to inform that there is a failure of the Type 3 Communication Channel.  </w:t>
            </w:r>
          </w:p>
          <w:p w14:paraId="1659E6A5"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Proceed from Step 3 </w:t>
            </w:r>
          </w:p>
        </w:tc>
        <w:tc>
          <w:tcPr>
            <w:tcW w:w="1505" w:type="dxa"/>
          </w:tcPr>
          <w:p w14:paraId="1659E6A6"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Immediately following the discovery of the failure of a Meter Data Provider Type 3 Channel </w:t>
            </w:r>
          </w:p>
        </w:tc>
        <w:tc>
          <w:tcPr>
            <w:tcW w:w="1427" w:type="dxa"/>
          </w:tcPr>
          <w:p w14:paraId="1659E6A7" w14:textId="77777777" w:rsidR="001702D6" w:rsidRDefault="001702D6" w:rsidP="006429B2">
            <w:pPr>
              <w:pStyle w:val="ProcedureBody1"/>
              <w:rPr>
                <w:rFonts w:ascii="Arial" w:hAnsi="Arial" w:cs="Arial"/>
                <w:lang w:val="en-IE"/>
              </w:rPr>
            </w:pPr>
            <w:r w:rsidRPr="0041103C">
              <w:rPr>
                <w:rFonts w:ascii="Arial" w:hAnsi="Arial" w:cs="Arial"/>
                <w:lang w:val="en-IE"/>
              </w:rPr>
              <w:t>Fax , Phone</w:t>
            </w:r>
          </w:p>
          <w:p w14:paraId="1659E6A8" w14:textId="77777777" w:rsidR="008D1791" w:rsidRPr="0041103C" w:rsidRDefault="008D1791" w:rsidP="006429B2">
            <w:pPr>
              <w:pStyle w:val="ProcedureBody1"/>
              <w:rPr>
                <w:rFonts w:ascii="Arial" w:hAnsi="Arial" w:cs="Arial"/>
                <w:lang w:val="en-IE"/>
              </w:rPr>
            </w:pPr>
            <w:r>
              <w:rPr>
                <w:rFonts w:ascii="Arial" w:hAnsi="Arial" w:cs="Arial"/>
                <w:lang w:val="en-IE"/>
              </w:rPr>
              <w:t>email</w:t>
            </w:r>
          </w:p>
        </w:tc>
        <w:tc>
          <w:tcPr>
            <w:tcW w:w="2075" w:type="dxa"/>
          </w:tcPr>
          <w:p w14:paraId="1659E6A9" w14:textId="77777777" w:rsidR="001702D6" w:rsidRPr="0041103C" w:rsidRDefault="001702D6" w:rsidP="006429B2">
            <w:pPr>
              <w:pStyle w:val="ProcedureBody1"/>
              <w:rPr>
                <w:rFonts w:ascii="Arial" w:hAnsi="Arial" w:cs="Arial"/>
                <w:lang w:val="en-IE"/>
              </w:rPr>
            </w:pPr>
            <w:r w:rsidRPr="0041103C">
              <w:rPr>
                <w:rFonts w:ascii="Arial" w:hAnsi="Arial" w:cs="Arial"/>
                <w:lang w:val="en-IE"/>
              </w:rPr>
              <w:t>Impacted Meter Data Provider</w:t>
            </w:r>
          </w:p>
        </w:tc>
        <w:tc>
          <w:tcPr>
            <w:tcW w:w="2340" w:type="dxa"/>
          </w:tcPr>
          <w:p w14:paraId="1659E6AA" w14:textId="77777777" w:rsidR="001702D6" w:rsidRPr="0041103C" w:rsidRDefault="001702D6" w:rsidP="006429B2">
            <w:pPr>
              <w:pStyle w:val="ProcedureBody1"/>
              <w:rPr>
                <w:rFonts w:ascii="Arial" w:hAnsi="Arial" w:cs="Arial"/>
                <w:lang w:val="en-IE"/>
              </w:rPr>
            </w:pPr>
            <w:r w:rsidRPr="0041103C">
              <w:rPr>
                <w:rFonts w:ascii="Arial" w:hAnsi="Arial" w:cs="Arial"/>
                <w:lang w:val="en-IE"/>
              </w:rPr>
              <w:t>Market Operator</w:t>
            </w:r>
          </w:p>
        </w:tc>
        <w:tc>
          <w:tcPr>
            <w:tcW w:w="1239" w:type="dxa"/>
          </w:tcPr>
          <w:p w14:paraId="1659E6AB" w14:textId="77777777" w:rsidR="001702D6" w:rsidRPr="0041103C" w:rsidRDefault="001702D6" w:rsidP="006429B2">
            <w:pPr>
              <w:pStyle w:val="ProcedureBody1"/>
              <w:rPr>
                <w:rFonts w:ascii="Arial" w:hAnsi="Arial" w:cs="Arial"/>
                <w:lang w:val="en-IE"/>
              </w:rPr>
            </w:pPr>
          </w:p>
        </w:tc>
      </w:tr>
      <w:tr w:rsidR="001702D6" w:rsidRPr="0041103C" w14:paraId="1659E6B4" w14:textId="77777777" w:rsidTr="0041103C">
        <w:trPr>
          <w:cantSplit/>
        </w:trPr>
        <w:tc>
          <w:tcPr>
            <w:tcW w:w="708" w:type="dxa"/>
          </w:tcPr>
          <w:p w14:paraId="1659E6AD" w14:textId="77777777" w:rsidR="001702D6" w:rsidRPr="0041103C" w:rsidRDefault="001702D6" w:rsidP="006429B2">
            <w:pPr>
              <w:pStyle w:val="ProcedureBody1"/>
              <w:rPr>
                <w:rFonts w:ascii="Arial" w:hAnsi="Arial" w:cs="Arial"/>
                <w:lang w:val="en-IE"/>
              </w:rPr>
            </w:pPr>
          </w:p>
        </w:tc>
        <w:tc>
          <w:tcPr>
            <w:tcW w:w="4882" w:type="dxa"/>
          </w:tcPr>
          <w:p w14:paraId="1659E6AE" w14:textId="77777777" w:rsidR="001702D6" w:rsidRPr="0041103C" w:rsidRDefault="001702D6" w:rsidP="006429B2">
            <w:pPr>
              <w:pStyle w:val="ProcedureBody1"/>
              <w:rPr>
                <w:rFonts w:ascii="Arial" w:hAnsi="Arial" w:cs="Arial"/>
                <w:lang w:val="en-IE"/>
              </w:rPr>
            </w:pPr>
          </w:p>
        </w:tc>
        <w:tc>
          <w:tcPr>
            <w:tcW w:w="1505" w:type="dxa"/>
          </w:tcPr>
          <w:p w14:paraId="1659E6AF" w14:textId="77777777" w:rsidR="001702D6" w:rsidRPr="0041103C" w:rsidRDefault="001702D6" w:rsidP="006429B2">
            <w:pPr>
              <w:pStyle w:val="ProcedureBody1"/>
              <w:rPr>
                <w:rFonts w:ascii="Arial" w:hAnsi="Arial" w:cs="Arial"/>
                <w:lang w:val="en-IE"/>
              </w:rPr>
            </w:pPr>
          </w:p>
        </w:tc>
        <w:tc>
          <w:tcPr>
            <w:tcW w:w="1427" w:type="dxa"/>
          </w:tcPr>
          <w:p w14:paraId="1659E6B0" w14:textId="77777777" w:rsidR="001702D6" w:rsidRPr="0041103C" w:rsidRDefault="001702D6" w:rsidP="006429B2">
            <w:pPr>
              <w:pStyle w:val="ProcedureBody1"/>
              <w:rPr>
                <w:rFonts w:ascii="Arial" w:hAnsi="Arial" w:cs="Arial"/>
                <w:lang w:val="en-IE"/>
              </w:rPr>
            </w:pPr>
          </w:p>
        </w:tc>
        <w:tc>
          <w:tcPr>
            <w:tcW w:w="2075" w:type="dxa"/>
          </w:tcPr>
          <w:p w14:paraId="1659E6B1" w14:textId="77777777" w:rsidR="001702D6" w:rsidRPr="0041103C" w:rsidRDefault="001702D6" w:rsidP="006429B2">
            <w:pPr>
              <w:pStyle w:val="ProcedureBody1"/>
              <w:rPr>
                <w:rFonts w:ascii="Arial" w:hAnsi="Arial" w:cs="Arial"/>
                <w:lang w:val="en-IE"/>
              </w:rPr>
            </w:pPr>
          </w:p>
        </w:tc>
        <w:tc>
          <w:tcPr>
            <w:tcW w:w="2340" w:type="dxa"/>
          </w:tcPr>
          <w:p w14:paraId="1659E6B2" w14:textId="77777777" w:rsidR="001702D6" w:rsidRPr="0041103C" w:rsidRDefault="001702D6" w:rsidP="006429B2">
            <w:pPr>
              <w:pStyle w:val="ProcedureBody1"/>
              <w:rPr>
                <w:rFonts w:ascii="Arial" w:hAnsi="Arial" w:cs="Arial"/>
                <w:lang w:val="en-IE"/>
              </w:rPr>
            </w:pPr>
          </w:p>
        </w:tc>
        <w:tc>
          <w:tcPr>
            <w:tcW w:w="1239" w:type="dxa"/>
          </w:tcPr>
          <w:p w14:paraId="1659E6B3" w14:textId="77777777" w:rsidR="001702D6" w:rsidRPr="0041103C" w:rsidRDefault="001702D6" w:rsidP="006429B2">
            <w:pPr>
              <w:pStyle w:val="ProcedureBody1"/>
              <w:rPr>
                <w:rFonts w:ascii="Arial" w:hAnsi="Arial" w:cs="Arial"/>
                <w:lang w:val="en-IE"/>
              </w:rPr>
            </w:pPr>
          </w:p>
        </w:tc>
      </w:tr>
      <w:tr w:rsidR="001702D6" w:rsidRPr="0041103C" w14:paraId="1659E6BC" w14:textId="77777777" w:rsidTr="0041103C">
        <w:trPr>
          <w:cantSplit/>
        </w:trPr>
        <w:tc>
          <w:tcPr>
            <w:tcW w:w="708" w:type="dxa"/>
          </w:tcPr>
          <w:p w14:paraId="1659E6B5" w14:textId="77777777" w:rsidR="001702D6" w:rsidRPr="0041103C" w:rsidRDefault="008D1791" w:rsidP="006429B2">
            <w:pPr>
              <w:pStyle w:val="ProcedureBody1"/>
              <w:rPr>
                <w:rFonts w:ascii="Arial" w:hAnsi="Arial" w:cs="Arial"/>
                <w:lang w:val="en-IE"/>
              </w:rPr>
            </w:pPr>
            <w:r>
              <w:rPr>
                <w:rFonts w:ascii="Arial" w:hAnsi="Arial" w:cs="Arial"/>
                <w:lang w:val="en-IE"/>
              </w:rPr>
              <w:t>3</w:t>
            </w:r>
          </w:p>
        </w:tc>
        <w:tc>
          <w:tcPr>
            <w:tcW w:w="4882" w:type="dxa"/>
          </w:tcPr>
          <w:p w14:paraId="1659E6B6" w14:textId="77777777" w:rsidR="001702D6" w:rsidRPr="0041103C" w:rsidRDefault="001702D6" w:rsidP="008D1791">
            <w:pPr>
              <w:pStyle w:val="ProcedureBody1"/>
              <w:rPr>
                <w:rFonts w:ascii="Arial" w:hAnsi="Arial" w:cs="Arial"/>
                <w:lang w:val="en-IE"/>
              </w:rPr>
            </w:pPr>
            <w:r w:rsidRPr="0041103C">
              <w:rPr>
                <w:rFonts w:ascii="Arial" w:hAnsi="Arial" w:cs="Arial"/>
                <w:lang w:val="en-IE"/>
              </w:rPr>
              <w:t>Send Meter Data Transaction.  If sent by email (or any form of communication utilising electronic media where the Market Operator cannot confirm that the file was sent by the Meter Data Provider)</w:t>
            </w:r>
            <w:r w:rsidR="00A947CA">
              <w:rPr>
                <w:rFonts w:ascii="Arial" w:hAnsi="Arial" w:cs="Arial"/>
                <w:lang w:val="en-IE"/>
              </w:rPr>
              <w:t>,</w:t>
            </w:r>
            <w:r w:rsidRPr="0041103C">
              <w:rPr>
                <w:rFonts w:ascii="Arial" w:hAnsi="Arial" w:cs="Arial"/>
                <w:lang w:val="en-IE"/>
              </w:rPr>
              <w:t xml:space="preserve"> </w:t>
            </w:r>
            <w:r w:rsidR="008D1791">
              <w:rPr>
                <w:rFonts w:ascii="Arial" w:hAnsi="Arial" w:cs="Arial"/>
                <w:lang w:val="en-IE"/>
              </w:rPr>
              <w:t xml:space="preserve"> </w:t>
            </w:r>
            <w:r w:rsidR="00A947CA">
              <w:rPr>
                <w:rFonts w:ascii="Arial" w:hAnsi="Arial" w:cs="Arial"/>
                <w:lang w:val="en-IE"/>
              </w:rPr>
              <w:t>i</w:t>
            </w:r>
            <w:r w:rsidR="008D1791">
              <w:rPr>
                <w:rFonts w:ascii="Arial" w:hAnsi="Arial" w:cs="Arial"/>
                <w:lang w:val="en-IE"/>
              </w:rPr>
              <w:t>dentify the Meter Data Transaction that should be utilised</w:t>
            </w:r>
          </w:p>
        </w:tc>
        <w:tc>
          <w:tcPr>
            <w:tcW w:w="1505" w:type="dxa"/>
          </w:tcPr>
          <w:p w14:paraId="1659E6B7" w14:textId="77777777" w:rsidR="001702D6" w:rsidRPr="0041103C" w:rsidRDefault="001702D6" w:rsidP="006429B2">
            <w:pPr>
              <w:pStyle w:val="ProcedureBody1"/>
              <w:rPr>
                <w:rFonts w:ascii="Arial" w:hAnsi="Arial" w:cs="Arial"/>
                <w:lang w:val="en-IE"/>
              </w:rPr>
            </w:pPr>
            <w:r w:rsidRPr="0041103C">
              <w:rPr>
                <w:rFonts w:ascii="Arial" w:hAnsi="Arial" w:cs="Arial"/>
                <w:lang w:val="en-IE"/>
              </w:rPr>
              <w:t>As soon as possible, before the delivery deadline under Agreed Procedure 16 if possible</w:t>
            </w:r>
          </w:p>
        </w:tc>
        <w:tc>
          <w:tcPr>
            <w:tcW w:w="1427" w:type="dxa"/>
          </w:tcPr>
          <w:p w14:paraId="1659E6B8" w14:textId="77777777" w:rsidR="001702D6" w:rsidRPr="0041103C" w:rsidRDefault="001702D6" w:rsidP="006429B2">
            <w:pPr>
              <w:pStyle w:val="ProcedureBody1"/>
              <w:rPr>
                <w:rFonts w:ascii="Arial" w:hAnsi="Arial" w:cs="Arial"/>
                <w:lang w:val="en-IE"/>
              </w:rPr>
            </w:pPr>
            <w:r w:rsidRPr="0041103C">
              <w:rPr>
                <w:rFonts w:ascii="Arial" w:hAnsi="Arial" w:cs="Arial"/>
                <w:lang w:val="en-IE"/>
              </w:rPr>
              <w:t>Email, hand delivery of electronic media</w:t>
            </w:r>
          </w:p>
        </w:tc>
        <w:tc>
          <w:tcPr>
            <w:tcW w:w="2075" w:type="dxa"/>
          </w:tcPr>
          <w:p w14:paraId="1659E6B9" w14:textId="77777777" w:rsidR="001702D6" w:rsidRPr="0041103C" w:rsidRDefault="001702D6" w:rsidP="006429B2">
            <w:pPr>
              <w:pStyle w:val="ProcedureBody1"/>
              <w:rPr>
                <w:rFonts w:ascii="Arial" w:hAnsi="Arial" w:cs="Arial"/>
                <w:lang w:val="en-IE"/>
              </w:rPr>
            </w:pPr>
            <w:r w:rsidRPr="0041103C">
              <w:rPr>
                <w:rFonts w:ascii="Arial" w:hAnsi="Arial" w:cs="Arial"/>
                <w:lang w:val="en-IE"/>
              </w:rPr>
              <w:t>Meter Data Provider</w:t>
            </w:r>
          </w:p>
        </w:tc>
        <w:tc>
          <w:tcPr>
            <w:tcW w:w="2340" w:type="dxa"/>
          </w:tcPr>
          <w:p w14:paraId="1659E6BA" w14:textId="77777777" w:rsidR="001702D6" w:rsidRPr="0041103C" w:rsidRDefault="001702D6" w:rsidP="006429B2">
            <w:pPr>
              <w:pStyle w:val="ProcedureBody1"/>
              <w:rPr>
                <w:rFonts w:ascii="Arial" w:hAnsi="Arial" w:cs="Arial"/>
                <w:lang w:val="en-IE"/>
              </w:rPr>
            </w:pPr>
            <w:r w:rsidRPr="0041103C">
              <w:rPr>
                <w:rFonts w:ascii="Arial" w:hAnsi="Arial" w:cs="Arial"/>
                <w:lang w:val="en-IE"/>
              </w:rPr>
              <w:t>Market Operator</w:t>
            </w:r>
          </w:p>
        </w:tc>
        <w:tc>
          <w:tcPr>
            <w:tcW w:w="1239" w:type="dxa"/>
          </w:tcPr>
          <w:p w14:paraId="1659E6BB" w14:textId="77777777" w:rsidR="001702D6" w:rsidRPr="0041103C" w:rsidRDefault="001702D6" w:rsidP="006429B2">
            <w:pPr>
              <w:pStyle w:val="ProcedureBody1"/>
              <w:rPr>
                <w:rFonts w:ascii="Arial" w:hAnsi="Arial" w:cs="Arial"/>
                <w:lang w:val="en-IE"/>
              </w:rPr>
            </w:pPr>
          </w:p>
        </w:tc>
      </w:tr>
      <w:tr w:rsidR="001702D6" w:rsidRPr="0041103C" w14:paraId="1659E6C4" w14:textId="77777777" w:rsidTr="0041103C">
        <w:trPr>
          <w:cantSplit/>
        </w:trPr>
        <w:tc>
          <w:tcPr>
            <w:tcW w:w="708" w:type="dxa"/>
          </w:tcPr>
          <w:p w14:paraId="1659E6BD" w14:textId="77777777" w:rsidR="001702D6" w:rsidRPr="0041103C" w:rsidRDefault="001702D6" w:rsidP="006429B2">
            <w:pPr>
              <w:pStyle w:val="ProcedureBody1"/>
              <w:rPr>
                <w:rFonts w:ascii="Arial" w:hAnsi="Arial" w:cs="Arial"/>
                <w:lang w:val="en-IE"/>
              </w:rPr>
            </w:pPr>
          </w:p>
        </w:tc>
        <w:tc>
          <w:tcPr>
            <w:tcW w:w="4882" w:type="dxa"/>
          </w:tcPr>
          <w:p w14:paraId="1659E6BE" w14:textId="77777777" w:rsidR="001702D6" w:rsidRPr="0041103C" w:rsidRDefault="001702D6" w:rsidP="00CC33EB">
            <w:pPr>
              <w:pStyle w:val="ProcedureBody1"/>
              <w:spacing w:before="240"/>
              <w:rPr>
                <w:rFonts w:ascii="Arial" w:hAnsi="Arial" w:cs="Arial"/>
                <w:lang w:val="en-IE"/>
              </w:rPr>
            </w:pPr>
          </w:p>
        </w:tc>
        <w:tc>
          <w:tcPr>
            <w:tcW w:w="1505" w:type="dxa"/>
          </w:tcPr>
          <w:p w14:paraId="1659E6BF" w14:textId="77777777" w:rsidR="001702D6" w:rsidRPr="0041103C" w:rsidRDefault="001702D6" w:rsidP="006429B2">
            <w:pPr>
              <w:pStyle w:val="ProcedureBody1"/>
              <w:rPr>
                <w:rFonts w:ascii="Arial" w:hAnsi="Arial" w:cs="Arial"/>
                <w:lang w:val="en-IE"/>
              </w:rPr>
            </w:pPr>
          </w:p>
        </w:tc>
        <w:tc>
          <w:tcPr>
            <w:tcW w:w="1427" w:type="dxa"/>
          </w:tcPr>
          <w:p w14:paraId="1659E6C0" w14:textId="77777777" w:rsidR="001702D6" w:rsidRPr="0041103C" w:rsidRDefault="001702D6" w:rsidP="006429B2">
            <w:pPr>
              <w:pStyle w:val="ProcedureBody1"/>
              <w:rPr>
                <w:rFonts w:ascii="Arial" w:hAnsi="Arial" w:cs="Arial"/>
                <w:lang w:val="en-IE"/>
              </w:rPr>
            </w:pPr>
          </w:p>
        </w:tc>
        <w:tc>
          <w:tcPr>
            <w:tcW w:w="2075" w:type="dxa"/>
          </w:tcPr>
          <w:p w14:paraId="1659E6C1" w14:textId="77777777" w:rsidR="001702D6" w:rsidRPr="0041103C" w:rsidRDefault="001702D6" w:rsidP="006429B2">
            <w:pPr>
              <w:pStyle w:val="ProcedureBody1"/>
              <w:rPr>
                <w:rFonts w:ascii="Arial" w:hAnsi="Arial" w:cs="Arial"/>
                <w:lang w:val="en-IE"/>
              </w:rPr>
            </w:pPr>
          </w:p>
        </w:tc>
        <w:tc>
          <w:tcPr>
            <w:tcW w:w="2340" w:type="dxa"/>
          </w:tcPr>
          <w:p w14:paraId="1659E6C2" w14:textId="77777777" w:rsidR="001702D6" w:rsidRPr="0041103C" w:rsidRDefault="001702D6" w:rsidP="006429B2">
            <w:pPr>
              <w:pStyle w:val="ProcedureBody1"/>
              <w:rPr>
                <w:rFonts w:ascii="Arial" w:hAnsi="Arial" w:cs="Arial"/>
                <w:lang w:val="en-IE"/>
              </w:rPr>
            </w:pPr>
          </w:p>
        </w:tc>
        <w:tc>
          <w:tcPr>
            <w:tcW w:w="1239" w:type="dxa"/>
          </w:tcPr>
          <w:p w14:paraId="1659E6C3" w14:textId="77777777" w:rsidR="001702D6" w:rsidRPr="0041103C" w:rsidRDefault="001702D6" w:rsidP="006429B2">
            <w:pPr>
              <w:pStyle w:val="ProcedureBody1"/>
              <w:rPr>
                <w:rFonts w:ascii="Arial" w:hAnsi="Arial" w:cs="Arial"/>
                <w:lang w:val="en-IE"/>
              </w:rPr>
            </w:pPr>
          </w:p>
        </w:tc>
      </w:tr>
      <w:tr w:rsidR="001702D6" w:rsidRPr="0041103C" w14:paraId="1659E6CC" w14:textId="77777777" w:rsidTr="0041103C">
        <w:trPr>
          <w:cantSplit/>
        </w:trPr>
        <w:tc>
          <w:tcPr>
            <w:tcW w:w="708" w:type="dxa"/>
          </w:tcPr>
          <w:p w14:paraId="1659E6C5" w14:textId="77777777" w:rsidR="001702D6" w:rsidRPr="0041103C" w:rsidRDefault="001702D6" w:rsidP="006429B2">
            <w:pPr>
              <w:pStyle w:val="ProcedureBody1"/>
              <w:rPr>
                <w:rFonts w:ascii="Arial" w:hAnsi="Arial" w:cs="Arial"/>
                <w:lang w:val="en-IE"/>
              </w:rPr>
            </w:pPr>
          </w:p>
        </w:tc>
        <w:tc>
          <w:tcPr>
            <w:tcW w:w="4882" w:type="dxa"/>
          </w:tcPr>
          <w:p w14:paraId="1659E6C6" w14:textId="77777777" w:rsidR="001702D6" w:rsidRPr="0041103C" w:rsidRDefault="001702D6" w:rsidP="006429B2">
            <w:pPr>
              <w:pStyle w:val="ProcedureBody1"/>
              <w:rPr>
                <w:rFonts w:ascii="Arial" w:hAnsi="Arial" w:cs="Arial"/>
                <w:lang w:val="en-IE"/>
              </w:rPr>
            </w:pPr>
          </w:p>
        </w:tc>
        <w:tc>
          <w:tcPr>
            <w:tcW w:w="1505" w:type="dxa"/>
          </w:tcPr>
          <w:p w14:paraId="1659E6C7" w14:textId="77777777" w:rsidR="001702D6" w:rsidRPr="0041103C" w:rsidRDefault="001702D6" w:rsidP="006429B2">
            <w:pPr>
              <w:pStyle w:val="ProcedureBody1"/>
              <w:rPr>
                <w:rFonts w:ascii="Arial" w:hAnsi="Arial" w:cs="Arial"/>
                <w:lang w:val="en-IE"/>
              </w:rPr>
            </w:pPr>
          </w:p>
        </w:tc>
        <w:tc>
          <w:tcPr>
            <w:tcW w:w="1427" w:type="dxa"/>
          </w:tcPr>
          <w:p w14:paraId="1659E6C8" w14:textId="77777777" w:rsidR="001702D6" w:rsidRPr="0041103C" w:rsidRDefault="001702D6" w:rsidP="006429B2">
            <w:pPr>
              <w:pStyle w:val="ProcedureBody1"/>
              <w:rPr>
                <w:rFonts w:ascii="Arial" w:hAnsi="Arial" w:cs="Arial"/>
                <w:lang w:val="en-IE"/>
              </w:rPr>
            </w:pPr>
          </w:p>
        </w:tc>
        <w:tc>
          <w:tcPr>
            <w:tcW w:w="2075" w:type="dxa"/>
          </w:tcPr>
          <w:p w14:paraId="1659E6C9" w14:textId="77777777" w:rsidR="001702D6" w:rsidRPr="0041103C" w:rsidRDefault="001702D6" w:rsidP="006429B2">
            <w:pPr>
              <w:pStyle w:val="ProcedureBody1"/>
              <w:rPr>
                <w:rFonts w:ascii="Arial" w:hAnsi="Arial" w:cs="Arial"/>
                <w:lang w:val="en-IE"/>
              </w:rPr>
            </w:pPr>
          </w:p>
        </w:tc>
        <w:tc>
          <w:tcPr>
            <w:tcW w:w="2340" w:type="dxa"/>
          </w:tcPr>
          <w:p w14:paraId="1659E6CA" w14:textId="77777777" w:rsidR="001702D6" w:rsidRPr="0041103C" w:rsidRDefault="001702D6" w:rsidP="006429B2">
            <w:pPr>
              <w:pStyle w:val="ProcedureBody1"/>
              <w:rPr>
                <w:rFonts w:ascii="Arial" w:hAnsi="Arial" w:cs="Arial"/>
                <w:lang w:val="en-IE"/>
              </w:rPr>
            </w:pPr>
          </w:p>
        </w:tc>
        <w:tc>
          <w:tcPr>
            <w:tcW w:w="1239" w:type="dxa"/>
          </w:tcPr>
          <w:p w14:paraId="1659E6CB" w14:textId="77777777" w:rsidR="001702D6" w:rsidRPr="0041103C" w:rsidRDefault="001702D6" w:rsidP="006429B2">
            <w:pPr>
              <w:pStyle w:val="ProcedureBody1"/>
              <w:rPr>
                <w:rFonts w:ascii="Arial" w:hAnsi="Arial" w:cs="Arial"/>
                <w:lang w:val="en-IE"/>
              </w:rPr>
            </w:pPr>
          </w:p>
        </w:tc>
      </w:tr>
      <w:tr w:rsidR="001702D6" w:rsidRPr="0041103C" w14:paraId="1659E6D4" w14:textId="77777777" w:rsidTr="0041103C">
        <w:trPr>
          <w:cantSplit/>
        </w:trPr>
        <w:tc>
          <w:tcPr>
            <w:tcW w:w="708" w:type="dxa"/>
          </w:tcPr>
          <w:p w14:paraId="1659E6CD" w14:textId="77777777" w:rsidR="001702D6" w:rsidRPr="0041103C" w:rsidRDefault="008D1791" w:rsidP="006429B2">
            <w:pPr>
              <w:pStyle w:val="ProcedureBody1"/>
              <w:rPr>
                <w:rFonts w:ascii="Arial" w:hAnsi="Arial" w:cs="Arial"/>
                <w:lang w:val="en-IE"/>
              </w:rPr>
            </w:pPr>
            <w:r>
              <w:rPr>
                <w:rFonts w:ascii="Arial" w:hAnsi="Arial" w:cs="Arial"/>
                <w:lang w:val="en-IE"/>
              </w:rPr>
              <w:t>4</w:t>
            </w:r>
          </w:p>
        </w:tc>
        <w:tc>
          <w:tcPr>
            <w:tcW w:w="4882" w:type="dxa"/>
          </w:tcPr>
          <w:p w14:paraId="1659E6CE" w14:textId="77777777" w:rsidR="001702D6" w:rsidRPr="0041103C" w:rsidRDefault="001702D6" w:rsidP="006429B2">
            <w:pPr>
              <w:pStyle w:val="ProcedureBody1"/>
              <w:rPr>
                <w:rFonts w:ascii="Arial" w:hAnsi="Arial" w:cs="Arial"/>
                <w:lang w:val="en-IE"/>
              </w:rPr>
            </w:pPr>
            <w:r w:rsidRPr="0041103C">
              <w:rPr>
                <w:rFonts w:ascii="Arial" w:hAnsi="Arial" w:cs="Arial"/>
                <w:lang w:val="en-IE"/>
              </w:rPr>
              <w:t xml:space="preserve">Repeat step </w:t>
            </w:r>
            <w:r w:rsidR="008D1791">
              <w:rPr>
                <w:rFonts w:ascii="Arial" w:hAnsi="Arial" w:cs="Arial"/>
                <w:lang w:val="en-IE"/>
              </w:rPr>
              <w:t xml:space="preserve">3 </w:t>
            </w:r>
            <w:r w:rsidRPr="0041103C">
              <w:rPr>
                <w:rFonts w:ascii="Arial" w:hAnsi="Arial" w:cs="Arial"/>
                <w:lang w:val="en-IE"/>
              </w:rPr>
              <w:t xml:space="preserve"> for all days while the failure of the Meter Data Provider Type 3 Channel continues for each Meter Data Transaction.</w:t>
            </w:r>
          </w:p>
        </w:tc>
        <w:tc>
          <w:tcPr>
            <w:tcW w:w="1505" w:type="dxa"/>
          </w:tcPr>
          <w:p w14:paraId="1659E6CF" w14:textId="77777777" w:rsidR="001702D6" w:rsidRPr="0041103C" w:rsidRDefault="001702D6" w:rsidP="006429B2">
            <w:pPr>
              <w:pStyle w:val="ProcedureBody1"/>
              <w:rPr>
                <w:rFonts w:ascii="Arial" w:hAnsi="Arial" w:cs="Arial"/>
                <w:lang w:val="en-IE"/>
              </w:rPr>
            </w:pPr>
          </w:p>
        </w:tc>
        <w:tc>
          <w:tcPr>
            <w:tcW w:w="1427" w:type="dxa"/>
          </w:tcPr>
          <w:p w14:paraId="1659E6D0" w14:textId="77777777" w:rsidR="001702D6" w:rsidRPr="0041103C" w:rsidRDefault="001702D6" w:rsidP="006429B2">
            <w:pPr>
              <w:pStyle w:val="ProcedureBody1"/>
              <w:rPr>
                <w:rFonts w:ascii="Arial" w:hAnsi="Arial" w:cs="Arial"/>
                <w:lang w:val="en-IE"/>
              </w:rPr>
            </w:pPr>
          </w:p>
        </w:tc>
        <w:tc>
          <w:tcPr>
            <w:tcW w:w="2075" w:type="dxa"/>
          </w:tcPr>
          <w:p w14:paraId="1659E6D1" w14:textId="77777777" w:rsidR="001702D6" w:rsidRPr="0041103C" w:rsidRDefault="001702D6" w:rsidP="006429B2">
            <w:pPr>
              <w:pStyle w:val="ProcedureBody1"/>
              <w:rPr>
                <w:rFonts w:ascii="Arial" w:hAnsi="Arial" w:cs="Arial"/>
                <w:lang w:val="en-IE"/>
              </w:rPr>
            </w:pPr>
          </w:p>
        </w:tc>
        <w:tc>
          <w:tcPr>
            <w:tcW w:w="2340" w:type="dxa"/>
          </w:tcPr>
          <w:p w14:paraId="1659E6D2" w14:textId="77777777" w:rsidR="001702D6" w:rsidRPr="0041103C" w:rsidRDefault="001702D6" w:rsidP="006429B2">
            <w:pPr>
              <w:pStyle w:val="ProcedureBody1"/>
              <w:rPr>
                <w:rFonts w:ascii="Arial" w:hAnsi="Arial" w:cs="Arial"/>
                <w:lang w:val="en-IE"/>
              </w:rPr>
            </w:pPr>
          </w:p>
        </w:tc>
        <w:tc>
          <w:tcPr>
            <w:tcW w:w="1239" w:type="dxa"/>
          </w:tcPr>
          <w:p w14:paraId="1659E6D3" w14:textId="77777777" w:rsidR="001702D6" w:rsidRPr="0041103C" w:rsidRDefault="001702D6" w:rsidP="006429B2">
            <w:pPr>
              <w:pStyle w:val="ProcedureBody1"/>
              <w:rPr>
                <w:rFonts w:ascii="Arial" w:hAnsi="Arial" w:cs="Arial"/>
                <w:lang w:val="en-IE"/>
              </w:rPr>
            </w:pPr>
          </w:p>
        </w:tc>
      </w:tr>
      <w:tr w:rsidR="001702D6" w:rsidRPr="0041103C" w14:paraId="1659E6DD" w14:textId="77777777" w:rsidTr="0041103C">
        <w:trPr>
          <w:cantSplit/>
        </w:trPr>
        <w:tc>
          <w:tcPr>
            <w:tcW w:w="708" w:type="dxa"/>
          </w:tcPr>
          <w:p w14:paraId="1659E6D5" w14:textId="77777777" w:rsidR="001702D6" w:rsidRPr="0041103C" w:rsidRDefault="008D1791" w:rsidP="006429B2">
            <w:pPr>
              <w:pStyle w:val="ProcedureBody1"/>
              <w:rPr>
                <w:rFonts w:ascii="Arial" w:hAnsi="Arial" w:cs="Arial"/>
                <w:lang w:val="en-IE"/>
              </w:rPr>
            </w:pPr>
            <w:r>
              <w:rPr>
                <w:rFonts w:ascii="Arial" w:hAnsi="Arial" w:cs="Arial"/>
                <w:lang w:val="en-IE"/>
              </w:rPr>
              <w:t xml:space="preserve">5 </w:t>
            </w:r>
          </w:p>
        </w:tc>
        <w:tc>
          <w:tcPr>
            <w:tcW w:w="4882" w:type="dxa"/>
          </w:tcPr>
          <w:p w14:paraId="1659E6D6" w14:textId="77777777" w:rsidR="001702D6" w:rsidRPr="0041103C" w:rsidRDefault="001702D6" w:rsidP="00A947CA">
            <w:pPr>
              <w:pStyle w:val="ProcedureBody1"/>
              <w:rPr>
                <w:rFonts w:ascii="Arial" w:hAnsi="Arial" w:cs="Arial"/>
                <w:lang w:val="en-IE"/>
              </w:rPr>
            </w:pPr>
            <w:r w:rsidRPr="0041103C">
              <w:rPr>
                <w:rFonts w:ascii="Arial" w:hAnsi="Arial" w:cs="Arial"/>
                <w:lang w:val="en-IE"/>
              </w:rPr>
              <w:t>On restoration of normal operation</w:t>
            </w:r>
            <w:r w:rsidR="008D1791">
              <w:rPr>
                <w:rFonts w:ascii="Arial" w:hAnsi="Arial" w:cs="Arial"/>
                <w:lang w:val="en-IE"/>
              </w:rPr>
              <w:t xml:space="preserve"> </w:t>
            </w:r>
            <w:r w:rsidRPr="0041103C">
              <w:rPr>
                <w:rFonts w:ascii="Arial" w:hAnsi="Arial" w:cs="Arial"/>
                <w:lang w:val="en-IE"/>
              </w:rPr>
              <w:t xml:space="preserve"> notify the </w:t>
            </w:r>
            <w:r w:rsidR="00A947CA">
              <w:rPr>
                <w:rFonts w:ascii="Arial" w:hAnsi="Arial" w:cs="Arial"/>
                <w:lang w:val="en-IE"/>
              </w:rPr>
              <w:t>affected party</w:t>
            </w:r>
            <w:r w:rsidRPr="0041103C">
              <w:rPr>
                <w:rFonts w:ascii="Arial" w:hAnsi="Arial" w:cs="Arial"/>
                <w:lang w:val="en-IE"/>
              </w:rPr>
              <w:t xml:space="preserve"> by telephone </w:t>
            </w:r>
            <w:r w:rsidR="008D1791">
              <w:rPr>
                <w:rFonts w:ascii="Arial" w:hAnsi="Arial" w:cs="Arial"/>
                <w:lang w:val="en-IE"/>
              </w:rPr>
              <w:t xml:space="preserve"> or any form of communication </w:t>
            </w:r>
            <w:r w:rsidRPr="0041103C">
              <w:rPr>
                <w:rFonts w:ascii="Arial" w:hAnsi="Arial" w:cs="Arial"/>
                <w:lang w:val="en-IE"/>
              </w:rPr>
              <w:t>that normal Communication Channels have been restored.</w:t>
            </w:r>
          </w:p>
        </w:tc>
        <w:tc>
          <w:tcPr>
            <w:tcW w:w="1505" w:type="dxa"/>
          </w:tcPr>
          <w:p w14:paraId="1659E6D7" w14:textId="77777777" w:rsidR="001702D6" w:rsidRPr="0041103C" w:rsidRDefault="001702D6" w:rsidP="006429B2">
            <w:pPr>
              <w:pStyle w:val="ProcedureBody1"/>
              <w:rPr>
                <w:rFonts w:ascii="Arial" w:hAnsi="Arial" w:cs="Arial"/>
                <w:lang w:val="en-IE"/>
              </w:rPr>
            </w:pPr>
            <w:r w:rsidRPr="0041103C">
              <w:rPr>
                <w:rFonts w:ascii="Arial" w:hAnsi="Arial" w:cs="Arial"/>
                <w:lang w:val="en-IE"/>
              </w:rPr>
              <w:t>Immediately following restoration of normal Communication Channels</w:t>
            </w:r>
          </w:p>
        </w:tc>
        <w:tc>
          <w:tcPr>
            <w:tcW w:w="1427" w:type="dxa"/>
          </w:tcPr>
          <w:p w14:paraId="1659E6D8" w14:textId="77777777" w:rsidR="001702D6" w:rsidRDefault="001702D6" w:rsidP="006429B2">
            <w:pPr>
              <w:pStyle w:val="ProcedureBody1"/>
              <w:rPr>
                <w:rFonts w:ascii="Arial" w:hAnsi="Arial" w:cs="Arial"/>
                <w:lang w:val="en-IE"/>
              </w:rPr>
            </w:pPr>
            <w:r w:rsidRPr="0041103C">
              <w:rPr>
                <w:rFonts w:ascii="Arial" w:hAnsi="Arial" w:cs="Arial"/>
                <w:lang w:val="en-IE"/>
              </w:rPr>
              <w:t>Fax , Phone</w:t>
            </w:r>
          </w:p>
          <w:p w14:paraId="1659E6D9" w14:textId="77777777" w:rsidR="008D1791" w:rsidRPr="0041103C" w:rsidRDefault="008D1791" w:rsidP="006429B2">
            <w:pPr>
              <w:pStyle w:val="ProcedureBody1"/>
              <w:rPr>
                <w:rFonts w:ascii="Arial" w:hAnsi="Arial" w:cs="Arial"/>
                <w:lang w:val="en-IE"/>
              </w:rPr>
            </w:pPr>
            <w:r>
              <w:rPr>
                <w:rFonts w:ascii="Arial" w:hAnsi="Arial" w:cs="Arial"/>
                <w:lang w:val="en-IE"/>
              </w:rPr>
              <w:t>email</w:t>
            </w:r>
          </w:p>
        </w:tc>
        <w:tc>
          <w:tcPr>
            <w:tcW w:w="2075" w:type="dxa"/>
          </w:tcPr>
          <w:p w14:paraId="1659E6DA" w14:textId="77777777" w:rsidR="001702D6" w:rsidRPr="0041103C" w:rsidRDefault="001702D6" w:rsidP="006429B2">
            <w:pPr>
              <w:pStyle w:val="ProcedureBody1"/>
              <w:rPr>
                <w:rFonts w:ascii="Arial" w:hAnsi="Arial" w:cs="Arial"/>
                <w:lang w:val="en-IE"/>
              </w:rPr>
            </w:pPr>
            <w:r w:rsidRPr="0041103C">
              <w:rPr>
                <w:rFonts w:ascii="Arial" w:hAnsi="Arial" w:cs="Arial"/>
                <w:lang w:val="en-IE"/>
              </w:rPr>
              <w:t>Party who has rectified the issue</w:t>
            </w:r>
          </w:p>
        </w:tc>
        <w:tc>
          <w:tcPr>
            <w:tcW w:w="2340" w:type="dxa"/>
          </w:tcPr>
          <w:p w14:paraId="1659E6DB" w14:textId="77777777" w:rsidR="001702D6" w:rsidRPr="0041103C" w:rsidRDefault="001702D6" w:rsidP="006429B2">
            <w:pPr>
              <w:pStyle w:val="ProcedureBody1"/>
              <w:rPr>
                <w:rFonts w:ascii="Arial" w:hAnsi="Arial" w:cs="Arial"/>
                <w:lang w:val="en-IE"/>
              </w:rPr>
            </w:pPr>
            <w:r w:rsidRPr="0041103C">
              <w:rPr>
                <w:rFonts w:ascii="Arial" w:hAnsi="Arial" w:cs="Arial"/>
                <w:lang w:val="en-IE"/>
              </w:rPr>
              <w:t>Affected Parties</w:t>
            </w:r>
          </w:p>
        </w:tc>
        <w:tc>
          <w:tcPr>
            <w:tcW w:w="1239" w:type="dxa"/>
          </w:tcPr>
          <w:p w14:paraId="1659E6DC" w14:textId="77777777" w:rsidR="001702D6" w:rsidRPr="0041103C" w:rsidRDefault="001702D6" w:rsidP="008D1791">
            <w:pPr>
              <w:pStyle w:val="ProcedureBody1"/>
              <w:rPr>
                <w:rFonts w:ascii="Arial" w:hAnsi="Arial" w:cs="Arial"/>
                <w:lang w:val="en-IE"/>
              </w:rPr>
            </w:pPr>
          </w:p>
        </w:tc>
      </w:tr>
      <w:tr w:rsidR="001702D6" w:rsidRPr="0041103C" w14:paraId="1659E6E5" w14:textId="77777777" w:rsidTr="0041103C">
        <w:trPr>
          <w:cantSplit/>
        </w:trPr>
        <w:tc>
          <w:tcPr>
            <w:tcW w:w="708" w:type="dxa"/>
          </w:tcPr>
          <w:p w14:paraId="1659E6DE" w14:textId="77777777" w:rsidR="001702D6" w:rsidRPr="0041103C" w:rsidRDefault="001702D6" w:rsidP="006429B2">
            <w:pPr>
              <w:pStyle w:val="ProcedureBody1"/>
              <w:rPr>
                <w:rFonts w:ascii="Arial" w:hAnsi="Arial" w:cs="Arial"/>
                <w:lang w:val="en-IE"/>
              </w:rPr>
            </w:pPr>
          </w:p>
        </w:tc>
        <w:tc>
          <w:tcPr>
            <w:tcW w:w="4882" w:type="dxa"/>
          </w:tcPr>
          <w:p w14:paraId="1659E6DF" w14:textId="77777777" w:rsidR="001702D6" w:rsidRPr="0041103C" w:rsidRDefault="001702D6" w:rsidP="006429B2">
            <w:pPr>
              <w:pStyle w:val="ProcedureBody1"/>
              <w:rPr>
                <w:rFonts w:ascii="Arial" w:hAnsi="Arial" w:cs="Arial"/>
                <w:lang w:val="en-IE"/>
              </w:rPr>
            </w:pPr>
          </w:p>
        </w:tc>
        <w:tc>
          <w:tcPr>
            <w:tcW w:w="1505" w:type="dxa"/>
          </w:tcPr>
          <w:p w14:paraId="1659E6E0" w14:textId="77777777" w:rsidR="001702D6" w:rsidRPr="0041103C" w:rsidRDefault="001702D6" w:rsidP="006429B2">
            <w:pPr>
              <w:pStyle w:val="ProcedureBody1"/>
              <w:rPr>
                <w:rFonts w:ascii="Arial" w:hAnsi="Arial" w:cs="Arial"/>
                <w:lang w:val="en-IE"/>
              </w:rPr>
            </w:pPr>
          </w:p>
        </w:tc>
        <w:tc>
          <w:tcPr>
            <w:tcW w:w="1427" w:type="dxa"/>
          </w:tcPr>
          <w:p w14:paraId="1659E6E1" w14:textId="77777777" w:rsidR="001702D6" w:rsidRPr="0041103C" w:rsidRDefault="001702D6" w:rsidP="006429B2">
            <w:pPr>
              <w:pStyle w:val="ProcedureBody1"/>
              <w:rPr>
                <w:rFonts w:ascii="Arial" w:hAnsi="Arial" w:cs="Arial"/>
                <w:lang w:val="en-IE"/>
              </w:rPr>
            </w:pPr>
          </w:p>
        </w:tc>
        <w:tc>
          <w:tcPr>
            <w:tcW w:w="2075" w:type="dxa"/>
          </w:tcPr>
          <w:p w14:paraId="1659E6E2" w14:textId="77777777" w:rsidR="001702D6" w:rsidRPr="0041103C" w:rsidRDefault="001702D6" w:rsidP="006429B2">
            <w:pPr>
              <w:pStyle w:val="ProcedureBody1"/>
              <w:rPr>
                <w:rFonts w:ascii="Arial" w:hAnsi="Arial" w:cs="Arial"/>
                <w:lang w:val="en-IE"/>
              </w:rPr>
            </w:pPr>
          </w:p>
        </w:tc>
        <w:tc>
          <w:tcPr>
            <w:tcW w:w="2340" w:type="dxa"/>
          </w:tcPr>
          <w:p w14:paraId="1659E6E3" w14:textId="77777777" w:rsidR="001702D6" w:rsidRPr="0041103C" w:rsidRDefault="001702D6" w:rsidP="006429B2">
            <w:pPr>
              <w:pStyle w:val="ProcedureBody1"/>
              <w:rPr>
                <w:rFonts w:ascii="Arial" w:hAnsi="Arial" w:cs="Arial"/>
                <w:lang w:val="en-IE"/>
              </w:rPr>
            </w:pPr>
          </w:p>
        </w:tc>
        <w:tc>
          <w:tcPr>
            <w:tcW w:w="1239" w:type="dxa"/>
          </w:tcPr>
          <w:p w14:paraId="1659E6E4" w14:textId="77777777" w:rsidR="001702D6" w:rsidRPr="0041103C" w:rsidRDefault="001702D6" w:rsidP="006429B2">
            <w:pPr>
              <w:pStyle w:val="ProcedureBody1"/>
              <w:rPr>
                <w:rFonts w:ascii="Arial" w:hAnsi="Arial" w:cs="Arial"/>
                <w:lang w:val="en-IE"/>
              </w:rPr>
            </w:pPr>
          </w:p>
        </w:tc>
      </w:tr>
    </w:tbl>
    <w:p w14:paraId="1659E6E6" w14:textId="77777777" w:rsidR="001702D6" w:rsidRDefault="001702D6" w:rsidP="00C75BAE">
      <w:pPr>
        <w:pStyle w:val="CERnon-indent"/>
        <w:rPr>
          <w:lang w:val="en-IE"/>
        </w:rPr>
      </w:pPr>
    </w:p>
    <w:p w14:paraId="1659E6E7" w14:textId="77777777" w:rsidR="006A0292" w:rsidRPr="001218D6" w:rsidRDefault="006A0292" w:rsidP="00C75BAE">
      <w:pPr>
        <w:pStyle w:val="CERnon-indent"/>
        <w:rPr>
          <w:lang w:val="en-IE"/>
        </w:rPr>
      </w:pPr>
    </w:p>
    <w:p w14:paraId="1659E6E8" w14:textId="77777777" w:rsidR="006A0292" w:rsidRPr="001218D6" w:rsidRDefault="006A0292" w:rsidP="00C75BAE">
      <w:pPr>
        <w:pStyle w:val="CERnon-indent"/>
        <w:rPr>
          <w:lang w:val="en-IE"/>
        </w:rPr>
        <w:sectPr w:rsidR="006A0292" w:rsidRPr="001218D6" w:rsidSect="00EA0032">
          <w:headerReference w:type="default" r:id="rId26"/>
          <w:footerReference w:type="default" r:id="rId27"/>
          <w:pgSz w:w="11907" w:h="16840" w:code="9"/>
          <w:pgMar w:top="1180" w:right="1440" w:bottom="1440" w:left="1440" w:header="720" w:footer="720" w:gutter="0"/>
          <w:cols w:space="720"/>
          <w:docGrid w:linePitch="299"/>
        </w:sectPr>
      </w:pPr>
    </w:p>
    <w:p w14:paraId="1659E6E9" w14:textId="77777777" w:rsidR="00DB498B" w:rsidRDefault="00231D70" w:rsidP="00231D70">
      <w:pPr>
        <w:pStyle w:val="CERAPPENDIXHEADING1"/>
        <w:rPr>
          <w:lang w:val="en-IE"/>
        </w:rPr>
      </w:pPr>
      <w:bookmarkStart w:id="54" w:name="_Toc22548754"/>
      <w:bookmarkStart w:id="55" w:name="_Toc139788502"/>
      <w:bookmarkStart w:id="56" w:name="_Toc356217831"/>
      <w:bookmarkEnd w:id="30"/>
      <w:bookmarkEnd w:id="31"/>
      <w:bookmarkEnd w:id="32"/>
      <w:bookmarkEnd w:id="33"/>
      <w:bookmarkEnd w:id="34"/>
      <w:r w:rsidRPr="00CD2042">
        <w:rPr>
          <w:color w:val="auto"/>
          <w:lang w:val="en-IE"/>
        </w:rPr>
        <w:t>Appendix 1</w:t>
      </w:r>
      <w:r>
        <w:rPr>
          <w:lang w:val="en-IE"/>
        </w:rPr>
        <w:t xml:space="preserve"> </w:t>
      </w:r>
      <w:r w:rsidR="00DB498B" w:rsidRPr="001218D6">
        <w:rPr>
          <w:lang w:val="en-IE"/>
        </w:rPr>
        <w:t>D</w:t>
      </w:r>
      <w:bookmarkEnd w:id="54"/>
      <w:bookmarkEnd w:id="55"/>
      <w:r w:rsidR="006B08EE">
        <w:rPr>
          <w:lang w:val="en-IE"/>
        </w:rPr>
        <w:t>efinitions</w:t>
      </w:r>
      <w:r w:rsidR="00F3428F">
        <w:rPr>
          <w:lang w:val="en-IE"/>
        </w:rPr>
        <w:t xml:space="preserve"> </w:t>
      </w:r>
      <w:r w:rsidR="0071475A">
        <w:rPr>
          <w:lang w:val="en-IE"/>
        </w:rPr>
        <w:t>and</w:t>
      </w:r>
      <w:r w:rsidR="00F3428F">
        <w:rPr>
          <w:lang w:val="en-IE"/>
        </w:rPr>
        <w:t xml:space="preserve"> Abbreviations</w:t>
      </w:r>
      <w:bookmarkEnd w:id="56"/>
    </w:p>
    <w:p w14:paraId="1659E6EA" w14:textId="77777777" w:rsidR="00F3428F" w:rsidRDefault="00F3428F" w:rsidP="00CD2042">
      <w:pPr>
        <w:pStyle w:val="CERAppendixNumHeading"/>
        <w:numPr>
          <w:ilvl w:val="0"/>
          <w:numId w:val="0"/>
        </w:numPr>
      </w:pPr>
      <w:bookmarkStart w:id="57" w:name="_Toc356217832"/>
      <w:r>
        <w:t>Definitions</w:t>
      </w:r>
      <w:bookmarkEnd w:id="5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6379"/>
      </w:tblGrid>
      <w:tr w:rsidR="00C86579" w:rsidRPr="001218D6" w14:paraId="1659E6ED" w14:textId="77777777">
        <w:trPr>
          <w:cantSplit/>
        </w:trPr>
        <w:tc>
          <w:tcPr>
            <w:tcW w:w="2660" w:type="dxa"/>
          </w:tcPr>
          <w:p w14:paraId="1659E6EB" w14:textId="77777777" w:rsidR="00C86579" w:rsidRPr="006B08EE" w:rsidRDefault="00C86579" w:rsidP="00C75BAE">
            <w:pPr>
              <w:pStyle w:val="CERnon-indent"/>
              <w:rPr>
                <w:b/>
                <w:lang w:val="en-IE"/>
              </w:rPr>
            </w:pPr>
            <w:r w:rsidRPr="006B08EE">
              <w:rPr>
                <w:rFonts w:cs="Arial"/>
                <w:b/>
                <w:sz w:val="20"/>
              </w:rPr>
              <w:t>Administered Settlement</w:t>
            </w:r>
          </w:p>
        </w:tc>
        <w:tc>
          <w:tcPr>
            <w:tcW w:w="6379" w:type="dxa"/>
          </w:tcPr>
          <w:p w14:paraId="1659E6EC" w14:textId="77777777" w:rsidR="00C86579" w:rsidRDefault="00C86579" w:rsidP="00C75BAE">
            <w:pPr>
              <w:pStyle w:val="CERnon-indent"/>
              <w:rPr>
                <w:lang w:val="en-IE"/>
              </w:rPr>
            </w:pPr>
            <w:r>
              <w:rPr>
                <w:lang w:val="en-IE"/>
              </w:rPr>
              <w:t>As defined in the Code</w:t>
            </w:r>
          </w:p>
        </w:tc>
      </w:tr>
      <w:tr w:rsidR="00C86579" w:rsidRPr="001218D6" w14:paraId="1659E6F0" w14:textId="77777777">
        <w:trPr>
          <w:cantSplit/>
        </w:trPr>
        <w:tc>
          <w:tcPr>
            <w:tcW w:w="2660" w:type="dxa"/>
          </w:tcPr>
          <w:p w14:paraId="1659E6EE" w14:textId="77777777" w:rsidR="00C86579" w:rsidRPr="006B08EE" w:rsidRDefault="00C86579" w:rsidP="00C75BAE">
            <w:pPr>
              <w:pStyle w:val="CERnon-indent"/>
              <w:rPr>
                <w:b/>
                <w:lang w:val="en-IE"/>
              </w:rPr>
            </w:pPr>
            <w:r w:rsidRPr="006B08EE">
              <w:rPr>
                <w:rFonts w:cs="Arial"/>
                <w:b/>
                <w:sz w:val="20"/>
              </w:rPr>
              <w:t>Agreed Procedure</w:t>
            </w:r>
          </w:p>
        </w:tc>
        <w:tc>
          <w:tcPr>
            <w:tcW w:w="6379" w:type="dxa"/>
          </w:tcPr>
          <w:p w14:paraId="1659E6EF" w14:textId="77777777" w:rsidR="00C86579" w:rsidRDefault="00C86579" w:rsidP="00C75BAE">
            <w:pPr>
              <w:pStyle w:val="CERnon-indent"/>
              <w:rPr>
                <w:lang w:val="en-IE"/>
              </w:rPr>
            </w:pPr>
            <w:r>
              <w:rPr>
                <w:lang w:val="en-IE"/>
              </w:rPr>
              <w:t>As defined in the Code</w:t>
            </w:r>
          </w:p>
        </w:tc>
      </w:tr>
      <w:tr w:rsidR="00C86579" w:rsidRPr="001218D6" w14:paraId="1659E6F3" w14:textId="77777777">
        <w:trPr>
          <w:cantSplit/>
        </w:trPr>
        <w:tc>
          <w:tcPr>
            <w:tcW w:w="2660" w:type="dxa"/>
          </w:tcPr>
          <w:p w14:paraId="1659E6F1" w14:textId="77777777" w:rsidR="00C86579" w:rsidRPr="006B08EE" w:rsidRDefault="00C86579" w:rsidP="00C75BAE">
            <w:pPr>
              <w:pStyle w:val="CERnon-indent"/>
              <w:rPr>
                <w:b/>
                <w:lang w:val="en-IE"/>
              </w:rPr>
            </w:pPr>
            <w:r w:rsidRPr="006B08EE">
              <w:rPr>
                <w:rFonts w:cs="Arial"/>
                <w:b/>
                <w:sz w:val="20"/>
              </w:rPr>
              <w:t>Authorised Person</w:t>
            </w:r>
          </w:p>
        </w:tc>
        <w:tc>
          <w:tcPr>
            <w:tcW w:w="6379" w:type="dxa"/>
          </w:tcPr>
          <w:p w14:paraId="1659E6F2" w14:textId="77777777" w:rsidR="00C86579" w:rsidRPr="00C717D4" w:rsidRDefault="00C717D4" w:rsidP="00C75BAE">
            <w:pPr>
              <w:pStyle w:val="CERnon-indent"/>
              <w:rPr>
                <w:rFonts w:cs="Arial"/>
                <w:sz w:val="20"/>
              </w:rPr>
            </w:pPr>
            <w:r>
              <w:rPr>
                <w:rFonts w:cs="Arial"/>
                <w:sz w:val="20"/>
              </w:rPr>
              <w:t xml:space="preserve">As defined in </w:t>
            </w:r>
            <w:r w:rsidRPr="00C717D4">
              <w:rPr>
                <w:rFonts w:cs="Arial"/>
                <w:sz w:val="20"/>
              </w:rPr>
              <w:t>Agreed Procedure 11 "Market System Operation, Testing, Upgrading and Support"</w:t>
            </w:r>
          </w:p>
        </w:tc>
      </w:tr>
      <w:tr w:rsidR="00C86579" w:rsidRPr="001218D6" w14:paraId="1659E6F6" w14:textId="77777777">
        <w:trPr>
          <w:cantSplit/>
        </w:trPr>
        <w:tc>
          <w:tcPr>
            <w:tcW w:w="2660" w:type="dxa"/>
          </w:tcPr>
          <w:p w14:paraId="1659E6F4" w14:textId="77777777" w:rsidR="00C86579" w:rsidRPr="006B08EE" w:rsidRDefault="00C86579" w:rsidP="00C75BAE">
            <w:pPr>
              <w:pStyle w:val="CERnon-indent"/>
              <w:rPr>
                <w:b/>
                <w:lang w:val="en-IE"/>
              </w:rPr>
            </w:pPr>
            <w:r w:rsidRPr="006B08EE">
              <w:rPr>
                <w:rFonts w:cs="Arial"/>
                <w:b/>
                <w:sz w:val="20"/>
              </w:rPr>
              <w:t>Autonomous Generator Unit</w:t>
            </w:r>
          </w:p>
        </w:tc>
        <w:tc>
          <w:tcPr>
            <w:tcW w:w="6379" w:type="dxa"/>
          </w:tcPr>
          <w:p w14:paraId="1659E6F5" w14:textId="77777777" w:rsidR="00C86579" w:rsidRDefault="00C86579" w:rsidP="00C75BAE">
            <w:pPr>
              <w:pStyle w:val="CERnon-indent"/>
              <w:rPr>
                <w:lang w:val="en-IE"/>
              </w:rPr>
            </w:pPr>
            <w:r>
              <w:rPr>
                <w:lang w:val="en-IE"/>
              </w:rPr>
              <w:t>As defined in the Code</w:t>
            </w:r>
          </w:p>
        </w:tc>
      </w:tr>
      <w:tr w:rsidR="00C86579" w:rsidRPr="001218D6" w14:paraId="1659E6F9" w14:textId="77777777">
        <w:trPr>
          <w:cantSplit/>
        </w:trPr>
        <w:tc>
          <w:tcPr>
            <w:tcW w:w="2660" w:type="dxa"/>
          </w:tcPr>
          <w:p w14:paraId="1659E6F7" w14:textId="77777777" w:rsidR="00C86579" w:rsidRPr="006B08EE" w:rsidRDefault="00C86579" w:rsidP="00C75BAE">
            <w:pPr>
              <w:pStyle w:val="CERnon-indent"/>
              <w:rPr>
                <w:b/>
                <w:lang w:val="en-IE"/>
              </w:rPr>
            </w:pPr>
            <w:r w:rsidRPr="006B08EE">
              <w:rPr>
                <w:rFonts w:cs="Arial"/>
                <w:b/>
                <w:sz w:val="20"/>
              </w:rPr>
              <w:t>Billing Period</w:t>
            </w:r>
          </w:p>
        </w:tc>
        <w:tc>
          <w:tcPr>
            <w:tcW w:w="6379" w:type="dxa"/>
          </w:tcPr>
          <w:p w14:paraId="1659E6F8" w14:textId="77777777" w:rsidR="00C86579" w:rsidRDefault="00C86579" w:rsidP="00C75BAE">
            <w:pPr>
              <w:pStyle w:val="CERnon-indent"/>
              <w:rPr>
                <w:lang w:val="en-IE"/>
              </w:rPr>
            </w:pPr>
            <w:r>
              <w:rPr>
                <w:lang w:val="en-IE"/>
              </w:rPr>
              <w:t>As defined in the Code</w:t>
            </w:r>
          </w:p>
        </w:tc>
      </w:tr>
      <w:tr w:rsidR="00C86579" w:rsidRPr="001218D6" w14:paraId="1659E6FC" w14:textId="77777777">
        <w:trPr>
          <w:cantSplit/>
        </w:trPr>
        <w:tc>
          <w:tcPr>
            <w:tcW w:w="2660" w:type="dxa"/>
          </w:tcPr>
          <w:p w14:paraId="1659E6FA" w14:textId="77777777" w:rsidR="00C86579" w:rsidRPr="006B08EE" w:rsidRDefault="00C86579" w:rsidP="00C75BAE">
            <w:pPr>
              <w:pStyle w:val="CERnon-indent"/>
              <w:rPr>
                <w:b/>
                <w:lang w:val="en-IE"/>
              </w:rPr>
            </w:pPr>
            <w:r w:rsidRPr="006B08EE">
              <w:rPr>
                <w:rFonts w:cs="Arial"/>
                <w:b/>
                <w:sz w:val="20"/>
              </w:rPr>
              <w:t>Capacity Payment</w:t>
            </w:r>
          </w:p>
        </w:tc>
        <w:tc>
          <w:tcPr>
            <w:tcW w:w="6379" w:type="dxa"/>
          </w:tcPr>
          <w:p w14:paraId="1659E6FB" w14:textId="77777777" w:rsidR="00C86579" w:rsidRPr="00342DDA" w:rsidRDefault="00C86579" w:rsidP="00C75BAE">
            <w:pPr>
              <w:pStyle w:val="CERnon-indent"/>
              <w:rPr>
                <w:lang w:val="en-IE"/>
              </w:rPr>
            </w:pPr>
            <w:r>
              <w:rPr>
                <w:lang w:val="en-IE"/>
              </w:rPr>
              <w:t>As defined in the Code</w:t>
            </w:r>
          </w:p>
        </w:tc>
      </w:tr>
      <w:tr w:rsidR="00C86579" w:rsidRPr="001218D6" w14:paraId="1659E6FF" w14:textId="77777777">
        <w:trPr>
          <w:cantSplit/>
        </w:trPr>
        <w:tc>
          <w:tcPr>
            <w:tcW w:w="2660" w:type="dxa"/>
          </w:tcPr>
          <w:p w14:paraId="1659E6FD" w14:textId="77777777" w:rsidR="00C86579" w:rsidRPr="006B08EE" w:rsidRDefault="00C86579" w:rsidP="00C75BAE">
            <w:pPr>
              <w:pStyle w:val="CERnon-indent"/>
              <w:rPr>
                <w:b/>
                <w:lang w:val="en-IE"/>
              </w:rPr>
            </w:pPr>
            <w:r w:rsidRPr="006B08EE">
              <w:rPr>
                <w:rFonts w:cs="Arial"/>
                <w:b/>
                <w:sz w:val="20"/>
              </w:rPr>
              <w:t>Capacity Period</w:t>
            </w:r>
          </w:p>
        </w:tc>
        <w:tc>
          <w:tcPr>
            <w:tcW w:w="6379" w:type="dxa"/>
          </w:tcPr>
          <w:p w14:paraId="1659E6FE" w14:textId="77777777" w:rsidR="00C86579" w:rsidRDefault="00C86579" w:rsidP="00C75BAE">
            <w:pPr>
              <w:pStyle w:val="CERnon-indent"/>
              <w:rPr>
                <w:lang w:val="en-IE"/>
              </w:rPr>
            </w:pPr>
            <w:r>
              <w:rPr>
                <w:lang w:val="en-IE"/>
              </w:rPr>
              <w:t>As defined in the Code</w:t>
            </w:r>
          </w:p>
        </w:tc>
      </w:tr>
      <w:tr w:rsidR="00C86579" w:rsidRPr="001218D6" w14:paraId="1659E702" w14:textId="77777777">
        <w:trPr>
          <w:cantSplit/>
        </w:trPr>
        <w:tc>
          <w:tcPr>
            <w:tcW w:w="2660" w:type="dxa"/>
          </w:tcPr>
          <w:p w14:paraId="1659E700" w14:textId="77777777" w:rsidR="00C86579" w:rsidRPr="006B08EE" w:rsidRDefault="00C86579" w:rsidP="00C75BAE">
            <w:pPr>
              <w:pStyle w:val="CERnon-indent"/>
              <w:rPr>
                <w:b/>
                <w:lang w:val="en-IE"/>
              </w:rPr>
            </w:pPr>
            <w:r w:rsidRPr="006B08EE">
              <w:rPr>
                <w:rFonts w:cs="Arial"/>
                <w:b/>
                <w:sz w:val="20"/>
              </w:rPr>
              <w:t>Code</w:t>
            </w:r>
          </w:p>
        </w:tc>
        <w:tc>
          <w:tcPr>
            <w:tcW w:w="6379" w:type="dxa"/>
          </w:tcPr>
          <w:p w14:paraId="1659E701" w14:textId="77777777" w:rsidR="00C86579" w:rsidRDefault="00C86579" w:rsidP="00C75BAE">
            <w:pPr>
              <w:pStyle w:val="CERnon-indent"/>
              <w:rPr>
                <w:lang w:val="en-IE"/>
              </w:rPr>
            </w:pPr>
            <w:r>
              <w:rPr>
                <w:lang w:val="en-IE"/>
              </w:rPr>
              <w:t>As defined in the Code</w:t>
            </w:r>
          </w:p>
        </w:tc>
      </w:tr>
      <w:tr w:rsidR="00C86579" w:rsidRPr="001218D6" w14:paraId="1659E705" w14:textId="77777777">
        <w:trPr>
          <w:cantSplit/>
        </w:trPr>
        <w:tc>
          <w:tcPr>
            <w:tcW w:w="2660" w:type="dxa"/>
          </w:tcPr>
          <w:p w14:paraId="1659E703" w14:textId="77777777" w:rsidR="00C86579" w:rsidRPr="006B08EE" w:rsidRDefault="00C86579" w:rsidP="00C75BAE">
            <w:pPr>
              <w:pStyle w:val="CERnon-indent"/>
              <w:rPr>
                <w:b/>
                <w:lang w:val="en-IE"/>
              </w:rPr>
            </w:pPr>
            <w:r w:rsidRPr="006B08EE">
              <w:rPr>
                <w:rFonts w:cs="Arial"/>
                <w:b/>
                <w:sz w:val="20"/>
              </w:rPr>
              <w:t>Commercial Offer Data</w:t>
            </w:r>
          </w:p>
        </w:tc>
        <w:tc>
          <w:tcPr>
            <w:tcW w:w="6379" w:type="dxa"/>
          </w:tcPr>
          <w:p w14:paraId="1659E704" w14:textId="77777777" w:rsidR="00C86579" w:rsidRDefault="00C86579" w:rsidP="00C75BAE">
            <w:pPr>
              <w:pStyle w:val="CERnon-indent"/>
              <w:rPr>
                <w:lang w:val="en-IE"/>
              </w:rPr>
            </w:pPr>
            <w:r>
              <w:rPr>
                <w:lang w:val="en-IE"/>
              </w:rPr>
              <w:t>As defined in the Code</w:t>
            </w:r>
          </w:p>
        </w:tc>
      </w:tr>
      <w:tr w:rsidR="00C86579" w:rsidRPr="001218D6" w14:paraId="1659E708" w14:textId="77777777">
        <w:trPr>
          <w:cantSplit/>
        </w:trPr>
        <w:tc>
          <w:tcPr>
            <w:tcW w:w="2660" w:type="dxa"/>
          </w:tcPr>
          <w:p w14:paraId="1659E706" w14:textId="77777777" w:rsidR="00C86579" w:rsidRPr="006B08EE" w:rsidRDefault="00C86579" w:rsidP="00C75BAE">
            <w:pPr>
              <w:pStyle w:val="CERnon-indent"/>
              <w:rPr>
                <w:b/>
                <w:lang w:val="en-IE"/>
              </w:rPr>
            </w:pPr>
            <w:r w:rsidRPr="006B08EE">
              <w:rPr>
                <w:rFonts w:cs="Arial"/>
                <w:b/>
                <w:sz w:val="20"/>
              </w:rPr>
              <w:t>Communication Channel</w:t>
            </w:r>
          </w:p>
        </w:tc>
        <w:tc>
          <w:tcPr>
            <w:tcW w:w="6379" w:type="dxa"/>
          </w:tcPr>
          <w:p w14:paraId="1659E707" w14:textId="77777777" w:rsidR="00C86579" w:rsidRDefault="00C86579" w:rsidP="00C75BAE">
            <w:pPr>
              <w:pStyle w:val="CERnon-indent"/>
              <w:rPr>
                <w:lang w:val="en-IE"/>
              </w:rPr>
            </w:pPr>
            <w:r>
              <w:rPr>
                <w:lang w:val="en-IE"/>
              </w:rPr>
              <w:t>As defined in the Code</w:t>
            </w:r>
          </w:p>
        </w:tc>
      </w:tr>
      <w:tr w:rsidR="00C86579" w:rsidRPr="001218D6" w14:paraId="1659E70B" w14:textId="77777777">
        <w:trPr>
          <w:cantSplit/>
        </w:trPr>
        <w:tc>
          <w:tcPr>
            <w:tcW w:w="2660" w:type="dxa"/>
          </w:tcPr>
          <w:p w14:paraId="1659E709" w14:textId="77777777" w:rsidR="00C86579" w:rsidRPr="006B08EE" w:rsidRDefault="00C86579" w:rsidP="00C75BAE">
            <w:pPr>
              <w:pStyle w:val="CERnon-indent"/>
              <w:rPr>
                <w:b/>
                <w:lang w:val="en-IE"/>
              </w:rPr>
            </w:pPr>
            <w:r w:rsidRPr="006B08EE">
              <w:rPr>
                <w:rFonts w:cs="Arial"/>
                <w:b/>
                <w:sz w:val="20"/>
              </w:rPr>
              <w:t>Data Transaction</w:t>
            </w:r>
          </w:p>
        </w:tc>
        <w:tc>
          <w:tcPr>
            <w:tcW w:w="6379" w:type="dxa"/>
          </w:tcPr>
          <w:p w14:paraId="1659E70A" w14:textId="77777777" w:rsidR="00C86579" w:rsidRDefault="00C86579" w:rsidP="00C75BAE">
            <w:pPr>
              <w:pStyle w:val="CERnon-indent"/>
              <w:rPr>
                <w:lang w:val="en-IE"/>
              </w:rPr>
            </w:pPr>
            <w:r>
              <w:rPr>
                <w:lang w:val="en-IE"/>
              </w:rPr>
              <w:t>As defined in the Code</w:t>
            </w:r>
          </w:p>
        </w:tc>
      </w:tr>
      <w:tr w:rsidR="00C86579" w:rsidRPr="001218D6" w14:paraId="1659E70E" w14:textId="77777777">
        <w:trPr>
          <w:cantSplit/>
        </w:trPr>
        <w:tc>
          <w:tcPr>
            <w:tcW w:w="2660" w:type="dxa"/>
          </w:tcPr>
          <w:p w14:paraId="1659E70C" w14:textId="77777777" w:rsidR="00C86579" w:rsidRPr="006B08EE" w:rsidRDefault="00C86579" w:rsidP="00C75BAE">
            <w:pPr>
              <w:pStyle w:val="CERnon-indent"/>
              <w:rPr>
                <w:rFonts w:cs="Arial"/>
                <w:b/>
                <w:sz w:val="20"/>
              </w:rPr>
            </w:pPr>
            <w:r w:rsidRPr="006B08EE">
              <w:rPr>
                <w:rFonts w:cs="Arial"/>
                <w:b/>
                <w:sz w:val="20"/>
              </w:rPr>
              <w:t>Dispatch Instruction</w:t>
            </w:r>
          </w:p>
        </w:tc>
        <w:tc>
          <w:tcPr>
            <w:tcW w:w="6379" w:type="dxa"/>
          </w:tcPr>
          <w:p w14:paraId="1659E70D" w14:textId="77777777" w:rsidR="00C86579" w:rsidRDefault="00C86579" w:rsidP="00C75BAE">
            <w:pPr>
              <w:pStyle w:val="CERnon-indent"/>
              <w:rPr>
                <w:lang w:val="en-IE"/>
              </w:rPr>
            </w:pPr>
            <w:r>
              <w:rPr>
                <w:lang w:val="en-IE"/>
              </w:rPr>
              <w:t>As defined in the Code</w:t>
            </w:r>
          </w:p>
        </w:tc>
      </w:tr>
      <w:tr w:rsidR="00C86579" w:rsidRPr="001218D6" w14:paraId="1659E711" w14:textId="77777777">
        <w:trPr>
          <w:cantSplit/>
        </w:trPr>
        <w:tc>
          <w:tcPr>
            <w:tcW w:w="2660" w:type="dxa"/>
          </w:tcPr>
          <w:p w14:paraId="1659E70F" w14:textId="77777777" w:rsidR="00C86579" w:rsidRPr="006B08EE" w:rsidRDefault="00C86579" w:rsidP="00C75BAE">
            <w:pPr>
              <w:pStyle w:val="CERnon-indent"/>
              <w:rPr>
                <w:b/>
                <w:sz w:val="20"/>
                <w:lang w:val="en-IE"/>
              </w:rPr>
            </w:pPr>
            <w:r w:rsidRPr="006B08EE">
              <w:rPr>
                <w:b/>
                <w:sz w:val="20"/>
                <w:lang w:val="en-IE"/>
              </w:rPr>
              <w:t>Emergency Transaction Timeline</w:t>
            </w:r>
          </w:p>
        </w:tc>
        <w:tc>
          <w:tcPr>
            <w:tcW w:w="6379" w:type="dxa"/>
          </w:tcPr>
          <w:p w14:paraId="1659E710" w14:textId="77777777" w:rsidR="00C86579" w:rsidRPr="001218D6" w:rsidRDefault="00465C15" w:rsidP="00C75BAE">
            <w:pPr>
              <w:pStyle w:val="CERnon-indent"/>
              <w:rPr>
                <w:lang w:val="en-IE"/>
              </w:rPr>
            </w:pPr>
            <w:r>
              <w:rPr>
                <w:lang w:val="en-IE"/>
              </w:rPr>
              <w:t>The timeline for Data Transactions in the event of a communication failure</w:t>
            </w:r>
          </w:p>
        </w:tc>
      </w:tr>
      <w:tr w:rsidR="008F3E41" w:rsidRPr="001218D6" w14:paraId="1659E714" w14:textId="77777777">
        <w:trPr>
          <w:cantSplit/>
        </w:trPr>
        <w:tc>
          <w:tcPr>
            <w:tcW w:w="2660" w:type="dxa"/>
          </w:tcPr>
          <w:p w14:paraId="1659E712" w14:textId="77777777" w:rsidR="008F3E41" w:rsidRPr="006B08EE" w:rsidRDefault="008F3E41" w:rsidP="00C75BAE">
            <w:pPr>
              <w:pStyle w:val="CERnon-indent"/>
              <w:rPr>
                <w:rFonts w:cs="Arial"/>
                <w:b/>
                <w:sz w:val="20"/>
              </w:rPr>
            </w:pPr>
            <w:r>
              <w:rPr>
                <w:rFonts w:cs="Arial"/>
                <w:b/>
                <w:sz w:val="20"/>
              </w:rPr>
              <w:t>Gate Window Closure</w:t>
            </w:r>
          </w:p>
        </w:tc>
        <w:tc>
          <w:tcPr>
            <w:tcW w:w="6379" w:type="dxa"/>
          </w:tcPr>
          <w:p w14:paraId="1659E713" w14:textId="77777777" w:rsidR="008F3E41" w:rsidRDefault="008F3E41" w:rsidP="00C75BAE">
            <w:pPr>
              <w:pStyle w:val="CERnon-indent"/>
              <w:rPr>
                <w:lang w:val="en-IE"/>
              </w:rPr>
            </w:pPr>
            <w:r>
              <w:rPr>
                <w:lang w:val="en-IE"/>
              </w:rPr>
              <w:t>As defined in the Code</w:t>
            </w:r>
          </w:p>
        </w:tc>
      </w:tr>
      <w:tr w:rsidR="00C86579" w:rsidRPr="001218D6" w14:paraId="1659E717" w14:textId="77777777">
        <w:trPr>
          <w:cantSplit/>
        </w:trPr>
        <w:tc>
          <w:tcPr>
            <w:tcW w:w="2660" w:type="dxa"/>
          </w:tcPr>
          <w:p w14:paraId="1659E715" w14:textId="77777777" w:rsidR="00C86579" w:rsidRPr="006B08EE" w:rsidRDefault="00C86579" w:rsidP="00C75BAE">
            <w:pPr>
              <w:pStyle w:val="CERnon-indent"/>
              <w:rPr>
                <w:b/>
                <w:lang w:val="en-IE"/>
              </w:rPr>
            </w:pPr>
            <w:r w:rsidRPr="006B08EE">
              <w:rPr>
                <w:rFonts w:cs="Arial"/>
                <w:b/>
                <w:sz w:val="20"/>
              </w:rPr>
              <w:t>General Communication Failure</w:t>
            </w:r>
          </w:p>
        </w:tc>
        <w:tc>
          <w:tcPr>
            <w:tcW w:w="6379" w:type="dxa"/>
          </w:tcPr>
          <w:p w14:paraId="1659E716" w14:textId="77777777" w:rsidR="00C86579" w:rsidRPr="00964B01" w:rsidRDefault="00C86579" w:rsidP="00C75BAE">
            <w:pPr>
              <w:pStyle w:val="CERnon-indent"/>
              <w:rPr>
                <w:lang w:val="en-IE"/>
              </w:rPr>
            </w:pPr>
            <w:r>
              <w:rPr>
                <w:lang w:val="en-IE"/>
              </w:rPr>
              <w:t>As defined in the Code</w:t>
            </w:r>
          </w:p>
        </w:tc>
      </w:tr>
      <w:tr w:rsidR="00C86579" w:rsidRPr="001218D6" w14:paraId="1659E71A" w14:textId="77777777">
        <w:trPr>
          <w:cantSplit/>
        </w:trPr>
        <w:tc>
          <w:tcPr>
            <w:tcW w:w="2660" w:type="dxa"/>
          </w:tcPr>
          <w:p w14:paraId="1659E718" w14:textId="77777777" w:rsidR="00C86579" w:rsidRPr="006B08EE" w:rsidRDefault="00C86579" w:rsidP="00C75BAE">
            <w:pPr>
              <w:pStyle w:val="CERnon-indent"/>
              <w:rPr>
                <w:b/>
                <w:lang w:val="en-IE"/>
              </w:rPr>
            </w:pPr>
            <w:r w:rsidRPr="006B08EE">
              <w:rPr>
                <w:rFonts w:cs="Arial"/>
                <w:b/>
                <w:sz w:val="20"/>
              </w:rPr>
              <w:t>General System Failure</w:t>
            </w:r>
          </w:p>
        </w:tc>
        <w:tc>
          <w:tcPr>
            <w:tcW w:w="6379" w:type="dxa"/>
          </w:tcPr>
          <w:p w14:paraId="1659E719" w14:textId="77777777" w:rsidR="00C86579" w:rsidRPr="00543737" w:rsidRDefault="00C86579" w:rsidP="00C75BAE">
            <w:pPr>
              <w:pStyle w:val="CERnon-indent"/>
              <w:rPr>
                <w:lang w:val="en-IE"/>
              </w:rPr>
            </w:pPr>
            <w:r>
              <w:rPr>
                <w:lang w:val="en-IE"/>
              </w:rPr>
              <w:t>As defined in the Code</w:t>
            </w:r>
          </w:p>
        </w:tc>
      </w:tr>
      <w:tr w:rsidR="00C86579" w:rsidRPr="001218D6" w14:paraId="1659E71D" w14:textId="77777777">
        <w:trPr>
          <w:cantSplit/>
        </w:trPr>
        <w:tc>
          <w:tcPr>
            <w:tcW w:w="2660" w:type="dxa"/>
          </w:tcPr>
          <w:p w14:paraId="1659E71B" w14:textId="77777777" w:rsidR="00C86579" w:rsidRPr="006B08EE" w:rsidRDefault="00C86579" w:rsidP="00C75BAE">
            <w:pPr>
              <w:pStyle w:val="CERnon-indent"/>
              <w:rPr>
                <w:rFonts w:cs="Arial"/>
                <w:b/>
                <w:sz w:val="20"/>
              </w:rPr>
            </w:pPr>
            <w:r w:rsidRPr="006B08EE">
              <w:rPr>
                <w:rFonts w:cs="Arial"/>
                <w:b/>
                <w:sz w:val="20"/>
              </w:rPr>
              <w:t>Generator Unit</w:t>
            </w:r>
          </w:p>
        </w:tc>
        <w:tc>
          <w:tcPr>
            <w:tcW w:w="6379" w:type="dxa"/>
          </w:tcPr>
          <w:p w14:paraId="1659E71C" w14:textId="77777777" w:rsidR="00C86579" w:rsidRDefault="00C86579" w:rsidP="00C75BAE">
            <w:pPr>
              <w:pStyle w:val="CERnon-indent"/>
              <w:rPr>
                <w:lang w:val="en-IE"/>
              </w:rPr>
            </w:pPr>
            <w:r>
              <w:rPr>
                <w:lang w:val="en-IE"/>
              </w:rPr>
              <w:t>As defined in the Code</w:t>
            </w:r>
          </w:p>
        </w:tc>
      </w:tr>
      <w:tr w:rsidR="00C86579" w:rsidRPr="001218D6" w14:paraId="1659E720" w14:textId="77777777">
        <w:trPr>
          <w:cantSplit/>
        </w:trPr>
        <w:tc>
          <w:tcPr>
            <w:tcW w:w="2660" w:type="dxa"/>
          </w:tcPr>
          <w:p w14:paraId="1659E71E" w14:textId="77777777" w:rsidR="00C86579" w:rsidRPr="006B08EE" w:rsidRDefault="00C86579" w:rsidP="00C75BAE">
            <w:pPr>
              <w:pStyle w:val="CERnon-indent"/>
              <w:rPr>
                <w:b/>
                <w:lang w:val="en-IE"/>
              </w:rPr>
            </w:pPr>
            <w:r w:rsidRPr="006B08EE">
              <w:rPr>
                <w:rFonts w:cs="Arial"/>
                <w:b/>
                <w:sz w:val="20"/>
              </w:rPr>
              <w:t>Isolated Market System</w:t>
            </w:r>
          </w:p>
        </w:tc>
        <w:tc>
          <w:tcPr>
            <w:tcW w:w="6379" w:type="dxa"/>
          </w:tcPr>
          <w:p w14:paraId="1659E71F" w14:textId="77777777" w:rsidR="00C86579" w:rsidRPr="004B725F" w:rsidRDefault="00C86579" w:rsidP="00C75BAE">
            <w:pPr>
              <w:pStyle w:val="CERnon-indent"/>
              <w:rPr>
                <w:lang w:val="en-IE"/>
              </w:rPr>
            </w:pPr>
            <w:r>
              <w:rPr>
                <w:lang w:val="en-IE"/>
              </w:rPr>
              <w:t>As defined in the Code</w:t>
            </w:r>
          </w:p>
        </w:tc>
      </w:tr>
      <w:tr w:rsidR="00C86579" w:rsidRPr="001218D6" w14:paraId="1659E723" w14:textId="77777777">
        <w:trPr>
          <w:cantSplit/>
        </w:trPr>
        <w:tc>
          <w:tcPr>
            <w:tcW w:w="2660" w:type="dxa"/>
          </w:tcPr>
          <w:p w14:paraId="1659E721" w14:textId="77777777" w:rsidR="00C86579" w:rsidRPr="006B08EE" w:rsidRDefault="00C86579" w:rsidP="00C75BAE">
            <w:pPr>
              <w:pStyle w:val="CERnon-indent"/>
              <w:rPr>
                <w:b/>
                <w:lang w:val="en-IE"/>
              </w:rPr>
            </w:pPr>
            <w:r w:rsidRPr="006B08EE">
              <w:rPr>
                <w:rFonts w:cs="Arial"/>
                <w:b/>
                <w:sz w:val="20"/>
              </w:rPr>
              <w:t>Limited Communication Failure</w:t>
            </w:r>
          </w:p>
        </w:tc>
        <w:tc>
          <w:tcPr>
            <w:tcW w:w="6379" w:type="dxa"/>
          </w:tcPr>
          <w:p w14:paraId="1659E722" w14:textId="77777777" w:rsidR="00C86579" w:rsidRDefault="00C86579" w:rsidP="00C75BAE">
            <w:pPr>
              <w:pStyle w:val="CERnon-indent"/>
              <w:rPr>
                <w:lang w:val="en-IE"/>
              </w:rPr>
            </w:pPr>
            <w:r>
              <w:rPr>
                <w:lang w:val="en-IE"/>
              </w:rPr>
              <w:t>As defined in the Code</w:t>
            </w:r>
          </w:p>
        </w:tc>
      </w:tr>
      <w:tr w:rsidR="00C86579" w:rsidRPr="001218D6" w14:paraId="1659E726" w14:textId="77777777">
        <w:trPr>
          <w:cantSplit/>
        </w:trPr>
        <w:tc>
          <w:tcPr>
            <w:tcW w:w="2660" w:type="dxa"/>
          </w:tcPr>
          <w:p w14:paraId="1659E724" w14:textId="77777777" w:rsidR="00C86579" w:rsidRPr="006B08EE" w:rsidRDefault="00C86579" w:rsidP="00C75BAE">
            <w:pPr>
              <w:pStyle w:val="CERnon-indent"/>
              <w:rPr>
                <w:b/>
                <w:lang w:val="en-IE"/>
              </w:rPr>
            </w:pPr>
            <w:r w:rsidRPr="006B08EE">
              <w:rPr>
                <w:rFonts w:cs="Arial"/>
                <w:b/>
                <w:sz w:val="20"/>
              </w:rPr>
              <w:t>Market Operator</w:t>
            </w:r>
          </w:p>
        </w:tc>
        <w:tc>
          <w:tcPr>
            <w:tcW w:w="6379" w:type="dxa"/>
          </w:tcPr>
          <w:p w14:paraId="1659E725" w14:textId="77777777" w:rsidR="00C86579" w:rsidRDefault="00C86579" w:rsidP="00C75BAE">
            <w:pPr>
              <w:pStyle w:val="CERnon-indent"/>
              <w:rPr>
                <w:lang w:val="en-IE"/>
              </w:rPr>
            </w:pPr>
            <w:r>
              <w:rPr>
                <w:lang w:val="en-IE"/>
              </w:rPr>
              <w:t>As defined in the Code</w:t>
            </w:r>
          </w:p>
        </w:tc>
      </w:tr>
      <w:tr w:rsidR="00C86579" w:rsidRPr="001218D6" w14:paraId="1659E729" w14:textId="77777777">
        <w:trPr>
          <w:cantSplit/>
        </w:trPr>
        <w:tc>
          <w:tcPr>
            <w:tcW w:w="2660" w:type="dxa"/>
          </w:tcPr>
          <w:p w14:paraId="1659E727" w14:textId="77777777" w:rsidR="00C86579" w:rsidRPr="006B08EE" w:rsidRDefault="00C86579" w:rsidP="00C75BAE">
            <w:pPr>
              <w:pStyle w:val="CERnon-indent"/>
              <w:rPr>
                <w:rFonts w:cs="Arial"/>
                <w:b/>
                <w:sz w:val="20"/>
              </w:rPr>
            </w:pPr>
            <w:r w:rsidRPr="006B08EE">
              <w:rPr>
                <w:rFonts w:cs="Arial"/>
                <w:b/>
                <w:sz w:val="20"/>
              </w:rPr>
              <w:t xml:space="preserve">Market </w:t>
            </w:r>
            <w:r w:rsidR="005E1BAA" w:rsidRPr="006B08EE">
              <w:rPr>
                <w:rFonts w:cs="Arial"/>
                <w:b/>
                <w:sz w:val="20"/>
              </w:rPr>
              <w:t xml:space="preserve">Operator </w:t>
            </w:r>
            <w:r w:rsidRPr="006B08EE">
              <w:rPr>
                <w:rFonts w:cs="Arial"/>
                <w:b/>
                <w:sz w:val="20"/>
              </w:rPr>
              <w:t>Website</w:t>
            </w:r>
          </w:p>
        </w:tc>
        <w:tc>
          <w:tcPr>
            <w:tcW w:w="6379" w:type="dxa"/>
          </w:tcPr>
          <w:p w14:paraId="1659E728" w14:textId="77777777" w:rsidR="00C86579" w:rsidRDefault="00C717D4" w:rsidP="00C75BAE">
            <w:pPr>
              <w:pStyle w:val="CERnon-indent"/>
              <w:rPr>
                <w:lang w:val="en-IE"/>
              </w:rPr>
            </w:pPr>
            <w:r>
              <w:rPr>
                <w:lang w:val="en-IE"/>
              </w:rPr>
              <w:t xml:space="preserve">As defined in </w:t>
            </w:r>
            <w:r w:rsidRPr="00C717D4">
              <w:rPr>
                <w:lang w:val="en-IE"/>
              </w:rPr>
              <w:t xml:space="preserve">Agreed Procedure 1 </w:t>
            </w:r>
            <w:r w:rsidR="005E1BAA">
              <w:rPr>
                <w:lang w:val="en-IE"/>
              </w:rPr>
              <w:t>“</w:t>
            </w:r>
            <w:r w:rsidRPr="00C717D4">
              <w:rPr>
                <w:lang w:val="en-IE"/>
              </w:rPr>
              <w:t>Participant and Unit Registration and Deregistration</w:t>
            </w:r>
            <w:r w:rsidR="005E1BAA">
              <w:rPr>
                <w:lang w:val="en-IE"/>
              </w:rPr>
              <w:t>”</w:t>
            </w:r>
          </w:p>
        </w:tc>
      </w:tr>
      <w:tr w:rsidR="005E1BAA" w:rsidRPr="001218D6" w14:paraId="1659E72C" w14:textId="77777777">
        <w:trPr>
          <w:cantSplit/>
        </w:trPr>
        <w:tc>
          <w:tcPr>
            <w:tcW w:w="2660" w:type="dxa"/>
          </w:tcPr>
          <w:p w14:paraId="1659E72A" w14:textId="77777777" w:rsidR="005E1BAA" w:rsidRPr="006B08EE" w:rsidRDefault="005E1BAA" w:rsidP="00C75BAE">
            <w:pPr>
              <w:pStyle w:val="CERnon-indent"/>
              <w:rPr>
                <w:rFonts w:cs="Arial"/>
                <w:b/>
                <w:sz w:val="20"/>
              </w:rPr>
            </w:pPr>
            <w:r w:rsidRPr="006B08EE">
              <w:rPr>
                <w:rFonts w:cs="Arial"/>
                <w:b/>
                <w:sz w:val="20"/>
              </w:rPr>
              <w:t>Market Participant Interface</w:t>
            </w:r>
          </w:p>
        </w:tc>
        <w:tc>
          <w:tcPr>
            <w:tcW w:w="6379" w:type="dxa"/>
          </w:tcPr>
          <w:p w14:paraId="1659E72B" w14:textId="77777777" w:rsidR="005E1BAA" w:rsidRDefault="005E1BAA" w:rsidP="00C75BAE">
            <w:pPr>
              <w:pStyle w:val="CERnon-indent"/>
              <w:rPr>
                <w:lang w:val="en-IE"/>
              </w:rPr>
            </w:pPr>
            <w:r>
              <w:rPr>
                <w:lang w:val="en-IE"/>
              </w:rPr>
              <w:t xml:space="preserve">As defined in </w:t>
            </w:r>
            <w:r w:rsidRPr="00C717D4">
              <w:rPr>
                <w:lang w:val="en-IE"/>
              </w:rPr>
              <w:t xml:space="preserve">Agreed Procedure 1 </w:t>
            </w:r>
            <w:r>
              <w:rPr>
                <w:lang w:val="en-IE"/>
              </w:rPr>
              <w:t>“</w:t>
            </w:r>
            <w:r w:rsidRPr="00C717D4">
              <w:rPr>
                <w:lang w:val="en-IE"/>
              </w:rPr>
              <w:t>Participant and Unit Registration and Deregistration</w:t>
            </w:r>
            <w:r>
              <w:rPr>
                <w:lang w:val="en-IE"/>
              </w:rPr>
              <w:t>”</w:t>
            </w:r>
          </w:p>
        </w:tc>
      </w:tr>
      <w:tr w:rsidR="00C86579" w:rsidRPr="001218D6" w14:paraId="1659E72F" w14:textId="77777777">
        <w:trPr>
          <w:cantSplit/>
        </w:trPr>
        <w:tc>
          <w:tcPr>
            <w:tcW w:w="2660" w:type="dxa"/>
          </w:tcPr>
          <w:p w14:paraId="1659E72D" w14:textId="77777777" w:rsidR="00C86579" w:rsidRPr="006B08EE" w:rsidRDefault="00C86579" w:rsidP="00C75BAE">
            <w:pPr>
              <w:pStyle w:val="CERnon-indent"/>
              <w:rPr>
                <w:b/>
                <w:lang w:val="en-IE"/>
              </w:rPr>
            </w:pPr>
            <w:r w:rsidRPr="006B08EE">
              <w:rPr>
                <w:rFonts w:cs="Arial"/>
                <w:b/>
                <w:sz w:val="20"/>
              </w:rPr>
              <w:t>Meter Data Provider</w:t>
            </w:r>
          </w:p>
        </w:tc>
        <w:tc>
          <w:tcPr>
            <w:tcW w:w="6379" w:type="dxa"/>
          </w:tcPr>
          <w:p w14:paraId="1659E72E" w14:textId="77777777" w:rsidR="00C86579" w:rsidRDefault="00C86579" w:rsidP="00C75BAE">
            <w:pPr>
              <w:pStyle w:val="CERnon-indent"/>
              <w:rPr>
                <w:lang w:val="en-IE"/>
              </w:rPr>
            </w:pPr>
            <w:r>
              <w:rPr>
                <w:lang w:val="en-IE"/>
              </w:rPr>
              <w:t>As defined in the Code</w:t>
            </w:r>
          </w:p>
        </w:tc>
      </w:tr>
      <w:tr w:rsidR="00C86579" w:rsidRPr="001218D6" w14:paraId="1659E732" w14:textId="77777777">
        <w:trPr>
          <w:cantSplit/>
        </w:trPr>
        <w:tc>
          <w:tcPr>
            <w:tcW w:w="2660" w:type="dxa"/>
          </w:tcPr>
          <w:p w14:paraId="1659E730" w14:textId="77777777" w:rsidR="00C86579" w:rsidRPr="006B08EE" w:rsidRDefault="00C86579" w:rsidP="00C75BAE">
            <w:pPr>
              <w:pStyle w:val="CERnon-indent"/>
              <w:rPr>
                <w:b/>
                <w:lang w:val="en-IE"/>
              </w:rPr>
            </w:pPr>
            <w:r w:rsidRPr="006B08EE">
              <w:rPr>
                <w:rFonts w:cs="Arial"/>
                <w:b/>
                <w:sz w:val="20"/>
              </w:rPr>
              <w:t>Participant</w:t>
            </w:r>
          </w:p>
        </w:tc>
        <w:tc>
          <w:tcPr>
            <w:tcW w:w="6379" w:type="dxa"/>
          </w:tcPr>
          <w:p w14:paraId="1659E731" w14:textId="77777777" w:rsidR="00C86579" w:rsidRPr="00170C94" w:rsidRDefault="00C86579" w:rsidP="00C75BAE">
            <w:pPr>
              <w:pStyle w:val="CERnon-indent"/>
              <w:rPr>
                <w:lang w:val="en-IE"/>
              </w:rPr>
            </w:pPr>
            <w:r>
              <w:rPr>
                <w:lang w:val="en-IE"/>
              </w:rPr>
              <w:t>As defined in the Code</w:t>
            </w:r>
          </w:p>
        </w:tc>
      </w:tr>
      <w:tr w:rsidR="00C86579" w:rsidRPr="001218D6" w14:paraId="1659E735" w14:textId="77777777">
        <w:trPr>
          <w:cantSplit/>
        </w:trPr>
        <w:tc>
          <w:tcPr>
            <w:tcW w:w="2660" w:type="dxa"/>
          </w:tcPr>
          <w:p w14:paraId="1659E733" w14:textId="77777777" w:rsidR="00C86579" w:rsidRPr="006B08EE" w:rsidRDefault="00C86579" w:rsidP="00C75BAE">
            <w:pPr>
              <w:pStyle w:val="CERnon-indent"/>
              <w:rPr>
                <w:b/>
                <w:lang w:val="en-IE"/>
              </w:rPr>
            </w:pPr>
            <w:r w:rsidRPr="006B08EE">
              <w:rPr>
                <w:rFonts w:cs="Arial"/>
                <w:b/>
                <w:sz w:val="20"/>
              </w:rPr>
              <w:t>Party</w:t>
            </w:r>
          </w:p>
        </w:tc>
        <w:tc>
          <w:tcPr>
            <w:tcW w:w="6379" w:type="dxa"/>
          </w:tcPr>
          <w:p w14:paraId="1659E734" w14:textId="77777777" w:rsidR="00C86579" w:rsidRPr="004B725F" w:rsidRDefault="00C86579" w:rsidP="00C75BAE">
            <w:pPr>
              <w:pStyle w:val="CERnon-indent"/>
              <w:rPr>
                <w:lang w:val="en-IE"/>
              </w:rPr>
            </w:pPr>
            <w:r>
              <w:rPr>
                <w:lang w:val="en-IE"/>
              </w:rPr>
              <w:t>As defined in the Code</w:t>
            </w:r>
          </w:p>
        </w:tc>
      </w:tr>
      <w:tr w:rsidR="00C86579" w:rsidRPr="001218D6" w14:paraId="1659E738" w14:textId="77777777">
        <w:trPr>
          <w:cantSplit/>
        </w:trPr>
        <w:tc>
          <w:tcPr>
            <w:tcW w:w="2660" w:type="dxa"/>
          </w:tcPr>
          <w:p w14:paraId="1659E736" w14:textId="77777777" w:rsidR="00C86579" w:rsidRPr="006B08EE" w:rsidRDefault="00C86579" w:rsidP="00C75BAE">
            <w:pPr>
              <w:pStyle w:val="CERnon-indent"/>
              <w:rPr>
                <w:b/>
                <w:lang w:val="en-IE"/>
              </w:rPr>
            </w:pPr>
            <w:r w:rsidRPr="006B08EE">
              <w:rPr>
                <w:rFonts w:cs="Arial"/>
                <w:b/>
                <w:sz w:val="20"/>
              </w:rPr>
              <w:t>Regulatory Authorities</w:t>
            </w:r>
          </w:p>
        </w:tc>
        <w:tc>
          <w:tcPr>
            <w:tcW w:w="6379" w:type="dxa"/>
          </w:tcPr>
          <w:p w14:paraId="1659E737" w14:textId="77777777" w:rsidR="00C86579" w:rsidRPr="00543737" w:rsidRDefault="00C86579" w:rsidP="00C75BAE">
            <w:pPr>
              <w:pStyle w:val="CERnon-indent"/>
              <w:rPr>
                <w:lang w:val="en-IE"/>
              </w:rPr>
            </w:pPr>
            <w:r>
              <w:rPr>
                <w:lang w:val="en-IE"/>
              </w:rPr>
              <w:t>As defined in the Code</w:t>
            </w:r>
          </w:p>
        </w:tc>
      </w:tr>
      <w:tr w:rsidR="00C86579" w:rsidRPr="001218D6" w14:paraId="1659E73B" w14:textId="77777777">
        <w:trPr>
          <w:cantSplit/>
        </w:trPr>
        <w:tc>
          <w:tcPr>
            <w:tcW w:w="2660" w:type="dxa"/>
          </w:tcPr>
          <w:p w14:paraId="1659E739" w14:textId="77777777" w:rsidR="00C86579" w:rsidRPr="006B08EE" w:rsidRDefault="00C86579" w:rsidP="00C75BAE">
            <w:pPr>
              <w:pStyle w:val="CERnon-indent"/>
              <w:rPr>
                <w:rFonts w:cs="Arial"/>
                <w:b/>
                <w:sz w:val="20"/>
              </w:rPr>
            </w:pPr>
            <w:r w:rsidRPr="006B08EE">
              <w:rPr>
                <w:rFonts w:cs="Arial"/>
                <w:b/>
                <w:sz w:val="20"/>
              </w:rPr>
              <w:t>SEM</w:t>
            </w:r>
          </w:p>
        </w:tc>
        <w:tc>
          <w:tcPr>
            <w:tcW w:w="6379" w:type="dxa"/>
          </w:tcPr>
          <w:p w14:paraId="1659E73A" w14:textId="77777777" w:rsidR="00C86579" w:rsidRDefault="00C86579" w:rsidP="00C75BAE">
            <w:pPr>
              <w:pStyle w:val="CERnon-indent"/>
              <w:rPr>
                <w:lang w:val="en-IE"/>
              </w:rPr>
            </w:pPr>
            <w:r>
              <w:rPr>
                <w:lang w:val="en-IE"/>
              </w:rPr>
              <w:t>As defined in the Code</w:t>
            </w:r>
          </w:p>
        </w:tc>
      </w:tr>
      <w:tr w:rsidR="00C86579" w:rsidRPr="001218D6" w14:paraId="1659E73E" w14:textId="77777777">
        <w:trPr>
          <w:cantSplit/>
        </w:trPr>
        <w:tc>
          <w:tcPr>
            <w:tcW w:w="2660" w:type="dxa"/>
          </w:tcPr>
          <w:p w14:paraId="1659E73C" w14:textId="77777777" w:rsidR="00C86579" w:rsidRPr="006B08EE" w:rsidRDefault="00C86579" w:rsidP="00C75BAE">
            <w:pPr>
              <w:pStyle w:val="CERnon-indent"/>
              <w:rPr>
                <w:b/>
                <w:lang w:val="en-IE"/>
              </w:rPr>
            </w:pPr>
            <w:r w:rsidRPr="006B08EE">
              <w:rPr>
                <w:rFonts w:cs="Arial"/>
                <w:b/>
                <w:sz w:val="20"/>
              </w:rPr>
              <w:t>Settlement</w:t>
            </w:r>
          </w:p>
        </w:tc>
        <w:tc>
          <w:tcPr>
            <w:tcW w:w="6379" w:type="dxa"/>
          </w:tcPr>
          <w:p w14:paraId="1659E73D" w14:textId="77777777" w:rsidR="00C86579" w:rsidRPr="00543737" w:rsidRDefault="00C86579" w:rsidP="00C75BAE">
            <w:pPr>
              <w:pStyle w:val="CERnon-indent"/>
              <w:rPr>
                <w:lang w:val="en-IE"/>
              </w:rPr>
            </w:pPr>
            <w:r>
              <w:rPr>
                <w:lang w:val="en-IE"/>
              </w:rPr>
              <w:t>As defined in the Code</w:t>
            </w:r>
          </w:p>
        </w:tc>
      </w:tr>
      <w:tr w:rsidR="00820535" w:rsidRPr="001218D6" w14:paraId="1659E741" w14:textId="77777777">
        <w:trPr>
          <w:cantSplit/>
        </w:trPr>
        <w:tc>
          <w:tcPr>
            <w:tcW w:w="2660" w:type="dxa"/>
          </w:tcPr>
          <w:p w14:paraId="1659E73F" w14:textId="77777777" w:rsidR="00820535" w:rsidRPr="006B08EE" w:rsidRDefault="00820535" w:rsidP="00C75BAE">
            <w:pPr>
              <w:pStyle w:val="CERnon-indent"/>
              <w:rPr>
                <w:rFonts w:cs="Arial"/>
                <w:b/>
                <w:sz w:val="20"/>
              </w:rPr>
            </w:pPr>
            <w:r w:rsidRPr="006B08EE">
              <w:rPr>
                <w:rFonts w:cs="Arial"/>
                <w:b/>
                <w:sz w:val="20"/>
              </w:rPr>
              <w:t>System Marginal Price</w:t>
            </w:r>
          </w:p>
        </w:tc>
        <w:tc>
          <w:tcPr>
            <w:tcW w:w="6379" w:type="dxa"/>
          </w:tcPr>
          <w:p w14:paraId="1659E740" w14:textId="77777777" w:rsidR="00820535" w:rsidRDefault="00820535" w:rsidP="00C75BAE">
            <w:pPr>
              <w:pStyle w:val="CERnon-indent"/>
              <w:rPr>
                <w:lang w:val="en-IE"/>
              </w:rPr>
            </w:pPr>
            <w:r>
              <w:rPr>
                <w:lang w:val="en-IE"/>
              </w:rPr>
              <w:t>As defined in the Code</w:t>
            </w:r>
          </w:p>
        </w:tc>
      </w:tr>
      <w:tr w:rsidR="00C86579" w:rsidRPr="001218D6" w14:paraId="1659E744" w14:textId="77777777">
        <w:trPr>
          <w:cantSplit/>
        </w:trPr>
        <w:tc>
          <w:tcPr>
            <w:tcW w:w="2660" w:type="dxa"/>
          </w:tcPr>
          <w:p w14:paraId="1659E742" w14:textId="77777777" w:rsidR="00C86579" w:rsidRPr="006B08EE" w:rsidRDefault="00C86579" w:rsidP="00C75BAE">
            <w:pPr>
              <w:pStyle w:val="CERnon-indent"/>
              <w:rPr>
                <w:b/>
                <w:lang w:val="en-IE"/>
              </w:rPr>
            </w:pPr>
            <w:r w:rsidRPr="006B08EE">
              <w:rPr>
                <w:rFonts w:cs="Arial"/>
                <w:b/>
                <w:sz w:val="20"/>
              </w:rPr>
              <w:t>System Operator</w:t>
            </w:r>
          </w:p>
        </w:tc>
        <w:tc>
          <w:tcPr>
            <w:tcW w:w="6379" w:type="dxa"/>
          </w:tcPr>
          <w:p w14:paraId="1659E743" w14:textId="77777777" w:rsidR="00C86579" w:rsidRPr="00543737" w:rsidRDefault="00C86579" w:rsidP="00C75BAE">
            <w:pPr>
              <w:pStyle w:val="CERnon-indent"/>
              <w:rPr>
                <w:lang w:val="en-IE"/>
              </w:rPr>
            </w:pPr>
            <w:r>
              <w:rPr>
                <w:lang w:val="en-IE"/>
              </w:rPr>
              <w:t>As defined in the Code</w:t>
            </w:r>
          </w:p>
        </w:tc>
      </w:tr>
      <w:tr w:rsidR="00C86579" w:rsidRPr="001218D6" w14:paraId="1659E747" w14:textId="77777777">
        <w:trPr>
          <w:cantSplit/>
        </w:trPr>
        <w:tc>
          <w:tcPr>
            <w:tcW w:w="2660" w:type="dxa"/>
          </w:tcPr>
          <w:p w14:paraId="1659E745" w14:textId="77777777" w:rsidR="00C86579" w:rsidRPr="006B08EE" w:rsidRDefault="00C86579" w:rsidP="00C75BAE">
            <w:pPr>
              <w:pStyle w:val="CERnon-indent"/>
              <w:rPr>
                <w:b/>
                <w:lang w:val="en-IE"/>
              </w:rPr>
            </w:pPr>
            <w:r w:rsidRPr="006B08EE">
              <w:rPr>
                <w:rFonts w:cs="Arial"/>
                <w:b/>
                <w:sz w:val="20"/>
              </w:rPr>
              <w:t>Trading Day</w:t>
            </w:r>
          </w:p>
        </w:tc>
        <w:tc>
          <w:tcPr>
            <w:tcW w:w="6379" w:type="dxa"/>
          </w:tcPr>
          <w:p w14:paraId="1659E746" w14:textId="77777777" w:rsidR="00C86579" w:rsidRPr="00543737" w:rsidRDefault="00C86579" w:rsidP="00C75BAE">
            <w:pPr>
              <w:pStyle w:val="CERnon-indent"/>
              <w:rPr>
                <w:lang w:val="en-IE"/>
              </w:rPr>
            </w:pPr>
            <w:r>
              <w:rPr>
                <w:lang w:val="en-IE"/>
              </w:rPr>
              <w:t>As defined in the Code</w:t>
            </w:r>
          </w:p>
        </w:tc>
      </w:tr>
      <w:tr w:rsidR="008F3E41" w:rsidRPr="001218D6" w14:paraId="1659E74A" w14:textId="77777777">
        <w:trPr>
          <w:cantSplit/>
        </w:trPr>
        <w:tc>
          <w:tcPr>
            <w:tcW w:w="2660" w:type="dxa"/>
          </w:tcPr>
          <w:p w14:paraId="1659E748" w14:textId="77777777" w:rsidR="008F3E41" w:rsidRPr="006B08EE" w:rsidRDefault="008F3E41" w:rsidP="00C75BAE">
            <w:pPr>
              <w:pStyle w:val="CERnon-indent"/>
              <w:rPr>
                <w:rFonts w:cs="Arial"/>
                <w:b/>
                <w:sz w:val="20"/>
              </w:rPr>
            </w:pPr>
            <w:r>
              <w:rPr>
                <w:rFonts w:cs="Arial"/>
                <w:b/>
                <w:sz w:val="20"/>
              </w:rPr>
              <w:t>Transaction Notification Form</w:t>
            </w:r>
          </w:p>
        </w:tc>
        <w:tc>
          <w:tcPr>
            <w:tcW w:w="6379" w:type="dxa"/>
          </w:tcPr>
          <w:p w14:paraId="1659E749" w14:textId="77777777" w:rsidR="008F3E41" w:rsidRDefault="008F3E41" w:rsidP="00D73D8C">
            <w:pPr>
              <w:pStyle w:val="CERnon-indent"/>
              <w:rPr>
                <w:lang w:val="en-IE"/>
              </w:rPr>
            </w:pPr>
            <w:r>
              <w:rPr>
                <w:lang w:val="en-IE"/>
              </w:rPr>
              <w:t>The template for specifying alternative Communication Channels for a specified set of Data Transactions to be used during a General Communication Failure or a Limited Communication Failure.</w:t>
            </w:r>
          </w:p>
        </w:tc>
      </w:tr>
      <w:tr w:rsidR="00C86579" w:rsidRPr="001218D6" w14:paraId="1659E74D" w14:textId="77777777">
        <w:trPr>
          <w:cantSplit/>
        </w:trPr>
        <w:tc>
          <w:tcPr>
            <w:tcW w:w="2660" w:type="dxa"/>
          </w:tcPr>
          <w:p w14:paraId="1659E74B" w14:textId="77777777" w:rsidR="00C86579" w:rsidRPr="006B08EE" w:rsidRDefault="00C86579" w:rsidP="00C75BAE">
            <w:pPr>
              <w:pStyle w:val="CERnon-indent"/>
              <w:rPr>
                <w:rFonts w:cs="Arial"/>
                <w:b/>
                <w:sz w:val="20"/>
              </w:rPr>
            </w:pPr>
            <w:r w:rsidRPr="006B08EE">
              <w:rPr>
                <w:rFonts w:cs="Arial"/>
                <w:b/>
                <w:sz w:val="20"/>
              </w:rPr>
              <w:t>Type 1 Channel</w:t>
            </w:r>
          </w:p>
        </w:tc>
        <w:tc>
          <w:tcPr>
            <w:tcW w:w="6379" w:type="dxa"/>
          </w:tcPr>
          <w:p w14:paraId="1659E74C" w14:textId="77777777" w:rsidR="00C86579" w:rsidRDefault="00C86579" w:rsidP="00C75BAE">
            <w:pPr>
              <w:pStyle w:val="CERnon-indent"/>
              <w:rPr>
                <w:lang w:val="en-IE"/>
              </w:rPr>
            </w:pPr>
            <w:r>
              <w:rPr>
                <w:lang w:val="en-IE"/>
              </w:rPr>
              <w:t>As defined in the Code</w:t>
            </w:r>
          </w:p>
        </w:tc>
      </w:tr>
      <w:tr w:rsidR="00C86579" w:rsidRPr="001218D6" w14:paraId="1659E750" w14:textId="77777777">
        <w:trPr>
          <w:cantSplit/>
        </w:trPr>
        <w:tc>
          <w:tcPr>
            <w:tcW w:w="2660" w:type="dxa"/>
          </w:tcPr>
          <w:p w14:paraId="1659E74E" w14:textId="77777777" w:rsidR="00C86579" w:rsidRPr="006B08EE" w:rsidRDefault="00C86579" w:rsidP="00C75BAE">
            <w:pPr>
              <w:pStyle w:val="CERnon-indent"/>
              <w:rPr>
                <w:rFonts w:cs="Arial"/>
                <w:b/>
                <w:sz w:val="20"/>
              </w:rPr>
            </w:pPr>
            <w:r w:rsidRPr="006B08EE">
              <w:rPr>
                <w:rFonts w:cs="Arial"/>
                <w:b/>
                <w:sz w:val="20"/>
              </w:rPr>
              <w:t>Type 2 Channel</w:t>
            </w:r>
          </w:p>
        </w:tc>
        <w:tc>
          <w:tcPr>
            <w:tcW w:w="6379" w:type="dxa"/>
          </w:tcPr>
          <w:p w14:paraId="1659E74F" w14:textId="77777777" w:rsidR="00C86579" w:rsidRDefault="00C86579" w:rsidP="00C75BAE">
            <w:pPr>
              <w:pStyle w:val="CERnon-indent"/>
              <w:rPr>
                <w:lang w:val="en-IE"/>
              </w:rPr>
            </w:pPr>
            <w:r>
              <w:rPr>
                <w:lang w:val="en-IE"/>
              </w:rPr>
              <w:t>As defined in the Code</w:t>
            </w:r>
          </w:p>
        </w:tc>
      </w:tr>
      <w:tr w:rsidR="00C86579" w:rsidRPr="001218D6" w14:paraId="1659E753" w14:textId="77777777">
        <w:trPr>
          <w:cantSplit/>
        </w:trPr>
        <w:tc>
          <w:tcPr>
            <w:tcW w:w="2660" w:type="dxa"/>
          </w:tcPr>
          <w:p w14:paraId="1659E751" w14:textId="77777777" w:rsidR="00C86579" w:rsidRPr="006B08EE" w:rsidRDefault="00C86579" w:rsidP="00C75BAE">
            <w:pPr>
              <w:pStyle w:val="CERnon-indent"/>
              <w:rPr>
                <w:rFonts w:cs="Arial"/>
                <w:b/>
                <w:sz w:val="20"/>
              </w:rPr>
            </w:pPr>
            <w:r w:rsidRPr="006B08EE">
              <w:rPr>
                <w:rFonts w:cs="Arial"/>
                <w:b/>
                <w:sz w:val="20"/>
              </w:rPr>
              <w:t>Type 3 Channel</w:t>
            </w:r>
          </w:p>
        </w:tc>
        <w:tc>
          <w:tcPr>
            <w:tcW w:w="6379" w:type="dxa"/>
          </w:tcPr>
          <w:p w14:paraId="1659E752" w14:textId="77777777" w:rsidR="00C86579" w:rsidRDefault="00C86579" w:rsidP="00C75BAE">
            <w:pPr>
              <w:pStyle w:val="CERnon-indent"/>
              <w:rPr>
                <w:lang w:val="en-IE"/>
              </w:rPr>
            </w:pPr>
            <w:r>
              <w:rPr>
                <w:lang w:val="en-IE"/>
              </w:rPr>
              <w:t>As defined in the Code</w:t>
            </w:r>
          </w:p>
        </w:tc>
      </w:tr>
      <w:tr w:rsidR="00C86579" w:rsidRPr="001218D6" w14:paraId="1659E756" w14:textId="77777777">
        <w:trPr>
          <w:cantSplit/>
        </w:trPr>
        <w:tc>
          <w:tcPr>
            <w:tcW w:w="2660" w:type="dxa"/>
          </w:tcPr>
          <w:p w14:paraId="1659E754" w14:textId="77777777" w:rsidR="00C86579" w:rsidRPr="006B08EE" w:rsidRDefault="00C86579" w:rsidP="00C75BAE">
            <w:pPr>
              <w:pStyle w:val="CERnon-indent"/>
              <w:rPr>
                <w:b/>
                <w:lang w:val="en-IE"/>
              </w:rPr>
            </w:pPr>
            <w:r w:rsidRPr="006B08EE">
              <w:rPr>
                <w:rFonts w:cs="Arial"/>
                <w:b/>
                <w:sz w:val="20"/>
              </w:rPr>
              <w:t>Unit Registration</w:t>
            </w:r>
          </w:p>
        </w:tc>
        <w:tc>
          <w:tcPr>
            <w:tcW w:w="6379" w:type="dxa"/>
          </w:tcPr>
          <w:p w14:paraId="1659E755" w14:textId="77777777" w:rsidR="00C86579" w:rsidRPr="004B725F" w:rsidRDefault="00C86579" w:rsidP="00C75BAE">
            <w:pPr>
              <w:pStyle w:val="CERnon-indent"/>
              <w:rPr>
                <w:lang w:val="en-IE"/>
              </w:rPr>
            </w:pPr>
            <w:r>
              <w:rPr>
                <w:lang w:val="en-IE"/>
              </w:rPr>
              <w:t>As defined in the Code</w:t>
            </w:r>
          </w:p>
        </w:tc>
      </w:tr>
    </w:tbl>
    <w:p w14:paraId="1659E757" w14:textId="77777777" w:rsidR="00C32B29" w:rsidRDefault="00C32B29" w:rsidP="00C32B29">
      <w:pPr>
        <w:pStyle w:val="CERAppendixNumHeading"/>
        <w:numPr>
          <w:ilvl w:val="0"/>
          <w:numId w:val="0"/>
        </w:numPr>
      </w:pPr>
      <w:bookmarkStart w:id="58" w:name="_Toc162839569"/>
      <w:bookmarkStart w:id="59" w:name="_Toc162839933"/>
      <w:bookmarkStart w:id="60" w:name="_Toc162856263"/>
      <w:bookmarkStart w:id="61" w:name="_Toc162839572"/>
      <w:bookmarkStart w:id="62" w:name="_Toc162839936"/>
      <w:bookmarkStart w:id="63" w:name="_Toc162856266"/>
      <w:bookmarkStart w:id="64" w:name="_Toc162839575"/>
      <w:bookmarkStart w:id="65" w:name="_Toc162839939"/>
      <w:bookmarkStart w:id="66" w:name="_Toc162856269"/>
      <w:bookmarkStart w:id="67" w:name="_Ref141670427"/>
      <w:bookmarkEnd w:id="58"/>
      <w:bookmarkEnd w:id="59"/>
      <w:bookmarkEnd w:id="60"/>
      <w:bookmarkEnd w:id="61"/>
      <w:bookmarkEnd w:id="62"/>
      <w:bookmarkEnd w:id="63"/>
      <w:bookmarkEnd w:id="64"/>
      <w:bookmarkEnd w:id="65"/>
      <w:bookmarkEnd w:id="66"/>
    </w:p>
    <w:p w14:paraId="1659E758" w14:textId="77777777" w:rsidR="00332642" w:rsidRDefault="00332642" w:rsidP="00C32B29">
      <w:pPr>
        <w:pStyle w:val="CERAppendixNumHeading"/>
        <w:numPr>
          <w:ilvl w:val="0"/>
          <w:numId w:val="0"/>
        </w:numPr>
      </w:pPr>
      <w:bookmarkStart w:id="68" w:name="_Toc356217833"/>
      <w:r>
        <w:t>Abbreviations</w:t>
      </w:r>
      <w:bookmarkEnd w:id="6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6379"/>
      </w:tblGrid>
      <w:tr w:rsidR="00332642" w14:paraId="1659E75B" w14:textId="77777777">
        <w:trPr>
          <w:cantSplit/>
        </w:trPr>
        <w:tc>
          <w:tcPr>
            <w:tcW w:w="2660" w:type="dxa"/>
            <w:vAlign w:val="bottom"/>
          </w:tcPr>
          <w:p w14:paraId="1659E759" w14:textId="77777777" w:rsidR="00332642" w:rsidRPr="006B08EE" w:rsidRDefault="00332642" w:rsidP="00C75BAE">
            <w:pPr>
              <w:pStyle w:val="CERnon-indent"/>
              <w:rPr>
                <w:rFonts w:cs="Arial"/>
                <w:b/>
                <w:sz w:val="20"/>
              </w:rPr>
            </w:pPr>
            <w:r w:rsidRPr="006B08EE">
              <w:rPr>
                <w:rFonts w:cs="Arial"/>
                <w:b/>
                <w:sz w:val="20"/>
              </w:rPr>
              <w:t>LCF Ref</w:t>
            </w:r>
          </w:p>
        </w:tc>
        <w:tc>
          <w:tcPr>
            <w:tcW w:w="6379" w:type="dxa"/>
            <w:vAlign w:val="bottom"/>
          </w:tcPr>
          <w:p w14:paraId="1659E75A" w14:textId="77777777" w:rsidR="00332642" w:rsidRDefault="00332642" w:rsidP="00C75BAE">
            <w:pPr>
              <w:pStyle w:val="CERnon-indent"/>
              <w:rPr>
                <w:lang w:val="en-IE"/>
              </w:rPr>
            </w:pPr>
            <w:r>
              <w:rPr>
                <w:rFonts w:cs="Arial"/>
                <w:sz w:val="20"/>
              </w:rPr>
              <w:t>Limited Communication Failure reference</w:t>
            </w:r>
          </w:p>
        </w:tc>
      </w:tr>
      <w:tr w:rsidR="00332642" w:rsidRPr="001218D6" w14:paraId="1659E75E" w14:textId="77777777">
        <w:trPr>
          <w:cantSplit/>
        </w:trPr>
        <w:tc>
          <w:tcPr>
            <w:tcW w:w="2660" w:type="dxa"/>
            <w:vAlign w:val="bottom"/>
          </w:tcPr>
          <w:p w14:paraId="1659E75C" w14:textId="77777777" w:rsidR="00332642" w:rsidRPr="006B08EE" w:rsidRDefault="00332642" w:rsidP="00C75BAE">
            <w:pPr>
              <w:pStyle w:val="CERnon-indent"/>
              <w:rPr>
                <w:b/>
                <w:lang w:val="en-IE"/>
              </w:rPr>
            </w:pPr>
            <w:r w:rsidRPr="006B08EE">
              <w:rPr>
                <w:rFonts w:cs="Arial"/>
                <w:b/>
                <w:sz w:val="20"/>
              </w:rPr>
              <w:t>Related ECF</w:t>
            </w:r>
          </w:p>
        </w:tc>
        <w:tc>
          <w:tcPr>
            <w:tcW w:w="6379" w:type="dxa"/>
            <w:vAlign w:val="bottom"/>
          </w:tcPr>
          <w:p w14:paraId="1659E75D" w14:textId="77777777" w:rsidR="00332642" w:rsidRPr="001218D6" w:rsidRDefault="00332642" w:rsidP="00C75BAE">
            <w:pPr>
              <w:pStyle w:val="CERnon-indent"/>
              <w:rPr>
                <w:lang w:val="en-IE"/>
              </w:rPr>
            </w:pPr>
            <w:r>
              <w:rPr>
                <w:rFonts w:cs="Arial"/>
                <w:sz w:val="20"/>
              </w:rPr>
              <w:t>Related Emergency Communication Form</w:t>
            </w:r>
          </w:p>
        </w:tc>
      </w:tr>
      <w:tr w:rsidR="00332642" w:rsidRPr="001218D6" w14:paraId="1659E761" w14:textId="77777777">
        <w:trPr>
          <w:cantSplit/>
        </w:trPr>
        <w:tc>
          <w:tcPr>
            <w:tcW w:w="2660" w:type="dxa"/>
            <w:vAlign w:val="bottom"/>
          </w:tcPr>
          <w:p w14:paraId="1659E75F" w14:textId="77777777" w:rsidR="00332642" w:rsidRPr="006B08EE" w:rsidRDefault="00332642" w:rsidP="00C75BAE">
            <w:pPr>
              <w:pStyle w:val="CERnon-indent"/>
              <w:rPr>
                <w:b/>
                <w:lang w:val="en-IE"/>
              </w:rPr>
            </w:pPr>
            <w:r w:rsidRPr="006B08EE">
              <w:rPr>
                <w:rFonts w:cs="Arial"/>
                <w:b/>
                <w:sz w:val="20"/>
              </w:rPr>
              <w:t>GCF</w:t>
            </w:r>
          </w:p>
        </w:tc>
        <w:tc>
          <w:tcPr>
            <w:tcW w:w="6379" w:type="dxa"/>
            <w:vAlign w:val="bottom"/>
          </w:tcPr>
          <w:p w14:paraId="1659E760" w14:textId="77777777" w:rsidR="00332642" w:rsidRPr="001218D6" w:rsidRDefault="00332642" w:rsidP="00C75BAE">
            <w:pPr>
              <w:pStyle w:val="CERnon-indent"/>
              <w:rPr>
                <w:lang w:val="en-IE"/>
              </w:rPr>
            </w:pPr>
            <w:r>
              <w:rPr>
                <w:rFonts w:cs="Arial"/>
                <w:sz w:val="20"/>
              </w:rPr>
              <w:t>General Communication Failure</w:t>
            </w:r>
          </w:p>
        </w:tc>
      </w:tr>
      <w:tr w:rsidR="00A01179" w:rsidRPr="001218D6" w14:paraId="1659E764" w14:textId="77777777">
        <w:trPr>
          <w:cantSplit/>
        </w:trPr>
        <w:tc>
          <w:tcPr>
            <w:tcW w:w="2660" w:type="dxa"/>
            <w:vAlign w:val="bottom"/>
          </w:tcPr>
          <w:p w14:paraId="1659E762" w14:textId="77777777" w:rsidR="00A01179" w:rsidRPr="006B08EE" w:rsidRDefault="00A01179" w:rsidP="00C75BAE">
            <w:pPr>
              <w:pStyle w:val="CERnon-indent"/>
              <w:rPr>
                <w:rFonts w:cs="Arial"/>
                <w:b/>
                <w:sz w:val="20"/>
              </w:rPr>
            </w:pPr>
            <w:r w:rsidRPr="006B08EE">
              <w:rPr>
                <w:rFonts w:cs="Arial"/>
                <w:b/>
                <w:sz w:val="20"/>
              </w:rPr>
              <w:t>SEM</w:t>
            </w:r>
          </w:p>
        </w:tc>
        <w:tc>
          <w:tcPr>
            <w:tcW w:w="6379" w:type="dxa"/>
            <w:vAlign w:val="bottom"/>
          </w:tcPr>
          <w:p w14:paraId="1659E763" w14:textId="77777777" w:rsidR="00A01179" w:rsidRDefault="00A01179" w:rsidP="00C75BAE">
            <w:pPr>
              <w:pStyle w:val="CERnon-indent"/>
              <w:rPr>
                <w:rFonts w:cs="Arial"/>
                <w:sz w:val="20"/>
              </w:rPr>
            </w:pPr>
            <w:r>
              <w:rPr>
                <w:rFonts w:cs="Arial"/>
                <w:sz w:val="20"/>
              </w:rPr>
              <w:t>Single Electricity Market</w:t>
            </w:r>
          </w:p>
        </w:tc>
      </w:tr>
      <w:tr w:rsidR="005E1BAA" w:rsidRPr="001218D6" w14:paraId="1659E767" w14:textId="77777777">
        <w:trPr>
          <w:cantSplit/>
        </w:trPr>
        <w:tc>
          <w:tcPr>
            <w:tcW w:w="2660" w:type="dxa"/>
            <w:vAlign w:val="bottom"/>
          </w:tcPr>
          <w:p w14:paraId="1659E765" w14:textId="77777777" w:rsidR="005E1BAA" w:rsidRPr="006B08EE" w:rsidRDefault="005E1BAA" w:rsidP="00C75BAE">
            <w:pPr>
              <w:pStyle w:val="CERnon-indent"/>
              <w:rPr>
                <w:rFonts w:cs="Arial"/>
                <w:b/>
                <w:sz w:val="20"/>
              </w:rPr>
            </w:pPr>
            <w:r w:rsidRPr="006B08EE">
              <w:rPr>
                <w:rFonts w:cs="Arial"/>
                <w:b/>
                <w:sz w:val="20"/>
              </w:rPr>
              <w:t>MPI</w:t>
            </w:r>
          </w:p>
        </w:tc>
        <w:tc>
          <w:tcPr>
            <w:tcW w:w="6379" w:type="dxa"/>
            <w:vAlign w:val="bottom"/>
          </w:tcPr>
          <w:p w14:paraId="1659E766" w14:textId="77777777" w:rsidR="005E1BAA" w:rsidRDefault="005E1BAA" w:rsidP="00C75BAE">
            <w:pPr>
              <w:pStyle w:val="CERnon-indent"/>
              <w:rPr>
                <w:rFonts w:cs="Arial"/>
                <w:sz w:val="20"/>
              </w:rPr>
            </w:pPr>
            <w:r>
              <w:rPr>
                <w:rFonts w:cs="Arial"/>
                <w:sz w:val="20"/>
              </w:rPr>
              <w:t>Market Participant Interface</w:t>
            </w:r>
          </w:p>
        </w:tc>
      </w:tr>
    </w:tbl>
    <w:p w14:paraId="1659E768" w14:textId="77777777" w:rsidR="00DB498B" w:rsidRPr="00332590" w:rsidRDefault="00CD2042" w:rsidP="00CD2042">
      <w:pPr>
        <w:pStyle w:val="CERNUMAPPENDXHD1"/>
        <w:numPr>
          <w:ilvl w:val="0"/>
          <w:numId w:val="0"/>
        </w:numPr>
        <w:rPr>
          <w:lang w:val="en-IE"/>
        </w:rPr>
      </w:pPr>
      <w:bookmarkStart w:id="69" w:name="_Ref161201647"/>
      <w:bookmarkStart w:id="70" w:name="_Toc356217834"/>
      <w:r>
        <w:rPr>
          <w:lang w:val="en-IE"/>
        </w:rPr>
        <w:t xml:space="preserve">Appendix 2: </w:t>
      </w:r>
      <w:r w:rsidR="00332590">
        <w:rPr>
          <w:lang w:val="en-IE"/>
        </w:rPr>
        <w:t>FORMS</w:t>
      </w:r>
      <w:bookmarkEnd w:id="67"/>
      <w:bookmarkEnd w:id="69"/>
      <w:bookmarkEnd w:id="70"/>
    </w:p>
    <w:p w14:paraId="1659E769" w14:textId="77777777" w:rsidR="00DB498B" w:rsidRDefault="00332590" w:rsidP="00C75BAE">
      <w:pPr>
        <w:pStyle w:val="CERnon-indent"/>
        <w:rPr>
          <w:lang w:val="en-IE"/>
        </w:rPr>
      </w:pPr>
      <w:r>
        <w:rPr>
          <w:lang w:val="en-IE"/>
        </w:rPr>
        <w:t xml:space="preserve">The following forms </w:t>
      </w:r>
      <w:r w:rsidR="00747672">
        <w:rPr>
          <w:lang w:val="en-IE"/>
        </w:rPr>
        <w:t>are required in the event of a General System Failure, a General Communication Failure or a Limited Communication Failure:</w:t>
      </w:r>
    </w:p>
    <w:p w14:paraId="1659E76A" w14:textId="77777777" w:rsidR="00747672" w:rsidRDefault="00B61401" w:rsidP="00231D70">
      <w:pPr>
        <w:pStyle w:val="CERNONINDENTBULLET"/>
        <w:numPr>
          <w:ilvl w:val="0"/>
          <w:numId w:val="18"/>
        </w:numPr>
        <w:tabs>
          <w:tab w:val="left" w:pos="540"/>
        </w:tabs>
        <w:rPr>
          <w:lang w:val="en-IE"/>
        </w:rPr>
      </w:pPr>
      <w:r>
        <w:rPr>
          <w:lang w:val="en-IE"/>
        </w:rPr>
        <w:t xml:space="preserve">Transaction Notification </w:t>
      </w:r>
      <w:r w:rsidR="00F8368E">
        <w:rPr>
          <w:lang w:val="en-IE"/>
        </w:rPr>
        <w:t>Form</w:t>
      </w:r>
    </w:p>
    <w:p w14:paraId="1659E76B" w14:textId="77777777" w:rsidR="00B61401" w:rsidRDefault="00B61401" w:rsidP="00231D70">
      <w:pPr>
        <w:pStyle w:val="CERNONINDENTBULLET"/>
        <w:numPr>
          <w:ilvl w:val="0"/>
          <w:numId w:val="18"/>
        </w:numPr>
        <w:tabs>
          <w:tab w:val="left" w:pos="540"/>
        </w:tabs>
        <w:rPr>
          <w:lang w:val="en-IE"/>
        </w:rPr>
      </w:pPr>
      <w:r>
        <w:rPr>
          <w:lang w:val="en-IE"/>
        </w:rPr>
        <w:t xml:space="preserve">Limited Communication Failure </w:t>
      </w:r>
      <w:r w:rsidR="00F8368E">
        <w:rPr>
          <w:lang w:val="en-IE"/>
        </w:rPr>
        <w:t>F</w:t>
      </w:r>
      <w:r>
        <w:rPr>
          <w:lang w:val="en-IE"/>
        </w:rPr>
        <w:t>orm</w:t>
      </w:r>
    </w:p>
    <w:p w14:paraId="1659E76C" w14:textId="77777777" w:rsidR="00747672" w:rsidRDefault="005A00AB" w:rsidP="00CD2042">
      <w:pPr>
        <w:pStyle w:val="CERAppendixNumHeading"/>
        <w:numPr>
          <w:ilvl w:val="0"/>
          <w:numId w:val="0"/>
        </w:numPr>
      </w:pPr>
      <w:r>
        <w:br w:type="page"/>
      </w:r>
      <w:bookmarkStart w:id="71" w:name="_Ref141670381"/>
      <w:bookmarkStart w:id="72" w:name="_Toc356217835"/>
      <w:r>
        <w:t xml:space="preserve">Transaction Notification </w:t>
      </w:r>
      <w:bookmarkEnd w:id="71"/>
      <w:r w:rsidR="003C3AD6">
        <w:t>Form</w:t>
      </w:r>
      <w:bookmarkEnd w:id="72"/>
    </w:p>
    <w:tbl>
      <w:tblPr>
        <w:tblW w:w="9468" w:type="dxa"/>
        <w:tblLook w:val="01E0" w:firstRow="1" w:lastRow="1" w:firstColumn="1" w:lastColumn="1" w:noHBand="0" w:noVBand="0"/>
      </w:tblPr>
      <w:tblGrid>
        <w:gridCol w:w="9468"/>
      </w:tblGrid>
      <w:tr w:rsidR="00095E72" w14:paraId="1659E771" w14:textId="77777777">
        <w:trPr>
          <w:trHeight w:val="340"/>
        </w:trPr>
        <w:tc>
          <w:tcPr>
            <w:tcW w:w="9468" w:type="dxa"/>
            <w:tcBorders>
              <w:top w:val="single" w:sz="6" w:space="0" w:color="auto"/>
              <w:left w:val="single" w:sz="6" w:space="0" w:color="auto"/>
              <w:bottom w:val="single" w:sz="6" w:space="0" w:color="auto"/>
              <w:right w:val="single" w:sz="6" w:space="0" w:color="auto"/>
            </w:tcBorders>
          </w:tcPr>
          <w:p w14:paraId="1659E76D" w14:textId="77777777" w:rsidR="00095E72" w:rsidRPr="000E26C0" w:rsidRDefault="00095E72" w:rsidP="002E5746">
            <w:pPr>
              <w:pStyle w:val="CERnon-indent"/>
              <w:rPr>
                <w:b/>
                <w:sz w:val="20"/>
              </w:rPr>
            </w:pPr>
            <w:r>
              <w:rPr>
                <w:b/>
                <w:sz w:val="20"/>
              </w:rPr>
              <w:t xml:space="preserve">From </w:t>
            </w:r>
            <w:r w:rsidRPr="000E26C0">
              <w:rPr>
                <w:b/>
                <w:sz w:val="20"/>
              </w:rPr>
              <w:t>Party</w:t>
            </w:r>
            <w:r>
              <w:rPr>
                <w:b/>
                <w:sz w:val="20"/>
              </w:rPr>
              <w:t xml:space="preserve"> </w:t>
            </w:r>
            <w:r w:rsidRPr="000E26C0">
              <w:rPr>
                <w:b/>
                <w:sz w:val="16"/>
                <w:szCs w:val="16"/>
              </w:rPr>
              <w:t>(Name)</w:t>
            </w:r>
            <w:r w:rsidR="00171A92">
              <w:rPr>
                <w:b/>
                <w:sz w:val="16"/>
                <w:szCs w:val="16"/>
              </w:rPr>
              <w:t xml:space="preserve"> / M</w:t>
            </w:r>
            <w:r w:rsidR="00A01179">
              <w:rPr>
                <w:b/>
                <w:sz w:val="16"/>
                <w:szCs w:val="16"/>
              </w:rPr>
              <w:t xml:space="preserve">arket </w:t>
            </w:r>
            <w:r w:rsidR="00171A92">
              <w:rPr>
                <w:b/>
                <w:sz w:val="16"/>
                <w:szCs w:val="16"/>
              </w:rPr>
              <w:t>O</w:t>
            </w:r>
            <w:r w:rsidR="00A01179">
              <w:rPr>
                <w:b/>
                <w:sz w:val="16"/>
                <w:szCs w:val="16"/>
              </w:rPr>
              <w:t>perator</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0E26C0">
              <w:rPr>
                <w:b/>
                <w:sz w:val="20"/>
              </w:rPr>
              <w:t>From</w:t>
            </w:r>
            <w:r>
              <w:rPr>
                <w:b/>
                <w:sz w:val="20"/>
              </w:rPr>
              <w:t xml:space="preserve"> Party </w:t>
            </w:r>
            <w:r w:rsidR="00171A92">
              <w:rPr>
                <w:b/>
                <w:sz w:val="20"/>
              </w:rPr>
              <w:t>I</w:t>
            </w:r>
            <w:r>
              <w:rPr>
                <w:b/>
                <w:sz w:val="20"/>
              </w:rPr>
              <w:t>d:</w:t>
            </w:r>
          </w:p>
          <w:p w14:paraId="1659E76E" w14:textId="77777777" w:rsidR="00095E72" w:rsidRDefault="00095E72" w:rsidP="002E5746">
            <w:pPr>
              <w:pStyle w:val="CERnon-indent"/>
              <w:rPr>
                <w:b/>
                <w:sz w:val="20"/>
              </w:rPr>
            </w:pPr>
            <w:r>
              <w:rPr>
                <w:b/>
                <w:sz w:val="20"/>
              </w:rPr>
              <w:t xml:space="preserve">To Party </w:t>
            </w:r>
            <w:r>
              <w:rPr>
                <w:b/>
                <w:sz w:val="16"/>
                <w:szCs w:val="16"/>
              </w:rPr>
              <w:t>(Name)</w:t>
            </w:r>
            <w:r w:rsidR="00171A92">
              <w:rPr>
                <w:b/>
                <w:sz w:val="16"/>
                <w:szCs w:val="16"/>
              </w:rPr>
              <w:t xml:space="preserve"> / M</w:t>
            </w:r>
            <w:r w:rsidR="00A01179">
              <w:rPr>
                <w:b/>
                <w:sz w:val="16"/>
                <w:szCs w:val="16"/>
              </w:rPr>
              <w:t xml:space="preserve">arket </w:t>
            </w:r>
            <w:r w:rsidR="00171A92">
              <w:rPr>
                <w:b/>
                <w:sz w:val="16"/>
                <w:szCs w:val="16"/>
              </w:rPr>
              <w:t>O</w:t>
            </w:r>
            <w:r w:rsidR="00A01179">
              <w:rPr>
                <w:b/>
                <w:sz w:val="16"/>
                <w:szCs w:val="16"/>
              </w:rPr>
              <w:t>perator</w:t>
            </w:r>
            <w:r>
              <w:rPr>
                <w:b/>
                <w:sz w:val="16"/>
                <w:szCs w:val="16"/>
              </w:rPr>
              <w:t>:</w:t>
            </w:r>
            <w:r w:rsidR="000D6E3E">
              <w:rPr>
                <w:b/>
                <w:sz w:val="16"/>
                <w:szCs w:val="16"/>
              </w:rPr>
              <w:t xml:space="preserve"> </w:t>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633505">
              <w:rPr>
                <w:b/>
                <w:sz w:val="16"/>
                <w:szCs w:val="16"/>
              </w:rPr>
              <w:tab/>
            </w:r>
            <w:r w:rsidR="00AD45D4" w:rsidRPr="00AD45D4">
              <w:rPr>
                <w:b/>
                <w:sz w:val="20"/>
              </w:rPr>
              <w:t>Related</w:t>
            </w:r>
            <w:r w:rsidR="00AD45D4">
              <w:rPr>
                <w:b/>
                <w:sz w:val="20"/>
              </w:rPr>
              <w:t xml:space="preserve"> ECF/LCF Reference:</w:t>
            </w:r>
            <w:r w:rsidR="00AD45D4">
              <w:rPr>
                <w:b/>
                <w:sz w:val="16"/>
                <w:szCs w:val="16"/>
              </w:rPr>
              <w:t xml:space="preserve"> </w:t>
            </w:r>
          </w:p>
          <w:p w14:paraId="1659E76F" w14:textId="77777777" w:rsidR="00095E72" w:rsidRPr="00171A92" w:rsidRDefault="00095E72" w:rsidP="002E5746">
            <w:pPr>
              <w:pStyle w:val="CERnon-indent"/>
              <w:rPr>
                <w:b/>
                <w:i/>
                <w:sz w:val="20"/>
              </w:rPr>
            </w:pPr>
            <w:r>
              <w:rPr>
                <w:b/>
                <w:sz w:val="20"/>
              </w:rPr>
              <w:t xml:space="preserve">Authorised Person </w:t>
            </w:r>
            <w:r w:rsidR="00171A92" w:rsidRPr="00171A92">
              <w:rPr>
                <w:i/>
                <w:sz w:val="16"/>
                <w:szCs w:val="16"/>
              </w:rPr>
              <w:t>(if being sent by a Party)</w:t>
            </w:r>
          </w:p>
          <w:p w14:paraId="1659E770" w14:textId="77777777" w:rsidR="00095E72" w:rsidRDefault="00095E72" w:rsidP="002E5746">
            <w:pPr>
              <w:pStyle w:val="CERnon-indent"/>
              <w:rPr>
                <w:lang w:val="en-IE"/>
              </w:rPr>
            </w:pPr>
            <w:r>
              <w:rPr>
                <w:b/>
              </w:rPr>
              <w:t>Name:</w:t>
            </w:r>
            <w:r>
              <w:rPr>
                <w:b/>
                <w:u w:val="single"/>
              </w:rPr>
              <w:t xml:space="preserve">                                                     </w:t>
            </w:r>
            <w:r>
              <w:rPr>
                <w:b/>
              </w:rPr>
              <w:t xml:space="preserve">   Signature: </w:t>
            </w:r>
            <w:r>
              <w:rPr>
                <w:b/>
                <w:u w:val="single"/>
              </w:rPr>
              <w:t xml:space="preserve">                                    </w:t>
            </w:r>
            <w:r>
              <w:rPr>
                <w:b/>
              </w:rPr>
              <w:tab/>
              <w:t xml:space="preserve">Password: </w:t>
            </w:r>
            <w:r>
              <w:rPr>
                <w:b/>
                <w:u w:val="single"/>
              </w:rPr>
              <w:t xml:space="preserve">                               </w:t>
            </w:r>
          </w:p>
        </w:tc>
      </w:tr>
    </w:tbl>
    <w:p w14:paraId="1659E772" w14:textId="77777777" w:rsidR="002E5746" w:rsidRDefault="002E5746"/>
    <w:tbl>
      <w:tblPr>
        <w:tblW w:w="9479" w:type="dxa"/>
        <w:tblLook w:val="01E0" w:firstRow="1" w:lastRow="1" w:firstColumn="1" w:lastColumn="1" w:noHBand="0" w:noVBand="0"/>
      </w:tblPr>
      <w:tblGrid>
        <w:gridCol w:w="9479"/>
      </w:tblGrid>
      <w:tr w:rsidR="000E26C0" w:rsidRPr="0022268B" w14:paraId="1659E7B2" w14:textId="77777777">
        <w:trPr>
          <w:cantSplit/>
        </w:trPr>
        <w:tc>
          <w:tcPr>
            <w:tcW w:w="9479" w:type="dxa"/>
            <w:tcBorders>
              <w:top w:val="single" w:sz="6" w:space="0" w:color="auto"/>
              <w:left w:val="single" w:sz="6" w:space="0" w:color="auto"/>
              <w:bottom w:val="single" w:sz="6" w:space="0" w:color="auto"/>
              <w:right w:val="single" w:sz="6" w:space="0" w:color="auto"/>
            </w:tcBorders>
          </w:tcPr>
          <w:p w14:paraId="1659E773" w14:textId="77777777" w:rsidR="002E5746" w:rsidRDefault="00AD45D4" w:rsidP="00C75BAE">
            <w:pPr>
              <w:pStyle w:val="CERnon-indent"/>
              <w:rPr>
                <w:b/>
              </w:rPr>
            </w:pPr>
            <w:bookmarkStart w:id="73" w:name="OLE_LINK1"/>
            <w:r w:rsidRPr="00633505">
              <w:rPr>
                <w:b/>
              </w:rPr>
              <w:t>Part A – to be completed by a Participant (</w:t>
            </w:r>
            <w:smartTag w:uri="urn:schemas-microsoft-com:office:smarttags" w:element="place">
              <w:smartTag w:uri="urn:schemas-microsoft-com:office:smarttags" w:element="City">
                <w:r w:rsidRPr="00633505">
                  <w:rPr>
                    <w:b/>
                  </w:rPr>
                  <w:t>Not</w:t>
                </w:r>
              </w:smartTag>
              <w:r w:rsidRPr="00633505">
                <w:rPr>
                  <w:b/>
                </w:rPr>
                <w:t xml:space="preserve"> </w:t>
              </w:r>
              <w:smartTag w:uri="urn:schemas-microsoft-com:office:smarttags" w:element="State">
                <w:r w:rsidRPr="00633505">
                  <w:rPr>
                    <w:b/>
                  </w:rPr>
                  <w:t>IA</w:t>
                </w:r>
              </w:smartTag>
            </w:smartTag>
            <w:r w:rsidRPr="00633505">
              <w:rPr>
                <w:b/>
              </w:rPr>
              <w:t>/SO) in the event of a</w:t>
            </w:r>
            <w:r w:rsidR="003C3AD6">
              <w:rPr>
                <w:b/>
              </w:rPr>
              <w:t>n LCF</w:t>
            </w:r>
          </w:p>
          <w:p w14:paraId="1659E774" w14:textId="77777777" w:rsidR="00AD45D4" w:rsidRDefault="00AD45D4" w:rsidP="00C75BAE">
            <w:pPr>
              <w:pStyle w:val="CERnon-indent"/>
              <w:rPr>
                <w:b/>
                <w:sz w:val="20"/>
              </w:rPr>
            </w:pPr>
            <w:r>
              <w:rPr>
                <w:b/>
                <w:sz w:val="20"/>
              </w:rPr>
              <w:t>Date/time effective from:                                              Date/time effective to:</w:t>
            </w:r>
          </w:p>
          <w:p w14:paraId="1659E775" w14:textId="77777777" w:rsidR="00AD45D4" w:rsidRDefault="00AD45D4" w:rsidP="00C75BAE">
            <w:pPr>
              <w:pStyle w:val="CERnon-indent"/>
              <w:rPr>
                <w:b/>
                <w:sz w:val="20"/>
              </w:rPr>
            </w:pPr>
            <w:r w:rsidRPr="00AD45D4">
              <w:rPr>
                <w:bCs/>
                <w:sz w:val="20"/>
              </w:rPr>
              <w:t>The transactions, methods used and revised timeline for each communication are detailed below:</w:t>
            </w:r>
          </w:p>
          <w:tbl>
            <w:tblPr>
              <w:tblW w:w="0" w:type="auto"/>
              <w:tblInd w:w="180" w:type="dxa"/>
              <w:tblLook w:val="01E0" w:firstRow="1" w:lastRow="1" w:firstColumn="1" w:lastColumn="1" w:noHBand="0" w:noVBand="0"/>
            </w:tblPr>
            <w:tblGrid>
              <w:gridCol w:w="4445"/>
              <w:gridCol w:w="3835"/>
            </w:tblGrid>
            <w:tr w:rsidR="000D6E3E" w14:paraId="1659E778" w14:textId="77777777">
              <w:tc>
                <w:tcPr>
                  <w:tcW w:w="4445" w:type="dxa"/>
                </w:tcPr>
                <w:p w14:paraId="1659E776" w14:textId="77777777" w:rsidR="000D6E3E" w:rsidRDefault="005E1BAA" w:rsidP="002E5746">
                  <w:pPr>
                    <w:pStyle w:val="CERnon-indent"/>
                    <w:spacing w:before="60" w:after="60"/>
                    <w:rPr>
                      <w:b/>
                      <w:sz w:val="20"/>
                    </w:rPr>
                  </w:pPr>
                  <w:r>
                    <w:rPr>
                      <w:b/>
                      <w:sz w:val="20"/>
                    </w:rPr>
                    <w:t>Data Transaction</w:t>
                  </w:r>
                </w:p>
              </w:tc>
              <w:tc>
                <w:tcPr>
                  <w:tcW w:w="3835" w:type="dxa"/>
                </w:tcPr>
                <w:p w14:paraId="1659E777" w14:textId="77777777" w:rsidR="000D6E3E" w:rsidRDefault="00FF0A0A" w:rsidP="002E5746">
                  <w:pPr>
                    <w:pStyle w:val="CERnon-indent"/>
                    <w:spacing w:before="60" w:after="60"/>
                    <w:rPr>
                      <w:b/>
                      <w:sz w:val="20"/>
                    </w:rPr>
                  </w:pPr>
                  <w:r>
                    <w:rPr>
                      <w:b/>
                      <w:sz w:val="20"/>
                    </w:rPr>
                    <w:t xml:space="preserve">Alternative </w:t>
                  </w:r>
                  <w:r w:rsidR="000D6E3E">
                    <w:rPr>
                      <w:b/>
                      <w:sz w:val="20"/>
                    </w:rPr>
                    <w:t>Communication Method</w:t>
                  </w:r>
                </w:p>
              </w:tc>
            </w:tr>
            <w:tr w:rsidR="000D6E3E" w14:paraId="1659E77B" w14:textId="77777777">
              <w:trPr>
                <w:trHeight w:val="327"/>
              </w:trPr>
              <w:tc>
                <w:tcPr>
                  <w:tcW w:w="4445" w:type="dxa"/>
                </w:tcPr>
                <w:p w14:paraId="1659E779" w14:textId="77777777" w:rsidR="000D6E3E" w:rsidRDefault="000D6E3E" w:rsidP="002E5746">
                  <w:pPr>
                    <w:pStyle w:val="CERnon-indent"/>
                    <w:spacing w:before="60" w:after="60"/>
                    <w:rPr>
                      <w:b/>
                      <w:sz w:val="20"/>
                    </w:rPr>
                  </w:pPr>
                </w:p>
              </w:tc>
              <w:tc>
                <w:tcPr>
                  <w:tcW w:w="3835" w:type="dxa"/>
                </w:tcPr>
                <w:p w14:paraId="1659E77A" w14:textId="77777777" w:rsidR="000D6E3E" w:rsidRDefault="000D6E3E" w:rsidP="002E5746">
                  <w:pPr>
                    <w:pStyle w:val="CERnon-indent"/>
                    <w:spacing w:before="60" w:after="60"/>
                    <w:rPr>
                      <w:b/>
                      <w:sz w:val="20"/>
                    </w:rPr>
                  </w:pPr>
                </w:p>
              </w:tc>
            </w:tr>
            <w:tr w:rsidR="00FF0A0A" w14:paraId="1659E77E" w14:textId="77777777">
              <w:trPr>
                <w:trHeight w:val="327"/>
              </w:trPr>
              <w:tc>
                <w:tcPr>
                  <w:tcW w:w="4445" w:type="dxa"/>
                </w:tcPr>
                <w:p w14:paraId="1659E77C" w14:textId="77777777" w:rsidR="00FF0A0A" w:rsidRDefault="00FF0A0A" w:rsidP="002E5746">
                  <w:pPr>
                    <w:pStyle w:val="CERnon-indent"/>
                    <w:spacing w:before="60" w:after="60"/>
                    <w:rPr>
                      <w:b/>
                      <w:sz w:val="20"/>
                    </w:rPr>
                  </w:pPr>
                </w:p>
              </w:tc>
              <w:tc>
                <w:tcPr>
                  <w:tcW w:w="3835" w:type="dxa"/>
                </w:tcPr>
                <w:p w14:paraId="1659E77D" w14:textId="77777777" w:rsidR="00FF0A0A" w:rsidRDefault="00FF0A0A" w:rsidP="002E5746">
                  <w:pPr>
                    <w:pStyle w:val="CERnon-indent"/>
                    <w:spacing w:before="60" w:after="60"/>
                    <w:rPr>
                      <w:b/>
                      <w:sz w:val="20"/>
                    </w:rPr>
                  </w:pPr>
                </w:p>
              </w:tc>
            </w:tr>
            <w:tr w:rsidR="00FF0A0A" w14:paraId="1659E781" w14:textId="77777777">
              <w:trPr>
                <w:trHeight w:val="327"/>
              </w:trPr>
              <w:tc>
                <w:tcPr>
                  <w:tcW w:w="4445" w:type="dxa"/>
                </w:tcPr>
                <w:p w14:paraId="1659E77F" w14:textId="77777777" w:rsidR="00FF0A0A" w:rsidRDefault="00FF0A0A" w:rsidP="002E5746">
                  <w:pPr>
                    <w:pStyle w:val="CERnon-indent"/>
                    <w:spacing w:before="60" w:after="60"/>
                    <w:rPr>
                      <w:b/>
                      <w:sz w:val="20"/>
                    </w:rPr>
                  </w:pPr>
                </w:p>
              </w:tc>
              <w:tc>
                <w:tcPr>
                  <w:tcW w:w="3835" w:type="dxa"/>
                </w:tcPr>
                <w:p w14:paraId="1659E780" w14:textId="77777777" w:rsidR="00FF0A0A" w:rsidRDefault="00FF0A0A" w:rsidP="002E5746">
                  <w:pPr>
                    <w:pStyle w:val="CERnon-indent"/>
                    <w:spacing w:before="60" w:after="60"/>
                    <w:rPr>
                      <w:b/>
                      <w:sz w:val="20"/>
                    </w:rPr>
                  </w:pPr>
                </w:p>
              </w:tc>
            </w:tr>
            <w:tr w:rsidR="00FF0A0A" w14:paraId="1659E784" w14:textId="77777777">
              <w:trPr>
                <w:trHeight w:val="327"/>
              </w:trPr>
              <w:tc>
                <w:tcPr>
                  <w:tcW w:w="4445" w:type="dxa"/>
                </w:tcPr>
                <w:p w14:paraId="1659E782" w14:textId="77777777" w:rsidR="00FF0A0A" w:rsidRDefault="00FF0A0A" w:rsidP="002E5746">
                  <w:pPr>
                    <w:pStyle w:val="CERnon-indent"/>
                    <w:spacing w:before="60" w:after="60"/>
                    <w:rPr>
                      <w:b/>
                      <w:sz w:val="20"/>
                    </w:rPr>
                  </w:pPr>
                </w:p>
              </w:tc>
              <w:tc>
                <w:tcPr>
                  <w:tcW w:w="3835" w:type="dxa"/>
                </w:tcPr>
                <w:p w14:paraId="1659E783" w14:textId="77777777" w:rsidR="00FF0A0A" w:rsidRDefault="00FF0A0A" w:rsidP="002E5746">
                  <w:pPr>
                    <w:pStyle w:val="CERnon-indent"/>
                    <w:spacing w:before="60" w:after="60"/>
                    <w:rPr>
                      <w:b/>
                      <w:sz w:val="20"/>
                    </w:rPr>
                  </w:pPr>
                </w:p>
              </w:tc>
            </w:tr>
            <w:tr w:rsidR="00FF0A0A" w14:paraId="1659E787" w14:textId="77777777">
              <w:trPr>
                <w:trHeight w:val="327"/>
              </w:trPr>
              <w:tc>
                <w:tcPr>
                  <w:tcW w:w="4445" w:type="dxa"/>
                </w:tcPr>
                <w:p w14:paraId="1659E785" w14:textId="77777777" w:rsidR="00FF0A0A" w:rsidRDefault="00FF0A0A" w:rsidP="002E5746">
                  <w:pPr>
                    <w:pStyle w:val="CERnon-indent"/>
                    <w:spacing w:before="60" w:after="60"/>
                    <w:rPr>
                      <w:b/>
                      <w:sz w:val="20"/>
                    </w:rPr>
                  </w:pPr>
                </w:p>
              </w:tc>
              <w:tc>
                <w:tcPr>
                  <w:tcW w:w="3835" w:type="dxa"/>
                </w:tcPr>
                <w:p w14:paraId="1659E786" w14:textId="77777777" w:rsidR="00FF0A0A" w:rsidRDefault="00FF0A0A" w:rsidP="002E5746">
                  <w:pPr>
                    <w:pStyle w:val="CERnon-indent"/>
                    <w:spacing w:before="60" w:after="60"/>
                    <w:rPr>
                      <w:b/>
                      <w:sz w:val="20"/>
                    </w:rPr>
                  </w:pPr>
                </w:p>
              </w:tc>
            </w:tr>
            <w:tr w:rsidR="003C3AD6" w14:paraId="1659E78A" w14:textId="77777777">
              <w:trPr>
                <w:trHeight w:val="327"/>
              </w:trPr>
              <w:tc>
                <w:tcPr>
                  <w:tcW w:w="4445" w:type="dxa"/>
                </w:tcPr>
                <w:p w14:paraId="1659E788" w14:textId="77777777" w:rsidR="003C3AD6" w:rsidRDefault="003C3AD6" w:rsidP="002E5746">
                  <w:pPr>
                    <w:pStyle w:val="CERnon-indent"/>
                    <w:spacing w:before="60" w:after="60"/>
                    <w:rPr>
                      <w:b/>
                      <w:sz w:val="20"/>
                    </w:rPr>
                  </w:pPr>
                </w:p>
              </w:tc>
              <w:tc>
                <w:tcPr>
                  <w:tcW w:w="3835" w:type="dxa"/>
                </w:tcPr>
                <w:p w14:paraId="1659E789" w14:textId="77777777" w:rsidR="003C3AD6" w:rsidRDefault="003C3AD6" w:rsidP="002E5746">
                  <w:pPr>
                    <w:pStyle w:val="CERnon-indent"/>
                    <w:spacing w:before="60" w:after="60"/>
                    <w:rPr>
                      <w:b/>
                      <w:sz w:val="20"/>
                    </w:rPr>
                  </w:pPr>
                </w:p>
              </w:tc>
            </w:tr>
            <w:tr w:rsidR="003C3AD6" w14:paraId="1659E78D" w14:textId="77777777">
              <w:trPr>
                <w:trHeight w:val="327"/>
              </w:trPr>
              <w:tc>
                <w:tcPr>
                  <w:tcW w:w="4445" w:type="dxa"/>
                </w:tcPr>
                <w:p w14:paraId="1659E78B" w14:textId="77777777" w:rsidR="003C3AD6" w:rsidRDefault="003C3AD6" w:rsidP="002E5746">
                  <w:pPr>
                    <w:pStyle w:val="CERnon-indent"/>
                    <w:spacing w:before="60" w:after="60"/>
                    <w:rPr>
                      <w:b/>
                      <w:sz w:val="20"/>
                    </w:rPr>
                  </w:pPr>
                </w:p>
              </w:tc>
              <w:tc>
                <w:tcPr>
                  <w:tcW w:w="3835" w:type="dxa"/>
                </w:tcPr>
                <w:p w14:paraId="1659E78C" w14:textId="77777777" w:rsidR="003C3AD6" w:rsidRDefault="003C3AD6" w:rsidP="002E5746">
                  <w:pPr>
                    <w:pStyle w:val="CERnon-indent"/>
                    <w:spacing w:before="60" w:after="60"/>
                    <w:rPr>
                      <w:b/>
                      <w:sz w:val="20"/>
                    </w:rPr>
                  </w:pPr>
                </w:p>
              </w:tc>
            </w:tr>
            <w:tr w:rsidR="003C3AD6" w14:paraId="1659E790" w14:textId="77777777">
              <w:trPr>
                <w:trHeight w:val="327"/>
              </w:trPr>
              <w:tc>
                <w:tcPr>
                  <w:tcW w:w="4445" w:type="dxa"/>
                </w:tcPr>
                <w:p w14:paraId="1659E78E" w14:textId="77777777" w:rsidR="003C3AD6" w:rsidRDefault="003C3AD6" w:rsidP="002E5746">
                  <w:pPr>
                    <w:pStyle w:val="CERnon-indent"/>
                    <w:spacing w:before="60" w:after="60"/>
                    <w:rPr>
                      <w:b/>
                      <w:sz w:val="20"/>
                    </w:rPr>
                  </w:pPr>
                </w:p>
              </w:tc>
              <w:tc>
                <w:tcPr>
                  <w:tcW w:w="3835" w:type="dxa"/>
                </w:tcPr>
                <w:p w14:paraId="1659E78F" w14:textId="77777777" w:rsidR="003C3AD6" w:rsidRDefault="003C3AD6" w:rsidP="002E5746">
                  <w:pPr>
                    <w:pStyle w:val="CERnon-indent"/>
                    <w:spacing w:before="60" w:after="60"/>
                    <w:rPr>
                      <w:b/>
                      <w:sz w:val="20"/>
                    </w:rPr>
                  </w:pPr>
                </w:p>
              </w:tc>
            </w:tr>
            <w:tr w:rsidR="003C3AD6" w14:paraId="1659E793" w14:textId="77777777">
              <w:trPr>
                <w:trHeight w:val="327"/>
              </w:trPr>
              <w:tc>
                <w:tcPr>
                  <w:tcW w:w="4445" w:type="dxa"/>
                </w:tcPr>
                <w:p w14:paraId="1659E791" w14:textId="77777777" w:rsidR="003C3AD6" w:rsidRDefault="003C3AD6" w:rsidP="002E5746">
                  <w:pPr>
                    <w:pStyle w:val="CERnon-indent"/>
                    <w:spacing w:before="60" w:after="60"/>
                    <w:rPr>
                      <w:b/>
                      <w:sz w:val="20"/>
                    </w:rPr>
                  </w:pPr>
                </w:p>
              </w:tc>
              <w:tc>
                <w:tcPr>
                  <w:tcW w:w="3835" w:type="dxa"/>
                </w:tcPr>
                <w:p w14:paraId="1659E792" w14:textId="77777777" w:rsidR="003C3AD6" w:rsidRDefault="003C3AD6" w:rsidP="002E5746">
                  <w:pPr>
                    <w:pStyle w:val="CERnon-indent"/>
                    <w:spacing w:before="60" w:after="60"/>
                    <w:rPr>
                      <w:b/>
                      <w:sz w:val="20"/>
                    </w:rPr>
                  </w:pPr>
                </w:p>
              </w:tc>
            </w:tr>
            <w:tr w:rsidR="003C3AD6" w14:paraId="1659E796" w14:textId="77777777">
              <w:trPr>
                <w:trHeight w:val="327"/>
              </w:trPr>
              <w:tc>
                <w:tcPr>
                  <w:tcW w:w="4445" w:type="dxa"/>
                </w:tcPr>
                <w:p w14:paraId="1659E794" w14:textId="77777777" w:rsidR="003C3AD6" w:rsidRDefault="003C3AD6" w:rsidP="002E5746">
                  <w:pPr>
                    <w:pStyle w:val="CERnon-indent"/>
                    <w:spacing w:before="60" w:after="60"/>
                    <w:rPr>
                      <w:b/>
                      <w:sz w:val="20"/>
                    </w:rPr>
                  </w:pPr>
                </w:p>
              </w:tc>
              <w:tc>
                <w:tcPr>
                  <w:tcW w:w="3835" w:type="dxa"/>
                </w:tcPr>
                <w:p w14:paraId="1659E795" w14:textId="77777777" w:rsidR="003C3AD6" w:rsidRDefault="003C3AD6" w:rsidP="002E5746">
                  <w:pPr>
                    <w:pStyle w:val="CERnon-indent"/>
                    <w:spacing w:before="60" w:after="60"/>
                    <w:rPr>
                      <w:b/>
                      <w:sz w:val="20"/>
                    </w:rPr>
                  </w:pPr>
                </w:p>
              </w:tc>
            </w:tr>
            <w:tr w:rsidR="003C3AD6" w14:paraId="1659E799" w14:textId="77777777">
              <w:trPr>
                <w:trHeight w:val="327"/>
              </w:trPr>
              <w:tc>
                <w:tcPr>
                  <w:tcW w:w="4445" w:type="dxa"/>
                </w:tcPr>
                <w:p w14:paraId="1659E797" w14:textId="77777777" w:rsidR="003C3AD6" w:rsidRDefault="003C3AD6" w:rsidP="002E5746">
                  <w:pPr>
                    <w:pStyle w:val="CERnon-indent"/>
                    <w:spacing w:before="60" w:after="60"/>
                    <w:rPr>
                      <w:b/>
                      <w:sz w:val="20"/>
                    </w:rPr>
                  </w:pPr>
                </w:p>
              </w:tc>
              <w:tc>
                <w:tcPr>
                  <w:tcW w:w="3835" w:type="dxa"/>
                </w:tcPr>
                <w:p w14:paraId="1659E798" w14:textId="77777777" w:rsidR="003C3AD6" w:rsidRDefault="003C3AD6" w:rsidP="002E5746">
                  <w:pPr>
                    <w:pStyle w:val="CERnon-indent"/>
                    <w:spacing w:before="60" w:after="60"/>
                    <w:rPr>
                      <w:b/>
                      <w:sz w:val="20"/>
                    </w:rPr>
                  </w:pPr>
                </w:p>
              </w:tc>
            </w:tr>
            <w:tr w:rsidR="003C3AD6" w14:paraId="1659E79C" w14:textId="77777777">
              <w:trPr>
                <w:trHeight w:val="327"/>
              </w:trPr>
              <w:tc>
                <w:tcPr>
                  <w:tcW w:w="4445" w:type="dxa"/>
                </w:tcPr>
                <w:p w14:paraId="1659E79A" w14:textId="77777777" w:rsidR="003C3AD6" w:rsidRDefault="003C3AD6" w:rsidP="002E5746">
                  <w:pPr>
                    <w:pStyle w:val="CERnon-indent"/>
                    <w:spacing w:before="60" w:after="60"/>
                    <w:rPr>
                      <w:b/>
                      <w:sz w:val="20"/>
                    </w:rPr>
                  </w:pPr>
                </w:p>
              </w:tc>
              <w:tc>
                <w:tcPr>
                  <w:tcW w:w="3835" w:type="dxa"/>
                </w:tcPr>
                <w:p w14:paraId="1659E79B" w14:textId="77777777" w:rsidR="003C3AD6" w:rsidRDefault="003C3AD6" w:rsidP="002E5746">
                  <w:pPr>
                    <w:pStyle w:val="CERnon-indent"/>
                    <w:spacing w:before="60" w:after="60"/>
                    <w:rPr>
                      <w:b/>
                      <w:sz w:val="20"/>
                    </w:rPr>
                  </w:pPr>
                </w:p>
              </w:tc>
            </w:tr>
            <w:tr w:rsidR="003C3AD6" w14:paraId="1659E79F" w14:textId="77777777">
              <w:trPr>
                <w:trHeight w:val="327"/>
              </w:trPr>
              <w:tc>
                <w:tcPr>
                  <w:tcW w:w="4445" w:type="dxa"/>
                </w:tcPr>
                <w:p w14:paraId="1659E79D" w14:textId="77777777" w:rsidR="003C3AD6" w:rsidRDefault="003C3AD6" w:rsidP="002E5746">
                  <w:pPr>
                    <w:pStyle w:val="CERnon-indent"/>
                    <w:spacing w:before="60" w:after="60"/>
                    <w:rPr>
                      <w:b/>
                      <w:sz w:val="20"/>
                    </w:rPr>
                  </w:pPr>
                </w:p>
              </w:tc>
              <w:tc>
                <w:tcPr>
                  <w:tcW w:w="3835" w:type="dxa"/>
                </w:tcPr>
                <w:p w14:paraId="1659E79E" w14:textId="77777777" w:rsidR="003C3AD6" w:rsidRDefault="003C3AD6" w:rsidP="002E5746">
                  <w:pPr>
                    <w:pStyle w:val="CERnon-indent"/>
                    <w:spacing w:before="60" w:after="60"/>
                    <w:rPr>
                      <w:b/>
                      <w:sz w:val="20"/>
                    </w:rPr>
                  </w:pPr>
                </w:p>
              </w:tc>
            </w:tr>
            <w:tr w:rsidR="003C3AD6" w14:paraId="1659E7A2" w14:textId="77777777">
              <w:trPr>
                <w:trHeight w:val="327"/>
              </w:trPr>
              <w:tc>
                <w:tcPr>
                  <w:tcW w:w="4445" w:type="dxa"/>
                </w:tcPr>
                <w:p w14:paraId="1659E7A0" w14:textId="77777777" w:rsidR="003C3AD6" w:rsidRDefault="003C3AD6" w:rsidP="002E5746">
                  <w:pPr>
                    <w:pStyle w:val="CERnon-indent"/>
                    <w:spacing w:before="60" w:after="60"/>
                    <w:rPr>
                      <w:b/>
                      <w:sz w:val="20"/>
                    </w:rPr>
                  </w:pPr>
                </w:p>
              </w:tc>
              <w:tc>
                <w:tcPr>
                  <w:tcW w:w="3835" w:type="dxa"/>
                </w:tcPr>
                <w:p w14:paraId="1659E7A1" w14:textId="77777777" w:rsidR="003C3AD6" w:rsidRDefault="003C3AD6" w:rsidP="002E5746">
                  <w:pPr>
                    <w:pStyle w:val="CERnon-indent"/>
                    <w:spacing w:before="60" w:after="60"/>
                    <w:rPr>
                      <w:b/>
                      <w:sz w:val="20"/>
                    </w:rPr>
                  </w:pPr>
                </w:p>
              </w:tc>
            </w:tr>
            <w:tr w:rsidR="003C3AD6" w14:paraId="1659E7A5" w14:textId="77777777">
              <w:trPr>
                <w:trHeight w:val="327"/>
              </w:trPr>
              <w:tc>
                <w:tcPr>
                  <w:tcW w:w="4445" w:type="dxa"/>
                </w:tcPr>
                <w:p w14:paraId="1659E7A3" w14:textId="77777777" w:rsidR="003C3AD6" w:rsidRDefault="003C3AD6" w:rsidP="002E5746">
                  <w:pPr>
                    <w:pStyle w:val="CERnon-indent"/>
                    <w:spacing w:before="60" w:after="60"/>
                    <w:rPr>
                      <w:b/>
                      <w:sz w:val="20"/>
                    </w:rPr>
                  </w:pPr>
                </w:p>
              </w:tc>
              <w:tc>
                <w:tcPr>
                  <w:tcW w:w="3835" w:type="dxa"/>
                </w:tcPr>
                <w:p w14:paraId="1659E7A4" w14:textId="77777777" w:rsidR="003C3AD6" w:rsidRDefault="003C3AD6" w:rsidP="002E5746">
                  <w:pPr>
                    <w:pStyle w:val="CERnon-indent"/>
                    <w:spacing w:before="60" w:after="60"/>
                    <w:rPr>
                      <w:b/>
                      <w:sz w:val="20"/>
                    </w:rPr>
                  </w:pPr>
                </w:p>
              </w:tc>
            </w:tr>
            <w:tr w:rsidR="003C3AD6" w14:paraId="1659E7A8" w14:textId="77777777">
              <w:trPr>
                <w:trHeight w:val="327"/>
              </w:trPr>
              <w:tc>
                <w:tcPr>
                  <w:tcW w:w="4445" w:type="dxa"/>
                </w:tcPr>
                <w:p w14:paraId="1659E7A6" w14:textId="77777777" w:rsidR="003C3AD6" w:rsidRDefault="003C3AD6" w:rsidP="002E5746">
                  <w:pPr>
                    <w:pStyle w:val="CERnon-indent"/>
                    <w:spacing w:before="60" w:after="60"/>
                    <w:rPr>
                      <w:b/>
                      <w:sz w:val="20"/>
                    </w:rPr>
                  </w:pPr>
                </w:p>
              </w:tc>
              <w:tc>
                <w:tcPr>
                  <w:tcW w:w="3835" w:type="dxa"/>
                </w:tcPr>
                <w:p w14:paraId="1659E7A7" w14:textId="77777777" w:rsidR="003C3AD6" w:rsidRDefault="003C3AD6" w:rsidP="002E5746">
                  <w:pPr>
                    <w:pStyle w:val="CERnon-indent"/>
                    <w:spacing w:before="60" w:after="60"/>
                    <w:rPr>
                      <w:b/>
                      <w:sz w:val="20"/>
                    </w:rPr>
                  </w:pPr>
                </w:p>
              </w:tc>
            </w:tr>
            <w:tr w:rsidR="003C3AD6" w14:paraId="1659E7AB" w14:textId="77777777">
              <w:trPr>
                <w:trHeight w:val="327"/>
              </w:trPr>
              <w:tc>
                <w:tcPr>
                  <w:tcW w:w="4445" w:type="dxa"/>
                </w:tcPr>
                <w:p w14:paraId="1659E7A9" w14:textId="77777777" w:rsidR="003C3AD6" w:rsidRDefault="003C3AD6" w:rsidP="002E5746">
                  <w:pPr>
                    <w:pStyle w:val="CERnon-indent"/>
                    <w:spacing w:before="60" w:after="60"/>
                    <w:rPr>
                      <w:b/>
                      <w:sz w:val="20"/>
                    </w:rPr>
                  </w:pPr>
                </w:p>
              </w:tc>
              <w:tc>
                <w:tcPr>
                  <w:tcW w:w="3835" w:type="dxa"/>
                </w:tcPr>
                <w:p w14:paraId="1659E7AA" w14:textId="77777777" w:rsidR="003C3AD6" w:rsidRDefault="003C3AD6" w:rsidP="002E5746">
                  <w:pPr>
                    <w:pStyle w:val="CERnon-indent"/>
                    <w:spacing w:before="60" w:after="60"/>
                    <w:rPr>
                      <w:b/>
                      <w:sz w:val="20"/>
                    </w:rPr>
                  </w:pPr>
                </w:p>
              </w:tc>
            </w:tr>
            <w:tr w:rsidR="003C3AD6" w14:paraId="1659E7AE" w14:textId="77777777">
              <w:trPr>
                <w:trHeight w:val="327"/>
              </w:trPr>
              <w:tc>
                <w:tcPr>
                  <w:tcW w:w="4445" w:type="dxa"/>
                </w:tcPr>
                <w:p w14:paraId="1659E7AC" w14:textId="77777777" w:rsidR="003C3AD6" w:rsidRDefault="003C3AD6" w:rsidP="002E5746">
                  <w:pPr>
                    <w:pStyle w:val="CERnon-indent"/>
                    <w:spacing w:before="60" w:after="60"/>
                    <w:rPr>
                      <w:b/>
                      <w:sz w:val="20"/>
                    </w:rPr>
                  </w:pPr>
                </w:p>
              </w:tc>
              <w:tc>
                <w:tcPr>
                  <w:tcW w:w="3835" w:type="dxa"/>
                </w:tcPr>
                <w:p w14:paraId="1659E7AD" w14:textId="77777777" w:rsidR="003C3AD6" w:rsidRDefault="003C3AD6" w:rsidP="002E5746">
                  <w:pPr>
                    <w:pStyle w:val="CERnon-indent"/>
                    <w:spacing w:before="60" w:after="60"/>
                    <w:rPr>
                      <w:b/>
                      <w:sz w:val="20"/>
                    </w:rPr>
                  </w:pPr>
                </w:p>
              </w:tc>
            </w:tr>
          </w:tbl>
          <w:p w14:paraId="1659E7AF" w14:textId="77777777" w:rsidR="00AD45D4" w:rsidRDefault="00AD45D4" w:rsidP="00C75BAE">
            <w:pPr>
              <w:pStyle w:val="CERnon-indent"/>
              <w:rPr>
                <w:bCs/>
                <w:sz w:val="20"/>
              </w:rPr>
            </w:pPr>
            <w:r w:rsidRPr="00AD45D4">
              <w:rPr>
                <w:bCs/>
                <w:sz w:val="20"/>
              </w:rPr>
              <w:t xml:space="preserve">The full list of </w:t>
            </w:r>
            <w:r>
              <w:rPr>
                <w:bCs/>
                <w:sz w:val="20"/>
              </w:rPr>
              <w:t>Data Transactions are described in Agreed Procedure 4 “Data Transaction Submission and Validation”</w:t>
            </w:r>
          </w:p>
          <w:p w14:paraId="1659E7B0" w14:textId="77777777" w:rsidR="00095E72" w:rsidRDefault="00AD45D4" w:rsidP="00C75BAE">
            <w:pPr>
              <w:pStyle w:val="CERnon-indent"/>
              <w:rPr>
                <w:b/>
                <w:sz w:val="20"/>
              </w:rPr>
            </w:pPr>
            <w:r>
              <w:rPr>
                <w:bCs/>
                <w:sz w:val="20"/>
              </w:rPr>
              <w:t>The preferred order of communication in the event of a</w:t>
            </w:r>
            <w:r w:rsidR="00AB5A56">
              <w:rPr>
                <w:bCs/>
                <w:sz w:val="20"/>
              </w:rPr>
              <w:t>n</w:t>
            </w:r>
            <w:r>
              <w:rPr>
                <w:bCs/>
                <w:sz w:val="20"/>
              </w:rPr>
              <w:t xml:space="preserve"> LCF is described in section </w:t>
            </w:r>
            <w:r w:rsidR="00D409F5">
              <w:fldChar w:fldCharType="begin"/>
            </w:r>
            <w:r w:rsidR="00D409F5">
              <w:instrText xml:space="preserve"> REF _Ref166403879 \r \h  \* MERGEFORMAT </w:instrText>
            </w:r>
            <w:r w:rsidR="00D409F5">
              <w:fldChar w:fldCharType="separate"/>
            </w:r>
            <w:r w:rsidR="00CE26EE">
              <w:rPr>
                <w:bCs/>
                <w:sz w:val="20"/>
              </w:rPr>
              <w:t>2.2</w:t>
            </w:r>
            <w:r w:rsidR="00D409F5">
              <w:fldChar w:fldCharType="end"/>
            </w:r>
            <w:r w:rsidR="003C3AD6">
              <w:rPr>
                <w:bCs/>
                <w:sz w:val="20"/>
              </w:rPr>
              <w:br/>
              <w:t>Communications</w:t>
            </w:r>
            <w:r w:rsidR="003C3AD6" w:rsidRPr="003C3AD6">
              <w:rPr>
                <w:bCs/>
                <w:sz w:val="20"/>
              </w:rPr>
              <w:t xml:space="preserve"> not described on this form shall be sent in normal timescales</w:t>
            </w:r>
            <w:r w:rsidR="003C3AD6" w:rsidRPr="00EE04C0" w:rsidDel="000D6E3E">
              <w:rPr>
                <w:b/>
                <w:sz w:val="20"/>
              </w:rPr>
              <w:t xml:space="preserve"> </w:t>
            </w:r>
          </w:p>
          <w:p w14:paraId="1659E7B1" w14:textId="77777777" w:rsidR="00EE5A76" w:rsidRPr="00095E72" w:rsidRDefault="00EE5A76" w:rsidP="00C75BAE">
            <w:pPr>
              <w:pStyle w:val="CERnon-indent"/>
              <w:rPr>
                <w:b/>
                <w:sz w:val="20"/>
              </w:rPr>
            </w:pPr>
            <w:r>
              <w:rPr>
                <w:b/>
                <w:sz w:val="20"/>
              </w:rPr>
              <w:t xml:space="preserve">Acronyms – ECF (Emergency Communication Failure), LCF (Limited Communication Failure), IA (Interconnector </w:t>
            </w:r>
            <w:smartTag w:uri="urn:schemas-microsoft-com:office:smarttags" w:element="PersonName">
              <w:r>
                <w:rPr>
                  <w:b/>
                  <w:sz w:val="20"/>
                </w:rPr>
                <w:t>Administrator</w:t>
              </w:r>
            </w:smartTag>
            <w:r>
              <w:rPr>
                <w:b/>
                <w:sz w:val="20"/>
              </w:rPr>
              <w:t>), SO (System Operator)</w:t>
            </w:r>
          </w:p>
        </w:tc>
      </w:tr>
      <w:bookmarkEnd w:id="73"/>
    </w:tbl>
    <w:p w14:paraId="1659E7B3" w14:textId="77777777" w:rsidR="000D6E3E" w:rsidRDefault="000D6E3E" w:rsidP="00C75BAE">
      <w:pPr>
        <w:pStyle w:val="CERnon-indent"/>
        <w:rPr>
          <w:lang w:val="en-IE"/>
        </w:rPr>
      </w:pPr>
    </w:p>
    <w:tbl>
      <w:tblPr>
        <w:tblpPr w:leftFromText="180" w:rightFromText="180" w:vertAnchor="text" w:horzAnchor="margin" w:tblpY="-48"/>
        <w:tblW w:w="9487" w:type="dxa"/>
        <w:tblLayout w:type="fixed"/>
        <w:tblLook w:val="01E0" w:firstRow="1" w:lastRow="1" w:firstColumn="1" w:lastColumn="1" w:noHBand="0" w:noVBand="0"/>
      </w:tblPr>
      <w:tblGrid>
        <w:gridCol w:w="9487"/>
      </w:tblGrid>
      <w:tr w:rsidR="00BC1BB6" w:rsidRPr="0022268B" w14:paraId="1659E830" w14:textId="77777777">
        <w:trPr>
          <w:cantSplit/>
          <w:trHeight w:val="6269"/>
        </w:trPr>
        <w:tc>
          <w:tcPr>
            <w:tcW w:w="9487" w:type="dxa"/>
          </w:tcPr>
          <w:p w14:paraId="1659E7B4" w14:textId="77777777" w:rsidR="00BC1BB6" w:rsidRDefault="00BC1BB6" w:rsidP="00C75BAE">
            <w:pPr>
              <w:pStyle w:val="CERnon-indent"/>
              <w:rPr>
                <w:b/>
                <w:sz w:val="20"/>
              </w:rPr>
            </w:pPr>
            <w:r>
              <w:rPr>
                <w:b/>
              </w:rPr>
              <w:t>Part B</w:t>
            </w:r>
            <w:r w:rsidRPr="00633505">
              <w:rPr>
                <w:b/>
              </w:rPr>
              <w:t xml:space="preserve"> – to be completed by </w:t>
            </w:r>
            <w:r>
              <w:rPr>
                <w:b/>
              </w:rPr>
              <w:t>the Market Operator in the event of a GCF</w:t>
            </w:r>
          </w:p>
          <w:p w14:paraId="1659E7B5" w14:textId="77777777" w:rsidR="00BC1BB6" w:rsidRDefault="00BC1BB6" w:rsidP="00C75BAE">
            <w:pPr>
              <w:pStyle w:val="CERnon-indent"/>
              <w:rPr>
                <w:b/>
                <w:sz w:val="20"/>
              </w:rPr>
            </w:pPr>
            <w:r>
              <w:rPr>
                <w:b/>
                <w:sz w:val="20"/>
              </w:rPr>
              <w:t>Date/time effective from:                                              Date/time effective to:</w:t>
            </w:r>
          </w:p>
          <w:p w14:paraId="1659E7B6" w14:textId="77777777" w:rsidR="00BC1BB6" w:rsidRPr="00AD45D4" w:rsidRDefault="00BC1BB6" w:rsidP="00C75BAE">
            <w:pPr>
              <w:pStyle w:val="CERnon-indent"/>
              <w:rPr>
                <w:bCs/>
                <w:sz w:val="20"/>
              </w:rPr>
            </w:pPr>
            <w:r w:rsidRPr="00AD45D4">
              <w:rPr>
                <w:bCs/>
                <w:sz w:val="20"/>
              </w:rPr>
              <w:t xml:space="preserve">The transactions, methods used and revised timeline </w:t>
            </w:r>
            <w:r>
              <w:rPr>
                <w:bCs/>
                <w:sz w:val="20"/>
              </w:rPr>
              <w:t>to communicate information as a result of the or General Communication Failure are as follows</w:t>
            </w:r>
            <w:r w:rsidRPr="00AD45D4">
              <w:rPr>
                <w:bCs/>
                <w:sz w:val="20"/>
              </w:rPr>
              <w:t>:</w:t>
            </w:r>
          </w:p>
          <w:tbl>
            <w:tblPr>
              <w:tblW w:w="0" w:type="auto"/>
              <w:tblLayout w:type="fixed"/>
              <w:tblLook w:val="01E0" w:firstRow="1" w:lastRow="1" w:firstColumn="1" w:lastColumn="1" w:noHBand="0" w:noVBand="0"/>
            </w:tblPr>
            <w:tblGrid>
              <w:gridCol w:w="2301"/>
              <w:gridCol w:w="2301"/>
              <w:gridCol w:w="2301"/>
              <w:gridCol w:w="2301"/>
            </w:tblGrid>
            <w:tr w:rsidR="00BC1BB6" w14:paraId="1659E7BC" w14:textId="77777777">
              <w:trPr>
                <w:trHeight w:val="787"/>
              </w:trPr>
              <w:tc>
                <w:tcPr>
                  <w:tcW w:w="2301" w:type="dxa"/>
                </w:tcPr>
                <w:p w14:paraId="1659E7B7" w14:textId="77777777" w:rsidR="00BC1BB6" w:rsidRDefault="00BC1BB6" w:rsidP="00491ED7">
                  <w:pPr>
                    <w:pStyle w:val="CERnon-indent"/>
                    <w:framePr w:hSpace="180" w:wrap="around" w:vAnchor="text" w:hAnchor="margin" w:y="-48"/>
                    <w:spacing w:before="60" w:after="60"/>
                    <w:rPr>
                      <w:b/>
                      <w:sz w:val="20"/>
                    </w:rPr>
                  </w:pPr>
                  <w:r>
                    <w:rPr>
                      <w:b/>
                      <w:sz w:val="20"/>
                    </w:rPr>
                    <w:t>Data Transaction</w:t>
                  </w:r>
                </w:p>
              </w:tc>
              <w:tc>
                <w:tcPr>
                  <w:tcW w:w="2301" w:type="dxa"/>
                </w:tcPr>
                <w:p w14:paraId="1659E7B8" w14:textId="77777777" w:rsidR="00BC1BB6" w:rsidRDefault="00BC1BB6" w:rsidP="00491ED7">
                  <w:pPr>
                    <w:pStyle w:val="CERnon-indent"/>
                    <w:framePr w:hSpace="180" w:wrap="around" w:vAnchor="text" w:hAnchor="margin" w:y="-48"/>
                    <w:spacing w:before="60" w:after="60"/>
                    <w:rPr>
                      <w:b/>
                      <w:sz w:val="20"/>
                    </w:rPr>
                  </w:pPr>
                  <w:r>
                    <w:rPr>
                      <w:b/>
                      <w:sz w:val="20"/>
                    </w:rPr>
                    <w:t>Alternative Communication Method</w:t>
                  </w:r>
                </w:p>
              </w:tc>
              <w:tc>
                <w:tcPr>
                  <w:tcW w:w="2301" w:type="dxa"/>
                </w:tcPr>
                <w:p w14:paraId="1659E7B9" w14:textId="77777777" w:rsidR="00BC1BB6" w:rsidRDefault="00BC1BB6" w:rsidP="00491ED7">
                  <w:pPr>
                    <w:pStyle w:val="CERnon-indent"/>
                    <w:framePr w:hSpace="180" w:wrap="around" w:vAnchor="text" w:hAnchor="margin" w:y="-48"/>
                    <w:spacing w:before="60" w:after="60"/>
                    <w:rPr>
                      <w:b/>
                      <w:sz w:val="20"/>
                    </w:rPr>
                  </w:pPr>
                  <w:r>
                    <w:rPr>
                      <w:b/>
                      <w:sz w:val="20"/>
                    </w:rPr>
                    <w:t>Is it a vital Transaction</w:t>
                  </w:r>
                </w:p>
                <w:p w14:paraId="1659E7BA" w14:textId="77777777" w:rsidR="00BC1BB6" w:rsidRPr="004732D0" w:rsidRDefault="00BC1BB6" w:rsidP="00491ED7">
                  <w:pPr>
                    <w:pStyle w:val="CERnon-indent"/>
                    <w:framePr w:hSpace="180" w:wrap="around" w:vAnchor="text" w:hAnchor="margin" w:y="-48"/>
                    <w:spacing w:before="60" w:after="60"/>
                    <w:rPr>
                      <w:bCs/>
                      <w:sz w:val="20"/>
                    </w:rPr>
                  </w:pPr>
                  <w:r>
                    <w:rPr>
                      <w:bCs/>
                      <w:sz w:val="20"/>
                    </w:rPr>
                    <w:t>(Y/N)</w:t>
                  </w:r>
                </w:p>
              </w:tc>
              <w:tc>
                <w:tcPr>
                  <w:tcW w:w="2301" w:type="dxa"/>
                </w:tcPr>
                <w:p w14:paraId="1659E7BB" w14:textId="77777777" w:rsidR="00BC1BB6" w:rsidRDefault="00BC1BB6" w:rsidP="00491ED7">
                  <w:pPr>
                    <w:pStyle w:val="CERnon-indent"/>
                    <w:framePr w:hSpace="180" w:wrap="around" w:vAnchor="text" w:hAnchor="margin" w:y="-48"/>
                    <w:spacing w:before="60" w:after="60"/>
                    <w:rPr>
                      <w:b/>
                      <w:sz w:val="20"/>
                    </w:rPr>
                  </w:pPr>
                  <w:r>
                    <w:rPr>
                      <w:b/>
                      <w:sz w:val="20"/>
                    </w:rPr>
                    <w:t>Emergency Transaction Timeline</w:t>
                  </w:r>
                </w:p>
              </w:tc>
            </w:tr>
            <w:tr w:rsidR="00BC1BB6" w14:paraId="1659E7C1" w14:textId="77777777">
              <w:trPr>
                <w:trHeight w:val="311"/>
              </w:trPr>
              <w:tc>
                <w:tcPr>
                  <w:tcW w:w="2301" w:type="dxa"/>
                </w:tcPr>
                <w:p w14:paraId="1659E7BD"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BE"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BF"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0" w14:textId="77777777" w:rsidR="00BC1BB6" w:rsidRDefault="00BC1BB6" w:rsidP="00491ED7">
                  <w:pPr>
                    <w:pStyle w:val="CERnon-indent"/>
                    <w:framePr w:hSpace="180" w:wrap="around" w:vAnchor="text" w:hAnchor="margin" w:y="-48"/>
                    <w:spacing w:before="60" w:after="60"/>
                    <w:rPr>
                      <w:b/>
                      <w:sz w:val="20"/>
                    </w:rPr>
                  </w:pPr>
                </w:p>
              </w:tc>
            </w:tr>
            <w:tr w:rsidR="00BC1BB6" w14:paraId="1659E7C6" w14:textId="77777777">
              <w:trPr>
                <w:trHeight w:val="311"/>
              </w:trPr>
              <w:tc>
                <w:tcPr>
                  <w:tcW w:w="2301" w:type="dxa"/>
                </w:tcPr>
                <w:p w14:paraId="1659E7C2"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3"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4"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5" w14:textId="77777777" w:rsidR="00BC1BB6" w:rsidRDefault="00BC1BB6" w:rsidP="00491ED7">
                  <w:pPr>
                    <w:pStyle w:val="CERnon-indent"/>
                    <w:framePr w:hSpace="180" w:wrap="around" w:vAnchor="text" w:hAnchor="margin" w:y="-48"/>
                    <w:spacing w:before="60" w:after="60"/>
                    <w:rPr>
                      <w:b/>
                      <w:sz w:val="20"/>
                    </w:rPr>
                  </w:pPr>
                </w:p>
              </w:tc>
            </w:tr>
            <w:tr w:rsidR="00BC1BB6" w14:paraId="1659E7CB" w14:textId="77777777">
              <w:trPr>
                <w:trHeight w:val="311"/>
              </w:trPr>
              <w:tc>
                <w:tcPr>
                  <w:tcW w:w="2301" w:type="dxa"/>
                </w:tcPr>
                <w:p w14:paraId="1659E7C7"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8"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9"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A" w14:textId="77777777" w:rsidR="00BC1BB6" w:rsidRDefault="00BC1BB6" w:rsidP="00491ED7">
                  <w:pPr>
                    <w:pStyle w:val="CERnon-indent"/>
                    <w:framePr w:hSpace="180" w:wrap="around" w:vAnchor="text" w:hAnchor="margin" w:y="-48"/>
                    <w:spacing w:before="60" w:after="60"/>
                    <w:rPr>
                      <w:b/>
                      <w:sz w:val="20"/>
                    </w:rPr>
                  </w:pPr>
                </w:p>
              </w:tc>
            </w:tr>
            <w:tr w:rsidR="00BC1BB6" w14:paraId="1659E7D0" w14:textId="77777777">
              <w:trPr>
                <w:trHeight w:val="311"/>
              </w:trPr>
              <w:tc>
                <w:tcPr>
                  <w:tcW w:w="2301" w:type="dxa"/>
                </w:tcPr>
                <w:p w14:paraId="1659E7CC"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D"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E"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CF" w14:textId="77777777" w:rsidR="00BC1BB6" w:rsidRDefault="00BC1BB6" w:rsidP="00491ED7">
                  <w:pPr>
                    <w:pStyle w:val="CERnon-indent"/>
                    <w:framePr w:hSpace="180" w:wrap="around" w:vAnchor="text" w:hAnchor="margin" w:y="-48"/>
                    <w:spacing w:before="60" w:after="60"/>
                    <w:rPr>
                      <w:b/>
                      <w:sz w:val="20"/>
                    </w:rPr>
                  </w:pPr>
                </w:p>
              </w:tc>
            </w:tr>
            <w:tr w:rsidR="00BC1BB6" w14:paraId="1659E7D5" w14:textId="77777777">
              <w:trPr>
                <w:trHeight w:val="311"/>
              </w:trPr>
              <w:tc>
                <w:tcPr>
                  <w:tcW w:w="2301" w:type="dxa"/>
                </w:tcPr>
                <w:p w14:paraId="1659E7D1"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2"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3"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4" w14:textId="77777777" w:rsidR="00BC1BB6" w:rsidRDefault="00BC1BB6" w:rsidP="00491ED7">
                  <w:pPr>
                    <w:pStyle w:val="CERnon-indent"/>
                    <w:framePr w:hSpace="180" w:wrap="around" w:vAnchor="text" w:hAnchor="margin" w:y="-48"/>
                    <w:spacing w:before="60" w:after="60"/>
                    <w:rPr>
                      <w:b/>
                      <w:sz w:val="20"/>
                    </w:rPr>
                  </w:pPr>
                </w:p>
              </w:tc>
            </w:tr>
            <w:tr w:rsidR="00BC1BB6" w14:paraId="1659E7DA" w14:textId="77777777">
              <w:trPr>
                <w:trHeight w:val="311"/>
              </w:trPr>
              <w:tc>
                <w:tcPr>
                  <w:tcW w:w="2301" w:type="dxa"/>
                </w:tcPr>
                <w:p w14:paraId="1659E7D6"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7"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8"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9" w14:textId="77777777" w:rsidR="00BC1BB6" w:rsidRDefault="00BC1BB6" w:rsidP="00491ED7">
                  <w:pPr>
                    <w:pStyle w:val="CERnon-indent"/>
                    <w:framePr w:hSpace="180" w:wrap="around" w:vAnchor="text" w:hAnchor="margin" w:y="-48"/>
                    <w:spacing w:before="60" w:after="60"/>
                    <w:rPr>
                      <w:b/>
                      <w:sz w:val="20"/>
                    </w:rPr>
                  </w:pPr>
                </w:p>
              </w:tc>
            </w:tr>
            <w:tr w:rsidR="00BC1BB6" w14:paraId="1659E7DF" w14:textId="77777777">
              <w:trPr>
                <w:trHeight w:val="311"/>
              </w:trPr>
              <w:tc>
                <w:tcPr>
                  <w:tcW w:w="2301" w:type="dxa"/>
                </w:tcPr>
                <w:p w14:paraId="1659E7DB"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C"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D"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DE" w14:textId="77777777" w:rsidR="00BC1BB6" w:rsidRDefault="00BC1BB6" w:rsidP="00491ED7">
                  <w:pPr>
                    <w:pStyle w:val="CERnon-indent"/>
                    <w:framePr w:hSpace="180" w:wrap="around" w:vAnchor="text" w:hAnchor="margin" w:y="-48"/>
                    <w:spacing w:before="60" w:after="60"/>
                    <w:rPr>
                      <w:b/>
                      <w:sz w:val="20"/>
                    </w:rPr>
                  </w:pPr>
                </w:p>
              </w:tc>
            </w:tr>
            <w:tr w:rsidR="00BC1BB6" w14:paraId="1659E7E4" w14:textId="77777777">
              <w:trPr>
                <w:trHeight w:val="311"/>
              </w:trPr>
              <w:tc>
                <w:tcPr>
                  <w:tcW w:w="2301" w:type="dxa"/>
                </w:tcPr>
                <w:p w14:paraId="1659E7E0"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1"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2"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3" w14:textId="77777777" w:rsidR="00BC1BB6" w:rsidRDefault="00BC1BB6" w:rsidP="00491ED7">
                  <w:pPr>
                    <w:pStyle w:val="CERnon-indent"/>
                    <w:framePr w:hSpace="180" w:wrap="around" w:vAnchor="text" w:hAnchor="margin" w:y="-48"/>
                    <w:spacing w:before="60" w:after="60"/>
                    <w:rPr>
                      <w:b/>
                      <w:sz w:val="20"/>
                    </w:rPr>
                  </w:pPr>
                </w:p>
              </w:tc>
            </w:tr>
            <w:tr w:rsidR="00BC1BB6" w14:paraId="1659E7E9" w14:textId="77777777">
              <w:trPr>
                <w:trHeight w:val="311"/>
              </w:trPr>
              <w:tc>
                <w:tcPr>
                  <w:tcW w:w="2301" w:type="dxa"/>
                </w:tcPr>
                <w:p w14:paraId="1659E7E5"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6"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7"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8" w14:textId="77777777" w:rsidR="00BC1BB6" w:rsidRDefault="00BC1BB6" w:rsidP="00491ED7">
                  <w:pPr>
                    <w:pStyle w:val="CERnon-indent"/>
                    <w:framePr w:hSpace="180" w:wrap="around" w:vAnchor="text" w:hAnchor="margin" w:y="-48"/>
                    <w:spacing w:before="60" w:after="60"/>
                    <w:rPr>
                      <w:b/>
                      <w:sz w:val="20"/>
                    </w:rPr>
                  </w:pPr>
                </w:p>
              </w:tc>
            </w:tr>
            <w:tr w:rsidR="00BC1BB6" w14:paraId="1659E7EE" w14:textId="77777777">
              <w:trPr>
                <w:trHeight w:val="311"/>
              </w:trPr>
              <w:tc>
                <w:tcPr>
                  <w:tcW w:w="2301" w:type="dxa"/>
                </w:tcPr>
                <w:p w14:paraId="1659E7EA"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B"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C"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ED" w14:textId="77777777" w:rsidR="00BC1BB6" w:rsidRDefault="00BC1BB6" w:rsidP="00491ED7">
                  <w:pPr>
                    <w:pStyle w:val="CERnon-indent"/>
                    <w:framePr w:hSpace="180" w:wrap="around" w:vAnchor="text" w:hAnchor="margin" w:y="-48"/>
                    <w:spacing w:before="60" w:after="60"/>
                    <w:rPr>
                      <w:b/>
                      <w:sz w:val="20"/>
                    </w:rPr>
                  </w:pPr>
                </w:p>
              </w:tc>
            </w:tr>
            <w:tr w:rsidR="00BC1BB6" w14:paraId="1659E7F3" w14:textId="77777777">
              <w:trPr>
                <w:trHeight w:val="311"/>
              </w:trPr>
              <w:tc>
                <w:tcPr>
                  <w:tcW w:w="2301" w:type="dxa"/>
                </w:tcPr>
                <w:p w14:paraId="1659E7EF"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0"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1"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2" w14:textId="77777777" w:rsidR="00BC1BB6" w:rsidRDefault="00BC1BB6" w:rsidP="00491ED7">
                  <w:pPr>
                    <w:pStyle w:val="CERnon-indent"/>
                    <w:framePr w:hSpace="180" w:wrap="around" w:vAnchor="text" w:hAnchor="margin" w:y="-48"/>
                    <w:spacing w:before="60" w:after="60"/>
                    <w:rPr>
                      <w:b/>
                      <w:sz w:val="20"/>
                    </w:rPr>
                  </w:pPr>
                </w:p>
              </w:tc>
            </w:tr>
            <w:tr w:rsidR="00BC1BB6" w14:paraId="1659E7F8" w14:textId="77777777">
              <w:trPr>
                <w:trHeight w:val="311"/>
              </w:trPr>
              <w:tc>
                <w:tcPr>
                  <w:tcW w:w="2301" w:type="dxa"/>
                </w:tcPr>
                <w:p w14:paraId="1659E7F4"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5"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6"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7" w14:textId="77777777" w:rsidR="00BC1BB6" w:rsidRDefault="00BC1BB6" w:rsidP="00491ED7">
                  <w:pPr>
                    <w:pStyle w:val="CERnon-indent"/>
                    <w:framePr w:hSpace="180" w:wrap="around" w:vAnchor="text" w:hAnchor="margin" w:y="-48"/>
                    <w:spacing w:before="60" w:after="60"/>
                    <w:rPr>
                      <w:b/>
                      <w:sz w:val="20"/>
                    </w:rPr>
                  </w:pPr>
                </w:p>
              </w:tc>
            </w:tr>
            <w:tr w:rsidR="00BC1BB6" w14:paraId="1659E7FD" w14:textId="77777777">
              <w:trPr>
                <w:trHeight w:val="311"/>
              </w:trPr>
              <w:tc>
                <w:tcPr>
                  <w:tcW w:w="2301" w:type="dxa"/>
                </w:tcPr>
                <w:p w14:paraId="1659E7F9"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A"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B"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C" w14:textId="77777777" w:rsidR="00BC1BB6" w:rsidRDefault="00BC1BB6" w:rsidP="00491ED7">
                  <w:pPr>
                    <w:pStyle w:val="CERnon-indent"/>
                    <w:framePr w:hSpace="180" w:wrap="around" w:vAnchor="text" w:hAnchor="margin" w:y="-48"/>
                    <w:spacing w:before="60" w:after="60"/>
                    <w:rPr>
                      <w:b/>
                      <w:sz w:val="20"/>
                    </w:rPr>
                  </w:pPr>
                </w:p>
              </w:tc>
            </w:tr>
            <w:tr w:rsidR="00BC1BB6" w14:paraId="1659E802" w14:textId="77777777">
              <w:trPr>
                <w:trHeight w:val="311"/>
              </w:trPr>
              <w:tc>
                <w:tcPr>
                  <w:tcW w:w="2301" w:type="dxa"/>
                </w:tcPr>
                <w:p w14:paraId="1659E7FE"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7FF"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0"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1" w14:textId="77777777" w:rsidR="00BC1BB6" w:rsidRDefault="00BC1BB6" w:rsidP="00491ED7">
                  <w:pPr>
                    <w:pStyle w:val="CERnon-indent"/>
                    <w:framePr w:hSpace="180" w:wrap="around" w:vAnchor="text" w:hAnchor="margin" w:y="-48"/>
                    <w:spacing w:before="60" w:after="60"/>
                    <w:rPr>
                      <w:b/>
                      <w:sz w:val="20"/>
                    </w:rPr>
                  </w:pPr>
                </w:p>
              </w:tc>
            </w:tr>
            <w:tr w:rsidR="00BC1BB6" w14:paraId="1659E807" w14:textId="77777777">
              <w:trPr>
                <w:trHeight w:val="311"/>
              </w:trPr>
              <w:tc>
                <w:tcPr>
                  <w:tcW w:w="2301" w:type="dxa"/>
                </w:tcPr>
                <w:p w14:paraId="1659E803"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4"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5"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6" w14:textId="77777777" w:rsidR="00BC1BB6" w:rsidRDefault="00BC1BB6" w:rsidP="00491ED7">
                  <w:pPr>
                    <w:pStyle w:val="CERnon-indent"/>
                    <w:framePr w:hSpace="180" w:wrap="around" w:vAnchor="text" w:hAnchor="margin" w:y="-48"/>
                    <w:spacing w:before="60" w:after="60"/>
                    <w:rPr>
                      <w:b/>
                      <w:sz w:val="20"/>
                    </w:rPr>
                  </w:pPr>
                </w:p>
              </w:tc>
            </w:tr>
            <w:tr w:rsidR="00BC1BB6" w14:paraId="1659E80C" w14:textId="77777777">
              <w:trPr>
                <w:trHeight w:val="311"/>
              </w:trPr>
              <w:tc>
                <w:tcPr>
                  <w:tcW w:w="2301" w:type="dxa"/>
                </w:tcPr>
                <w:p w14:paraId="1659E808"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9"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A"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B" w14:textId="77777777" w:rsidR="00BC1BB6" w:rsidRDefault="00BC1BB6" w:rsidP="00491ED7">
                  <w:pPr>
                    <w:pStyle w:val="CERnon-indent"/>
                    <w:framePr w:hSpace="180" w:wrap="around" w:vAnchor="text" w:hAnchor="margin" w:y="-48"/>
                    <w:spacing w:before="60" w:after="60"/>
                    <w:rPr>
                      <w:b/>
                      <w:sz w:val="20"/>
                    </w:rPr>
                  </w:pPr>
                </w:p>
              </w:tc>
            </w:tr>
            <w:tr w:rsidR="00BC1BB6" w14:paraId="1659E811" w14:textId="77777777">
              <w:trPr>
                <w:trHeight w:val="311"/>
              </w:trPr>
              <w:tc>
                <w:tcPr>
                  <w:tcW w:w="2301" w:type="dxa"/>
                </w:tcPr>
                <w:p w14:paraId="1659E80D"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E"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0F"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0" w14:textId="77777777" w:rsidR="00BC1BB6" w:rsidRDefault="00BC1BB6" w:rsidP="00491ED7">
                  <w:pPr>
                    <w:pStyle w:val="CERnon-indent"/>
                    <w:framePr w:hSpace="180" w:wrap="around" w:vAnchor="text" w:hAnchor="margin" w:y="-48"/>
                    <w:spacing w:before="60" w:after="60"/>
                    <w:rPr>
                      <w:b/>
                      <w:sz w:val="20"/>
                    </w:rPr>
                  </w:pPr>
                </w:p>
              </w:tc>
            </w:tr>
            <w:tr w:rsidR="00BC1BB6" w14:paraId="1659E816" w14:textId="77777777">
              <w:trPr>
                <w:trHeight w:val="311"/>
              </w:trPr>
              <w:tc>
                <w:tcPr>
                  <w:tcW w:w="2301" w:type="dxa"/>
                </w:tcPr>
                <w:p w14:paraId="1659E812"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3"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4"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5" w14:textId="77777777" w:rsidR="00BC1BB6" w:rsidRDefault="00BC1BB6" w:rsidP="00491ED7">
                  <w:pPr>
                    <w:pStyle w:val="CERnon-indent"/>
                    <w:framePr w:hSpace="180" w:wrap="around" w:vAnchor="text" w:hAnchor="margin" w:y="-48"/>
                    <w:spacing w:before="60" w:after="60"/>
                    <w:rPr>
                      <w:b/>
                      <w:sz w:val="20"/>
                    </w:rPr>
                  </w:pPr>
                </w:p>
              </w:tc>
            </w:tr>
            <w:tr w:rsidR="00BC1BB6" w14:paraId="1659E81B" w14:textId="77777777">
              <w:trPr>
                <w:trHeight w:val="311"/>
              </w:trPr>
              <w:tc>
                <w:tcPr>
                  <w:tcW w:w="2301" w:type="dxa"/>
                </w:tcPr>
                <w:p w14:paraId="1659E817"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8"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9"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A" w14:textId="77777777" w:rsidR="00BC1BB6" w:rsidRDefault="00BC1BB6" w:rsidP="00491ED7">
                  <w:pPr>
                    <w:pStyle w:val="CERnon-indent"/>
                    <w:framePr w:hSpace="180" w:wrap="around" w:vAnchor="text" w:hAnchor="margin" w:y="-48"/>
                    <w:spacing w:before="60" w:after="60"/>
                    <w:rPr>
                      <w:b/>
                      <w:sz w:val="20"/>
                    </w:rPr>
                  </w:pPr>
                </w:p>
              </w:tc>
            </w:tr>
            <w:tr w:rsidR="00BC1BB6" w14:paraId="1659E820" w14:textId="77777777">
              <w:trPr>
                <w:trHeight w:val="311"/>
              </w:trPr>
              <w:tc>
                <w:tcPr>
                  <w:tcW w:w="2301" w:type="dxa"/>
                </w:tcPr>
                <w:p w14:paraId="1659E81C"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D"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E"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1F" w14:textId="77777777" w:rsidR="00BC1BB6" w:rsidRDefault="00BC1BB6" w:rsidP="00491ED7">
                  <w:pPr>
                    <w:pStyle w:val="CERnon-indent"/>
                    <w:framePr w:hSpace="180" w:wrap="around" w:vAnchor="text" w:hAnchor="margin" w:y="-48"/>
                    <w:spacing w:before="60" w:after="60"/>
                    <w:rPr>
                      <w:b/>
                      <w:sz w:val="20"/>
                    </w:rPr>
                  </w:pPr>
                </w:p>
              </w:tc>
            </w:tr>
            <w:tr w:rsidR="00BC1BB6" w14:paraId="1659E825" w14:textId="77777777">
              <w:trPr>
                <w:trHeight w:val="311"/>
              </w:trPr>
              <w:tc>
                <w:tcPr>
                  <w:tcW w:w="2301" w:type="dxa"/>
                </w:tcPr>
                <w:p w14:paraId="1659E821"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2"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3"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4" w14:textId="77777777" w:rsidR="00BC1BB6" w:rsidRDefault="00BC1BB6" w:rsidP="00491ED7">
                  <w:pPr>
                    <w:pStyle w:val="CERnon-indent"/>
                    <w:framePr w:hSpace="180" w:wrap="around" w:vAnchor="text" w:hAnchor="margin" w:y="-48"/>
                    <w:spacing w:before="60" w:after="60"/>
                    <w:rPr>
                      <w:b/>
                      <w:sz w:val="20"/>
                    </w:rPr>
                  </w:pPr>
                </w:p>
              </w:tc>
            </w:tr>
            <w:tr w:rsidR="00BC1BB6" w14:paraId="1659E82A" w14:textId="77777777">
              <w:trPr>
                <w:trHeight w:val="311"/>
              </w:trPr>
              <w:tc>
                <w:tcPr>
                  <w:tcW w:w="2301" w:type="dxa"/>
                </w:tcPr>
                <w:p w14:paraId="1659E826"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7"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8" w14:textId="77777777" w:rsidR="00BC1BB6" w:rsidRDefault="00BC1BB6" w:rsidP="00491ED7">
                  <w:pPr>
                    <w:pStyle w:val="CERnon-indent"/>
                    <w:framePr w:hSpace="180" w:wrap="around" w:vAnchor="text" w:hAnchor="margin" w:y="-48"/>
                    <w:spacing w:before="60" w:after="60"/>
                    <w:rPr>
                      <w:b/>
                      <w:sz w:val="20"/>
                    </w:rPr>
                  </w:pPr>
                </w:p>
              </w:tc>
              <w:tc>
                <w:tcPr>
                  <w:tcW w:w="2301" w:type="dxa"/>
                </w:tcPr>
                <w:p w14:paraId="1659E829" w14:textId="77777777" w:rsidR="00BC1BB6" w:rsidRDefault="00BC1BB6" w:rsidP="00491ED7">
                  <w:pPr>
                    <w:pStyle w:val="CERnon-indent"/>
                    <w:framePr w:hSpace="180" w:wrap="around" w:vAnchor="text" w:hAnchor="margin" w:y="-48"/>
                    <w:spacing w:before="60" w:after="60"/>
                    <w:rPr>
                      <w:b/>
                      <w:sz w:val="20"/>
                    </w:rPr>
                  </w:pPr>
                </w:p>
              </w:tc>
            </w:tr>
          </w:tbl>
          <w:p w14:paraId="1659E82B" w14:textId="77777777" w:rsidR="00BC1BB6" w:rsidRDefault="00BC1BB6" w:rsidP="00C75BAE">
            <w:pPr>
              <w:pStyle w:val="CERnon-indent"/>
              <w:rPr>
                <w:bCs/>
                <w:sz w:val="20"/>
              </w:rPr>
            </w:pPr>
            <w:r w:rsidRPr="00AD45D4">
              <w:rPr>
                <w:bCs/>
                <w:sz w:val="20"/>
              </w:rPr>
              <w:t xml:space="preserve">The full list of </w:t>
            </w:r>
            <w:r>
              <w:rPr>
                <w:bCs/>
                <w:sz w:val="20"/>
              </w:rPr>
              <w:t>communications are described in Agreed Procedure 4 “Data Transaction Submission and Validation” and Agreed Procedure 6 “Data Publication and Data Reporting”</w:t>
            </w:r>
          </w:p>
          <w:p w14:paraId="1659E82C" w14:textId="77777777" w:rsidR="00BC1BB6" w:rsidRDefault="00BC1BB6" w:rsidP="00C75BAE">
            <w:pPr>
              <w:pStyle w:val="CERnon-indent"/>
              <w:rPr>
                <w:bCs/>
                <w:sz w:val="20"/>
              </w:rPr>
            </w:pPr>
            <w:r>
              <w:rPr>
                <w:bCs/>
                <w:sz w:val="20"/>
              </w:rPr>
              <w:t xml:space="preserve">The preferred order of communication in the event of a GCF is described in section </w:t>
            </w:r>
            <w:r w:rsidR="00D409F5">
              <w:fldChar w:fldCharType="begin"/>
            </w:r>
            <w:r w:rsidR="00D409F5">
              <w:instrText xml:space="preserve"> REF _Ref166403879 \r \h  \* MERGEFORMAT </w:instrText>
            </w:r>
            <w:r w:rsidR="00D409F5">
              <w:fldChar w:fldCharType="separate"/>
            </w:r>
            <w:r w:rsidR="00CE26EE">
              <w:rPr>
                <w:bCs/>
                <w:sz w:val="20"/>
              </w:rPr>
              <w:t>2.2</w:t>
            </w:r>
            <w:r w:rsidR="00D409F5">
              <w:fldChar w:fldCharType="end"/>
            </w:r>
          </w:p>
          <w:p w14:paraId="1659E82D" w14:textId="77777777" w:rsidR="00BC1BB6" w:rsidRPr="000D6E3E" w:rsidRDefault="00BC1BB6" w:rsidP="00C75BAE">
            <w:pPr>
              <w:pStyle w:val="CERnon-indent"/>
              <w:rPr>
                <w:bCs/>
                <w:sz w:val="20"/>
              </w:rPr>
            </w:pPr>
            <w:r>
              <w:rPr>
                <w:bCs/>
                <w:sz w:val="20"/>
              </w:rPr>
              <w:t>The Emergency Communication Timeline shall identify the revised timings of the communication</w:t>
            </w:r>
          </w:p>
          <w:p w14:paraId="1659E82E" w14:textId="77777777" w:rsidR="00BC1BB6" w:rsidRDefault="00BC1BB6" w:rsidP="00C75BAE">
            <w:pPr>
              <w:pStyle w:val="CERnon-indent"/>
              <w:rPr>
                <w:bCs/>
                <w:sz w:val="20"/>
              </w:rPr>
            </w:pPr>
            <w:r>
              <w:rPr>
                <w:bCs/>
                <w:sz w:val="20"/>
              </w:rPr>
              <w:t>Communications</w:t>
            </w:r>
            <w:r w:rsidRPr="003C3AD6">
              <w:rPr>
                <w:bCs/>
                <w:sz w:val="20"/>
              </w:rPr>
              <w:t xml:space="preserve"> not described on this form shall be sent in normal timescales</w:t>
            </w:r>
          </w:p>
          <w:p w14:paraId="1659E82F" w14:textId="77777777" w:rsidR="00BC1BB6" w:rsidRPr="003C3AD6" w:rsidRDefault="00BC1BB6" w:rsidP="00E43B1A">
            <w:pPr>
              <w:pStyle w:val="CERnon-indent"/>
              <w:rPr>
                <w:bCs/>
                <w:sz w:val="20"/>
              </w:rPr>
            </w:pPr>
            <w:r>
              <w:rPr>
                <w:b/>
                <w:sz w:val="20"/>
              </w:rPr>
              <w:t>Acronyms –GCF (General Communication Failure)</w:t>
            </w:r>
          </w:p>
        </w:tc>
      </w:tr>
    </w:tbl>
    <w:p w14:paraId="1659E831" w14:textId="77777777" w:rsidR="00BC1BB6" w:rsidRDefault="00BC1BB6" w:rsidP="00C75BAE">
      <w:pPr>
        <w:pStyle w:val="CERnon-indent"/>
        <w:rPr>
          <w:lang w:val="en-IE"/>
        </w:rPr>
      </w:pPr>
    </w:p>
    <w:p w14:paraId="1659E832" w14:textId="77777777" w:rsidR="00BC1BB6" w:rsidRDefault="00BC1BB6" w:rsidP="00C75BAE">
      <w:pPr>
        <w:pStyle w:val="CERnon-indent"/>
        <w:rPr>
          <w:lang w:val="en-IE"/>
        </w:rPr>
      </w:pPr>
    </w:p>
    <w:p w14:paraId="1659E833" w14:textId="77777777" w:rsidR="005A00AB" w:rsidRDefault="005A00AB" w:rsidP="00CD2042">
      <w:pPr>
        <w:pStyle w:val="CERAppendixNumHeading"/>
        <w:numPr>
          <w:ilvl w:val="0"/>
          <w:numId w:val="0"/>
        </w:numPr>
      </w:pPr>
      <w:r>
        <w:br w:type="page"/>
      </w:r>
    </w:p>
    <w:p w14:paraId="1659E834" w14:textId="77777777" w:rsidR="00AA40B4" w:rsidRDefault="00AA40B4" w:rsidP="00C75BAE">
      <w:pPr>
        <w:pStyle w:val="CERnon-indent"/>
        <w:rPr>
          <w:lang w:val="en-IE"/>
        </w:rPr>
      </w:pPr>
    </w:p>
    <w:p w14:paraId="1659E835" w14:textId="77777777" w:rsidR="005A00AB" w:rsidRDefault="00AA40B4" w:rsidP="00CD2042">
      <w:pPr>
        <w:pStyle w:val="CERAppendixNumHeading"/>
        <w:numPr>
          <w:ilvl w:val="0"/>
          <w:numId w:val="0"/>
        </w:numPr>
      </w:pPr>
      <w:r>
        <w:br w:type="page"/>
      </w:r>
      <w:bookmarkStart w:id="74" w:name="_Ref159922448"/>
      <w:bookmarkStart w:id="75" w:name="_Toc356217837"/>
      <w:r>
        <w:t>Limited Communication Failure Form</w:t>
      </w:r>
      <w:bookmarkEnd w:id="74"/>
      <w:bookmarkEnd w:id="75"/>
    </w:p>
    <w:p w14:paraId="1659E836" w14:textId="77777777" w:rsidR="00831536" w:rsidRPr="00831536" w:rsidRDefault="00D409F5" w:rsidP="00C75BAE">
      <w:pPr>
        <w:pStyle w:val="CERnon-indent"/>
        <w:rPr>
          <w:lang w:val="en-IE"/>
        </w:rPr>
      </w:pPr>
      <w:r>
        <w:rPr>
          <w:noProof/>
          <w:lang w:val="en-IE" w:eastAsia="en-IE"/>
        </w:rPr>
        <mc:AlternateContent>
          <mc:Choice Requires="wpg">
            <w:drawing>
              <wp:anchor distT="0" distB="0" distL="114300" distR="114300" simplePos="0" relativeHeight="251655680" behindDoc="0" locked="0" layoutInCell="1" allowOverlap="1" wp14:anchorId="1659E840" wp14:editId="1659E841">
                <wp:simplePos x="0" y="0"/>
                <wp:positionH relativeFrom="column">
                  <wp:posOffset>114300</wp:posOffset>
                </wp:positionH>
                <wp:positionV relativeFrom="paragraph">
                  <wp:posOffset>45085</wp:posOffset>
                </wp:positionV>
                <wp:extent cx="6057900" cy="6057900"/>
                <wp:effectExtent l="28575" t="6985" r="28575" b="12065"/>
                <wp:wrapNone/>
                <wp:docPr id="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6057900"/>
                          <a:chOff x="1620" y="2340"/>
                          <a:chExt cx="9540" cy="9540"/>
                        </a:xfrm>
                      </wpg:grpSpPr>
                      <wps:wsp>
                        <wps:cNvPr id="2" name="Rectangle 48"/>
                        <wps:cNvSpPr>
                          <a:spLocks noChangeArrowheads="1"/>
                        </wps:cNvSpPr>
                        <wps:spPr bwMode="auto">
                          <a:xfrm>
                            <a:off x="1620" y="2340"/>
                            <a:ext cx="9540" cy="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1797" y="2520"/>
                            <a:ext cx="9180"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E84F" w14:textId="77777777" w:rsidR="00153456" w:rsidRPr="00DF5BC7" w:rsidRDefault="00153456" w:rsidP="00B61401">
                              <w:pPr>
                                <w:rPr>
                                  <w:b/>
                                </w:rPr>
                              </w:pPr>
                              <w:r w:rsidRPr="00DF5BC7">
                                <w:rPr>
                                  <w:b/>
                                </w:rPr>
                                <w:t>LIMITED COMMUNICATION FAILURE NOTIFICATION</w:t>
                              </w:r>
                              <w:r>
                                <w:rPr>
                                  <w:b/>
                                </w:rPr>
                                <w:tab/>
                              </w:r>
                              <w:r>
                                <w:rPr>
                                  <w:b/>
                                </w:rPr>
                                <w:tab/>
                              </w:r>
                              <w:r>
                                <w:rPr>
                                  <w:b/>
                                </w:rPr>
                                <w:tab/>
                                <w:t>LCF Ref:</w:t>
                              </w:r>
                            </w:p>
                          </w:txbxContent>
                        </wps:txbx>
                        <wps:bodyPr rot="0" vert="horz" wrap="square" lIns="91440" tIns="45720" rIns="91440" bIns="45720" anchor="t" anchorCtr="0" upright="1">
                          <a:noAutofit/>
                        </wps:bodyPr>
                      </wps:wsp>
                      <wps:wsp>
                        <wps:cNvPr id="5" name="Text Box 50"/>
                        <wps:cNvSpPr txBox="1">
                          <a:spLocks noChangeArrowheads="1"/>
                        </wps:cNvSpPr>
                        <wps:spPr bwMode="auto">
                          <a:xfrm>
                            <a:off x="1800" y="3060"/>
                            <a:ext cx="39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9E850" w14:textId="77777777" w:rsidR="00153456" w:rsidRPr="003D3C13" w:rsidRDefault="00153456" w:rsidP="00B61401">
                              <w:pPr>
                                <w:rPr>
                                  <w:b/>
                                </w:rPr>
                              </w:pPr>
                              <w:r>
                                <w:rPr>
                                  <w:b/>
                                </w:rPr>
                                <w:t>PART 1 – Notification of Failure</w:t>
                              </w:r>
                            </w:p>
                          </w:txbxContent>
                        </wps:txbx>
                        <wps:bodyPr rot="0" vert="horz" wrap="square" lIns="91440" tIns="45720" rIns="91440" bIns="45720" anchor="t" anchorCtr="0" upright="1">
                          <a:noAutofit/>
                        </wps:bodyPr>
                      </wps:wsp>
                      <wps:wsp>
                        <wps:cNvPr id="6" name="Text Box 55"/>
                        <wps:cNvSpPr txBox="1">
                          <a:spLocks noChangeArrowheads="1"/>
                        </wps:cNvSpPr>
                        <wps:spPr bwMode="auto">
                          <a:xfrm>
                            <a:off x="1800" y="4860"/>
                            <a:ext cx="9180" cy="720"/>
                          </a:xfrm>
                          <a:prstGeom prst="rect">
                            <a:avLst/>
                          </a:prstGeom>
                          <a:solidFill>
                            <a:srgbClr val="FFFFFF"/>
                          </a:solidFill>
                          <a:ln w="9525">
                            <a:solidFill>
                              <a:srgbClr val="000000"/>
                            </a:solidFill>
                            <a:miter lim="800000"/>
                            <a:headEnd/>
                            <a:tailEnd/>
                          </a:ln>
                        </wps:spPr>
                        <wps:txbx>
                          <w:txbxContent>
                            <w:p w14:paraId="1659E851" w14:textId="77777777" w:rsidR="00153456" w:rsidRPr="00B82E80" w:rsidRDefault="00153456" w:rsidP="00B61401">
                              <w:pPr>
                                <w:rPr>
                                  <w:sz w:val="20"/>
                                  <w:szCs w:val="20"/>
                                </w:rPr>
                              </w:pPr>
                              <w:r w:rsidRPr="00B82E80">
                                <w:rPr>
                                  <w:sz w:val="20"/>
                                  <w:szCs w:val="20"/>
                                </w:rPr>
                                <w:t>Estimated Date and Time of return to normal communication</w:t>
                              </w:r>
                            </w:p>
                          </w:txbxContent>
                        </wps:txbx>
                        <wps:bodyPr rot="0" vert="horz" wrap="square" lIns="91440" tIns="45720" rIns="91440" bIns="45720" anchor="t" anchorCtr="0" upright="1">
                          <a:noAutofit/>
                        </wps:bodyPr>
                      </wps:wsp>
                      <wps:wsp>
                        <wps:cNvPr id="7" name="Rectangle 56"/>
                        <wps:cNvSpPr>
                          <a:spLocks noChangeArrowheads="1"/>
                        </wps:cNvSpPr>
                        <wps:spPr bwMode="auto">
                          <a:xfrm>
                            <a:off x="7380" y="5040"/>
                            <a:ext cx="21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7"/>
                        <wps:cNvSpPr txBox="1">
                          <a:spLocks noChangeArrowheads="1"/>
                        </wps:cNvSpPr>
                        <wps:spPr bwMode="auto">
                          <a:xfrm>
                            <a:off x="1800" y="5580"/>
                            <a:ext cx="9180" cy="720"/>
                          </a:xfrm>
                          <a:prstGeom prst="rect">
                            <a:avLst/>
                          </a:prstGeom>
                          <a:solidFill>
                            <a:srgbClr val="FFFFFF"/>
                          </a:solidFill>
                          <a:ln w="9525">
                            <a:solidFill>
                              <a:srgbClr val="000000"/>
                            </a:solidFill>
                            <a:miter lim="800000"/>
                            <a:headEnd/>
                            <a:tailEnd/>
                          </a:ln>
                        </wps:spPr>
                        <wps:txbx>
                          <w:txbxContent>
                            <w:p w14:paraId="1659E852" w14:textId="77777777" w:rsidR="00153456" w:rsidRPr="003D3C13" w:rsidRDefault="00153456" w:rsidP="00B61401">
                              <w:r>
                                <w:t>Within 1 hour of this communication a Transaction Notification will be sent to inform of preferred alternative Communication Channels for each Transaction</w:t>
                              </w:r>
                            </w:p>
                          </w:txbxContent>
                        </wps:txbx>
                        <wps:bodyPr rot="0" vert="horz" wrap="square" lIns="91440" tIns="45720" rIns="91440" bIns="45720" anchor="t" anchorCtr="0" upright="1">
                          <a:noAutofit/>
                        </wps:bodyPr>
                      </wps:wsp>
                      <wps:wsp>
                        <wps:cNvPr id="9" name="Line 58"/>
                        <wps:cNvCnPr/>
                        <wps:spPr bwMode="auto">
                          <a:xfrm>
                            <a:off x="1620" y="6660"/>
                            <a:ext cx="95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0" name="Line 64"/>
                        <wps:cNvCnPr/>
                        <wps:spPr bwMode="auto">
                          <a:xfrm>
                            <a:off x="1620" y="8640"/>
                            <a:ext cx="95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65"/>
                        <wps:cNvSpPr txBox="1">
                          <a:spLocks noChangeArrowheads="1"/>
                        </wps:cNvSpPr>
                        <wps:spPr bwMode="auto">
                          <a:xfrm>
                            <a:off x="1860" y="6852"/>
                            <a:ext cx="68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9E853" w14:textId="77777777" w:rsidR="00153456" w:rsidRPr="003D3C13" w:rsidRDefault="00153456" w:rsidP="00B61401">
                              <w:pPr>
                                <w:rPr>
                                  <w:b/>
                                </w:rPr>
                              </w:pPr>
                              <w:r>
                                <w:rPr>
                                  <w:b/>
                                </w:rPr>
                                <w:t>PART 2 – Update Estimate of return to normal Communication Channels</w:t>
                              </w:r>
                            </w:p>
                          </w:txbxContent>
                        </wps:txbx>
                        <wps:bodyPr rot="0" vert="horz" wrap="square" lIns="91440" tIns="45720" rIns="91440" bIns="45720" anchor="t" anchorCtr="0" upright="1">
                          <a:noAutofit/>
                        </wps:bodyPr>
                      </wps:wsp>
                      <wps:wsp>
                        <wps:cNvPr id="12" name="Text Box 67"/>
                        <wps:cNvSpPr txBox="1">
                          <a:spLocks noChangeArrowheads="1"/>
                        </wps:cNvSpPr>
                        <wps:spPr bwMode="auto">
                          <a:xfrm>
                            <a:off x="1860" y="7212"/>
                            <a:ext cx="9180" cy="933"/>
                          </a:xfrm>
                          <a:prstGeom prst="rect">
                            <a:avLst/>
                          </a:prstGeom>
                          <a:solidFill>
                            <a:srgbClr val="FFFFFF"/>
                          </a:solidFill>
                          <a:ln w="9525">
                            <a:solidFill>
                              <a:srgbClr val="000000"/>
                            </a:solidFill>
                            <a:miter lim="800000"/>
                            <a:headEnd/>
                            <a:tailEnd/>
                          </a:ln>
                        </wps:spPr>
                        <wps:txbx>
                          <w:txbxContent>
                            <w:p w14:paraId="1659E854" w14:textId="77777777" w:rsidR="00153456" w:rsidRDefault="00153456" w:rsidP="00B61401">
                              <w:r>
                                <w:t>Date</w:t>
                              </w:r>
                              <w:r>
                                <w:tab/>
                              </w:r>
                              <w:r>
                                <w:tab/>
                              </w:r>
                              <w:r>
                                <w:tab/>
                              </w:r>
                              <w:r>
                                <w:tab/>
                              </w:r>
                              <w:r>
                                <w:tab/>
                              </w:r>
                              <w:r>
                                <w:tab/>
                                <w:t>Time</w:t>
                              </w:r>
                            </w:p>
                            <w:p w14:paraId="1659E855" w14:textId="77777777" w:rsidR="00153456" w:rsidRDefault="00153456" w:rsidP="00B61401"/>
                            <w:p w14:paraId="1659E856" w14:textId="77777777" w:rsidR="00153456" w:rsidRDefault="00153456" w:rsidP="00B61401">
                              <w:r>
                                <w:t>Is this a change to the previous best estimate of return to normal Communication Channels Y/N</w:t>
                              </w:r>
                            </w:p>
                            <w:p w14:paraId="1659E857" w14:textId="77777777" w:rsidR="00153456" w:rsidRDefault="00153456" w:rsidP="00B61401"/>
                            <w:p w14:paraId="1659E858" w14:textId="77777777" w:rsidR="00153456" w:rsidRDefault="00153456" w:rsidP="00B61401"/>
                          </w:txbxContent>
                        </wps:txbx>
                        <wps:bodyPr rot="0" vert="horz" wrap="square" lIns="91440" tIns="45720" rIns="91440" bIns="45720" anchor="t" anchorCtr="0" upright="1">
                          <a:noAutofit/>
                        </wps:bodyPr>
                      </wps:wsp>
                      <wps:wsp>
                        <wps:cNvPr id="13" name="Text Box 69"/>
                        <wps:cNvSpPr txBox="1">
                          <a:spLocks noChangeArrowheads="1"/>
                        </wps:cNvSpPr>
                        <wps:spPr bwMode="auto">
                          <a:xfrm>
                            <a:off x="1860" y="8820"/>
                            <a:ext cx="68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9E859" w14:textId="77777777" w:rsidR="00153456" w:rsidRPr="003D3C13" w:rsidRDefault="00153456" w:rsidP="00B61401">
                              <w:pPr>
                                <w:rPr>
                                  <w:b/>
                                </w:rPr>
                              </w:pPr>
                              <w:r>
                                <w:rPr>
                                  <w:b/>
                                </w:rPr>
                                <w:t>PART 3 – Notification of return to normal Communication Channels</w:t>
                              </w:r>
                            </w:p>
                          </w:txbxContent>
                        </wps:txbx>
                        <wps:bodyPr rot="0" vert="horz" wrap="square" lIns="91440" tIns="45720" rIns="91440" bIns="45720" anchor="t" anchorCtr="0" upright="1">
                          <a:noAutofit/>
                        </wps:bodyPr>
                      </wps:wsp>
                      <wps:wsp>
                        <wps:cNvPr id="14" name="Text Box 70"/>
                        <wps:cNvSpPr txBox="1">
                          <a:spLocks noChangeArrowheads="1"/>
                        </wps:cNvSpPr>
                        <wps:spPr bwMode="auto">
                          <a:xfrm>
                            <a:off x="1800" y="9180"/>
                            <a:ext cx="9180" cy="900"/>
                          </a:xfrm>
                          <a:prstGeom prst="rect">
                            <a:avLst/>
                          </a:prstGeom>
                          <a:solidFill>
                            <a:srgbClr val="FFFFFF"/>
                          </a:solidFill>
                          <a:ln w="9525">
                            <a:solidFill>
                              <a:srgbClr val="000000"/>
                            </a:solidFill>
                            <a:miter lim="800000"/>
                            <a:headEnd/>
                            <a:tailEnd/>
                          </a:ln>
                        </wps:spPr>
                        <wps:txbx>
                          <w:txbxContent>
                            <w:p w14:paraId="1659E85A" w14:textId="77777777" w:rsidR="00153456" w:rsidRDefault="00153456" w:rsidP="005E1BAA">
                              <w:r>
                                <w:t>With effect from &lt;&lt;date/time&gt;&gt; Transactions of Submissions and Issues shall return to normal Communication Channels.  Therefore, Transaction Notification Form &lt;&lt;id&gt;&gt; will be revoked from this &lt;&lt;date/time&gt;&gt;</w:t>
                              </w:r>
                            </w:p>
                            <w:p w14:paraId="1659E85B" w14:textId="77777777" w:rsidR="00153456" w:rsidRDefault="00153456" w:rsidP="00B61401"/>
                          </w:txbxContent>
                        </wps:txbx>
                        <wps:bodyPr rot="0" vert="horz" wrap="square" lIns="91440" tIns="45720" rIns="91440" bIns="45720" anchor="t" anchorCtr="0" upright="1">
                          <a:noAutofit/>
                        </wps:bodyPr>
                      </wps:wsp>
                      <wps:wsp>
                        <wps:cNvPr id="15" name="Text Box 80"/>
                        <wps:cNvSpPr txBox="1">
                          <a:spLocks noChangeArrowheads="1"/>
                        </wps:cNvSpPr>
                        <wps:spPr bwMode="auto">
                          <a:xfrm>
                            <a:off x="1800" y="3600"/>
                            <a:ext cx="9180" cy="1260"/>
                          </a:xfrm>
                          <a:prstGeom prst="rect">
                            <a:avLst/>
                          </a:prstGeom>
                          <a:solidFill>
                            <a:srgbClr val="FFFFFF"/>
                          </a:solidFill>
                          <a:ln w="9525">
                            <a:solidFill>
                              <a:srgbClr val="000000"/>
                            </a:solidFill>
                            <a:miter lim="800000"/>
                            <a:headEnd/>
                            <a:tailEnd/>
                          </a:ln>
                        </wps:spPr>
                        <wps:txbx>
                          <w:txbxContent>
                            <w:p w14:paraId="1659E85C" w14:textId="77777777" w:rsidR="00153456" w:rsidRDefault="00153456" w:rsidP="00714327">
                              <w:r w:rsidRPr="00DF5BC7">
                                <w:rPr>
                                  <w:b/>
                                </w:rPr>
                                <w:t>Participant Name:</w:t>
                              </w:r>
                              <w:r>
                                <w:tab/>
                              </w:r>
                              <w:r>
                                <w:tab/>
                              </w:r>
                              <w:r>
                                <w:tab/>
                              </w:r>
                              <w:r>
                                <w:tab/>
                              </w:r>
                              <w:r>
                                <w:tab/>
                              </w:r>
                              <w:r>
                                <w:tab/>
                              </w:r>
                              <w:r>
                                <w:tab/>
                              </w:r>
                              <w:r w:rsidRPr="00DF5BC7">
                                <w:rPr>
                                  <w:b/>
                                </w:rPr>
                                <w:t>Participant Id:</w:t>
                              </w:r>
                              <w:r>
                                <w:tab/>
                              </w:r>
                              <w:r>
                                <w:tab/>
                              </w:r>
                              <w:r>
                                <w:tab/>
                              </w:r>
                              <w:r>
                                <w:tab/>
                              </w:r>
                              <w:r>
                                <w:tab/>
                              </w:r>
                              <w:r w:rsidRPr="00DF5BC7">
                                <w:rPr>
                                  <w:b/>
                                </w:rPr>
                                <w:t>Date:</w:t>
                              </w:r>
                            </w:p>
                            <w:p w14:paraId="1659E85D" w14:textId="77777777" w:rsidR="00153456" w:rsidRDefault="00153456"/>
                            <w:p w14:paraId="1659E85E" w14:textId="77777777" w:rsidR="00153456" w:rsidRDefault="00153456"/>
                            <w:p w14:paraId="1659E85F" w14:textId="77777777" w:rsidR="00153456" w:rsidRPr="00DF5BC7" w:rsidRDefault="00153456">
                              <w:pPr>
                                <w:rPr>
                                  <w:b/>
                                </w:rPr>
                              </w:pPr>
                              <w:r w:rsidRPr="00DF5BC7">
                                <w:rPr>
                                  <w:b/>
                                </w:rPr>
                                <w:t>Authorised Person (Name):</w:t>
                              </w:r>
                              <w:r w:rsidRPr="00DF5BC7">
                                <w:rPr>
                                  <w:b/>
                                </w:rPr>
                                <w:tab/>
                              </w:r>
                              <w:r w:rsidRPr="00DF5BC7">
                                <w:rPr>
                                  <w:b/>
                                </w:rPr>
                                <w:tab/>
                              </w:r>
                              <w:r w:rsidRPr="00DF5BC7">
                                <w:rPr>
                                  <w:b/>
                                </w:rPr>
                                <w:tab/>
                              </w:r>
                              <w:r w:rsidRPr="00DF5BC7">
                                <w:rPr>
                                  <w:b/>
                                </w:rPr>
                                <w:tab/>
                              </w:r>
                              <w:r w:rsidRPr="00DF5BC7">
                                <w:rPr>
                                  <w:b/>
                                </w:rPr>
                                <w:tab/>
                                <w:t>Signature:</w:t>
                              </w:r>
                              <w:r w:rsidRPr="00DF5BC7">
                                <w:rPr>
                                  <w:b/>
                                </w:rPr>
                                <w:tab/>
                              </w:r>
                              <w:r w:rsidRPr="00DF5BC7">
                                <w:rPr>
                                  <w:b/>
                                </w:rPr>
                                <w:tab/>
                              </w:r>
                              <w:r w:rsidRPr="00DF5BC7">
                                <w:rPr>
                                  <w:b/>
                                </w:rPr>
                                <w:tab/>
                              </w:r>
                              <w:r w:rsidRPr="00DF5BC7">
                                <w:rPr>
                                  <w:b/>
                                </w:rPr>
                                <w:tab/>
                              </w:r>
                              <w:r w:rsidRPr="00DF5BC7">
                                <w:rPr>
                                  <w:b/>
                                </w:rPr>
                                <w:tab/>
                              </w:r>
                              <w:r w:rsidRPr="00DF5BC7">
                                <w:rPr>
                                  <w:b/>
                                </w:rPr>
                                <w:tab/>
                                <w:t>Password:</w:t>
                              </w:r>
                            </w:p>
                            <w:p w14:paraId="1659E860" w14:textId="77777777" w:rsidR="00153456" w:rsidRPr="00DF5BC7" w:rsidRDefault="00153456">
                              <w:pPr>
                                <w:rPr>
                                  <w:b/>
                                </w:rPr>
                              </w:pPr>
                            </w:p>
                          </w:txbxContent>
                        </wps:txbx>
                        <wps:bodyPr rot="0" vert="horz" wrap="square" lIns="91440" tIns="45720" rIns="91440" bIns="45720" anchor="t" anchorCtr="0" upright="1">
                          <a:noAutofit/>
                        </wps:bodyPr>
                      </wps:wsp>
                      <wps:wsp>
                        <wps:cNvPr id="16" name="Line 81"/>
                        <wps:cNvCnPr/>
                        <wps:spPr bwMode="auto">
                          <a:xfrm>
                            <a:off x="1620" y="3060"/>
                            <a:ext cx="95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82"/>
                        <wps:cNvSpPr txBox="1">
                          <a:spLocks noChangeArrowheads="1"/>
                        </wps:cNvSpPr>
                        <wps:spPr bwMode="auto">
                          <a:xfrm>
                            <a:off x="1800" y="10080"/>
                            <a:ext cx="9180" cy="1260"/>
                          </a:xfrm>
                          <a:prstGeom prst="rect">
                            <a:avLst/>
                          </a:prstGeom>
                          <a:solidFill>
                            <a:srgbClr val="FFFFFF"/>
                          </a:solidFill>
                          <a:ln w="9525">
                            <a:solidFill>
                              <a:srgbClr val="000000"/>
                            </a:solidFill>
                            <a:miter lim="800000"/>
                            <a:headEnd/>
                            <a:tailEnd/>
                          </a:ln>
                        </wps:spPr>
                        <wps:txbx>
                          <w:txbxContent>
                            <w:p w14:paraId="1659E861" w14:textId="77777777" w:rsidR="00153456" w:rsidRDefault="00153456" w:rsidP="00714327">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ab/>
                              </w:r>
                              <w:r>
                                <w:tab/>
                              </w:r>
                              <w:r>
                                <w:tab/>
                              </w:r>
                              <w:r>
                                <w:tab/>
                              </w:r>
                              <w:r>
                                <w:tab/>
                              </w:r>
                              <w:r w:rsidRPr="00DF5BC7">
                                <w:rPr>
                                  <w:b/>
                                </w:rPr>
                                <w:t>Date:</w:t>
                              </w:r>
                            </w:p>
                            <w:p w14:paraId="1659E862" w14:textId="77777777" w:rsidR="00153456" w:rsidRDefault="00153456"/>
                            <w:p w14:paraId="1659E863" w14:textId="77777777" w:rsidR="00153456" w:rsidRDefault="00153456"/>
                            <w:p w14:paraId="1659E864" w14:textId="77777777" w:rsidR="00153456" w:rsidRPr="00DF5BC7" w:rsidRDefault="00153456">
                              <w:pPr>
                                <w:rPr>
                                  <w:b/>
                                </w:rPr>
                              </w:pPr>
                              <w:r w:rsidRPr="00DF5BC7">
                                <w:rPr>
                                  <w:b/>
                                </w:rPr>
                                <w:t>Authorised Person (Name):</w:t>
                              </w:r>
                              <w:r w:rsidRPr="00DF5BC7">
                                <w:rPr>
                                  <w:b/>
                                </w:rPr>
                                <w:tab/>
                              </w:r>
                              <w:r w:rsidRPr="00DF5BC7">
                                <w:rPr>
                                  <w:b/>
                                </w:rPr>
                                <w:tab/>
                              </w:r>
                              <w:r w:rsidRPr="00DF5BC7">
                                <w:rPr>
                                  <w:b/>
                                </w:rPr>
                                <w:tab/>
                              </w:r>
                              <w:r w:rsidRPr="00DF5BC7">
                                <w:rPr>
                                  <w:b/>
                                </w:rPr>
                                <w:tab/>
                              </w:r>
                              <w:r w:rsidRPr="00DF5BC7">
                                <w:rPr>
                                  <w:b/>
                                </w:rPr>
                                <w:tab/>
                                <w:t>Signature:</w:t>
                              </w:r>
                              <w:r w:rsidRPr="00DF5BC7">
                                <w:rPr>
                                  <w:b/>
                                </w:rPr>
                                <w:tab/>
                              </w:r>
                              <w:r w:rsidRPr="00DF5BC7">
                                <w:rPr>
                                  <w:b/>
                                </w:rPr>
                                <w:tab/>
                              </w:r>
                              <w:r w:rsidRPr="00DF5BC7">
                                <w:rPr>
                                  <w:b/>
                                </w:rPr>
                                <w:tab/>
                              </w:r>
                              <w:r w:rsidRPr="00DF5BC7">
                                <w:rPr>
                                  <w:b/>
                                </w:rPr>
                                <w:tab/>
                              </w:r>
                              <w:r w:rsidRPr="00DF5BC7">
                                <w:rPr>
                                  <w:b/>
                                </w:rPr>
                                <w:tab/>
                              </w:r>
                              <w:r w:rsidRPr="00DF5BC7">
                                <w:rPr>
                                  <w:b/>
                                </w:rPr>
                                <w:tab/>
                                <w:t>Password:</w:t>
                              </w:r>
                            </w:p>
                            <w:p w14:paraId="1659E865" w14:textId="77777777" w:rsidR="00153456" w:rsidRPr="00DF5BC7" w:rsidRDefault="00153456">
                              <w:pP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9E840" id="Group 85" o:spid="_x0000_s1026" style="position:absolute;margin-left:9pt;margin-top:3.55pt;width:477pt;height:477pt;z-index:251655680" coordorigin="1620,2340" coordsize="954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">
                <v:rect id="Rectangle 48" o:spid="_x0000_s1027" style="position:absolute;left:1620;top:2340;width:9540;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type id="_x0000_t202" coordsize="21600,21600" o:spt="202" path="m,l,21600r21600,l21600,xe">
                  <v:stroke joinstyle="miter"/>
                  <v:path gradientshapeok="t" o:connecttype="rect"/>
                </v:shapetype>
                <v:shape id="Text Box 49" o:spid="_x0000_s1028" type="#_x0000_t202" style="position:absolute;left:1797;top:2520;width:918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659E84F" w14:textId="77777777" w:rsidR="00153456" w:rsidRPr="00DF5BC7" w:rsidRDefault="00153456" w:rsidP="00B61401">
                        <w:pPr>
                          <w:rPr>
                            <w:b/>
                          </w:rPr>
                        </w:pPr>
                        <w:r w:rsidRPr="00DF5BC7">
                          <w:rPr>
                            <w:b/>
                          </w:rPr>
                          <w:t>LIMITED COMMUNICATION FAILURE NOTIFICATION</w:t>
                        </w:r>
                        <w:r>
                          <w:rPr>
                            <w:b/>
                          </w:rPr>
                          <w:tab/>
                        </w:r>
                        <w:r>
                          <w:rPr>
                            <w:b/>
                          </w:rPr>
                          <w:tab/>
                        </w:r>
                        <w:r>
                          <w:rPr>
                            <w:b/>
                          </w:rPr>
                          <w:tab/>
                          <w:t>LCF Ref:</w:t>
                        </w:r>
                      </w:p>
                    </w:txbxContent>
                  </v:textbox>
                </v:shape>
                <v:shape id="Text Box 50" o:spid="_x0000_s1029" type="#_x0000_t202" style="position:absolute;left:1800;top:3060;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659E850" w14:textId="77777777" w:rsidR="00153456" w:rsidRPr="003D3C13" w:rsidRDefault="00153456" w:rsidP="00B61401">
                        <w:pPr>
                          <w:rPr>
                            <w:b/>
                          </w:rPr>
                        </w:pPr>
                        <w:r>
                          <w:rPr>
                            <w:b/>
                          </w:rPr>
                          <w:t>PART 1 – Notification of Failure</w:t>
                        </w:r>
                      </w:p>
                    </w:txbxContent>
                  </v:textbox>
                </v:shape>
                <v:shape id="Text Box 55" o:spid="_x0000_s1030" type="#_x0000_t202" style="position:absolute;left:1800;top:4860;width:9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659E851" w14:textId="77777777" w:rsidR="00153456" w:rsidRPr="00B82E80" w:rsidRDefault="00153456" w:rsidP="00B61401">
                        <w:pPr>
                          <w:rPr>
                            <w:sz w:val="20"/>
                            <w:szCs w:val="20"/>
                          </w:rPr>
                        </w:pPr>
                        <w:r w:rsidRPr="00B82E80">
                          <w:rPr>
                            <w:sz w:val="20"/>
                            <w:szCs w:val="20"/>
                          </w:rPr>
                          <w:t>Estimated Date and Time of return to normal communication</w:t>
                        </w:r>
                      </w:p>
                    </w:txbxContent>
                  </v:textbox>
                </v:shape>
                <v:rect id="Rectangle 56" o:spid="_x0000_s1031" style="position:absolute;left:7380;top:5040;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7" o:spid="_x0000_s1032" type="#_x0000_t202" style="position:absolute;left:1800;top:5580;width:9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659E852" w14:textId="77777777" w:rsidR="00153456" w:rsidRPr="003D3C13" w:rsidRDefault="00153456" w:rsidP="00B61401">
                        <w:r>
                          <w:t>Within 1 hour of this communication a Transaction Notification will be sent to inform of preferred alternative Communication Channels for each Transaction</w:t>
                        </w:r>
                      </w:p>
                    </w:txbxContent>
                  </v:textbox>
                </v:shape>
                <v:line id="Line 58" o:spid="_x0000_s1033" style="position:absolute;visibility:visible;mso-wrap-style:square" from="1620,6660" to="11160,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" strokeweight="4.5pt">
                  <v:stroke linestyle="thinThick"/>
                </v:line>
                <v:line id="Line 64" o:spid="_x0000_s1034" style="position:absolute;visibility:visible;mso-wrap-style:square" from="1620,8640" to="1116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" strokeweight="4.5pt">
                  <v:stroke linestyle="thinThick"/>
                </v:line>
                <v:shape id="Text Box 65" o:spid="_x0000_s1035" type="#_x0000_t202" style="position:absolute;left:1860;top:6852;width:6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659E853" w14:textId="77777777" w:rsidR="00153456" w:rsidRPr="003D3C13" w:rsidRDefault="00153456" w:rsidP="00B61401">
                        <w:pPr>
                          <w:rPr>
                            <w:b/>
                          </w:rPr>
                        </w:pPr>
                        <w:r>
                          <w:rPr>
                            <w:b/>
                          </w:rPr>
                          <w:t>PART 2 – Update Estimate of return to normal Communication Channels</w:t>
                        </w:r>
                      </w:p>
                    </w:txbxContent>
                  </v:textbox>
                </v:shape>
                <v:shape id="Text Box 67" o:spid="_x0000_s1036" type="#_x0000_t202" style="position:absolute;left:1860;top:7212;width:918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659E854" w14:textId="77777777" w:rsidR="00153456" w:rsidRDefault="00153456" w:rsidP="00B61401">
                        <w:r>
                          <w:t>Date</w:t>
                        </w:r>
                        <w:r>
                          <w:tab/>
                        </w:r>
                        <w:r>
                          <w:tab/>
                        </w:r>
                        <w:r>
                          <w:tab/>
                        </w:r>
                        <w:r>
                          <w:tab/>
                        </w:r>
                        <w:r>
                          <w:tab/>
                        </w:r>
                        <w:r>
                          <w:tab/>
                          <w:t>Time</w:t>
                        </w:r>
                      </w:p>
                      <w:p w14:paraId="1659E855" w14:textId="77777777" w:rsidR="00153456" w:rsidRDefault="00153456" w:rsidP="00B61401"/>
                      <w:p w14:paraId="1659E856" w14:textId="77777777" w:rsidR="00153456" w:rsidRDefault="00153456" w:rsidP="00B61401">
                        <w:r>
                          <w:t>Is this a change to the previous best estimate of return to normal Communication Channels Y/N</w:t>
                        </w:r>
                      </w:p>
                      <w:p w14:paraId="1659E857" w14:textId="77777777" w:rsidR="00153456" w:rsidRDefault="00153456" w:rsidP="00B61401"/>
                      <w:p w14:paraId="1659E858" w14:textId="77777777" w:rsidR="00153456" w:rsidRDefault="00153456" w:rsidP="00B61401"/>
                    </w:txbxContent>
                  </v:textbox>
                </v:shape>
                <v:shape id="Text Box 69" o:spid="_x0000_s1037" type="#_x0000_t202" style="position:absolute;left:1860;top:8820;width:68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659E859" w14:textId="77777777" w:rsidR="00153456" w:rsidRPr="003D3C13" w:rsidRDefault="00153456" w:rsidP="00B61401">
                        <w:pPr>
                          <w:rPr>
                            <w:b/>
                          </w:rPr>
                        </w:pPr>
                        <w:r>
                          <w:rPr>
                            <w:b/>
                          </w:rPr>
                          <w:t>PART 3 – Notification of return to normal Communication Channels</w:t>
                        </w:r>
                      </w:p>
                    </w:txbxContent>
                  </v:textbox>
                </v:shape>
                <v:shape id="Text Box 70" o:spid="_x0000_s1038" type="#_x0000_t202" style="position:absolute;left:1800;top:9180;width:9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659E85A" w14:textId="77777777" w:rsidR="00153456" w:rsidRDefault="00153456" w:rsidP="005E1BAA">
                        <w:r>
                          <w:t>With effect from &lt;&lt;date/time&gt;&gt; Transactions of Submissions and Issues shall return to normal Communication Channels.  Therefore, Transaction Notification Form &lt;&lt;id&gt;&gt; will be revoked from this &lt;&lt;date/time&gt;&gt;</w:t>
                        </w:r>
                      </w:p>
                      <w:p w14:paraId="1659E85B" w14:textId="77777777" w:rsidR="00153456" w:rsidRDefault="00153456" w:rsidP="00B61401"/>
                    </w:txbxContent>
                  </v:textbox>
                </v:shape>
                <v:shape id="Text Box 80" o:spid="_x0000_s1039" type="#_x0000_t202" style="position:absolute;left:1800;top:3600;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659E85C" w14:textId="77777777" w:rsidR="00153456" w:rsidRDefault="00153456" w:rsidP="00714327">
                        <w:r w:rsidRPr="00DF5BC7">
                          <w:rPr>
                            <w:b/>
                          </w:rPr>
                          <w:t>Participant Name:</w:t>
                        </w:r>
                        <w:r>
                          <w:tab/>
                        </w:r>
                        <w:r>
                          <w:tab/>
                        </w:r>
                        <w:r>
                          <w:tab/>
                        </w:r>
                        <w:r>
                          <w:tab/>
                        </w:r>
                        <w:r>
                          <w:tab/>
                        </w:r>
                        <w:r>
                          <w:tab/>
                        </w:r>
                        <w:r>
                          <w:tab/>
                        </w:r>
                        <w:r w:rsidRPr="00DF5BC7">
                          <w:rPr>
                            <w:b/>
                          </w:rPr>
                          <w:t>Participant Id:</w:t>
                        </w:r>
                        <w:r>
                          <w:tab/>
                        </w:r>
                        <w:r>
                          <w:tab/>
                        </w:r>
                        <w:r>
                          <w:tab/>
                        </w:r>
                        <w:r>
                          <w:tab/>
                        </w:r>
                        <w:r>
                          <w:tab/>
                        </w:r>
                        <w:r w:rsidRPr="00DF5BC7">
                          <w:rPr>
                            <w:b/>
                          </w:rPr>
                          <w:t>Date:</w:t>
                        </w:r>
                      </w:p>
                      <w:p w14:paraId="1659E85D" w14:textId="77777777" w:rsidR="00153456" w:rsidRDefault="00153456"/>
                      <w:p w14:paraId="1659E85E" w14:textId="77777777" w:rsidR="00153456" w:rsidRDefault="00153456"/>
                      <w:p w14:paraId="1659E85F" w14:textId="77777777" w:rsidR="00153456" w:rsidRPr="00DF5BC7" w:rsidRDefault="00153456">
                        <w:pPr>
                          <w:rPr>
                            <w:b/>
                          </w:rPr>
                        </w:pPr>
                        <w:r w:rsidRPr="00DF5BC7">
                          <w:rPr>
                            <w:b/>
                          </w:rPr>
                          <w:t>Authorised Person (Name):</w:t>
                        </w:r>
                        <w:r w:rsidRPr="00DF5BC7">
                          <w:rPr>
                            <w:b/>
                          </w:rPr>
                          <w:tab/>
                        </w:r>
                        <w:r w:rsidRPr="00DF5BC7">
                          <w:rPr>
                            <w:b/>
                          </w:rPr>
                          <w:tab/>
                        </w:r>
                        <w:r w:rsidRPr="00DF5BC7">
                          <w:rPr>
                            <w:b/>
                          </w:rPr>
                          <w:tab/>
                        </w:r>
                        <w:r w:rsidRPr="00DF5BC7">
                          <w:rPr>
                            <w:b/>
                          </w:rPr>
                          <w:tab/>
                        </w:r>
                        <w:r w:rsidRPr="00DF5BC7">
                          <w:rPr>
                            <w:b/>
                          </w:rPr>
                          <w:tab/>
                          <w:t>Signature:</w:t>
                        </w:r>
                        <w:r w:rsidRPr="00DF5BC7">
                          <w:rPr>
                            <w:b/>
                          </w:rPr>
                          <w:tab/>
                        </w:r>
                        <w:r w:rsidRPr="00DF5BC7">
                          <w:rPr>
                            <w:b/>
                          </w:rPr>
                          <w:tab/>
                        </w:r>
                        <w:r w:rsidRPr="00DF5BC7">
                          <w:rPr>
                            <w:b/>
                          </w:rPr>
                          <w:tab/>
                        </w:r>
                        <w:r w:rsidRPr="00DF5BC7">
                          <w:rPr>
                            <w:b/>
                          </w:rPr>
                          <w:tab/>
                        </w:r>
                        <w:r w:rsidRPr="00DF5BC7">
                          <w:rPr>
                            <w:b/>
                          </w:rPr>
                          <w:tab/>
                        </w:r>
                        <w:r w:rsidRPr="00DF5BC7">
                          <w:rPr>
                            <w:b/>
                          </w:rPr>
                          <w:tab/>
                          <w:t>Password:</w:t>
                        </w:r>
                      </w:p>
                      <w:p w14:paraId="1659E860" w14:textId="77777777" w:rsidR="00153456" w:rsidRPr="00DF5BC7" w:rsidRDefault="00153456">
                        <w:pPr>
                          <w:rPr>
                            <w:b/>
                          </w:rPr>
                        </w:pPr>
                      </w:p>
                    </w:txbxContent>
                  </v:textbox>
                </v:shape>
                <v:line id="Line 81" o:spid="_x0000_s1040" style="position:absolute;visibility:visible;mso-wrap-style:square" from="1620,3060" to="11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" strokeweight="4.5pt">
                  <v:stroke linestyle="thinThick"/>
                </v:line>
                <v:shape id="Text Box 82" o:spid="_x0000_s1041" type="#_x0000_t202" style="position:absolute;left:1800;top:10080;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659E861" w14:textId="77777777" w:rsidR="00153456" w:rsidRDefault="00153456" w:rsidP="00714327">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ab/>
                        </w:r>
                        <w:r>
                          <w:tab/>
                        </w:r>
                        <w:r>
                          <w:tab/>
                        </w:r>
                        <w:r>
                          <w:tab/>
                        </w:r>
                        <w:r>
                          <w:tab/>
                        </w:r>
                        <w:r w:rsidRPr="00DF5BC7">
                          <w:rPr>
                            <w:b/>
                          </w:rPr>
                          <w:t>Date:</w:t>
                        </w:r>
                      </w:p>
                      <w:p w14:paraId="1659E862" w14:textId="77777777" w:rsidR="00153456" w:rsidRDefault="00153456"/>
                      <w:p w14:paraId="1659E863" w14:textId="77777777" w:rsidR="00153456" w:rsidRDefault="00153456"/>
                      <w:p w14:paraId="1659E864" w14:textId="77777777" w:rsidR="00153456" w:rsidRPr="00DF5BC7" w:rsidRDefault="00153456">
                        <w:pPr>
                          <w:rPr>
                            <w:b/>
                          </w:rPr>
                        </w:pPr>
                        <w:r w:rsidRPr="00DF5BC7">
                          <w:rPr>
                            <w:b/>
                          </w:rPr>
                          <w:t>Authorised Person (Name):</w:t>
                        </w:r>
                        <w:r w:rsidRPr="00DF5BC7">
                          <w:rPr>
                            <w:b/>
                          </w:rPr>
                          <w:tab/>
                        </w:r>
                        <w:r w:rsidRPr="00DF5BC7">
                          <w:rPr>
                            <w:b/>
                          </w:rPr>
                          <w:tab/>
                        </w:r>
                        <w:r w:rsidRPr="00DF5BC7">
                          <w:rPr>
                            <w:b/>
                          </w:rPr>
                          <w:tab/>
                        </w:r>
                        <w:r w:rsidRPr="00DF5BC7">
                          <w:rPr>
                            <w:b/>
                          </w:rPr>
                          <w:tab/>
                        </w:r>
                        <w:r w:rsidRPr="00DF5BC7">
                          <w:rPr>
                            <w:b/>
                          </w:rPr>
                          <w:tab/>
                          <w:t>Signature:</w:t>
                        </w:r>
                        <w:r w:rsidRPr="00DF5BC7">
                          <w:rPr>
                            <w:b/>
                          </w:rPr>
                          <w:tab/>
                        </w:r>
                        <w:r w:rsidRPr="00DF5BC7">
                          <w:rPr>
                            <w:b/>
                          </w:rPr>
                          <w:tab/>
                        </w:r>
                        <w:r w:rsidRPr="00DF5BC7">
                          <w:rPr>
                            <w:b/>
                          </w:rPr>
                          <w:tab/>
                        </w:r>
                        <w:r w:rsidRPr="00DF5BC7">
                          <w:rPr>
                            <w:b/>
                          </w:rPr>
                          <w:tab/>
                        </w:r>
                        <w:r w:rsidRPr="00DF5BC7">
                          <w:rPr>
                            <w:b/>
                          </w:rPr>
                          <w:tab/>
                        </w:r>
                        <w:r w:rsidRPr="00DF5BC7">
                          <w:rPr>
                            <w:b/>
                          </w:rPr>
                          <w:tab/>
                          <w:t>Password:</w:t>
                        </w:r>
                      </w:p>
                      <w:p w14:paraId="1659E865" w14:textId="77777777" w:rsidR="00153456" w:rsidRPr="00DF5BC7" w:rsidRDefault="00153456">
                        <w:pPr>
                          <w:rPr>
                            <w:b/>
                          </w:rPr>
                        </w:pPr>
                      </w:p>
                    </w:txbxContent>
                  </v:textbox>
                </v:shape>
              </v:group>
            </w:pict>
          </mc:Fallback>
        </mc:AlternateContent>
      </w:r>
    </w:p>
    <w:p w14:paraId="1659E837" w14:textId="77777777" w:rsidR="00B61401" w:rsidRPr="00B61401" w:rsidRDefault="00080873" w:rsidP="00CD2042">
      <w:pPr>
        <w:pStyle w:val="CERAppendixNumHeading"/>
        <w:numPr>
          <w:ilvl w:val="0"/>
          <w:numId w:val="0"/>
        </w:numPr>
      </w:pPr>
      <w:r>
        <w:br w:type="page"/>
      </w:r>
      <w:bookmarkStart w:id="76" w:name="_Toc356217838"/>
      <w:r w:rsidR="008D1791" w:rsidDel="008D1791">
        <w:t xml:space="preserve"> </w:t>
      </w:r>
      <w:bookmarkEnd w:id="76"/>
    </w:p>
    <w:sectPr w:rsidR="00B61401" w:rsidRPr="00B61401" w:rsidSect="006A0292">
      <w:headerReference w:type="default" r:id="rId28"/>
      <w:footerReference w:type="default" r:id="rId29"/>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01CB" w14:textId="77777777" w:rsidR="002019A6" w:rsidRDefault="002019A6">
      <w:r>
        <w:separator/>
      </w:r>
    </w:p>
  </w:endnote>
  <w:endnote w:type="continuationSeparator" w:id="0">
    <w:p w14:paraId="3FA376FA" w14:textId="77777777" w:rsidR="002019A6" w:rsidRDefault="0020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6" w14:textId="77777777" w:rsidR="00153456" w:rsidRDefault="00153456" w:rsidP="00C75BAE">
    <w:pPr>
      <w:jc w:val="center"/>
    </w:pPr>
    <w:r>
      <w:t xml:space="preserve">AP – </w:t>
    </w:r>
    <w:r w:rsidR="00D409F5">
      <w:fldChar w:fldCharType="begin"/>
    </w:r>
    <w:r w:rsidR="00D409F5">
      <w:instrText xml:space="preserve"> PAGE </w:instrText>
    </w:r>
    <w:r w:rsidR="00D409F5">
      <w:fldChar w:fldCharType="separate"/>
    </w:r>
    <w:r>
      <w:rPr>
        <w:noProof/>
      </w:rPr>
      <w:t>1</w:t>
    </w:r>
    <w:r w:rsidR="00D409F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8" w14:textId="77777777" w:rsidR="00153456" w:rsidRPr="005479BE" w:rsidRDefault="00153456" w:rsidP="00276424">
    <w:pPr>
      <w:jc w:val="center"/>
    </w:pPr>
    <w:r>
      <w:t>AP7 –</w:t>
    </w:r>
    <w:r w:rsidRPr="005479BE">
      <w:t xml:space="preserve"> </w:t>
    </w:r>
    <w:r w:rsidR="00D409F5">
      <w:fldChar w:fldCharType="begin"/>
    </w:r>
    <w:r w:rsidR="00D409F5">
      <w:instrText xml:space="preserve"> PAGE </w:instrText>
    </w:r>
    <w:r w:rsidR="00D409F5">
      <w:fldChar w:fldCharType="separate"/>
    </w:r>
    <w:r w:rsidR="00EA0032">
      <w:rPr>
        <w:noProof/>
      </w:rPr>
      <w:t>2</w:t>
    </w:r>
    <w:r w:rsidR="00D409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9" w14:textId="77777777" w:rsidR="00153456" w:rsidRPr="005479BE" w:rsidRDefault="00153456" w:rsidP="005479BE">
    <w:r>
      <w:t>AP7 –</w:t>
    </w:r>
    <w:r w:rsidRPr="005479BE">
      <w:t xml:space="preserve"> </w:t>
    </w:r>
    <w:r w:rsidR="00D409F5">
      <w:fldChar w:fldCharType="begin"/>
    </w:r>
    <w:r w:rsidR="00D409F5">
      <w:instrText xml:space="preserve"> PAGE </w:instrText>
    </w:r>
    <w:r w:rsidR="00D409F5">
      <w:fldChar w:fldCharType="separate"/>
    </w:r>
    <w:r>
      <w:rPr>
        <w:noProof/>
      </w:rPr>
      <w:t>2</w:t>
    </w:r>
    <w:r w:rsidR="00D409F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B" w14:textId="77777777" w:rsidR="00153456" w:rsidRPr="005479BE" w:rsidRDefault="00153456" w:rsidP="00276424">
    <w:pPr>
      <w:tabs>
        <w:tab w:val="right" w:pos="14034"/>
      </w:tabs>
      <w:jc w:val="center"/>
    </w:pPr>
    <w:r>
      <w:t xml:space="preserve">AP7 – </w:t>
    </w:r>
    <w:r w:rsidR="00D409F5">
      <w:fldChar w:fldCharType="begin"/>
    </w:r>
    <w:r w:rsidR="00D409F5">
      <w:instrText xml:space="preserve"> PAGE </w:instrText>
    </w:r>
    <w:r w:rsidR="00D409F5">
      <w:fldChar w:fldCharType="separate"/>
    </w:r>
    <w:r w:rsidR="00EA0032">
      <w:rPr>
        <w:noProof/>
      </w:rPr>
      <w:t>7</w:t>
    </w:r>
    <w:r w:rsidR="00D409F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D" w14:textId="77777777" w:rsidR="00153456" w:rsidRPr="005479BE" w:rsidRDefault="00153456" w:rsidP="00276424">
    <w:pPr>
      <w:jc w:val="center"/>
    </w:pPr>
    <w:r>
      <w:t>AP7 –</w:t>
    </w:r>
    <w:r w:rsidRPr="005479BE">
      <w:t xml:space="preserve"> </w:t>
    </w:r>
    <w:r w:rsidR="00D409F5">
      <w:fldChar w:fldCharType="begin"/>
    </w:r>
    <w:r w:rsidR="00D409F5">
      <w:instrText xml:space="preserve"> PAGE </w:instrText>
    </w:r>
    <w:r w:rsidR="00D409F5">
      <w:fldChar w:fldCharType="separate"/>
    </w:r>
    <w:r w:rsidR="00EA0032">
      <w:rPr>
        <w:noProof/>
      </w:rPr>
      <w:t>32</w:t>
    </w:r>
    <w:r w:rsidR="00D409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DBAD1" w14:textId="77777777" w:rsidR="002019A6" w:rsidRDefault="002019A6">
      <w:r>
        <w:separator/>
      </w:r>
    </w:p>
  </w:footnote>
  <w:footnote w:type="continuationSeparator" w:id="0">
    <w:p w14:paraId="068BB7A0" w14:textId="77777777" w:rsidR="002019A6" w:rsidRDefault="002019A6">
      <w:r>
        <w:continuationSeparator/>
      </w:r>
    </w:p>
  </w:footnote>
  <w:footnote w:id="1">
    <w:p w14:paraId="1659E84E" w14:textId="77777777" w:rsidR="00153456" w:rsidRDefault="00153456" w:rsidP="00A75E3F">
      <w:pPr>
        <w:pStyle w:val="FootnoteText"/>
      </w:pPr>
      <w:r>
        <w:rPr>
          <w:rStyle w:val="FootnoteReference"/>
          <w:rFonts w:eastAsia="MS Mincho"/>
        </w:rPr>
        <w:footnoteRef/>
      </w:r>
      <w:r>
        <w:t xml:space="preserve"> The Market Operator </w:t>
      </w:r>
      <w:r w:rsidRPr="00F93594">
        <w:t>currently uses a software based fax solution called E-fax that is described in section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7" w14:textId="77777777" w:rsidR="00153456" w:rsidRPr="00276424" w:rsidRDefault="00153456" w:rsidP="00276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A" w14:textId="77777777" w:rsidR="00153456" w:rsidRPr="00276424" w:rsidRDefault="00153456" w:rsidP="00276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9E84C" w14:textId="77777777" w:rsidR="00153456" w:rsidRPr="00276424" w:rsidRDefault="00153456" w:rsidP="00276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33CAB2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898FB5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AAC907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5" w15:restartNumberingAfterBreak="0">
    <w:nsid w:val="172B038D"/>
    <w:multiLevelType w:val="multilevel"/>
    <w:tmpl w:val="F53EEB0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6"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611FBA"/>
    <w:multiLevelType w:val="hybridMultilevel"/>
    <w:tmpl w:val="8BF83328"/>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15:restartNumberingAfterBreak="0">
    <w:nsid w:val="2AB75F65"/>
    <w:multiLevelType w:val="hybridMultilevel"/>
    <w:tmpl w:val="B8F8A226"/>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3"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AC125F"/>
    <w:multiLevelType w:val="multilevel"/>
    <w:tmpl w:val="B2BC7488"/>
    <w:lvl w:ilvl="0">
      <w:start w:val="1"/>
      <w:numFmt w:val="decimal"/>
      <w:pStyle w:val="CERNUMAPPENDXHD1"/>
      <w:suff w:val="space"/>
      <w:lvlText w:val="APPENDIX %1: "/>
      <w:lvlJc w:val="left"/>
      <w:pPr>
        <w:ind w:left="180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15" w15:restartNumberingAfterBreak="0">
    <w:nsid w:val="64DF05C5"/>
    <w:multiLevelType w:val="hybridMultilevel"/>
    <w:tmpl w:val="F07090EC"/>
    <w:lvl w:ilvl="0" w:tplc="546E6C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20FF6"/>
    <w:multiLevelType w:val="multilevel"/>
    <w:tmpl w:val="CCFA1766"/>
    <w:lvl w:ilvl="0">
      <w:start w:val="5"/>
      <w:numFmt w:val="decimal"/>
      <w:lvlText w:val="%1."/>
      <w:lvlJc w:val="left"/>
      <w:pPr>
        <w:tabs>
          <w:tab w:val="num" w:pos="851"/>
        </w:tabs>
        <w:ind w:left="851" w:hanging="851"/>
      </w:pPr>
      <w:rPr>
        <w:rFonts w:ascii="Arial" w:hAnsi="Arial" w:cs="Times New Roman" w:hint="default"/>
        <w:b/>
        <w:i w:val="0"/>
        <w:sz w:val="28"/>
        <w:szCs w:val="28"/>
      </w:rPr>
    </w:lvl>
    <w:lvl w:ilvl="1">
      <w:start w:val="3"/>
      <w:numFmt w:val="decimal"/>
      <w:lvlText w:val="%1.%2"/>
      <w:lvlJc w:val="left"/>
      <w:pPr>
        <w:tabs>
          <w:tab w:val="num" w:pos="851"/>
        </w:tabs>
        <w:ind w:left="851" w:hanging="851"/>
      </w:pPr>
      <w:rPr>
        <w:rFonts w:ascii="Arial" w:hAnsi="Arial" w:cs="Times New Roman" w:hint="default"/>
        <w:b/>
        <w:i w:val="0"/>
        <w:sz w:val="24"/>
        <w:szCs w:val="24"/>
      </w:rPr>
    </w:lvl>
    <w:lvl w:ilvl="2">
      <w:start w:val="1"/>
      <w:numFmt w:val="decimal"/>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num w:numId="1" w16cid:durableId="1179546303">
    <w:abstractNumId w:val="3"/>
  </w:num>
  <w:num w:numId="2" w16cid:durableId="2023436458">
    <w:abstractNumId w:val="8"/>
  </w:num>
  <w:num w:numId="3" w16cid:durableId="1780097906">
    <w:abstractNumId w:val="13"/>
  </w:num>
  <w:num w:numId="4" w16cid:durableId="1177575998">
    <w:abstractNumId w:val="6"/>
  </w:num>
  <w:num w:numId="5" w16cid:durableId="1772578840">
    <w:abstractNumId w:val="14"/>
  </w:num>
  <w:num w:numId="6" w16cid:durableId="1016922332">
    <w:abstractNumId w:val="10"/>
  </w:num>
  <w:num w:numId="7" w16cid:durableId="535778689">
    <w:abstractNumId w:val="12"/>
  </w:num>
  <w:num w:numId="8" w16cid:durableId="256135147">
    <w:abstractNumId w:val="4"/>
  </w:num>
  <w:num w:numId="9" w16cid:durableId="147131311">
    <w:abstractNumId w:val="5"/>
  </w:num>
  <w:num w:numId="10" w16cid:durableId="1762793330">
    <w:abstractNumId w:val="2"/>
  </w:num>
  <w:num w:numId="11" w16cid:durableId="246886640">
    <w:abstractNumId w:val="11"/>
  </w:num>
  <w:num w:numId="12" w16cid:durableId="2013215594">
    <w:abstractNumId w:val="1"/>
  </w:num>
  <w:num w:numId="13" w16cid:durableId="667169602">
    <w:abstractNumId w:val="9"/>
  </w:num>
  <w:num w:numId="14" w16cid:durableId="586034136">
    <w:abstractNumId w:val="0"/>
  </w:num>
  <w:num w:numId="15" w16cid:durableId="2068021201">
    <w:abstractNumId w:val="7"/>
  </w:num>
  <w:num w:numId="16" w16cid:durableId="670641504">
    <w:abstractNumId w:val="5"/>
  </w:num>
  <w:num w:numId="17" w16cid:durableId="1406880595">
    <w:abstractNumId w:val="5"/>
  </w:num>
  <w:num w:numId="18" w16cid:durableId="1617053861">
    <w:abstractNumId w:val="15"/>
  </w:num>
  <w:num w:numId="19" w16cid:durableId="512495185">
    <w:abstractNumId w:val="5"/>
  </w:num>
  <w:num w:numId="20" w16cid:durableId="1703555038">
    <w:abstractNumId w:val="5"/>
  </w:num>
  <w:num w:numId="21" w16cid:durableId="724987484">
    <w:abstractNumId w:val="5"/>
  </w:num>
  <w:num w:numId="22" w16cid:durableId="367029705">
    <w:abstractNumId w:val="5"/>
  </w:num>
  <w:num w:numId="23" w16cid:durableId="145127303">
    <w:abstractNumId w:val="5"/>
  </w:num>
  <w:num w:numId="24" w16cid:durableId="2128699695">
    <w:abstractNumId w:val="5"/>
  </w:num>
  <w:num w:numId="25" w16cid:durableId="70779342">
    <w:abstractNumId w:val="5"/>
  </w:num>
  <w:num w:numId="26" w16cid:durableId="1828982557">
    <w:abstractNumId w:val="5"/>
  </w:num>
  <w:num w:numId="27" w16cid:durableId="2137680667">
    <w:abstractNumId w:val="5"/>
  </w:num>
  <w:num w:numId="28" w16cid:durableId="1397704730">
    <w:abstractNumId w:val="5"/>
  </w:num>
  <w:num w:numId="29" w16cid:durableId="879055790">
    <w:abstractNumId w:val="5"/>
  </w:num>
  <w:num w:numId="30" w16cid:durableId="196696308">
    <w:abstractNumId w:val="5"/>
  </w:num>
  <w:num w:numId="31" w16cid:durableId="638537454">
    <w:abstractNumId w:val="5"/>
  </w:num>
  <w:num w:numId="32" w16cid:durableId="1179276538">
    <w:abstractNumId w:val="5"/>
  </w:num>
  <w:num w:numId="33" w16cid:durableId="218709006">
    <w:abstractNumId w:val="5"/>
  </w:num>
  <w:num w:numId="34" w16cid:durableId="2121412863">
    <w:abstractNumId w:val="5"/>
  </w:num>
  <w:num w:numId="35" w16cid:durableId="1997881689">
    <w:abstractNumId w:val="5"/>
  </w:num>
  <w:num w:numId="36" w16cid:durableId="2127844862">
    <w:abstractNumId w:val="5"/>
  </w:num>
  <w:num w:numId="37" w16cid:durableId="871921270">
    <w:abstractNumId w:val="5"/>
  </w:num>
  <w:num w:numId="38" w16cid:durableId="1215044606">
    <w:abstractNumId w:val="5"/>
  </w:num>
  <w:num w:numId="39" w16cid:durableId="1045763691">
    <w:abstractNumId w:val="5"/>
  </w:num>
  <w:num w:numId="40" w16cid:durableId="259488029">
    <w:abstractNumId w:val="5"/>
  </w:num>
  <w:num w:numId="41" w16cid:durableId="1372681904">
    <w:abstractNumId w:val="3"/>
  </w:num>
  <w:num w:numId="42" w16cid:durableId="301430397">
    <w:abstractNumId w:val="3"/>
  </w:num>
  <w:num w:numId="43" w16cid:durableId="122315490">
    <w:abstractNumId w:val="3"/>
  </w:num>
  <w:num w:numId="44" w16cid:durableId="136340814">
    <w:abstractNumId w:val="16"/>
  </w:num>
  <w:num w:numId="45" w16cid:durableId="153881689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CERAPPENDIXHEADING1"/>
  <w:drawingGridHorizontalSpacing w:val="110"/>
  <w:displayHorizontalDrawingGridEvery w:val="2"/>
  <w:noPunctuationKerning/>
  <w:characterSpacingControl w:val="doNotCompress"/>
  <w:savePreviewPicture/>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412"/>
    <w:rsid w:val="00000ED6"/>
    <w:rsid w:val="000011CB"/>
    <w:rsid w:val="000030FB"/>
    <w:rsid w:val="00007971"/>
    <w:rsid w:val="00010119"/>
    <w:rsid w:val="00011C42"/>
    <w:rsid w:val="000133E3"/>
    <w:rsid w:val="000158B7"/>
    <w:rsid w:val="00021636"/>
    <w:rsid w:val="00021D5A"/>
    <w:rsid w:val="0002349D"/>
    <w:rsid w:val="00026104"/>
    <w:rsid w:val="000305B4"/>
    <w:rsid w:val="00037EF3"/>
    <w:rsid w:val="0004160A"/>
    <w:rsid w:val="00043CDF"/>
    <w:rsid w:val="00045F0E"/>
    <w:rsid w:val="00046721"/>
    <w:rsid w:val="00046B5F"/>
    <w:rsid w:val="00051AB1"/>
    <w:rsid w:val="00053774"/>
    <w:rsid w:val="000546DA"/>
    <w:rsid w:val="0005654A"/>
    <w:rsid w:val="0006103E"/>
    <w:rsid w:val="00062752"/>
    <w:rsid w:val="0006610F"/>
    <w:rsid w:val="00067042"/>
    <w:rsid w:val="0006722B"/>
    <w:rsid w:val="00067B27"/>
    <w:rsid w:val="00074B19"/>
    <w:rsid w:val="00074B43"/>
    <w:rsid w:val="00075583"/>
    <w:rsid w:val="00075D39"/>
    <w:rsid w:val="000774AA"/>
    <w:rsid w:val="00080873"/>
    <w:rsid w:val="00081AFD"/>
    <w:rsid w:val="00082D5A"/>
    <w:rsid w:val="00084318"/>
    <w:rsid w:val="0008447B"/>
    <w:rsid w:val="00091171"/>
    <w:rsid w:val="00092B74"/>
    <w:rsid w:val="0009572F"/>
    <w:rsid w:val="00095965"/>
    <w:rsid w:val="00095E72"/>
    <w:rsid w:val="000A1EED"/>
    <w:rsid w:val="000A305E"/>
    <w:rsid w:val="000B0B31"/>
    <w:rsid w:val="000B162A"/>
    <w:rsid w:val="000B7535"/>
    <w:rsid w:val="000B777B"/>
    <w:rsid w:val="000C3756"/>
    <w:rsid w:val="000C4301"/>
    <w:rsid w:val="000C4E7C"/>
    <w:rsid w:val="000C71CC"/>
    <w:rsid w:val="000D0990"/>
    <w:rsid w:val="000D291D"/>
    <w:rsid w:val="000D5287"/>
    <w:rsid w:val="000D6A30"/>
    <w:rsid w:val="000D6E3E"/>
    <w:rsid w:val="000E0C66"/>
    <w:rsid w:val="000E1D90"/>
    <w:rsid w:val="000E26C0"/>
    <w:rsid w:val="000E3CB1"/>
    <w:rsid w:val="000E6CE7"/>
    <w:rsid w:val="000F3B76"/>
    <w:rsid w:val="000F7111"/>
    <w:rsid w:val="00101735"/>
    <w:rsid w:val="001027A6"/>
    <w:rsid w:val="00102E3A"/>
    <w:rsid w:val="00104627"/>
    <w:rsid w:val="001149D9"/>
    <w:rsid w:val="0011713B"/>
    <w:rsid w:val="00117575"/>
    <w:rsid w:val="001216D8"/>
    <w:rsid w:val="00121742"/>
    <w:rsid w:val="001218D6"/>
    <w:rsid w:val="0012215D"/>
    <w:rsid w:val="00122218"/>
    <w:rsid w:val="001308CA"/>
    <w:rsid w:val="00130BF9"/>
    <w:rsid w:val="00130F66"/>
    <w:rsid w:val="0013479D"/>
    <w:rsid w:val="00135ABE"/>
    <w:rsid w:val="00137396"/>
    <w:rsid w:val="001373B1"/>
    <w:rsid w:val="00140576"/>
    <w:rsid w:val="00141326"/>
    <w:rsid w:val="001438CB"/>
    <w:rsid w:val="00143FBD"/>
    <w:rsid w:val="001442E2"/>
    <w:rsid w:val="00146F10"/>
    <w:rsid w:val="0015058A"/>
    <w:rsid w:val="00153385"/>
    <w:rsid w:val="00153456"/>
    <w:rsid w:val="00157A9F"/>
    <w:rsid w:val="0016302E"/>
    <w:rsid w:val="0016374F"/>
    <w:rsid w:val="00165959"/>
    <w:rsid w:val="00166548"/>
    <w:rsid w:val="00167493"/>
    <w:rsid w:val="00167745"/>
    <w:rsid w:val="001702D6"/>
    <w:rsid w:val="00170F78"/>
    <w:rsid w:val="00171A92"/>
    <w:rsid w:val="0017559A"/>
    <w:rsid w:val="0017575D"/>
    <w:rsid w:val="00177A35"/>
    <w:rsid w:val="001820A3"/>
    <w:rsid w:val="00182E9B"/>
    <w:rsid w:val="0019286A"/>
    <w:rsid w:val="00192F65"/>
    <w:rsid w:val="00193358"/>
    <w:rsid w:val="00195263"/>
    <w:rsid w:val="00197174"/>
    <w:rsid w:val="001A0393"/>
    <w:rsid w:val="001A08D4"/>
    <w:rsid w:val="001A4423"/>
    <w:rsid w:val="001A4F67"/>
    <w:rsid w:val="001A5DEE"/>
    <w:rsid w:val="001A6563"/>
    <w:rsid w:val="001A7A85"/>
    <w:rsid w:val="001B04E7"/>
    <w:rsid w:val="001B2EF0"/>
    <w:rsid w:val="001B34DE"/>
    <w:rsid w:val="001C1CE9"/>
    <w:rsid w:val="001C79F2"/>
    <w:rsid w:val="001D05BB"/>
    <w:rsid w:val="001D1048"/>
    <w:rsid w:val="001D158D"/>
    <w:rsid w:val="001D7AA9"/>
    <w:rsid w:val="001E2163"/>
    <w:rsid w:val="001E3467"/>
    <w:rsid w:val="001E3B4D"/>
    <w:rsid w:val="001E7EDA"/>
    <w:rsid w:val="001F0B9A"/>
    <w:rsid w:val="001F27BE"/>
    <w:rsid w:val="001F7D65"/>
    <w:rsid w:val="002019A6"/>
    <w:rsid w:val="002038A9"/>
    <w:rsid w:val="00206839"/>
    <w:rsid w:val="00207D7B"/>
    <w:rsid w:val="002111A6"/>
    <w:rsid w:val="00211598"/>
    <w:rsid w:val="00220CDA"/>
    <w:rsid w:val="002210B9"/>
    <w:rsid w:val="0022268B"/>
    <w:rsid w:val="0022542C"/>
    <w:rsid w:val="00231D70"/>
    <w:rsid w:val="002323CD"/>
    <w:rsid w:val="00233DEE"/>
    <w:rsid w:val="00234498"/>
    <w:rsid w:val="0023509B"/>
    <w:rsid w:val="00236148"/>
    <w:rsid w:val="002412B2"/>
    <w:rsid w:val="002448B6"/>
    <w:rsid w:val="00245859"/>
    <w:rsid w:val="00245D3A"/>
    <w:rsid w:val="00246F25"/>
    <w:rsid w:val="00260016"/>
    <w:rsid w:val="00260303"/>
    <w:rsid w:val="00260F2F"/>
    <w:rsid w:val="00260F31"/>
    <w:rsid w:val="00262222"/>
    <w:rsid w:val="0026353A"/>
    <w:rsid w:val="00265988"/>
    <w:rsid w:val="00267C65"/>
    <w:rsid w:val="00271680"/>
    <w:rsid w:val="00272149"/>
    <w:rsid w:val="00272D9D"/>
    <w:rsid w:val="0027455E"/>
    <w:rsid w:val="00275D81"/>
    <w:rsid w:val="00276424"/>
    <w:rsid w:val="002768DB"/>
    <w:rsid w:val="00276D8C"/>
    <w:rsid w:val="00277463"/>
    <w:rsid w:val="00280346"/>
    <w:rsid w:val="0028149F"/>
    <w:rsid w:val="00282088"/>
    <w:rsid w:val="002822C4"/>
    <w:rsid w:val="00283F83"/>
    <w:rsid w:val="00290917"/>
    <w:rsid w:val="00290B72"/>
    <w:rsid w:val="002913D3"/>
    <w:rsid w:val="00293F35"/>
    <w:rsid w:val="0029542A"/>
    <w:rsid w:val="002A3B8B"/>
    <w:rsid w:val="002A4BA9"/>
    <w:rsid w:val="002A5E80"/>
    <w:rsid w:val="002B2DDC"/>
    <w:rsid w:val="002B444B"/>
    <w:rsid w:val="002B5865"/>
    <w:rsid w:val="002B601E"/>
    <w:rsid w:val="002B7ACA"/>
    <w:rsid w:val="002C5881"/>
    <w:rsid w:val="002D1990"/>
    <w:rsid w:val="002D3DF6"/>
    <w:rsid w:val="002D4EC4"/>
    <w:rsid w:val="002D6F88"/>
    <w:rsid w:val="002E0177"/>
    <w:rsid w:val="002E2953"/>
    <w:rsid w:val="002E5746"/>
    <w:rsid w:val="002E7A4D"/>
    <w:rsid w:val="002F02A8"/>
    <w:rsid w:val="002F070C"/>
    <w:rsid w:val="002F11E3"/>
    <w:rsid w:val="002F1CAC"/>
    <w:rsid w:val="002F46B2"/>
    <w:rsid w:val="003008E2"/>
    <w:rsid w:val="00304F54"/>
    <w:rsid w:val="003063FD"/>
    <w:rsid w:val="00306DD1"/>
    <w:rsid w:val="00311BDF"/>
    <w:rsid w:val="0031234C"/>
    <w:rsid w:val="00313829"/>
    <w:rsid w:val="00314668"/>
    <w:rsid w:val="00314F24"/>
    <w:rsid w:val="00316A0B"/>
    <w:rsid w:val="003209EE"/>
    <w:rsid w:val="00322935"/>
    <w:rsid w:val="00322CA4"/>
    <w:rsid w:val="0032567B"/>
    <w:rsid w:val="00332590"/>
    <w:rsid w:val="00332642"/>
    <w:rsid w:val="00333EF3"/>
    <w:rsid w:val="003422F4"/>
    <w:rsid w:val="00343B28"/>
    <w:rsid w:val="0034510D"/>
    <w:rsid w:val="0035003E"/>
    <w:rsid w:val="003505A4"/>
    <w:rsid w:val="00351FFD"/>
    <w:rsid w:val="00352292"/>
    <w:rsid w:val="00354BC9"/>
    <w:rsid w:val="00354CF9"/>
    <w:rsid w:val="00354DE6"/>
    <w:rsid w:val="00355466"/>
    <w:rsid w:val="00356C47"/>
    <w:rsid w:val="00357ECE"/>
    <w:rsid w:val="00362AA7"/>
    <w:rsid w:val="003643B4"/>
    <w:rsid w:val="003645EC"/>
    <w:rsid w:val="00365F55"/>
    <w:rsid w:val="0036693E"/>
    <w:rsid w:val="003744DA"/>
    <w:rsid w:val="00375E0B"/>
    <w:rsid w:val="00375E9D"/>
    <w:rsid w:val="00375E9F"/>
    <w:rsid w:val="00376581"/>
    <w:rsid w:val="003765DA"/>
    <w:rsid w:val="003816F0"/>
    <w:rsid w:val="00382B2E"/>
    <w:rsid w:val="00384197"/>
    <w:rsid w:val="00384437"/>
    <w:rsid w:val="00385782"/>
    <w:rsid w:val="00390555"/>
    <w:rsid w:val="00390BFF"/>
    <w:rsid w:val="00391AB2"/>
    <w:rsid w:val="00394EAD"/>
    <w:rsid w:val="003950A4"/>
    <w:rsid w:val="00396519"/>
    <w:rsid w:val="003A0054"/>
    <w:rsid w:val="003A1B8A"/>
    <w:rsid w:val="003A2542"/>
    <w:rsid w:val="003A3849"/>
    <w:rsid w:val="003A6689"/>
    <w:rsid w:val="003A6BB2"/>
    <w:rsid w:val="003A6C30"/>
    <w:rsid w:val="003B2D15"/>
    <w:rsid w:val="003B43FA"/>
    <w:rsid w:val="003B4809"/>
    <w:rsid w:val="003B4ABE"/>
    <w:rsid w:val="003B51A5"/>
    <w:rsid w:val="003C0F7A"/>
    <w:rsid w:val="003C3AD6"/>
    <w:rsid w:val="003C6E92"/>
    <w:rsid w:val="003D3C13"/>
    <w:rsid w:val="003E0ED3"/>
    <w:rsid w:val="003E2F2A"/>
    <w:rsid w:val="003E3139"/>
    <w:rsid w:val="003F2E48"/>
    <w:rsid w:val="003F3E0E"/>
    <w:rsid w:val="003F6664"/>
    <w:rsid w:val="003F73D6"/>
    <w:rsid w:val="003F73DF"/>
    <w:rsid w:val="00400F94"/>
    <w:rsid w:val="0041103C"/>
    <w:rsid w:val="0041254F"/>
    <w:rsid w:val="0041306D"/>
    <w:rsid w:val="00417231"/>
    <w:rsid w:val="004218B5"/>
    <w:rsid w:val="00421DB7"/>
    <w:rsid w:val="0042252E"/>
    <w:rsid w:val="00422D43"/>
    <w:rsid w:val="0042317C"/>
    <w:rsid w:val="0042475B"/>
    <w:rsid w:val="00424CE7"/>
    <w:rsid w:val="00427EE1"/>
    <w:rsid w:val="00430E8A"/>
    <w:rsid w:val="0043458A"/>
    <w:rsid w:val="00436766"/>
    <w:rsid w:val="00440E43"/>
    <w:rsid w:val="00441459"/>
    <w:rsid w:val="00442126"/>
    <w:rsid w:val="004449AA"/>
    <w:rsid w:val="00447FD3"/>
    <w:rsid w:val="004578A0"/>
    <w:rsid w:val="00460637"/>
    <w:rsid w:val="00460A1E"/>
    <w:rsid w:val="004624DF"/>
    <w:rsid w:val="00465C15"/>
    <w:rsid w:val="00465DEE"/>
    <w:rsid w:val="00466F15"/>
    <w:rsid w:val="00470656"/>
    <w:rsid w:val="0047322D"/>
    <w:rsid w:val="004732D0"/>
    <w:rsid w:val="00487482"/>
    <w:rsid w:val="00487671"/>
    <w:rsid w:val="004878DB"/>
    <w:rsid w:val="00491ED7"/>
    <w:rsid w:val="004954B8"/>
    <w:rsid w:val="004A0410"/>
    <w:rsid w:val="004A24E2"/>
    <w:rsid w:val="004A3716"/>
    <w:rsid w:val="004A6D61"/>
    <w:rsid w:val="004A786F"/>
    <w:rsid w:val="004B29EF"/>
    <w:rsid w:val="004B4810"/>
    <w:rsid w:val="004B694F"/>
    <w:rsid w:val="004B7CD9"/>
    <w:rsid w:val="004C0B57"/>
    <w:rsid w:val="004C10C1"/>
    <w:rsid w:val="004C2F1A"/>
    <w:rsid w:val="004C3CA3"/>
    <w:rsid w:val="004C510E"/>
    <w:rsid w:val="004C583D"/>
    <w:rsid w:val="004C73AB"/>
    <w:rsid w:val="004D3BF5"/>
    <w:rsid w:val="004D50EF"/>
    <w:rsid w:val="004D51D8"/>
    <w:rsid w:val="004D556E"/>
    <w:rsid w:val="004E0799"/>
    <w:rsid w:val="004E5D5F"/>
    <w:rsid w:val="004F1F9E"/>
    <w:rsid w:val="004F4330"/>
    <w:rsid w:val="004F7179"/>
    <w:rsid w:val="004F7EA1"/>
    <w:rsid w:val="005006BE"/>
    <w:rsid w:val="00501D5C"/>
    <w:rsid w:val="00502ADB"/>
    <w:rsid w:val="00510F40"/>
    <w:rsid w:val="0052087D"/>
    <w:rsid w:val="0052126A"/>
    <w:rsid w:val="00523945"/>
    <w:rsid w:val="00524181"/>
    <w:rsid w:val="00530AC5"/>
    <w:rsid w:val="00532B16"/>
    <w:rsid w:val="00532C92"/>
    <w:rsid w:val="00533677"/>
    <w:rsid w:val="00534BF5"/>
    <w:rsid w:val="00535328"/>
    <w:rsid w:val="005358FE"/>
    <w:rsid w:val="0054063E"/>
    <w:rsid w:val="00542290"/>
    <w:rsid w:val="00544409"/>
    <w:rsid w:val="005464C7"/>
    <w:rsid w:val="005474F9"/>
    <w:rsid w:val="005479BE"/>
    <w:rsid w:val="00553139"/>
    <w:rsid w:val="00560145"/>
    <w:rsid w:val="0056015A"/>
    <w:rsid w:val="00560DBF"/>
    <w:rsid w:val="005615D7"/>
    <w:rsid w:val="00564503"/>
    <w:rsid w:val="00566CE4"/>
    <w:rsid w:val="00572F1C"/>
    <w:rsid w:val="005742AF"/>
    <w:rsid w:val="0057524A"/>
    <w:rsid w:val="00581E04"/>
    <w:rsid w:val="00584E42"/>
    <w:rsid w:val="00593613"/>
    <w:rsid w:val="005A00AB"/>
    <w:rsid w:val="005A2FD0"/>
    <w:rsid w:val="005A3DB5"/>
    <w:rsid w:val="005A58ED"/>
    <w:rsid w:val="005A72B2"/>
    <w:rsid w:val="005B0FBF"/>
    <w:rsid w:val="005B1646"/>
    <w:rsid w:val="005B3F06"/>
    <w:rsid w:val="005B760A"/>
    <w:rsid w:val="005C0229"/>
    <w:rsid w:val="005C2149"/>
    <w:rsid w:val="005C75BE"/>
    <w:rsid w:val="005D0464"/>
    <w:rsid w:val="005D141F"/>
    <w:rsid w:val="005D1AD5"/>
    <w:rsid w:val="005D47D8"/>
    <w:rsid w:val="005E1BAA"/>
    <w:rsid w:val="005F0003"/>
    <w:rsid w:val="005F05B4"/>
    <w:rsid w:val="005F0FE1"/>
    <w:rsid w:val="005F2303"/>
    <w:rsid w:val="005F2532"/>
    <w:rsid w:val="005F2A67"/>
    <w:rsid w:val="005F37A7"/>
    <w:rsid w:val="005F3870"/>
    <w:rsid w:val="005F536D"/>
    <w:rsid w:val="005F68D8"/>
    <w:rsid w:val="00601804"/>
    <w:rsid w:val="00602490"/>
    <w:rsid w:val="00603F48"/>
    <w:rsid w:val="0061026C"/>
    <w:rsid w:val="00610FD9"/>
    <w:rsid w:val="006149ED"/>
    <w:rsid w:val="00627036"/>
    <w:rsid w:val="006323A8"/>
    <w:rsid w:val="00633505"/>
    <w:rsid w:val="00636C3A"/>
    <w:rsid w:val="006375E3"/>
    <w:rsid w:val="00641393"/>
    <w:rsid w:val="006416F3"/>
    <w:rsid w:val="006429B2"/>
    <w:rsid w:val="00646489"/>
    <w:rsid w:val="00650300"/>
    <w:rsid w:val="0065135B"/>
    <w:rsid w:val="00653190"/>
    <w:rsid w:val="00653F03"/>
    <w:rsid w:val="006553B9"/>
    <w:rsid w:val="00655417"/>
    <w:rsid w:val="00657366"/>
    <w:rsid w:val="00660E68"/>
    <w:rsid w:val="006615A0"/>
    <w:rsid w:val="00661ED1"/>
    <w:rsid w:val="006633D1"/>
    <w:rsid w:val="0066349E"/>
    <w:rsid w:val="00663D5E"/>
    <w:rsid w:val="006641B7"/>
    <w:rsid w:val="006650D4"/>
    <w:rsid w:val="00672CEE"/>
    <w:rsid w:val="00674713"/>
    <w:rsid w:val="00676CFD"/>
    <w:rsid w:val="006816AE"/>
    <w:rsid w:val="006830D0"/>
    <w:rsid w:val="006842E4"/>
    <w:rsid w:val="0068626B"/>
    <w:rsid w:val="00691C54"/>
    <w:rsid w:val="0069204E"/>
    <w:rsid w:val="006931C0"/>
    <w:rsid w:val="006935F8"/>
    <w:rsid w:val="006938AD"/>
    <w:rsid w:val="006A0292"/>
    <w:rsid w:val="006A4173"/>
    <w:rsid w:val="006A757E"/>
    <w:rsid w:val="006A7A18"/>
    <w:rsid w:val="006B08EE"/>
    <w:rsid w:val="006B2F63"/>
    <w:rsid w:val="006B5332"/>
    <w:rsid w:val="006B632F"/>
    <w:rsid w:val="006B6695"/>
    <w:rsid w:val="006C2512"/>
    <w:rsid w:val="006C2B19"/>
    <w:rsid w:val="006C444D"/>
    <w:rsid w:val="006C66A6"/>
    <w:rsid w:val="006C7F6B"/>
    <w:rsid w:val="006D0774"/>
    <w:rsid w:val="006D0B9E"/>
    <w:rsid w:val="006D28AD"/>
    <w:rsid w:val="006D28FA"/>
    <w:rsid w:val="006D38A7"/>
    <w:rsid w:val="006D3F10"/>
    <w:rsid w:val="006D43B1"/>
    <w:rsid w:val="006D4F2C"/>
    <w:rsid w:val="006D531D"/>
    <w:rsid w:val="006D58FB"/>
    <w:rsid w:val="006E208A"/>
    <w:rsid w:val="006E3F90"/>
    <w:rsid w:val="006E5D31"/>
    <w:rsid w:val="006E6234"/>
    <w:rsid w:val="006F1793"/>
    <w:rsid w:val="006F2797"/>
    <w:rsid w:val="006F4297"/>
    <w:rsid w:val="006F4310"/>
    <w:rsid w:val="006F495E"/>
    <w:rsid w:val="006F5344"/>
    <w:rsid w:val="0070134D"/>
    <w:rsid w:val="0070195C"/>
    <w:rsid w:val="00703D59"/>
    <w:rsid w:val="00707CEE"/>
    <w:rsid w:val="00713B89"/>
    <w:rsid w:val="00714327"/>
    <w:rsid w:val="00714697"/>
    <w:rsid w:val="0071475A"/>
    <w:rsid w:val="00715387"/>
    <w:rsid w:val="00720DE1"/>
    <w:rsid w:val="007270A8"/>
    <w:rsid w:val="00727D7B"/>
    <w:rsid w:val="007335DF"/>
    <w:rsid w:val="00733DAD"/>
    <w:rsid w:val="007362BF"/>
    <w:rsid w:val="007430D4"/>
    <w:rsid w:val="007439B9"/>
    <w:rsid w:val="00746345"/>
    <w:rsid w:val="00747672"/>
    <w:rsid w:val="007513CF"/>
    <w:rsid w:val="0075354C"/>
    <w:rsid w:val="00757555"/>
    <w:rsid w:val="00761495"/>
    <w:rsid w:val="00762E87"/>
    <w:rsid w:val="007656A6"/>
    <w:rsid w:val="00772314"/>
    <w:rsid w:val="0077321A"/>
    <w:rsid w:val="00775622"/>
    <w:rsid w:val="00780C4B"/>
    <w:rsid w:val="00780D7E"/>
    <w:rsid w:val="00782809"/>
    <w:rsid w:val="00784CA6"/>
    <w:rsid w:val="00791226"/>
    <w:rsid w:val="007920EF"/>
    <w:rsid w:val="00792341"/>
    <w:rsid w:val="0079257F"/>
    <w:rsid w:val="00792736"/>
    <w:rsid w:val="00792833"/>
    <w:rsid w:val="00793C3C"/>
    <w:rsid w:val="00796298"/>
    <w:rsid w:val="007A07E7"/>
    <w:rsid w:val="007A0AC3"/>
    <w:rsid w:val="007A2EE0"/>
    <w:rsid w:val="007A4D77"/>
    <w:rsid w:val="007A4F03"/>
    <w:rsid w:val="007B0079"/>
    <w:rsid w:val="007B208F"/>
    <w:rsid w:val="007B2147"/>
    <w:rsid w:val="007B3521"/>
    <w:rsid w:val="007B3967"/>
    <w:rsid w:val="007B4280"/>
    <w:rsid w:val="007B56CC"/>
    <w:rsid w:val="007B7226"/>
    <w:rsid w:val="007B7792"/>
    <w:rsid w:val="007C4615"/>
    <w:rsid w:val="007D113D"/>
    <w:rsid w:val="007D63A8"/>
    <w:rsid w:val="007D6673"/>
    <w:rsid w:val="007D6880"/>
    <w:rsid w:val="007D7EDE"/>
    <w:rsid w:val="007E054A"/>
    <w:rsid w:val="007E13DC"/>
    <w:rsid w:val="007E3DE1"/>
    <w:rsid w:val="007E53C3"/>
    <w:rsid w:val="007F00A8"/>
    <w:rsid w:val="007F032A"/>
    <w:rsid w:val="007F0DB7"/>
    <w:rsid w:val="007F1681"/>
    <w:rsid w:val="007F2AA6"/>
    <w:rsid w:val="007F3CCD"/>
    <w:rsid w:val="007F760A"/>
    <w:rsid w:val="008012FE"/>
    <w:rsid w:val="008015A0"/>
    <w:rsid w:val="00802DC6"/>
    <w:rsid w:val="0080447D"/>
    <w:rsid w:val="0081166E"/>
    <w:rsid w:val="00813AE8"/>
    <w:rsid w:val="00814F12"/>
    <w:rsid w:val="00815E3F"/>
    <w:rsid w:val="00816767"/>
    <w:rsid w:val="00820535"/>
    <w:rsid w:val="00821968"/>
    <w:rsid w:val="00821A00"/>
    <w:rsid w:val="00821E68"/>
    <w:rsid w:val="00826FBE"/>
    <w:rsid w:val="00826FCF"/>
    <w:rsid w:val="00831536"/>
    <w:rsid w:val="008315B0"/>
    <w:rsid w:val="00831D34"/>
    <w:rsid w:val="008364EF"/>
    <w:rsid w:val="0083741E"/>
    <w:rsid w:val="008401D6"/>
    <w:rsid w:val="00842A38"/>
    <w:rsid w:val="00844FB9"/>
    <w:rsid w:val="00847858"/>
    <w:rsid w:val="00847CE8"/>
    <w:rsid w:val="0085197D"/>
    <w:rsid w:val="00857A81"/>
    <w:rsid w:val="0086273D"/>
    <w:rsid w:val="00862BB1"/>
    <w:rsid w:val="00863E7A"/>
    <w:rsid w:val="008672FC"/>
    <w:rsid w:val="00867531"/>
    <w:rsid w:val="0087002B"/>
    <w:rsid w:val="00872B42"/>
    <w:rsid w:val="008756E0"/>
    <w:rsid w:val="00875CAD"/>
    <w:rsid w:val="008768EC"/>
    <w:rsid w:val="00876C63"/>
    <w:rsid w:val="00884AA0"/>
    <w:rsid w:val="008850A3"/>
    <w:rsid w:val="00886583"/>
    <w:rsid w:val="008911BF"/>
    <w:rsid w:val="00893294"/>
    <w:rsid w:val="00895D8A"/>
    <w:rsid w:val="008A31C2"/>
    <w:rsid w:val="008A3690"/>
    <w:rsid w:val="008B021C"/>
    <w:rsid w:val="008B073A"/>
    <w:rsid w:val="008B2C25"/>
    <w:rsid w:val="008B31B6"/>
    <w:rsid w:val="008B61B5"/>
    <w:rsid w:val="008B7101"/>
    <w:rsid w:val="008C1BE7"/>
    <w:rsid w:val="008C36C0"/>
    <w:rsid w:val="008C4358"/>
    <w:rsid w:val="008D007A"/>
    <w:rsid w:val="008D10D1"/>
    <w:rsid w:val="008D1791"/>
    <w:rsid w:val="008D1E13"/>
    <w:rsid w:val="008D711D"/>
    <w:rsid w:val="008D71AC"/>
    <w:rsid w:val="008E1BE9"/>
    <w:rsid w:val="008E3CC4"/>
    <w:rsid w:val="008E4045"/>
    <w:rsid w:val="008E4DBB"/>
    <w:rsid w:val="008E77B2"/>
    <w:rsid w:val="008F2617"/>
    <w:rsid w:val="008F3E41"/>
    <w:rsid w:val="008F7598"/>
    <w:rsid w:val="008F7E2D"/>
    <w:rsid w:val="009052D9"/>
    <w:rsid w:val="00906C50"/>
    <w:rsid w:val="00913386"/>
    <w:rsid w:val="00915D10"/>
    <w:rsid w:val="00916719"/>
    <w:rsid w:val="00917B70"/>
    <w:rsid w:val="00917DFA"/>
    <w:rsid w:val="00921CB5"/>
    <w:rsid w:val="00923342"/>
    <w:rsid w:val="00923BFE"/>
    <w:rsid w:val="00923F58"/>
    <w:rsid w:val="00925BF0"/>
    <w:rsid w:val="00927376"/>
    <w:rsid w:val="00927FA3"/>
    <w:rsid w:val="009310BF"/>
    <w:rsid w:val="00932E38"/>
    <w:rsid w:val="00934DA9"/>
    <w:rsid w:val="009353EA"/>
    <w:rsid w:val="00940450"/>
    <w:rsid w:val="00940EEF"/>
    <w:rsid w:val="0094245F"/>
    <w:rsid w:val="009444F2"/>
    <w:rsid w:val="009468D3"/>
    <w:rsid w:val="00950295"/>
    <w:rsid w:val="009509EC"/>
    <w:rsid w:val="00951FF6"/>
    <w:rsid w:val="0095246F"/>
    <w:rsid w:val="00952C02"/>
    <w:rsid w:val="009545B9"/>
    <w:rsid w:val="00955607"/>
    <w:rsid w:val="00962DE9"/>
    <w:rsid w:val="00966281"/>
    <w:rsid w:val="00970361"/>
    <w:rsid w:val="00972F3D"/>
    <w:rsid w:val="0097404A"/>
    <w:rsid w:val="00980CF9"/>
    <w:rsid w:val="009834F5"/>
    <w:rsid w:val="0098381D"/>
    <w:rsid w:val="00984E18"/>
    <w:rsid w:val="00986B5A"/>
    <w:rsid w:val="009957C0"/>
    <w:rsid w:val="00997F62"/>
    <w:rsid w:val="009A42C1"/>
    <w:rsid w:val="009B114F"/>
    <w:rsid w:val="009B62B6"/>
    <w:rsid w:val="009B76F9"/>
    <w:rsid w:val="009B773A"/>
    <w:rsid w:val="009C00B9"/>
    <w:rsid w:val="009C07F7"/>
    <w:rsid w:val="009C304E"/>
    <w:rsid w:val="009C3E02"/>
    <w:rsid w:val="009C5671"/>
    <w:rsid w:val="009C6D1B"/>
    <w:rsid w:val="009C783E"/>
    <w:rsid w:val="009D1CBC"/>
    <w:rsid w:val="009D4675"/>
    <w:rsid w:val="009D52EE"/>
    <w:rsid w:val="009D6093"/>
    <w:rsid w:val="009D653D"/>
    <w:rsid w:val="009D6676"/>
    <w:rsid w:val="009E1987"/>
    <w:rsid w:val="009E3438"/>
    <w:rsid w:val="009E379D"/>
    <w:rsid w:val="009E3E70"/>
    <w:rsid w:val="009E4EC4"/>
    <w:rsid w:val="009E7834"/>
    <w:rsid w:val="009F1912"/>
    <w:rsid w:val="009F202C"/>
    <w:rsid w:val="009F572A"/>
    <w:rsid w:val="009F5905"/>
    <w:rsid w:val="009F65EF"/>
    <w:rsid w:val="00A00BC3"/>
    <w:rsid w:val="00A01179"/>
    <w:rsid w:val="00A01E0A"/>
    <w:rsid w:val="00A03DF9"/>
    <w:rsid w:val="00A03EF3"/>
    <w:rsid w:val="00A06865"/>
    <w:rsid w:val="00A11891"/>
    <w:rsid w:val="00A11CA2"/>
    <w:rsid w:val="00A16AEA"/>
    <w:rsid w:val="00A22F62"/>
    <w:rsid w:val="00A3098F"/>
    <w:rsid w:val="00A34B31"/>
    <w:rsid w:val="00A3797C"/>
    <w:rsid w:val="00A426C1"/>
    <w:rsid w:val="00A46285"/>
    <w:rsid w:val="00A541F6"/>
    <w:rsid w:val="00A61033"/>
    <w:rsid w:val="00A618B5"/>
    <w:rsid w:val="00A70695"/>
    <w:rsid w:val="00A75E3F"/>
    <w:rsid w:val="00A76CCE"/>
    <w:rsid w:val="00A7778C"/>
    <w:rsid w:val="00A830AA"/>
    <w:rsid w:val="00A85C76"/>
    <w:rsid w:val="00A8642D"/>
    <w:rsid w:val="00A87FBA"/>
    <w:rsid w:val="00A90CC5"/>
    <w:rsid w:val="00A915D8"/>
    <w:rsid w:val="00A91BDB"/>
    <w:rsid w:val="00A92EC7"/>
    <w:rsid w:val="00A940F5"/>
    <w:rsid w:val="00A947CA"/>
    <w:rsid w:val="00AA1712"/>
    <w:rsid w:val="00AA2895"/>
    <w:rsid w:val="00AA40B4"/>
    <w:rsid w:val="00AA4A7B"/>
    <w:rsid w:val="00AA5DE3"/>
    <w:rsid w:val="00AA7515"/>
    <w:rsid w:val="00AB09F6"/>
    <w:rsid w:val="00AB16CE"/>
    <w:rsid w:val="00AB17DE"/>
    <w:rsid w:val="00AB2BA8"/>
    <w:rsid w:val="00AB3F51"/>
    <w:rsid w:val="00AB4B63"/>
    <w:rsid w:val="00AB4ECC"/>
    <w:rsid w:val="00AB506C"/>
    <w:rsid w:val="00AB5122"/>
    <w:rsid w:val="00AB5A56"/>
    <w:rsid w:val="00AB7A53"/>
    <w:rsid w:val="00AC1876"/>
    <w:rsid w:val="00AC2392"/>
    <w:rsid w:val="00AC2ADE"/>
    <w:rsid w:val="00AC3149"/>
    <w:rsid w:val="00AC6105"/>
    <w:rsid w:val="00AD04A6"/>
    <w:rsid w:val="00AD1226"/>
    <w:rsid w:val="00AD1860"/>
    <w:rsid w:val="00AD45D4"/>
    <w:rsid w:val="00AD4C4B"/>
    <w:rsid w:val="00AD720B"/>
    <w:rsid w:val="00AD7375"/>
    <w:rsid w:val="00AD7E94"/>
    <w:rsid w:val="00AE293E"/>
    <w:rsid w:val="00AE370E"/>
    <w:rsid w:val="00AE432B"/>
    <w:rsid w:val="00AE4941"/>
    <w:rsid w:val="00AE7B1B"/>
    <w:rsid w:val="00AF05C9"/>
    <w:rsid w:val="00AF1313"/>
    <w:rsid w:val="00AF22CC"/>
    <w:rsid w:val="00AF3670"/>
    <w:rsid w:val="00AF5C94"/>
    <w:rsid w:val="00B00394"/>
    <w:rsid w:val="00B00D12"/>
    <w:rsid w:val="00B01894"/>
    <w:rsid w:val="00B02329"/>
    <w:rsid w:val="00B04B14"/>
    <w:rsid w:val="00B05DE1"/>
    <w:rsid w:val="00B12563"/>
    <w:rsid w:val="00B136DF"/>
    <w:rsid w:val="00B14C83"/>
    <w:rsid w:val="00B223D8"/>
    <w:rsid w:val="00B24888"/>
    <w:rsid w:val="00B25156"/>
    <w:rsid w:val="00B2524B"/>
    <w:rsid w:val="00B26925"/>
    <w:rsid w:val="00B2706A"/>
    <w:rsid w:val="00B27A50"/>
    <w:rsid w:val="00B30314"/>
    <w:rsid w:val="00B36654"/>
    <w:rsid w:val="00B366ED"/>
    <w:rsid w:val="00B4022D"/>
    <w:rsid w:val="00B410F4"/>
    <w:rsid w:val="00B41A66"/>
    <w:rsid w:val="00B43066"/>
    <w:rsid w:val="00B433C5"/>
    <w:rsid w:val="00B43EBA"/>
    <w:rsid w:val="00B455AC"/>
    <w:rsid w:val="00B47608"/>
    <w:rsid w:val="00B50C66"/>
    <w:rsid w:val="00B53424"/>
    <w:rsid w:val="00B5640D"/>
    <w:rsid w:val="00B6088E"/>
    <w:rsid w:val="00B61401"/>
    <w:rsid w:val="00B62B23"/>
    <w:rsid w:val="00B63D76"/>
    <w:rsid w:val="00B648E2"/>
    <w:rsid w:val="00B64D67"/>
    <w:rsid w:val="00B65C8E"/>
    <w:rsid w:val="00B65F56"/>
    <w:rsid w:val="00B66082"/>
    <w:rsid w:val="00B675E9"/>
    <w:rsid w:val="00B72C3D"/>
    <w:rsid w:val="00B732E5"/>
    <w:rsid w:val="00B82461"/>
    <w:rsid w:val="00B82E80"/>
    <w:rsid w:val="00B86435"/>
    <w:rsid w:val="00B867A1"/>
    <w:rsid w:val="00B90B4D"/>
    <w:rsid w:val="00B916A9"/>
    <w:rsid w:val="00B91A6B"/>
    <w:rsid w:val="00B9367D"/>
    <w:rsid w:val="00B94376"/>
    <w:rsid w:val="00BA1714"/>
    <w:rsid w:val="00BA2A4B"/>
    <w:rsid w:val="00BA4CD2"/>
    <w:rsid w:val="00BA5B8D"/>
    <w:rsid w:val="00BA6512"/>
    <w:rsid w:val="00BA6787"/>
    <w:rsid w:val="00BA70E2"/>
    <w:rsid w:val="00BB0DEB"/>
    <w:rsid w:val="00BB72D2"/>
    <w:rsid w:val="00BB78C9"/>
    <w:rsid w:val="00BC09D8"/>
    <w:rsid w:val="00BC1BB6"/>
    <w:rsid w:val="00BC21BF"/>
    <w:rsid w:val="00BC3B3C"/>
    <w:rsid w:val="00BD1F25"/>
    <w:rsid w:val="00BD28EE"/>
    <w:rsid w:val="00BD55EA"/>
    <w:rsid w:val="00BD582D"/>
    <w:rsid w:val="00BE17D5"/>
    <w:rsid w:val="00BE3BC7"/>
    <w:rsid w:val="00BE4E46"/>
    <w:rsid w:val="00BF0757"/>
    <w:rsid w:val="00BF1356"/>
    <w:rsid w:val="00BF4C12"/>
    <w:rsid w:val="00BF7F6A"/>
    <w:rsid w:val="00C0314E"/>
    <w:rsid w:val="00C059CA"/>
    <w:rsid w:val="00C06CB3"/>
    <w:rsid w:val="00C102D3"/>
    <w:rsid w:val="00C1485F"/>
    <w:rsid w:val="00C150CD"/>
    <w:rsid w:val="00C20C0F"/>
    <w:rsid w:val="00C21D19"/>
    <w:rsid w:val="00C2735F"/>
    <w:rsid w:val="00C318D0"/>
    <w:rsid w:val="00C32B29"/>
    <w:rsid w:val="00C346E8"/>
    <w:rsid w:val="00C35AA9"/>
    <w:rsid w:val="00C36A48"/>
    <w:rsid w:val="00C36C6C"/>
    <w:rsid w:val="00C372C5"/>
    <w:rsid w:val="00C4021D"/>
    <w:rsid w:val="00C45A4B"/>
    <w:rsid w:val="00C45BCD"/>
    <w:rsid w:val="00C508F1"/>
    <w:rsid w:val="00C55FB7"/>
    <w:rsid w:val="00C57444"/>
    <w:rsid w:val="00C6172D"/>
    <w:rsid w:val="00C67B85"/>
    <w:rsid w:val="00C704D0"/>
    <w:rsid w:val="00C717D4"/>
    <w:rsid w:val="00C745E5"/>
    <w:rsid w:val="00C74C64"/>
    <w:rsid w:val="00C75B4D"/>
    <w:rsid w:val="00C75BAE"/>
    <w:rsid w:val="00C77B15"/>
    <w:rsid w:val="00C802E7"/>
    <w:rsid w:val="00C82AC5"/>
    <w:rsid w:val="00C86579"/>
    <w:rsid w:val="00C86F28"/>
    <w:rsid w:val="00C9044A"/>
    <w:rsid w:val="00C91BA0"/>
    <w:rsid w:val="00C969B4"/>
    <w:rsid w:val="00CA3097"/>
    <w:rsid w:val="00CA376A"/>
    <w:rsid w:val="00CA694E"/>
    <w:rsid w:val="00CB16D2"/>
    <w:rsid w:val="00CB186C"/>
    <w:rsid w:val="00CB355A"/>
    <w:rsid w:val="00CB5FC4"/>
    <w:rsid w:val="00CB656A"/>
    <w:rsid w:val="00CC33EB"/>
    <w:rsid w:val="00CC37FC"/>
    <w:rsid w:val="00CC3D3A"/>
    <w:rsid w:val="00CD2042"/>
    <w:rsid w:val="00CD481E"/>
    <w:rsid w:val="00CD6639"/>
    <w:rsid w:val="00CE26EE"/>
    <w:rsid w:val="00CE27B7"/>
    <w:rsid w:val="00CF7496"/>
    <w:rsid w:val="00CF76A3"/>
    <w:rsid w:val="00D03025"/>
    <w:rsid w:val="00D0378E"/>
    <w:rsid w:val="00D0616F"/>
    <w:rsid w:val="00D10094"/>
    <w:rsid w:val="00D1154D"/>
    <w:rsid w:val="00D12BA0"/>
    <w:rsid w:val="00D13606"/>
    <w:rsid w:val="00D1377D"/>
    <w:rsid w:val="00D13930"/>
    <w:rsid w:val="00D22050"/>
    <w:rsid w:val="00D31EDC"/>
    <w:rsid w:val="00D326D1"/>
    <w:rsid w:val="00D32A22"/>
    <w:rsid w:val="00D3439C"/>
    <w:rsid w:val="00D409F5"/>
    <w:rsid w:val="00D42438"/>
    <w:rsid w:val="00D43000"/>
    <w:rsid w:val="00D43B7A"/>
    <w:rsid w:val="00D47CD3"/>
    <w:rsid w:val="00D53E33"/>
    <w:rsid w:val="00D62F0E"/>
    <w:rsid w:val="00D63442"/>
    <w:rsid w:val="00D63BFA"/>
    <w:rsid w:val="00D64D63"/>
    <w:rsid w:val="00D652F9"/>
    <w:rsid w:val="00D65DB2"/>
    <w:rsid w:val="00D67E39"/>
    <w:rsid w:val="00D73760"/>
    <w:rsid w:val="00D73D8C"/>
    <w:rsid w:val="00D746BB"/>
    <w:rsid w:val="00D75243"/>
    <w:rsid w:val="00D7542B"/>
    <w:rsid w:val="00D77F66"/>
    <w:rsid w:val="00D835AC"/>
    <w:rsid w:val="00D837C8"/>
    <w:rsid w:val="00D84166"/>
    <w:rsid w:val="00D848B0"/>
    <w:rsid w:val="00D85445"/>
    <w:rsid w:val="00D875DC"/>
    <w:rsid w:val="00D90019"/>
    <w:rsid w:val="00D9091F"/>
    <w:rsid w:val="00D9198D"/>
    <w:rsid w:val="00D92052"/>
    <w:rsid w:val="00D920FB"/>
    <w:rsid w:val="00D945CC"/>
    <w:rsid w:val="00D97C84"/>
    <w:rsid w:val="00DA20F3"/>
    <w:rsid w:val="00DB29AF"/>
    <w:rsid w:val="00DB498B"/>
    <w:rsid w:val="00DB6E8E"/>
    <w:rsid w:val="00DC0A4C"/>
    <w:rsid w:val="00DC0E41"/>
    <w:rsid w:val="00DC50AE"/>
    <w:rsid w:val="00DC5608"/>
    <w:rsid w:val="00DC747F"/>
    <w:rsid w:val="00DD061E"/>
    <w:rsid w:val="00DD120B"/>
    <w:rsid w:val="00DD5202"/>
    <w:rsid w:val="00DE5D29"/>
    <w:rsid w:val="00DE5F70"/>
    <w:rsid w:val="00DF29D0"/>
    <w:rsid w:val="00DF2E78"/>
    <w:rsid w:val="00DF5BC7"/>
    <w:rsid w:val="00E0235D"/>
    <w:rsid w:val="00E030CA"/>
    <w:rsid w:val="00E031FC"/>
    <w:rsid w:val="00E03C6D"/>
    <w:rsid w:val="00E07E51"/>
    <w:rsid w:val="00E12C73"/>
    <w:rsid w:val="00E14595"/>
    <w:rsid w:val="00E14D4E"/>
    <w:rsid w:val="00E2334E"/>
    <w:rsid w:val="00E2638E"/>
    <w:rsid w:val="00E26661"/>
    <w:rsid w:val="00E3153E"/>
    <w:rsid w:val="00E33C83"/>
    <w:rsid w:val="00E37C9A"/>
    <w:rsid w:val="00E417EF"/>
    <w:rsid w:val="00E43B1A"/>
    <w:rsid w:val="00E4500D"/>
    <w:rsid w:val="00E470EE"/>
    <w:rsid w:val="00E515C8"/>
    <w:rsid w:val="00E52F79"/>
    <w:rsid w:val="00E53421"/>
    <w:rsid w:val="00E55C69"/>
    <w:rsid w:val="00E57A5F"/>
    <w:rsid w:val="00E57E11"/>
    <w:rsid w:val="00E608F4"/>
    <w:rsid w:val="00E64FE5"/>
    <w:rsid w:val="00E6551C"/>
    <w:rsid w:val="00E66933"/>
    <w:rsid w:val="00E669B5"/>
    <w:rsid w:val="00E67614"/>
    <w:rsid w:val="00E67E3E"/>
    <w:rsid w:val="00E71260"/>
    <w:rsid w:val="00E756AE"/>
    <w:rsid w:val="00E84172"/>
    <w:rsid w:val="00E84E94"/>
    <w:rsid w:val="00E850EA"/>
    <w:rsid w:val="00E85826"/>
    <w:rsid w:val="00E8599C"/>
    <w:rsid w:val="00E86855"/>
    <w:rsid w:val="00E9020B"/>
    <w:rsid w:val="00E905F3"/>
    <w:rsid w:val="00E90AAD"/>
    <w:rsid w:val="00E9352B"/>
    <w:rsid w:val="00E9380A"/>
    <w:rsid w:val="00E93CC5"/>
    <w:rsid w:val="00E95DAF"/>
    <w:rsid w:val="00E95E71"/>
    <w:rsid w:val="00E9685C"/>
    <w:rsid w:val="00E97870"/>
    <w:rsid w:val="00EA0032"/>
    <w:rsid w:val="00EA1ACF"/>
    <w:rsid w:val="00EA3B35"/>
    <w:rsid w:val="00EA544C"/>
    <w:rsid w:val="00EA5A07"/>
    <w:rsid w:val="00EA6F96"/>
    <w:rsid w:val="00EA76BA"/>
    <w:rsid w:val="00EA7CDB"/>
    <w:rsid w:val="00EB1B89"/>
    <w:rsid w:val="00EB4D5A"/>
    <w:rsid w:val="00EB4D66"/>
    <w:rsid w:val="00EB7F92"/>
    <w:rsid w:val="00EC12F2"/>
    <w:rsid w:val="00EC2BC3"/>
    <w:rsid w:val="00EC33D3"/>
    <w:rsid w:val="00EC6637"/>
    <w:rsid w:val="00EC6FA2"/>
    <w:rsid w:val="00EC7AF6"/>
    <w:rsid w:val="00ED4427"/>
    <w:rsid w:val="00EE04C0"/>
    <w:rsid w:val="00EE5A76"/>
    <w:rsid w:val="00EE63E2"/>
    <w:rsid w:val="00EF2C5F"/>
    <w:rsid w:val="00EF31E3"/>
    <w:rsid w:val="00F01490"/>
    <w:rsid w:val="00F0161C"/>
    <w:rsid w:val="00F033BE"/>
    <w:rsid w:val="00F04903"/>
    <w:rsid w:val="00F04FF0"/>
    <w:rsid w:val="00F06D02"/>
    <w:rsid w:val="00F1164F"/>
    <w:rsid w:val="00F1300B"/>
    <w:rsid w:val="00F13328"/>
    <w:rsid w:val="00F143CD"/>
    <w:rsid w:val="00F14441"/>
    <w:rsid w:val="00F14F9D"/>
    <w:rsid w:val="00F17996"/>
    <w:rsid w:val="00F17FCE"/>
    <w:rsid w:val="00F213E7"/>
    <w:rsid w:val="00F23EEA"/>
    <w:rsid w:val="00F2619B"/>
    <w:rsid w:val="00F27C8D"/>
    <w:rsid w:val="00F307A4"/>
    <w:rsid w:val="00F3160F"/>
    <w:rsid w:val="00F31D3E"/>
    <w:rsid w:val="00F329F9"/>
    <w:rsid w:val="00F34184"/>
    <w:rsid w:val="00F3428F"/>
    <w:rsid w:val="00F34FD2"/>
    <w:rsid w:val="00F37BA5"/>
    <w:rsid w:val="00F4160D"/>
    <w:rsid w:val="00F421CF"/>
    <w:rsid w:val="00F47B02"/>
    <w:rsid w:val="00F511CE"/>
    <w:rsid w:val="00F5485A"/>
    <w:rsid w:val="00F54C67"/>
    <w:rsid w:val="00F550C5"/>
    <w:rsid w:val="00F56ECB"/>
    <w:rsid w:val="00F571A1"/>
    <w:rsid w:val="00F577E3"/>
    <w:rsid w:val="00F607F0"/>
    <w:rsid w:val="00F679F3"/>
    <w:rsid w:val="00F71879"/>
    <w:rsid w:val="00F72E35"/>
    <w:rsid w:val="00F75475"/>
    <w:rsid w:val="00F8279F"/>
    <w:rsid w:val="00F8293C"/>
    <w:rsid w:val="00F8368E"/>
    <w:rsid w:val="00F84373"/>
    <w:rsid w:val="00F90D28"/>
    <w:rsid w:val="00F91E38"/>
    <w:rsid w:val="00FA0D0D"/>
    <w:rsid w:val="00FA7CCF"/>
    <w:rsid w:val="00FA7EEC"/>
    <w:rsid w:val="00FB2335"/>
    <w:rsid w:val="00FB456C"/>
    <w:rsid w:val="00FB603B"/>
    <w:rsid w:val="00FB6B0A"/>
    <w:rsid w:val="00FB6ECA"/>
    <w:rsid w:val="00FB7D4D"/>
    <w:rsid w:val="00FC66AE"/>
    <w:rsid w:val="00FD122E"/>
    <w:rsid w:val="00FD285E"/>
    <w:rsid w:val="00FD6860"/>
    <w:rsid w:val="00FE40A9"/>
    <w:rsid w:val="00FF0A0A"/>
    <w:rsid w:val="00FF1113"/>
    <w:rsid w:val="00FF210C"/>
    <w:rsid w:val="00FF3846"/>
    <w:rsid w:val="00FF4FC5"/>
    <w:rsid w:val="00FF6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date"/>
  <w:smartTagType w:namespaceuri="urn:schemas-microsoft-com:office:smarttags" w:name="place"/>
  <w:shapeDefaults>
    <o:shapedefaults v:ext="edit" spidmax="2054"/>
    <o:shapelayout v:ext="edit">
      <o:idmap v:ext="edit" data="2"/>
    </o:shapelayout>
  </w:shapeDefaults>
  <w:decimalSymbol w:val="."/>
  <w:listSeparator w:val=","/>
  <w14:docId w14:val="1659E42D"/>
  <w15:docId w15:val="{2C8FE68A-47B0-420E-9786-FA210132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1B7"/>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5F0FE1"/>
    <w:pPr>
      <w:keepNext/>
      <w:numPr>
        <w:numId w:val="8"/>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5F0FE1"/>
    <w:pPr>
      <w:keepNext/>
      <w:numPr>
        <w:ilvl w:val="1"/>
        <w:numId w:val="8"/>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5F0FE1"/>
    <w:pPr>
      <w:keepNext/>
      <w:numPr>
        <w:ilvl w:val="2"/>
        <w:numId w:val="8"/>
      </w:numPr>
      <w:tabs>
        <w:tab w:val="clear" w:pos="901"/>
        <w:tab w:val="num" w:pos="2160"/>
      </w:tabs>
      <w:ind w:left="2160" w:hanging="360"/>
      <w:outlineLvl w:val="2"/>
    </w:pPr>
    <w:rPr>
      <w:b/>
      <w:bCs/>
      <w:sz w:val="28"/>
    </w:rPr>
  </w:style>
  <w:style w:type="paragraph" w:styleId="Heading4">
    <w:name w:val="heading 4"/>
    <w:aliases w:val="Level 2 - a,Fourth level,T4,PR12,Sub-Minor"/>
    <w:basedOn w:val="Normal"/>
    <w:next w:val="Normal"/>
    <w:qFormat/>
    <w:rsid w:val="005F0FE1"/>
    <w:pPr>
      <w:keepNext/>
      <w:numPr>
        <w:numId w:val="7"/>
      </w:numPr>
      <w:tabs>
        <w:tab w:val="clear" w:pos="720"/>
        <w:tab w:val="num" w:pos="1418"/>
      </w:tabs>
      <w:spacing w:before="240" w:after="60"/>
      <w:ind w:left="1418" w:hanging="567"/>
      <w:outlineLvl w:val="3"/>
    </w:pPr>
    <w:rPr>
      <w:b/>
      <w:bCs/>
      <w:sz w:val="28"/>
      <w:szCs w:val="28"/>
    </w:rPr>
  </w:style>
  <w:style w:type="paragraph" w:styleId="Heading5">
    <w:name w:val="heading 5"/>
    <w:aliases w:val="Level 3 - i,Appendix1,PR13,Block Label,test"/>
    <w:basedOn w:val="Normal"/>
    <w:next w:val="Normal"/>
    <w:qFormat/>
    <w:rsid w:val="005F0FE1"/>
    <w:pPr>
      <w:numPr>
        <w:ilvl w:val="4"/>
        <w:numId w:val="8"/>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5F0FE1"/>
    <w:pPr>
      <w:numPr>
        <w:ilvl w:val="5"/>
        <w:numId w:val="8"/>
      </w:numPr>
      <w:tabs>
        <w:tab w:val="clear" w:pos="1333"/>
        <w:tab w:val="num" w:pos="4320"/>
      </w:tabs>
      <w:spacing w:before="240" w:after="60"/>
      <w:ind w:left="43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5F0FE1"/>
    <w:pPr>
      <w:numPr>
        <w:ilvl w:val="6"/>
        <w:numId w:val="8"/>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5F0FE1"/>
    <w:pPr>
      <w:numPr>
        <w:ilvl w:val="7"/>
        <w:numId w:val="8"/>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5F0FE1"/>
    <w:pPr>
      <w:numPr>
        <w:ilvl w:val="8"/>
        <w:numId w:val="8"/>
      </w:numPr>
      <w:tabs>
        <w:tab w:val="clear" w:pos="1765"/>
        <w:tab w:val="num" w:pos="6480"/>
      </w:tabs>
      <w:spacing w:before="240" w:after="60"/>
      <w:ind w:left="648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5F0FE1"/>
    <w:rPr>
      <w:rFonts w:ascii="Arial" w:eastAsia="MS Mincho" w:hAnsi="Arial"/>
      <w:sz w:val="22"/>
      <w:szCs w:val="24"/>
      <w:lang w:val="en-GB" w:eastAsia="en-US" w:bidi="ar-SA"/>
    </w:rPr>
  </w:style>
  <w:style w:type="paragraph" w:styleId="Header">
    <w:name w:val="header"/>
    <w:basedOn w:val="Normal"/>
    <w:link w:val="HeaderChar"/>
    <w:rsid w:val="005F0FE1"/>
    <w:pPr>
      <w:tabs>
        <w:tab w:val="center" w:pos="4153"/>
        <w:tab w:val="right" w:pos="8306"/>
      </w:tabs>
    </w:pPr>
    <w:rPr>
      <w:rFonts w:eastAsia="MS Mincho"/>
    </w:rPr>
  </w:style>
  <w:style w:type="character" w:customStyle="1" w:styleId="FooterChar">
    <w:name w:val="Footer Char"/>
    <w:basedOn w:val="DefaultParagraphFont"/>
    <w:link w:val="Footer"/>
    <w:semiHidden/>
    <w:rsid w:val="005F0FE1"/>
    <w:rPr>
      <w:rFonts w:ascii="Arial" w:eastAsia="MS Mincho" w:hAnsi="Arial"/>
      <w:sz w:val="22"/>
      <w:szCs w:val="24"/>
      <w:lang w:val="en-GB" w:eastAsia="en-US" w:bidi="ar-SA"/>
    </w:rPr>
  </w:style>
  <w:style w:type="paragraph" w:styleId="Footer">
    <w:name w:val="footer"/>
    <w:basedOn w:val="Normal"/>
    <w:link w:val="FooterChar"/>
    <w:rsid w:val="005F0FE1"/>
    <w:pPr>
      <w:tabs>
        <w:tab w:val="center" w:pos="4153"/>
        <w:tab w:val="right" w:pos="8306"/>
      </w:tabs>
    </w:pPr>
    <w:rPr>
      <w:rFonts w:eastAsia="MS Mincho"/>
    </w:rPr>
  </w:style>
  <w:style w:type="paragraph" w:customStyle="1" w:styleId="APNUMHEAD1">
    <w:name w:val="AP NUM HEAD 1"/>
    <w:rsid w:val="005D1AD5"/>
    <w:pPr>
      <w:keepNext/>
      <w:pageBreakBefore/>
      <w:numPr>
        <w:numId w:val="9"/>
      </w:numPr>
      <w:spacing w:before="60" w:after="180"/>
    </w:pPr>
    <w:rPr>
      <w:rFonts w:ascii="Arial" w:hAnsi="Arial"/>
      <w:b/>
      <w:caps/>
      <w:sz w:val="28"/>
      <w:lang w:val="en-GB" w:eastAsia="en-US"/>
    </w:rPr>
  </w:style>
  <w:style w:type="paragraph" w:customStyle="1" w:styleId="APNUMHEAD2">
    <w:name w:val="AP NUM HEAD 2"/>
    <w:rsid w:val="005D1AD5"/>
    <w:pPr>
      <w:keepNext/>
      <w:numPr>
        <w:ilvl w:val="1"/>
        <w:numId w:val="9"/>
      </w:numPr>
      <w:spacing w:before="240" w:after="120"/>
    </w:pPr>
    <w:rPr>
      <w:rFonts w:ascii="Arial" w:hAnsi="Arial"/>
      <w:b/>
      <w:caps/>
      <w:sz w:val="24"/>
      <w:lang w:val="en-GB" w:eastAsia="en-US"/>
    </w:rPr>
  </w:style>
  <w:style w:type="paragraph" w:customStyle="1" w:styleId="APNUMHEAD3">
    <w:name w:val="AP NUM HEAD 3"/>
    <w:next w:val="Normal"/>
    <w:link w:val="APNUMHEAD3Char"/>
    <w:rsid w:val="005D1AD5"/>
    <w:pPr>
      <w:keepNext/>
      <w:numPr>
        <w:ilvl w:val="2"/>
        <w:numId w:val="9"/>
      </w:numPr>
      <w:spacing w:before="120" w:after="120"/>
    </w:pPr>
    <w:rPr>
      <w:rFonts w:ascii="Arial" w:hAnsi="Arial"/>
      <w:b/>
      <w:color w:val="000000"/>
      <w:sz w:val="24"/>
      <w:szCs w:val="24"/>
      <w:lang w:val="en-GB" w:eastAsia="en-US"/>
    </w:rPr>
  </w:style>
  <w:style w:type="character" w:customStyle="1" w:styleId="APNUMHEAD3Char">
    <w:name w:val="AP NUM HEAD 3 Char"/>
    <w:basedOn w:val="DefaultParagraphFont"/>
    <w:link w:val="APNUMHEAD3"/>
    <w:rsid w:val="005D1AD5"/>
    <w:rPr>
      <w:rFonts w:ascii="Arial" w:hAnsi="Arial"/>
      <w:b/>
      <w:color w:val="000000"/>
      <w:sz w:val="24"/>
      <w:szCs w:val="24"/>
      <w:lang w:val="en-GB" w:eastAsia="en-US" w:bidi="ar-SA"/>
    </w:rPr>
  </w:style>
  <w:style w:type="paragraph" w:customStyle="1" w:styleId="APNUMHEAD4">
    <w:name w:val="AP NUM HEAD 4"/>
    <w:rsid w:val="005D1AD5"/>
    <w:pPr>
      <w:keepNext/>
      <w:numPr>
        <w:ilvl w:val="3"/>
        <w:numId w:val="9"/>
      </w:numPr>
      <w:spacing w:before="120" w:after="120"/>
    </w:pPr>
    <w:rPr>
      <w:rFonts w:ascii="Arial" w:hAnsi="Arial"/>
      <w:b/>
      <w:color w:val="000000"/>
      <w:sz w:val="24"/>
      <w:lang w:val="en-GB" w:eastAsia="en-US"/>
    </w:rPr>
  </w:style>
  <w:style w:type="paragraph" w:styleId="BalloonText">
    <w:name w:val="Balloon Text"/>
    <w:basedOn w:val="Normal"/>
    <w:semiHidden/>
    <w:rsid w:val="005F0FE1"/>
    <w:rPr>
      <w:rFonts w:ascii="Tahoma" w:hAnsi="Tahoma" w:cs="Tahoma"/>
      <w:sz w:val="16"/>
      <w:szCs w:val="16"/>
    </w:rPr>
  </w:style>
  <w:style w:type="paragraph" w:styleId="Caption">
    <w:name w:val="caption"/>
    <w:basedOn w:val="Normal"/>
    <w:next w:val="Normal"/>
    <w:qFormat/>
    <w:rsid w:val="005F0FE1"/>
    <w:pPr>
      <w:keepNext/>
      <w:spacing w:before="120" w:after="120"/>
      <w:ind w:left="851"/>
    </w:pPr>
    <w:rPr>
      <w:b/>
      <w:bCs/>
      <w:sz w:val="20"/>
      <w:szCs w:val="20"/>
      <w:lang w:val="en-IE" w:eastAsia="en-GB"/>
    </w:rPr>
  </w:style>
  <w:style w:type="paragraph" w:customStyle="1" w:styleId="CERAPPENDIXBODY">
    <w:name w:val="CER APPENDIX BODY"/>
    <w:link w:val="CERAPPENDIXBODYChar"/>
    <w:rsid w:val="005F0FE1"/>
    <w:pPr>
      <w:numPr>
        <w:ilvl w:val="1"/>
        <w:numId w:val="5"/>
      </w:numPr>
      <w:tabs>
        <w:tab w:val="left" w:pos="851"/>
        <w:tab w:val="num" w:pos="1152"/>
      </w:tabs>
      <w:spacing w:before="120" w:after="120"/>
      <w:ind w:left="1152" w:hanging="585"/>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5F0FE1"/>
    <w:rPr>
      <w:rFonts w:ascii="Arial" w:hAnsi="Arial"/>
      <w:color w:val="000000"/>
      <w:sz w:val="22"/>
      <w:lang w:val="en-GB" w:eastAsia="en-US" w:bidi="ar-SA"/>
    </w:rPr>
  </w:style>
  <w:style w:type="paragraph" w:customStyle="1" w:styleId="CERAPPENDIXHEADING1">
    <w:name w:val="CER APPENDIX HEADING 1"/>
    <w:next w:val="Normal"/>
    <w:rsid w:val="005F0FE1"/>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5F0FE1"/>
    <w:pPr>
      <w:keepNext/>
      <w:numPr>
        <w:numId w:val="1"/>
      </w:numPr>
      <w:spacing w:before="120" w:after="120"/>
    </w:pPr>
    <w:rPr>
      <w:rFonts w:ascii="Arial" w:hAnsi="Arial"/>
      <w:b/>
      <w:sz w:val="22"/>
      <w:szCs w:val="24"/>
      <w:lang w:eastAsia="en-US"/>
    </w:rPr>
  </w:style>
  <w:style w:type="paragraph" w:customStyle="1" w:styleId="CERBODY">
    <w:name w:val="CER BODY"/>
    <w:link w:val="CERBODYCharChar"/>
    <w:rsid w:val="005F0FE1"/>
    <w:pPr>
      <w:numPr>
        <w:ilvl w:val="1"/>
        <w:numId w:val="2"/>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5F0FE1"/>
    <w:rPr>
      <w:rFonts w:ascii="Arial" w:hAnsi="Arial"/>
      <w:sz w:val="22"/>
      <w:szCs w:val="22"/>
      <w:lang w:val="en-GB" w:eastAsia="en-US" w:bidi="ar-SA"/>
    </w:rPr>
  </w:style>
  <w:style w:type="character" w:customStyle="1" w:styleId="CERBODYCharChar1">
    <w:name w:val="CER BODY Char Char1"/>
    <w:basedOn w:val="DefaultParagraphFont"/>
    <w:rsid w:val="005F0FE1"/>
    <w:rPr>
      <w:rFonts w:ascii="Arial" w:hAnsi="Arial"/>
      <w:sz w:val="22"/>
      <w:szCs w:val="22"/>
      <w:lang w:val="en-GB" w:eastAsia="en-US" w:bidi="ar-SA"/>
    </w:rPr>
  </w:style>
  <w:style w:type="paragraph" w:customStyle="1" w:styleId="CERBodyManual">
    <w:name w:val="CER Body Manual"/>
    <w:next w:val="CERBODY"/>
    <w:link w:val="CERBodyManualChar"/>
    <w:rsid w:val="005F0FE1"/>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5F0FE1"/>
    <w:rPr>
      <w:rFonts w:ascii="Arial" w:hAnsi="Arial"/>
      <w:sz w:val="22"/>
      <w:szCs w:val="22"/>
      <w:lang w:val="en-GB" w:eastAsia="en-US" w:bidi="ar-SA"/>
    </w:rPr>
  </w:style>
  <w:style w:type="character" w:customStyle="1" w:styleId="CERBodyManualCharChar">
    <w:name w:val="CER Body Manual Char Char"/>
    <w:basedOn w:val="DefaultParagraphFont"/>
    <w:rsid w:val="005F0FE1"/>
    <w:rPr>
      <w:rFonts w:ascii="Arial" w:hAnsi="Arial"/>
      <w:sz w:val="22"/>
      <w:szCs w:val="22"/>
      <w:lang w:val="en-GB" w:eastAsia="en-US" w:bidi="ar-SA"/>
    </w:rPr>
  </w:style>
  <w:style w:type="paragraph" w:customStyle="1" w:styleId="CERBODYUnnumbered">
    <w:name w:val="CER BODY Unnumbered"/>
    <w:link w:val="CERBODYUnnumberedChar"/>
    <w:rsid w:val="005F0FE1"/>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5F0FE1"/>
    <w:rPr>
      <w:rFonts w:ascii="Arial" w:hAnsi="Arial"/>
      <w:sz w:val="22"/>
      <w:szCs w:val="22"/>
      <w:lang w:val="en-GB" w:eastAsia="en-US" w:bidi="ar-SA"/>
    </w:rPr>
  </w:style>
  <w:style w:type="paragraph" w:customStyle="1" w:styleId="CERBULLET2">
    <w:name w:val="CER BULLET 2"/>
    <w:link w:val="CERBULLET2Char"/>
    <w:rsid w:val="005F0FE1"/>
    <w:pPr>
      <w:numPr>
        <w:numId w:val="3"/>
      </w:numPr>
      <w:tabs>
        <w:tab w:val="clear" w:pos="425"/>
      </w:tabs>
      <w:spacing w:before="120" w:after="120"/>
      <w:ind w:left="0" w:firstLine="0"/>
      <w:jc w:val="both"/>
    </w:pPr>
    <w:rPr>
      <w:rFonts w:ascii="Arial" w:hAnsi="Arial"/>
      <w:iCs/>
      <w:sz w:val="22"/>
      <w:lang w:val="en-GB" w:eastAsia="en-US"/>
    </w:rPr>
  </w:style>
  <w:style w:type="character" w:customStyle="1" w:styleId="CERBULLET2Char">
    <w:name w:val="CER BULLET 2 Char"/>
    <w:basedOn w:val="DefaultParagraphFont"/>
    <w:link w:val="CERBULLET2"/>
    <w:rsid w:val="005F0FE1"/>
    <w:rPr>
      <w:rFonts w:ascii="Arial" w:hAnsi="Arial"/>
      <w:iCs/>
      <w:sz w:val="22"/>
      <w:lang w:val="en-GB" w:eastAsia="en-US" w:bidi="ar-SA"/>
    </w:rPr>
  </w:style>
  <w:style w:type="paragraph" w:customStyle="1" w:styleId="CERBULLET3">
    <w:name w:val="CER BULLET 3"/>
    <w:link w:val="CERBULLET3Char"/>
    <w:rsid w:val="005F0FE1"/>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5F0FE1"/>
    <w:rPr>
      <w:rFonts w:ascii="Arial" w:hAnsi="Arial"/>
      <w:color w:val="000000"/>
      <w:sz w:val="22"/>
      <w:lang w:val="en-GB" w:eastAsia="en-US" w:bidi="ar-SA"/>
    </w:rPr>
  </w:style>
  <w:style w:type="paragraph" w:customStyle="1" w:styleId="CEREquation">
    <w:name w:val="CER Equation"/>
    <w:basedOn w:val="CERBODYUnnumbered"/>
    <w:link w:val="CEREquationChar"/>
    <w:rsid w:val="005F0FE1"/>
    <w:pPr>
      <w:tabs>
        <w:tab w:val="left" w:pos="1418"/>
      </w:tabs>
    </w:pPr>
  </w:style>
  <w:style w:type="character" w:customStyle="1" w:styleId="CEREquationChar">
    <w:name w:val="CER Equation Char"/>
    <w:basedOn w:val="CERBODYUnnumberedChar"/>
    <w:link w:val="CEREquation"/>
    <w:rsid w:val="005F0FE1"/>
    <w:rPr>
      <w:rFonts w:ascii="Arial" w:hAnsi="Arial"/>
      <w:sz w:val="22"/>
      <w:szCs w:val="22"/>
      <w:lang w:val="en-GB" w:eastAsia="en-US" w:bidi="ar-SA"/>
    </w:rPr>
  </w:style>
  <w:style w:type="paragraph" w:customStyle="1" w:styleId="CERFOOTNOTEREFERENCE">
    <w:name w:val="CER FOOTNOTE REFERENCE"/>
    <w:next w:val="Normal"/>
    <w:link w:val="CERFOOTNOTEREFERENCEChar"/>
    <w:rsid w:val="005F0FE1"/>
    <w:rPr>
      <w:rFonts w:ascii="Arial" w:hAnsi="Arial"/>
      <w:vertAlign w:val="superscript"/>
      <w:lang w:val="en-GB" w:eastAsia="en-US"/>
    </w:rPr>
  </w:style>
  <w:style w:type="paragraph" w:styleId="FootnoteText">
    <w:name w:val="footnote text"/>
    <w:basedOn w:val="Normal"/>
    <w:link w:val="FootnoteTextChar"/>
    <w:uiPriority w:val="99"/>
    <w:semiHidden/>
    <w:rsid w:val="005F0FE1"/>
    <w:rPr>
      <w:sz w:val="20"/>
      <w:szCs w:val="20"/>
    </w:rPr>
  </w:style>
  <w:style w:type="paragraph" w:customStyle="1" w:styleId="CERFootnoteReference0">
    <w:name w:val="CER Footnote Reference"/>
    <w:basedOn w:val="FootnoteText"/>
    <w:link w:val="CERFootnoteReferenceChar0"/>
    <w:rsid w:val="005F0FE1"/>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5F0FE1"/>
    <w:rPr>
      <w:rFonts w:ascii="Arial" w:hAnsi="Arial"/>
      <w:vertAlign w:val="superscript"/>
      <w:lang w:val="en-GB" w:eastAsia="en-US" w:bidi="ar-SA"/>
    </w:rPr>
  </w:style>
  <w:style w:type="character" w:customStyle="1" w:styleId="FootnoteTextChar">
    <w:name w:val="Footnote Text Char"/>
    <w:basedOn w:val="DefaultParagraphFont"/>
    <w:link w:val="FootnoteText"/>
    <w:uiPriority w:val="99"/>
    <w:rsid w:val="005F0FE1"/>
    <w:rPr>
      <w:rFonts w:ascii="Arial" w:hAnsi="Arial"/>
      <w:lang w:val="en-GB" w:eastAsia="en-US" w:bidi="ar-SA"/>
    </w:rPr>
  </w:style>
  <w:style w:type="character" w:customStyle="1" w:styleId="CERFootnoteReferenceChar0">
    <w:name w:val="CER Footnote Reference Char"/>
    <w:basedOn w:val="FootnoteTextChar"/>
    <w:link w:val="CERFootnoteReference0"/>
    <w:rsid w:val="005F0FE1"/>
    <w:rPr>
      <w:rFonts w:ascii="Arial" w:hAnsi="Arial"/>
      <w:sz w:val="18"/>
      <w:lang w:val="en-IE" w:eastAsia="en-US" w:bidi="ar-SA"/>
    </w:rPr>
  </w:style>
  <w:style w:type="paragraph" w:customStyle="1" w:styleId="CERFOOTNOTETEXT">
    <w:name w:val="CER FOOTNOTE TEXT"/>
    <w:link w:val="CERFOOTNOTETEXTChar"/>
    <w:rsid w:val="005F0FE1"/>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5F0FE1"/>
    <w:rPr>
      <w:rFonts w:ascii="Arial" w:hAnsi="Arial"/>
      <w:lang w:val="en-GB" w:eastAsia="en-US" w:bidi="ar-SA"/>
    </w:rPr>
  </w:style>
  <w:style w:type="paragraph" w:customStyle="1" w:styleId="CERFRONTTEXT2NDLEVEL">
    <w:name w:val="CER FRONT TEXT 2ND LEVEL"/>
    <w:rsid w:val="005F0FE1"/>
    <w:pPr>
      <w:spacing w:after="960"/>
      <w:jc w:val="center"/>
    </w:pPr>
    <w:rPr>
      <w:rFonts w:ascii="Arial" w:hAnsi="Arial"/>
      <w:b/>
      <w:bCs/>
      <w:color w:val="000000"/>
      <w:sz w:val="48"/>
      <w:lang w:eastAsia="en-US"/>
    </w:rPr>
  </w:style>
  <w:style w:type="paragraph" w:customStyle="1" w:styleId="CERHEADING1">
    <w:name w:val="CER HEADING 1"/>
    <w:next w:val="CERBODY"/>
    <w:rsid w:val="005F0FE1"/>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5F0FE1"/>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5F0FE1"/>
    <w:rPr>
      <w:rFonts w:ascii="Arial" w:hAnsi="Arial"/>
      <w:b/>
      <w:caps/>
      <w:sz w:val="24"/>
      <w:lang w:val="en-GB" w:eastAsia="en-US" w:bidi="ar-SA"/>
    </w:rPr>
  </w:style>
  <w:style w:type="paragraph" w:customStyle="1" w:styleId="CERHEADING3">
    <w:name w:val="CER HEADING 3"/>
    <w:next w:val="CERBODY"/>
    <w:rsid w:val="005F0FE1"/>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5F0FE1"/>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5F0FE1"/>
    <w:rPr>
      <w:rFonts w:ascii="Arial" w:hAnsi="Arial"/>
      <w:b/>
      <w:i/>
      <w:color w:val="000000"/>
      <w:sz w:val="22"/>
      <w:lang w:val="en-GB" w:eastAsia="en-US" w:bidi="ar-SA"/>
    </w:rPr>
  </w:style>
  <w:style w:type="paragraph" w:customStyle="1" w:styleId="CERHEADING5">
    <w:name w:val="CER HEADING 5"/>
    <w:basedOn w:val="CERHEADING4"/>
    <w:rsid w:val="005F0FE1"/>
    <w:rPr>
      <w:b w:val="0"/>
    </w:rPr>
  </w:style>
  <w:style w:type="paragraph" w:customStyle="1" w:styleId="CERLISTBULLET">
    <w:name w:val="CER LIST BULLET"/>
    <w:next w:val="CERBODY"/>
    <w:rsid w:val="005F0FE1"/>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5F0FE1"/>
    <w:pPr>
      <w:numPr>
        <w:numId w:val="4"/>
      </w:numPr>
      <w:tabs>
        <w:tab w:val="clear" w:pos="1985"/>
      </w:tabs>
      <w:spacing w:before="120" w:after="120"/>
      <w:ind w:left="0" w:firstLine="0"/>
      <w:jc w:val="both"/>
    </w:pPr>
    <w:rPr>
      <w:iCs/>
      <w:color w:val="000000"/>
      <w:szCs w:val="20"/>
    </w:rPr>
  </w:style>
  <w:style w:type="paragraph" w:customStyle="1" w:styleId="CERMAINFRONTTEXT">
    <w:name w:val="CER MAIN FRONT TEXT"/>
    <w:rsid w:val="005F0FE1"/>
    <w:pPr>
      <w:spacing w:after="960"/>
      <w:jc w:val="center"/>
    </w:pPr>
    <w:rPr>
      <w:rFonts w:ascii="Arial" w:hAnsi="Arial"/>
      <w:b/>
      <w:bCs/>
      <w:sz w:val="52"/>
      <w:lang w:val="en-GB" w:eastAsia="en-US"/>
    </w:rPr>
  </w:style>
  <w:style w:type="paragraph" w:customStyle="1" w:styleId="CERNONINDENTBULLET">
    <w:name w:val="CER NON INDENT BULLET"/>
    <w:basedOn w:val="ListBullet"/>
    <w:rsid w:val="00276424"/>
    <w:pPr>
      <w:numPr>
        <w:numId w:val="11"/>
      </w:numPr>
      <w:tabs>
        <w:tab w:val="clear" w:pos="425"/>
        <w:tab w:val="num" w:pos="360"/>
      </w:tabs>
      <w:spacing w:after="120"/>
      <w:ind w:left="360" w:hanging="360"/>
    </w:pPr>
    <w:rPr>
      <w:color w:val="000000"/>
    </w:rPr>
  </w:style>
  <w:style w:type="paragraph" w:customStyle="1" w:styleId="CERNONINDENTBULLET2">
    <w:name w:val="CER NON INDENT BULLET 2"/>
    <w:basedOn w:val="ListBullet2"/>
    <w:rsid w:val="00276424"/>
    <w:pPr>
      <w:numPr>
        <w:numId w:val="13"/>
      </w:numPr>
      <w:tabs>
        <w:tab w:val="clear" w:pos="851"/>
        <w:tab w:val="num" w:pos="643"/>
      </w:tabs>
      <w:spacing w:after="120"/>
      <w:ind w:left="643" w:hanging="360"/>
    </w:pPr>
    <w:rPr>
      <w:color w:val="000000"/>
    </w:rPr>
  </w:style>
  <w:style w:type="paragraph" w:customStyle="1" w:styleId="CERNONINDENTBULLET3">
    <w:name w:val="CER NON INDENT BULLET 3"/>
    <w:basedOn w:val="ListBullet3"/>
    <w:rsid w:val="00276424"/>
    <w:pPr>
      <w:numPr>
        <w:numId w:val="15"/>
      </w:numPr>
      <w:tabs>
        <w:tab w:val="clear" w:pos="1276"/>
        <w:tab w:val="num" w:pos="926"/>
      </w:tabs>
      <w:spacing w:after="120"/>
      <w:ind w:left="926" w:hanging="360"/>
    </w:pPr>
    <w:rPr>
      <w:color w:val="000000"/>
    </w:rPr>
  </w:style>
  <w:style w:type="paragraph" w:customStyle="1" w:styleId="CERNORMAL">
    <w:name w:val="CER NORMAL"/>
    <w:link w:val="CERNORMALChar"/>
    <w:rsid w:val="005F0FE1"/>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5F0FE1"/>
    <w:pPr>
      <w:ind w:left="0"/>
    </w:pPr>
  </w:style>
  <w:style w:type="character" w:customStyle="1" w:styleId="CERNORMALChar">
    <w:name w:val="CER NORMAL Char"/>
    <w:basedOn w:val="DefaultParagraphFont"/>
    <w:link w:val="CERNORMAL"/>
    <w:rsid w:val="005F0FE1"/>
    <w:rPr>
      <w:rFonts w:ascii="Arial" w:hAnsi="Arial"/>
      <w:color w:val="000000"/>
      <w:sz w:val="22"/>
      <w:lang w:val="en-GB" w:eastAsia="en-US" w:bidi="ar-SA"/>
    </w:rPr>
  </w:style>
  <w:style w:type="character" w:customStyle="1" w:styleId="CERnon-indentChar">
    <w:name w:val="CER non-indent Char"/>
    <w:basedOn w:val="CERNORMALChar"/>
    <w:link w:val="CERnon-indent"/>
    <w:rsid w:val="005F0FE1"/>
    <w:rPr>
      <w:rFonts w:ascii="Arial" w:hAnsi="Arial"/>
      <w:color w:val="000000"/>
      <w:sz w:val="22"/>
      <w:lang w:val="en-GB" w:eastAsia="en-US" w:bidi="ar-SA"/>
    </w:rPr>
  </w:style>
  <w:style w:type="paragraph" w:customStyle="1" w:styleId="CERNORMALBOLDITALIC">
    <w:name w:val="CER NORMAL BOLD ITALIC"/>
    <w:basedOn w:val="CERNORMAL"/>
    <w:rsid w:val="005F0FE1"/>
    <w:rPr>
      <w:b/>
      <w:i/>
    </w:rPr>
  </w:style>
  <w:style w:type="character" w:customStyle="1" w:styleId="CERNORMALCharChar">
    <w:name w:val="CER NORMAL Char Char"/>
    <w:basedOn w:val="DefaultParagraphFont"/>
    <w:rsid w:val="005F0FE1"/>
    <w:rPr>
      <w:rFonts w:ascii="Arial" w:hAnsi="Arial"/>
      <w:color w:val="000000"/>
      <w:sz w:val="22"/>
      <w:szCs w:val="24"/>
      <w:lang w:val="en-GB" w:eastAsia="en-US" w:bidi="ar-SA"/>
    </w:rPr>
  </w:style>
  <w:style w:type="paragraph" w:customStyle="1" w:styleId="CERNORMALHeading1">
    <w:name w:val="CER NORMAL Heading 1"/>
    <w:basedOn w:val="CERNORMAL"/>
    <w:rsid w:val="005F0FE1"/>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5F0FE1"/>
    <w:pPr>
      <w:ind w:left="1418"/>
    </w:pPr>
  </w:style>
  <w:style w:type="paragraph" w:customStyle="1" w:styleId="CERNormalIndent2">
    <w:name w:val="CER Normal Indent 2"/>
    <w:basedOn w:val="CERNORMAL"/>
    <w:rsid w:val="005F0FE1"/>
    <w:pPr>
      <w:ind w:left="1985"/>
    </w:pPr>
  </w:style>
  <w:style w:type="character" w:customStyle="1" w:styleId="CERNormalIndentChar">
    <w:name w:val="CER Normal Indent Char"/>
    <w:basedOn w:val="CERNORMALChar"/>
    <w:link w:val="CERNormalIndent"/>
    <w:rsid w:val="005F0FE1"/>
    <w:rPr>
      <w:rFonts w:ascii="Arial" w:hAnsi="Arial"/>
      <w:color w:val="000000"/>
      <w:sz w:val="22"/>
      <w:lang w:val="en-GB" w:eastAsia="en-US" w:bidi="ar-SA"/>
    </w:rPr>
  </w:style>
  <w:style w:type="paragraph" w:customStyle="1" w:styleId="CERNUMAPPENDXHD1">
    <w:name w:val="CER NUM APPENDX HD 1"/>
    <w:basedOn w:val="CERAPPENDIXHEADING1"/>
    <w:rsid w:val="006B08EE"/>
    <w:pPr>
      <w:keepNext/>
      <w:pageBreakBefore/>
      <w:numPr>
        <w:numId w:val="5"/>
      </w:numPr>
      <w:tabs>
        <w:tab w:val="num" w:pos="1985"/>
      </w:tabs>
      <w:ind w:left="567" w:hanging="567"/>
    </w:pPr>
    <w:rPr>
      <w:color w:val="auto"/>
    </w:rPr>
  </w:style>
  <w:style w:type="paragraph" w:customStyle="1" w:styleId="CERNUMBERBULLET">
    <w:name w:val="CER NUMBER BULLET"/>
    <w:link w:val="CERNUMBERBULLETCharChar"/>
    <w:rsid w:val="005F0FE1"/>
    <w:pPr>
      <w:numPr>
        <w:numId w:val="6"/>
      </w:numPr>
      <w:tabs>
        <w:tab w:val="clear" w:pos="900"/>
        <w:tab w:val="num" w:pos="369"/>
      </w:tabs>
      <w:spacing w:before="120" w:after="120"/>
      <w:ind w:left="369" w:hanging="369"/>
    </w:pPr>
    <w:rPr>
      <w:rFonts w:ascii="Arial" w:hAnsi="Arial"/>
      <w:color w:val="000000"/>
      <w:sz w:val="22"/>
      <w:szCs w:val="24"/>
      <w:lang w:val="en-GB" w:eastAsia="en-US"/>
    </w:rPr>
  </w:style>
  <w:style w:type="paragraph" w:customStyle="1" w:styleId="CERNUMBERBULLET2">
    <w:name w:val="CER NUMBER BULLET 2"/>
    <w:link w:val="CERNUMBERBULLET2CharChar1"/>
    <w:rsid w:val="005F0FE1"/>
    <w:pPr>
      <w:spacing w:before="120" w:after="120"/>
    </w:pPr>
    <w:rPr>
      <w:rFonts w:ascii="Arial" w:hAnsi="Arial" w:cs="Arial"/>
      <w:sz w:val="22"/>
      <w:lang w:eastAsia="en-US"/>
    </w:rPr>
  </w:style>
  <w:style w:type="character" w:customStyle="1" w:styleId="CERNUMBERBULLET2Char">
    <w:name w:val="CER NUMBER BULLET 2 Char"/>
    <w:basedOn w:val="DefaultParagraphFont"/>
    <w:rsid w:val="005F0FE1"/>
    <w:rPr>
      <w:rFonts w:ascii="Arial" w:hAnsi="Arial" w:cs="Arial"/>
      <w:sz w:val="22"/>
      <w:lang w:val="en-IE" w:eastAsia="en-US" w:bidi="ar-SA"/>
    </w:rPr>
  </w:style>
  <w:style w:type="character" w:customStyle="1" w:styleId="CERNUMBERBULLET2CharChar">
    <w:name w:val="CER NUMBER BULLET 2 Char Char"/>
    <w:basedOn w:val="DefaultParagraphFont"/>
    <w:semiHidden/>
    <w:rsid w:val="005F0FE1"/>
    <w:rPr>
      <w:rFonts w:ascii="Arial" w:hAnsi="Arial" w:cs="Arial"/>
      <w:sz w:val="22"/>
      <w:lang w:val="en-IE" w:eastAsia="en-US" w:bidi="ar-SA"/>
    </w:rPr>
  </w:style>
  <w:style w:type="character" w:customStyle="1" w:styleId="CERNUMBERBULLET2CharCharChar">
    <w:name w:val="CER NUMBER BULLET 2 Char Char Char"/>
    <w:basedOn w:val="DefaultParagraphFont"/>
    <w:rsid w:val="005F0FE1"/>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5F0FE1"/>
    <w:rPr>
      <w:rFonts w:ascii="Arial" w:hAnsi="Arial" w:cs="Arial"/>
      <w:sz w:val="22"/>
      <w:lang w:val="en-IE" w:eastAsia="en-US" w:bidi="ar-SA"/>
    </w:rPr>
  </w:style>
  <w:style w:type="character" w:customStyle="1" w:styleId="CERNUMBERBULLETChar">
    <w:name w:val="CER NUMBER BULLET Char"/>
    <w:basedOn w:val="DefaultParagraphFont"/>
    <w:rsid w:val="005F0FE1"/>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5F0FE1"/>
    <w:rPr>
      <w:rFonts w:ascii="Arial" w:hAnsi="Arial"/>
      <w:color w:val="000000"/>
      <w:sz w:val="22"/>
      <w:szCs w:val="24"/>
      <w:lang w:val="en-GB" w:eastAsia="en-US" w:bidi="ar-SA"/>
    </w:rPr>
  </w:style>
  <w:style w:type="paragraph" w:customStyle="1" w:styleId="CERTableHeader">
    <w:name w:val="CER Table Header"/>
    <w:basedOn w:val="Caption"/>
    <w:rsid w:val="005F0FE1"/>
    <w:pPr>
      <w:ind w:left="0"/>
    </w:pPr>
  </w:style>
  <w:style w:type="paragraph" w:customStyle="1" w:styleId="CERSection7">
    <w:name w:val="CERSection7"/>
    <w:basedOn w:val="CERNORMAL"/>
    <w:next w:val="CERBODY"/>
    <w:rsid w:val="005F0FE1"/>
    <w:pPr>
      <w:tabs>
        <w:tab w:val="clear" w:pos="851"/>
      </w:tabs>
      <w:ind w:left="1680" w:hanging="829"/>
      <w:jc w:val="both"/>
    </w:pPr>
  </w:style>
  <w:style w:type="paragraph" w:customStyle="1" w:styleId="CERSection7NumBullet1">
    <w:name w:val="CERSection7 Num Bullet 1"/>
    <w:next w:val="CERSection7"/>
    <w:rsid w:val="005F0FE1"/>
    <w:rPr>
      <w:rFonts w:ascii="Arial" w:hAnsi="Arial" w:cs="Arial"/>
      <w:sz w:val="22"/>
      <w:lang w:eastAsia="en-US"/>
    </w:rPr>
  </w:style>
  <w:style w:type="character" w:styleId="CommentReference">
    <w:name w:val="annotation reference"/>
    <w:basedOn w:val="DefaultParagraphFont"/>
    <w:semiHidden/>
    <w:rsid w:val="005F0FE1"/>
    <w:rPr>
      <w:sz w:val="16"/>
      <w:szCs w:val="16"/>
    </w:rPr>
  </w:style>
  <w:style w:type="paragraph" w:styleId="CommentText">
    <w:name w:val="annotation text"/>
    <w:basedOn w:val="Normal"/>
    <w:semiHidden/>
    <w:rsid w:val="005F0FE1"/>
    <w:rPr>
      <w:sz w:val="20"/>
      <w:szCs w:val="20"/>
    </w:rPr>
  </w:style>
  <w:style w:type="paragraph" w:styleId="CommentSubject">
    <w:name w:val="annotation subject"/>
    <w:basedOn w:val="CommentText"/>
    <w:next w:val="CommentText"/>
    <w:semiHidden/>
    <w:rsid w:val="005F0FE1"/>
    <w:rPr>
      <w:b/>
      <w:bCs/>
    </w:rPr>
  </w:style>
  <w:style w:type="paragraph" w:customStyle="1" w:styleId="Default">
    <w:name w:val="Default"/>
    <w:semiHidden/>
    <w:rsid w:val="005F0FE1"/>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5F0FE1"/>
    <w:pPr>
      <w:autoSpaceDE w:val="0"/>
      <w:autoSpaceDN w:val="0"/>
    </w:pPr>
    <w:rPr>
      <w:rFonts w:ascii="Times New Roman" w:hAnsi="Times New Roman"/>
      <w:sz w:val="20"/>
      <w:lang w:val="en-US"/>
    </w:rPr>
  </w:style>
  <w:style w:type="paragraph" w:styleId="DocumentMap">
    <w:name w:val="Document Map"/>
    <w:basedOn w:val="Normal"/>
    <w:semiHidden/>
    <w:rsid w:val="005F0FE1"/>
    <w:pPr>
      <w:shd w:val="clear" w:color="auto" w:fill="000080"/>
    </w:pPr>
    <w:rPr>
      <w:rFonts w:ascii="Tahoma" w:hAnsi="Tahoma" w:cs="Tahoma"/>
      <w:sz w:val="20"/>
      <w:szCs w:val="20"/>
    </w:rPr>
  </w:style>
  <w:style w:type="character" w:styleId="FollowedHyperlink">
    <w:name w:val="FollowedHyperlink"/>
    <w:basedOn w:val="DefaultParagraphFont"/>
    <w:rsid w:val="005F0FE1"/>
    <w:rPr>
      <w:color w:val="800080"/>
      <w:u w:val="single"/>
    </w:rPr>
  </w:style>
  <w:style w:type="character" w:styleId="FootnoteReference">
    <w:name w:val="footnote reference"/>
    <w:basedOn w:val="DefaultParagraphFont"/>
    <w:uiPriority w:val="99"/>
    <w:semiHidden/>
    <w:rsid w:val="005F0FE1"/>
    <w:rPr>
      <w:vertAlign w:val="superscript"/>
    </w:rPr>
  </w:style>
  <w:style w:type="character" w:styleId="Hyperlink">
    <w:name w:val="Hyperlink"/>
    <w:basedOn w:val="DefaultParagraphFont"/>
    <w:uiPriority w:val="99"/>
    <w:rsid w:val="005F0FE1"/>
    <w:rPr>
      <w:color w:val="0000FF"/>
      <w:u w:val="single"/>
    </w:rPr>
  </w:style>
  <w:style w:type="paragraph" w:styleId="List">
    <w:name w:val="List"/>
    <w:basedOn w:val="Normal"/>
    <w:rsid w:val="005F0FE1"/>
    <w:pPr>
      <w:ind w:left="283" w:hanging="283"/>
    </w:pPr>
  </w:style>
  <w:style w:type="paragraph" w:styleId="NormalWeb">
    <w:name w:val="Normal (Web)"/>
    <w:basedOn w:val="Normal"/>
    <w:rsid w:val="005F0FE1"/>
    <w:pPr>
      <w:spacing w:before="100" w:beforeAutospacing="1" w:after="100" w:afterAutospacing="1"/>
    </w:pPr>
    <w:rPr>
      <w:rFonts w:ascii="Times New Roman" w:hAnsi="Times New Roman"/>
      <w:sz w:val="24"/>
      <w:lang w:val="en-US"/>
    </w:rPr>
  </w:style>
  <w:style w:type="paragraph" w:styleId="NormalIndent">
    <w:name w:val="Normal Indent"/>
    <w:basedOn w:val="Normal"/>
    <w:rsid w:val="005F0FE1"/>
    <w:pPr>
      <w:spacing w:before="120" w:after="120"/>
      <w:ind w:left="720"/>
    </w:pPr>
    <w:rPr>
      <w:rFonts w:ascii="Times" w:hAnsi="Times"/>
      <w:sz w:val="24"/>
      <w:szCs w:val="20"/>
    </w:rPr>
  </w:style>
  <w:style w:type="character" w:styleId="PageNumber">
    <w:name w:val="page number"/>
    <w:basedOn w:val="DefaultParagraphFont"/>
    <w:rsid w:val="005F0FE1"/>
  </w:style>
  <w:style w:type="table" w:styleId="TableGrid">
    <w:name w:val="Table Grid"/>
    <w:basedOn w:val="TableNormal"/>
    <w:rsid w:val="005F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F0FE1"/>
    <w:pPr>
      <w:tabs>
        <w:tab w:val="left" w:pos="567"/>
        <w:tab w:val="right" w:leader="dot" w:pos="8930"/>
      </w:tabs>
    </w:pPr>
    <w:rPr>
      <w:b/>
      <w:bCs/>
      <w:sz w:val="28"/>
      <w:szCs w:val="28"/>
    </w:rPr>
  </w:style>
  <w:style w:type="paragraph" w:styleId="TOC2">
    <w:name w:val="toc 2"/>
    <w:basedOn w:val="Normal"/>
    <w:next w:val="Normal"/>
    <w:autoRedefine/>
    <w:uiPriority w:val="39"/>
    <w:rsid w:val="005F0FE1"/>
    <w:pPr>
      <w:tabs>
        <w:tab w:val="right" w:leader="dot" w:pos="8930"/>
      </w:tabs>
      <w:ind w:left="567"/>
    </w:pPr>
  </w:style>
  <w:style w:type="paragraph" w:styleId="TOC3">
    <w:name w:val="toc 3"/>
    <w:basedOn w:val="Normal"/>
    <w:next w:val="Normal"/>
    <w:autoRedefine/>
    <w:semiHidden/>
    <w:rsid w:val="005F0FE1"/>
    <w:pPr>
      <w:tabs>
        <w:tab w:val="right" w:leader="dot" w:pos="8295"/>
      </w:tabs>
      <w:ind w:left="1135" w:hanging="284"/>
    </w:pPr>
    <w:rPr>
      <w:noProof/>
      <w:szCs w:val="22"/>
    </w:rPr>
  </w:style>
  <w:style w:type="paragraph" w:styleId="TOC4">
    <w:name w:val="toc 4"/>
    <w:basedOn w:val="Normal"/>
    <w:next w:val="Normal"/>
    <w:autoRedefine/>
    <w:semiHidden/>
    <w:rsid w:val="005F0FE1"/>
    <w:pPr>
      <w:tabs>
        <w:tab w:val="right" w:leader="dot" w:pos="8278"/>
      </w:tabs>
      <w:ind w:left="658"/>
    </w:pPr>
    <w:rPr>
      <w:b/>
      <w:sz w:val="28"/>
    </w:rPr>
  </w:style>
  <w:style w:type="paragraph" w:styleId="TOC5">
    <w:name w:val="toc 5"/>
    <w:basedOn w:val="Normal"/>
    <w:next w:val="Normal"/>
    <w:autoRedefine/>
    <w:semiHidden/>
    <w:rsid w:val="005F0FE1"/>
    <w:pPr>
      <w:ind w:left="880"/>
    </w:pPr>
  </w:style>
  <w:style w:type="paragraph" w:styleId="TOC6">
    <w:name w:val="toc 6"/>
    <w:basedOn w:val="Normal"/>
    <w:next w:val="Normal"/>
    <w:autoRedefine/>
    <w:semiHidden/>
    <w:rsid w:val="005F0FE1"/>
    <w:pPr>
      <w:ind w:left="1100"/>
    </w:pPr>
  </w:style>
  <w:style w:type="paragraph" w:styleId="TOC7">
    <w:name w:val="toc 7"/>
    <w:basedOn w:val="Normal"/>
    <w:next w:val="Normal"/>
    <w:autoRedefine/>
    <w:semiHidden/>
    <w:rsid w:val="005F0FE1"/>
    <w:pPr>
      <w:ind w:left="1320"/>
    </w:pPr>
  </w:style>
  <w:style w:type="paragraph" w:styleId="TOC8">
    <w:name w:val="toc 8"/>
    <w:basedOn w:val="Normal"/>
    <w:next w:val="Normal"/>
    <w:autoRedefine/>
    <w:semiHidden/>
    <w:rsid w:val="005F0FE1"/>
    <w:pPr>
      <w:ind w:left="1540"/>
    </w:pPr>
  </w:style>
  <w:style w:type="paragraph" w:styleId="TOC9">
    <w:name w:val="toc 9"/>
    <w:basedOn w:val="Normal"/>
    <w:next w:val="Normal"/>
    <w:autoRedefine/>
    <w:semiHidden/>
    <w:rsid w:val="005F0FE1"/>
    <w:pPr>
      <w:ind w:left="1760"/>
    </w:pPr>
  </w:style>
  <w:style w:type="paragraph" w:styleId="ListBullet">
    <w:name w:val="List Bullet"/>
    <w:basedOn w:val="Normal"/>
    <w:autoRedefine/>
    <w:rsid w:val="00276424"/>
    <w:pPr>
      <w:numPr>
        <w:numId w:val="10"/>
      </w:numPr>
    </w:pPr>
  </w:style>
  <w:style w:type="paragraph" w:styleId="ListBullet2">
    <w:name w:val="List Bullet 2"/>
    <w:basedOn w:val="Normal"/>
    <w:autoRedefine/>
    <w:rsid w:val="00276424"/>
    <w:pPr>
      <w:numPr>
        <w:numId w:val="12"/>
      </w:numPr>
    </w:pPr>
  </w:style>
  <w:style w:type="paragraph" w:styleId="ListBullet3">
    <w:name w:val="List Bullet 3"/>
    <w:basedOn w:val="Normal"/>
    <w:autoRedefine/>
    <w:rsid w:val="00276424"/>
    <w:pPr>
      <w:numPr>
        <w:numId w:val="14"/>
      </w:numPr>
    </w:pPr>
  </w:style>
  <w:style w:type="paragraph" w:customStyle="1" w:styleId="ProcedureBody1">
    <w:name w:val="Procedure Body 1"/>
    <w:basedOn w:val="Normal"/>
    <w:rsid w:val="001702D6"/>
    <w:pPr>
      <w:keepLines/>
      <w:overflowPunct w:val="0"/>
      <w:autoSpaceDE w:val="0"/>
      <w:autoSpaceDN w:val="0"/>
      <w:adjustRightInd w:val="0"/>
      <w:spacing w:before="60" w:after="60"/>
      <w:textAlignment w:val="baseline"/>
    </w:pPr>
    <w:rPr>
      <w:rFonts w:ascii="Times New Roman" w:hAnsi="Times New Roman"/>
      <w:sz w:val="20"/>
      <w:szCs w:val="20"/>
      <w:lang w:val="en-AU" w:eastAsia="en-GB"/>
    </w:rPr>
  </w:style>
  <w:style w:type="paragraph" w:styleId="Revision">
    <w:name w:val="Revision"/>
    <w:hidden/>
    <w:uiPriority w:val="99"/>
    <w:semiHidden/>
    <w:rsid w:val="001E2163"/>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68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604114889">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17363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A9A2F-E981-4ED5-903F-BD9A5EEC2071}">
  <ds:schemaRefs>
    <ds:schemaRef ds:uri="http://schemas.openxmlformats.org/officeDocument/2006/bibliography"/>
  </ds:schemaRefs>
</ds:datastoreItem>
</file>

<file path=customXml/itemProps2.xml><?xml version="1.0" encoding="utf-8"?>
<ds:datastoreItem xmlns:ds="http://schemas.openxmlformats.org/officeDocument/2006/customXml" ds:itemID="{A401D0EB-D77F-4D46-A858-65CCA693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3CBE0B-7722-4863-B207-8D17CE87B2DC}">
  <ds:schemaRefs>
    <ds:schemaRef ds:uri="http://schemas.microsoft.com/office/2006/metadata/longProperties"/>
  </ds:schemaRefs>
</ds:datastoreItem>
</file>

<file path=customXml/itemProps4.xml><?xml version="1.0" encoding="utf-8"?>
<ds:datastoreItem xmlns:ds="http://schemas.openxmlformats.org/officeDocument/2006/customXml" ds:itemID="{8039E15B-39B7-426D-BCD8-C7B0E3A09F66}">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5.xml><?xml version="1.0" encoding="utf-8"?>
<ds:datastoreItem xmlns:ds="http://schemas.openxmlformats.org/officeDocument/2006/customXml" ds:itemID="{1F3C75E4-BDFF-44ED-AACC-57F47E596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0</TotalTime>
  <Pages>33</Pages>
  <Words>5799</Words>
  <Characters>33057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Part A AP07: Emergency Communications</vt:lpstr>
    </vt:vector>
  </TitlesOfParts>
  <Company>COmission of Energy Regulation</Company>
  <LinksUpToDate>false</LinksUpToDate>
  <CharactersWithSpaces>38779</CharactersWithSpaces>
  <SharedDoc>false</SharedDoc>
  <HLinks>
    <vt:vector size="216" baseType="variant">
      <vt:variant>
        <vt:i4>1507383</vt:i4>
      </vt:variant>
      <vt:variant>
        <vt:i4>212</vt:i4>
      </vt:variant>
      <vt:variant>
        <vt:i4>0</vt:i4>
      </vt:variant>
      <vt:variant>
        <vt:i4>5</vt:i4>
      </vt:variant>
      <vt:variant>
        <vt:lpwstr/>
      </vt:variant>
      <vt:variant>
        <vt:lpwstr>_Toc292444392</vt:lpwstr>
      </vt:variant>
      <vt:variant>
        <vt:i4>1507383</vt:i4>
      </vt:variant>
      <vt:variant>
        <vt:i4>206</vt:i4>
      </vt:variant>
      <vt:variant>
        <vt:i4>0</vt:i4>
      </vt:variant>
      <vt:variant>
        <vt:i4>5</vt:i4>
      </vt:variant>
      <vt:variant>
        <vt:lpwstr/>
      </vt:variant>
      <vt:variant>
        <vt:lpwstr>_Toc292444391</vt:lpwstr>
      </vt:variant>
      <vt:variant>
        <vt:i4>1507383</vt:i4>
      </vt:variant>
      <vt:variant>
        <vt:i4>200</vt:i4>
      </vt:variant>
      <vt:variant>
        <vt:i4>0</vt:i4>
      </vt:variant>
      <vt:variant>
        <vt:i4>5</vt:i4>
      </vt:variant>
      <vt:variant>
        <vt:lpwstr/>
      </vt:variant>
      <vt:variant>
        <vt:lpwstr>_Toc292444390</vt:lpwstr>
      </vt:variant>
      <vt:variant>
        <vt:i4>1441847</vt:i4>
      </vt:variant>
      <vt:variant>
        <vt:i4>194</vt:i4>
      </vt:variant>
      <vt:variant>
        <vt:i4>0</vt:i4>
      </vt:variant>
      <vt:variant>
        <vt:i4>5</vt:i4>
      </vt:variant>
      <vt:variant>
        <vt:lpwstr/>
      </vt:variant>
      <vt:variant>
        <vt:lpwstr>_Toc292444389</vt:lpwstr>
      </vt:variant>
      <vt:variant>
        <vt:i4>1441847</vt:i4>
      </vt:variant>
      <vt:variant>
        <vt:i4>188</vt:i4>
      </vt:variant>
      <vt:variant>
        <vt:i4>0</vt:i4>
      </vt:variant>
      <vt:variant>
        <vt:i4>5</vt:i4>
      </vt:variant>
      <vt:variant>
        <vt:lpwstr/>
      </vt:variant>
      <vt:variant>
        <vt:lpwstr>_Toc292444388</vt:lpwstr>
      </vt:variant>
      <vt:variant>
        <vt:i4>1441847</vt:i4>
      </vt:variant>
      <vt:variant>
        <vt:i4>182</vt:i4>
      </vt:variant>
      <vt:variant>
        <vt:i4>0</vt:i4>
      </vt:variant>
      <vt:variant>
        <vt:i4>5</vt:i4>
      </vt:variant>
      <vt:variant>
        <vt:lpwstr/>
      </vt:variant>
      <vt:variant>
        <vt:lpwstr>_Toc292444387</vt:lpwstr>
      </vt:variant>
      <vt:variant>
        <vt:i4>1441847</vt:i4>
      </vt:variant>
      <vt:variant>
        <vt:i4>176</vt:i4>
      </vt:variant>
      <vt:variant>
        <vt:i4>0</vt:i4>
      </vt:variant>
      <vt:variant>
        <vt:i4>5</vt:i4>
      </vt:variant>
      <vt:variant>
        <vt:lpwstr/>
      </vt:variant>
      <vt:variant>
        <vt:lpwstr>_Toc292444386</vt:lpwstr>
      </vt:variant>
      <vt:variant>
        <vt:i4>1441847</vt:i4>
      </vt:variant>
      <vt:variant>
        <vt:i4>170</vt:i4>
      </vt:variant>
      <vt:variant>
        <vt:i4>0</vt:i4>
      </vt:variant>
      <vt:variant>
        <vt:i4>5</vt:i4>
      </vt:variant>
      <vt:variant>
        <vt:lpwstr/>
      </vt:variant>
      <vt:variant>
        <vt:lpwstr>_Toc292444385</vt:lpwstr>
      </vt:variant>
      <vt:variant>
        <vt:i4>1441847</vt:i4>
      </vt:variant>
      <vt:variant>
        <vt:i4>164</vt:i4>
      </vt:variant>
      <vt:variant>
        <vt:i4>0</vt:i4>
      </vt:variant>
      <vt:variant>
        <vt:i4>5</vt:i4>
      </vt:variant>
      <vt:variant>
        <vt:lpwstr/>
      </vt:variant>
      <vt:variant>
        <vt:lpwstr>_Toc292444384</vt:lpwstr>
      </vt:variant>
      <vt:variant>
        <vt:i4>1441847</vt:i4>
      </vt:variant>
      <vt:variant>
        <vt:i4>158</vt:i4>
      </vt:variant>
      <vt:variant>
        <vt:i4>0</vt:i4>
      </vt:variant>
      <vt:variant>
        <vt:i4>5</vt:i4>
      </vt:variant>
      <vt:variant>
        <vt:lpwstr/>
      </vt:variant>
      <vt:variant>
        <vt:lpwstr>_Toc292444383</vt:lpwstr>
      </vt:variant>
      <vt:variant>
        <vt:i4>1441847</vt:i4>
      </vt:variant>
      <vt:variant>
        <vt:i4>152</vt:i4>
      </vt:variant>
      <vt:variant>
        <vt:i4>0</vt:i4>
      </vt:variant>
      <vt:variant>
        <vt:i4>5</vt:i4>
      </vt:variant>
      <vt:variant>
        <vt:lpwstr/>
      </vt:variant>
      <vt:variant>
        <vt:lpwstr>_Toc292444382</vt:lpwstr>
      </vt:variant>
      <vt:variant>
        <vt:i4>1441847</vt:i4>
      </vt:variant>
      <vt:variant>
        <vt:i4>146</vt:i4>
      </vt:variant>
      <vt:variant>
        <vt:i4>0</vt:i4>
      </vt:variant>
      <vt:variant>
        <vt:i4>5</vt:i4>
      </vt:variant>
      <vt:variant>
        <vt:lpwstr/>
      </vt:variant>
      <vt:variant>
        <vt:lpwstr>_Toc292444381</vt:lpwstr>
      </vt:variant>
      <vt:variant>
        <vt:i4>1441847</vt:i4>
      </vt:variant>
      <vt:variant>
        <vt:i4>140</vt:i4>
      </vt:variant>
      <vt:variant>
        <vt:i4>0</vt:i4>
      </vt:variant>
      <vt:variant>
        <vt:i4>5</vt:i4>
      </vt:variant>
      <vt:variant>
        <vt:lpwstr/>
      </vt:variant>
      <vt:variant>
        <vt:lpwstr>_Toc292444380</vt:lpwstr>
      </vt:variant>
      <vt:variant>
        <vt:i4>1638455</vt:i4>
      </vt:variant>
      <vt:variant>
        <vt:i4>134</vt:i4>
      </vt:variant>
      <vt:variant>
        <vt:i4>0</vt:i4>
      </vt:variant>
      <vt:variant>
        <vt:i4>5</vt:i4>
      </vt:variant>
      <vt:variant>
        <vt:lpwstr/>
      </vt:variant>
      <vt:variant>
        <vt:lpwstr>_Toc292444379</vt:lpwstr>
      </vt:variant>
      <vt:variant>
        <vt:i4>1638455</vt:i4>
      </vt:variant>
      <vt:variant>
        <vt:i4>128</vt:i4>
      </vt:variant>
      <vt:variant>
        <vt:i4>0</vt:i4>
      </vt:variant>
      <vt:variant>
        <vt:i4>5</vt:i4>
      </vt:variant>
      <vt:variant>
        <vt:lpwstr/>
      </vt:variant>
      <vt:variant>
        <vt:lpwstr>_Toc292444378</vt:lpwstr>
      </vt:variant>
      <vt:variant>
        <vt:i4>1638455</vt:i4>
      </vt:variant>
      <vt:variant>
        <vt:i4>122</vt:i4>
      </vt:variant>
      <vt:variant>
        <vt:i4>0</vt:i4>
      </vt:variant>
      <vt:variant>
        <vt:i4>5</vt:i4>
      </vt:variant>
      <vt:variant>
        <vt:lpwstr/>
      </vt:variant>
      <vt:variant>
        <vt:lpwstr>_Toc292444377</vt:lpwstr>
      </vt:variant>
      <vt:variant>
        <vt:i4>1638455</vt:i4>
      </vt:variant>
      <vt:variant>
        <vt:i4>116</vt:i4>
      </vt:variant>
      <vt:variant>
        <vt:i4>0</vt:i4>
      </vt:variant>
      <vt:variant>
        <vt:i4>5</vt:i4>
      </vt:variant>
      <vt:variant>
        <vt:lpwstr/>
      </vt:variant>
      <vt:variant>
        <vt:lpwstr>_Toc292444376</vt:lpwstr>
      </vt:variant>
      <vt:variant>
        <vt:i4>1638455</vt:i4>
      </vt:variant>
      <vt:variant>
        <vt:i4>110</vt:i4>
      </vt:variant>
      <vt:variant>
        <vt:i4>0</vt:i4>
      </vt:variant>
      <vt:variant>
        <vt:i4>5</vt:i4>
      </vt:variant>
      <vt:variant>
        <vt:lpwstr/>
      </vt:variant>
      <vt:variant>
        <vt:lpwstr>_Toc292444375</vt:lpwstr>
      </vt:variant>
      <vt:variant>
        <vt:i4>1638455</vt:i4>
      </vt:variant>
      <vt:variant>
        <vt:i4>104</vt:i4>
      </vt:variant>
      <vt:variant>
        <vt:i4>0</vt:i4>
      </vt:variant>
      <vt:variant>
        <vt:i4>5</vt:i4>
      </vt:variant>
      <vt:variant>
        <vt:lpwstr/>
      </vt:variant>
      <vt:variant>
        <vt:lpwstr>_Toc292444374</vt:lpwstr>
      </vt:variant>
      <vt:variant>
        <vt:i4>1638455</vt:i4>
      </vt:variant>
      <vt:variant>
        <vt:i4>98</vt:i4>
      </vt:variant>
      <vt:variant>
        <vt:i4>0</vt:i4>
      </vt:variant>
      <vt:variant>
        <vt:i4>5</vt:i4>
      </vt:variant>
      <vt:variant>
        <vt:lpwstr/>
      </vt:variant>
      <vt:variant>
        <vt:lpwstr>_Toc292444373</vt:lpwstr>
      </vt:variant>
      <vt:variant>
        <vt:i4>1638455</vt:i4>
      </vt:variant>
      <vt:variant>
        <vt:i4>92</vt:i4>
      </vt:variant>
      <vt:variant>
        <vt:i4>0</vt:i4>
      </vt:variant>
      <vt:variant>
        <vt:i4>5</vt:i4>
      </vt:variant>
      <vt:variant>
        <vt:lpwstr/>
      </vt:variant>
      <vt:variant>
        <vt:lpwstr>_Toc292444372</vt:lpwstr>
      </vt:variant>
      <vt:variant>
        <vt:i4>1638455</vt:i4>
      </vt:variant>
      <vt:variant>
        <vt:i4>86</vt:i4>
      </vt:variant>
      <vt:variant>
        <vt:i4>0</vt:i4>
      </vt:variant>
      <vt:variant>
        <vt:i4>5</vt:i4>
      </vt:variant>
      <vt:variant>
        <vt:lpwstr/>
      </vt:variant>
      <vt:variant>
        <vt:lpwstr>_Toc292444371</vt:lpwstr>
      </vt:variant>
      <vt:variant>
        <vt:i4>1638455</vt:i4>
      </vt:variant>
      <vt:variant>
        <vt:i4>80</vt:i4>
      </vt:variant>
      <vt:variant>
        <vt:i4>0</vt:i4>
      </vt:variant>
      <vt:variant>
        <vt:i4>5</vt:i4>
      </vt:variant>
      <vt:variant>
        <vt:lpwstr/>
      </vt:variant>
      <vt:variant>
        <vt:lpwstr>_Toc292444370</vt:lpwstr>
      </vt:variant>
      <vt:variant>
        <vt:i4>1572919</vt:i4>
      </vt:variant>
      <vt:variant>
        <vt:i4>74</vt:i4>
      </vt:variant>
      <vt:variant>
        <vt:i4>0</vt:i4>
      </vt:variant>
      <vt:variant>
        <vt:i4>5</vt:i4>
      </vt:variant>
      <vt:variant>
        <vt:lpwstr/>
      </vt:variant>
      <vt:variant>
        <vt:lpwstr>_Toc292444369</vt:lpwstr>
      </vt:variant>
      <vt:variant>
        <vt:i4>1572919</vt:i4>
      </vt:variant>
      <vt:variant>
        <vt:i4>68</vt:i4>
      </vt:variant>
      <vt:variant>
        <vt:i4>0</vt:i4>
      </vt:variant>
      <vt:variant>
        <vt:i4>5</vt:i4>
      </vt:variant>
      <vt:variant>
        <vt:lpwstr/>
      </vt:variant>
      <vt:variant>
        <vt:lpwstr>_Toc292444368</vt:lpwstr>
      </vt:variant>
      <vt:variant>
        <vt:i4>1572919</vt:i4>
      </vt:variant>
      <vt:variant>
        <vt:i4>62</vt:i4>
      </vt:variant>
      <vt:variant>
        <vt:i4>0</vt:i4>
      </vt:variant>
      <vt:variant>
        <vt:i4>5</vt:i4>
      </vt:variant>
      <vt:variant>
        <vt:lpwstr/>
      </vt:variant>
      <vt:variant>
        <vt:lpwstr>_Toc292444367</vt:lpwstr>
      </vt:variant>
      <vt:variant>
        <vt:i4>1572919</vt:i4>
      </vt:variant>
      <vt:variant>
        <vt:i4>56</vt:i4>
      </vt:variant>
      <vt:variant>
        <vt:i4>0</vt:i4>
      </vt:variant>
      <vt:variant>
        <vt:i4>5</vt:i4>
      </vt:variant>
      <vt:variant>
        <vt:lpwstr/>
      </vt:variant>
      <vt:variant>
        <vt:lpwstr>_Toc292444366</vt:lpwstr>
      </vt:variant>
      <vt:variant>
        <vt:i4>1572919</vt:i4>
      </vt:variant>
      <vt:variant>
        <vt:i4>50</vt:i4>
      </vt:variant>
      <vt:variant>
        <vt:i4>0</vt:i4>
      </vt:variant>
      <vt:variant>
        <vt:i4>5</vt:i4>
      </vt:variant>
      <vt:variant>
        <vt:lpwstr/>
      </vt:variant>
      <vt:variant>
        <vt:lpwstr>_Toc292444365</vt:lpwstr>
      </vt:variant>
      <vt:variant>
        <vt:i4>1572919</vt:i4>
      </vt:variant>
      <vt:variant>
        <vt:i4>44</vt:i4>
      </vt:variant>
      <vt:variant>
        <vt:i4>0</vt:i4>
      </vt:variant>
      <vt:variant>
        <vt:i4>5</vt:i4>
      </vt:variant>
      <vt:variant>
        <vt:lpwstr/>
      </vt:variant>
      <vt:variant>
        <vt:lpwstr>_Toc292444364</vt:lpwstr>
      </vt:variant>
      <vt:variant>
        <vt:i4>1572919</vt:i4>
      </vt:variant>
      <vt:variant>
        <vt:i4>38</vt:i4>
      </vt:variant>
      <vt:variant>
        <vt:i4>0</vt:i4>
      </vt:variant>
      <vt:variant>
        <vt:i4>5</vt:i4>
      </vt:variant>
      <vt:variant>
        <vt:lpwstr/>
      </vt:variant>
      <vt:variant>
        <vt:lpwstr>_Toc292444363</vt:lpwstr>
      </vt:variant>
      <vt:variant>
        <vt:i4>1572919</vt:i4>
      </vt:variant>
      <vt:variant>
        <vt:i4>32</vt:i4>
      </vt:variant>
      <vt:variant>
        <vt:i4>0</vt:i4>
      </vt:variant>
      <vt:variant>
        <vt:i4>5</vt:i4>
      </vt:variant>
      <vt:variant>
        <vt:lpwstr/>
      </vt:variant>
      <vt:variant>
        <vt:lpwstr>_Toc292444362</vt:lpwstr>
      </vt:variant>
      <vt:variant>
        <vt:i4>1572919</vt:i4>
      </vt:variant>
      <vt:variant>
        <vt:i4>26</vt:i4>
      </vt:variant>
      <vt:variant>
        <vt:i4>0</vt:i4>
      </vt:variant>
      <vt:variant>
        <vt:i4>5</vt:i4>
      </vt:variant>
      <vt:variant>
        <vt:lpwstr/>
      </vt:variant>
      <vt:variant>
        <vt:lpwstr>_Toc292444361</vt:lpwstr>
      </vt:variant>
      <vt:variant>
        <vt:i4>1572919</vt:i4>
      </vt:variant>
      <vt:variant>
        <vt:i4>20</vt:i4>
      </vt:variant>
      <vt:variant>
        <vt:i4>0</vt:i4>
      </vt:variant>
      <vt:variant>
        <vt:i4>5</vt:i4>
      </vt:variant>
      <vt:variant>
        <vt:lpwstr/>
      </vt:variant>
      <vt:variant>
        <vt:lpwstr>_Toc292444360</vt:lpwstr>
      </vt:variant>
      <vt:variant>
        <vt:i4>1769527</vt:i4>
      </vt:variant>
      <vt:variant>
        <vt:i4>14</vt:i4>
      </vt:variant>
      <vt:variant>
        <vt:i4>0</vt:i4>
      </vt:variant>
      <vt:variant>
        <vt:i4>5</vt:i4>
      </vt:variant>
      <vt:variant>
        <vt:lpwstr/>
      </vt:variant>
      <vt:variant>
        <vt:lpwstr>_Toc292444359</vt:lpwstr>
      </vt:variant>
      <vt:variant>
        <vt:i4>1769527</vt:i4>
      </vt:variant>
      <vt:variant>
        <vt:i4>8</vt:i4>
      </vt:variant>
      <vt:variant>
        <vt:i4>0</vt:i4>
      </vt:variant>
      <vt:variant>
        <vt:i4>5</vt:i4>
      </vt:variant>
      <vt:variant>
        <vt:lpwstr/>
      </vt:variant>
      <vt:variant>
        <vt:lpwstr>_Toc292444358</vt:lpwstr>
      </vt:variant>
      <vt:variant>
        <vt:i4>1769527</vt:i4>
      </vt:variant>
      <vt:variant>
        <vt:i4>2</vt:i4>
      </vt:variant>
      <vt:variant>
        <vt:i4>0</vt:i4>
      </vt:variant>
      <vt:variant>
        <vt:i4>5</vt:i4>
      </vt:variant>
      <vt:variant>
        <vt:lpwstr/>
      </vt:variant>
      <vt:variant>
        <vt:lpwstr>_Toc292444357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AP07: Emergency Communications</dc:title>
  <dc:creator>Tony Mason</dc:creator>
  <cp:lastModifiedBy>Linnane, Sandra</cp:lastModifiedBy>
  <cp:revision>2</cp:revision>
  <cp:lastPrinted>2007-06-22T16:38:00Z</cp:lastPrinted>
  <dcterms:created xsi:type="dcterms:W3CDTF">2024-10-08T10:09:00Z</dcterms:created>
  <dcterms:modified xsi:type="dcterms:W3CDTF">2024-10-08T10:09:00Z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7</vt:lpwstr>
  </property>
  <property fmtid="{D5CDD505-2E9C-101B-9397-08002B2CF9AE}" pid="10" name="Tracked Changes">
    <vt:lpwstr>0</vt:lpwstr>
  </property>
  <property fmtid="{D5CDD505-2E9C-101B-9397-08002B2CF9AE}" pid="11" name="Document Type">
    <vt:lpwstr/>
  </property>
  <property fmtid="{D5CDD505-2E9C-101B-9397-08002B2CF9AE}" pid="12" name="Date Published">
    <vt:lpwstr/>
  </property>
  <property fmtid="{D5CDD505-2E9C-101B-9397-08002B2CF9AE}" pid="13" name="Order">
    <vt:r8>13500</vt:r8>
  </property>
  <property fmtid="{D5CDD505-2E9C-101B-9397-08002B2CF9AE}" pid="14" name="MSIP_Label_4c99bc9a-9772-4b7e-bcf5-e39ce86bfb30_Enabled">
    <vt:lpwstr>true</vt:lpwstr>
  </property>
  <property fmtid="{D5CDD505-2E9C-101B-9397-08002B2CF9AE}" pid="15" name="MSIP_Label_4c99bc9a-9772-4b7e-bcf5-e39ce86bfb30_SetDate">
    <vt:lpwstr>2023-08-16T10:27:26Z</vt:lpwstr>
  </property>
  <property fmtid="{D5CDD505-2E9C-101B-9397-08002B2CF9AE}" pid="16" name="MSIP_Label_4c99bc9a-9772-4b7e-bcf5-e39ce86bfb30_Method">
    <vt:lpwstr>Standard</vt:lpwstr>
  </property>
  <property fmtid="{D5CDD505-2E9C-101B-9397-08002B2CF9AE}" pid="17" name="MSIP_Label_4c99bc9a-9772-4b7e-bcf5-e39ce86bfb30_Name">
    <vt:lpwstr>Internal</vt:lpwstr>
  </property>
  <property fmtid="{D5CDD505-2E9C-101B-9397-08002B2CF9AE}" pid="18" name="MSIP_Label_4c99bc9a-9772-4b7e-bcf5-e39ce86bfb30_SiteId">
    <vt:lpwstr>c1528ebb-73e5-4ac2-9d93-677ac4834cc5</vt:lpwstr>
  </property>
  <property fmtid="{D5CDD505-2E9C-101B-9397-08002B2CF9AE}" pid="19" name="MSIP_Label_4c99bc9a-9772-4b7e-bcf5-e39ce86bfb30_ActionId">
    <vt:lpwstr>f050a538-39bb-4f3b-9ea7-f78100a16263</vt:lpwstr>
  </property>
  <property fmtid="{D5CDD505-2E9C-101B-9397-08002B2CF9AE}" pid="20" name="MSIP_Label_4c99bc9a-9772-4b7e-bcf5-e39ce86bfb30_ContentBits">
    <vt:lpwstr>0</vt:lpwstr>
  </property>
</Properties>
</file>