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D44C" w14:textId="77777777" w:rsidR="00CA21D1" w:rsidRPr="00CA21D1" w:rsidRDefault="00B653F4" w:rsidP="00823B9F">
      <w:pPr>
        <w:pStyle w:val="CERNORMAL"/>
      </w:pPr>
      <w:r>
        <w:rPr>
          <w:noProof/>
          <w:lang w:val="en-IE" w:eastAsia="en-IE"/>
        </w:rPr>
        <w:drawing>
          <wp:anchor distT="0" distB="0" distL="114300" distR="114300" simplePos="0" relativeHeight="251657728" behindDoc="0" locked="0" layoutInCell="1" allowOverlap="1" wp14:anchorId="25D0D764" wp14:editId="25D0D765">
            <wp:simplePos x="0" y="0"/>
            <wp:positionH relativeFrom="column">
              <wp:posOffset>0</wp:posOffset>
            </wp:positionH>
            <wp:positionV relativeFrom="paragraph">
              <wp:posOffset>0</wp:posOffset>
            </wp:positionV>
            <wp:extent cx="5481320" cy="1004570"/>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25D0D44D" w14:textId="77777777" w:rsidR="00CA21D1" w:rsidRPr="00CA21D1" w:rsidRDefault="00CA21D1" w:rsidP="00823B9F">
      <w:pPr>
        <w:pStyle w:val="CERNORMAL"/>
      </w:pPr>
    </w:p>
    <w:p w14:paraId="25D0D44E" w14:textId="77777777" w:rsidR="00CA21D1" w:rsidRPr="00CA21D1" w:rsidRDefault="00CA21D1" w:rsidP="00823B9F">
      <w:pPr>
        <w:pStyle w:val="CERNORMAL"/>
      </w:pPr>
    </w:p>
    <w:p w14:paraId="25D0D44F" w14:textId="77777777" w:rsidR="00CA21D1" w:rsidRPr="00CA21D1" w:rsidRDefault="00CA21D1" w:rsidP="00823B9F">
      <w:pPr>
        <w:pStyle w:val="CERNORMAL"/>
      </w:pPr>
    </w:p>
    <w:p w14:paraId="25D0D450" w14:textId="77777777" w:rsidR="00CA21D1" w:rsidRPr="00CA21D1" w:rsidRDefault="00CA21D1" w:rsidP="00823B9F">
      <w:pPr>
        <w:pStyle w:val="CERNORMAL"/>
      </w:pPr>
    </w:p>
    <w:p w14:paraId="25D0D451" w14:textId="77777777" w:rsidR="00CA21D1" w:rsidRPr="00CA21D1" w:rsidRDefault="00CA21D1" w:rsidP="00823B9F">
      <w:pPr>
        <w:pStyle w:val="CERNORMAL"/>
      </w:pPr>
    </w:p>
    <w:p w14:paraId="25D0D452" w14:textId="77777777" w:rsidR="00CA21D1" w:rsidRPr="00CA21D1" w:rsidRDefault="00CA21D1" w:rsidP="00823B9F">
      <w:pPr>
        <w:pStyle w:val="CERNORMAL"/>
      </w:pPr>
    </w:p>
    <w:p w14:paraId="25D0D453" w14:textId="77777777" w:rsidR="00CA21D1" w:rsidRPr="00CA21D1" w:rsidRDefault="00CA21D1" w:rsidP="00823B9F">
      <w:pPr>
        <w:pStyle w:val="CERNORMAL"/>
      </w:pPr>
    </w:p>
    <w:p w14:paraId="25D0D454" w14:textId="77777777" w:rsidR="00CA21D1" w:rsidRPr="00CA21D1" w:rsidRDefault="00CA21D1" w:rsidP="00823B9F">
      <w:pPr>
        <w:pStyle w:val="CERNORMAL"/>
      </w:pPr>
    </w:p>
    <w:p w14:paraId="25D0D455" w14:textId="77777777" w:rsidR="00CA21D1" w:rsidRPr="00E210BB" w:rsidRDefault="00CA21D1" w:rsidP="00E210BB">
      <w:pPr>
        <w:pStyle w:val="CERMAINFRONTTEXT"/>
      </w:pPr>
      <w:r w:rsidRPr="00E210BB">
        <w:t>The Single Electricity Market (SEM)</w:t>
      </w:r>
    </w:p>
    <w:p w14:paraId="25D0D456" w14:textId="77777777" w:rsidR="00CA21D1" w:rsidRPr="00E210BB" w:rsidRDefault="009A7CF5" w:rsidP="00E210BB">
      <w:pPr>
        <w:pStyle w:val="CERMAINFRONTTEXT"/>
      </w:pPr>
      <w:r>
        <w:t xml:space="preserve">Part A </w:t>
      </w:r>
      <w:r w:rsidR="00CA21D1" w:rsidRPr="00E210BB">
        <w:t xml:space="preserve">Agreed Procedure </w:t>
      </w:r>
      <w:r w:rsidR="00481AE6">
        <w:t>14: Disputes</w:t>
      </w:r>
    </w:p>
    <w:p w14:paraId="25D0D457" w14:textId="18306280" w:rsidR="00CA21D1" w:rsidRDefault="004D34A1" w:rsidP="00E210BB">
      <w:pPr>
        <w:pStyle w:val="CERMAINFRONTTEXT"/>
      </w:pPr>
      <w:r>
        <w:t xml:space="preserve">Version </w:t>
      </w:r>
      <w:r w:rsidR="00142443">
        <w:t>2</w:t>
      </w:r>
      <w:r w:rsidR="007C11CD">
        <w:t>8</w:t>
      </w:r>
      <w:r w:rsidR="00D54C83">
        <w:t>.0</w:t>
      </w:r>
    </w:p>
    <w:p w14:paraId="15AC6287" w14:textId="09CF49F6" w:rsidR="005D078C" w:rsidRPr="00E210BB" w:rsidRDefault="005D078C" w:rsidP="00E210BB">
      <w:pPr>
        <w:pStyle w:val="CERMAINFRONTTEXT"/>
      </w:pPr>
      <w:r>
        <w:t>1</w:t>
      </w:r>
      <w:r w:rsidR="00B54AFC">
        <w:t>8</w:t>
      </w:r>
      <w:r>
        <w:t xml:space="preserve"> August 2023</w:t>
      </w:r>
    </w:p>
    <w:p w14:paraId="25D0D45A" w14:textId="051AB3B2" w:rsidR="00DD5202" w:rsidRPr="00E210BB" w:rsidRDefault="007C11CD" w:rsidP="00E210BB">
      <w:pPr>
        <w:pStyle w:val="CERHEADING1"/>
        <w:rPr>
          <w:rStyle w:val="CERHEADING1Char"/>
        </w:rPr>
      </w:pPr>
      <w:r>
        <w:rPr>
          <w:rStyle w:val="CERHEADING1Char"/>
        </w:rPr>
        <w:lastRenderedPageBreak/>
        <w:t xml:space="preserve">SEM Part </w:t>
      </w:r>
      <w:r w:rsidR="00531F08">
        <w:rPr>
          <w:rStyle w:val="CERHEADING1Char"/>
        </w:rPr>
        <w:t xml:space="preserve">A </w:t>
      </w:r>
      <w:r w:rsidR="003F0326" w:rsidRPr="00E210BB">
        <w:rPr>
          <w:rStyle w:val="CERHEADING1Char"/>
        </w:rPr>
        <w:t>Agreed Procedure</w:t>
      </w:r>
    </w:p>
    <w:p w14:paraId="25D0D45B" w14:textId="77777777" w:rsidR="00CF7496" w:rsidRPr="001218D6" w:rsidRDefault="00CF7496" w:rsidP="00823B9F">
      <w:pPr>
        <w:pStyle w:val="CERNORMAL"/>
      </w:pPr>
    </w:p>
    <w:tbl>
      <w:tblPr>
        <w:tblW w:w="9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157"/>
      </w:tblGrid>
      <w:tr w:rsidR="003063FD" w:rsidRPr="001218D6" w14:paraId="25D0D45E" w14:textId="77777777">
        <w:tc>
          <w:tcPr>
            <w:tcW w:w="1951" w:type="dxa"/>
            <w:shd w:val="clear" w:color="auto" w:fill="auto"/>
          </w:tcPr>
          <w:p w14:paraId="25D0D45C" w14:textId="77777777" w:rsidR="003063FD" w:rsidRPr="001218D6" w:rsidRDefault="003063FD" w:rsidP="00E210BB">
            <w:pPr>
              <w:pStyle w:val="CERTableHeader"/>
            </w:pPr>
            <w:r w:rsidRPr="001218D6">
              <w:t>Title</w:t>
            </w:r>
          </w:p>
        </w:tc>
        <w:tc>
          <w:tcPr>
            <w:tcW w:w="7157" w:type="dxa"/>
          </w:tcPr>
          <w:p w14:paraId="25D0D45D" w14:textId="77777777" w:rsidR="003063FD" w:rsidRPr="001218D6" w:rsidRDefault="00531F08" w:rsidP="00823B9F">
            <w:pPr>
              <w:pStyle w:val="CERNORMAL"/>
            </w:pPr>
            <w:r>
              <w:t xml:space="preserve">Part A </w:t>
            </w:r>
            <w:r w:rsidR="003063FD" w:rsidRPr="001218D6">
              <w:t xml:space="preserve">Agreed Procedure </w:t>
            </w:r>
            <w:r w:rsidR="00C41450">
              <w:t>14</w:t>
            </w:r>
            <w:r w:rsidR="003063FD" w:rsidRPr="001218D6">
              <w:t xml:space="preserve">: </w:t>
            </w:r>
            <w:r w:rsidR="00C41450">
              <w:t>Disputes</w:t>
            </w:r>
          </w:p>
        </w:tc>
      </w:tr>
      <w:tr w:rsidR="003063FD" w:rsidRPr="001218D6" w14:paraId="25D0D461" w14:textId="77777777">
        <w:tc>
          <w:tcPr>
            <w:tcW w:w="1951" w:type="dxa"/>
            <w:shd w:val="clear" w:color="auto" w:fill="auto"/>
          </w:tcPr>
          <w:p w14:paraId="25D0D45F" w14:textId="77777777" w:rsidR="003063FD" w:rsidRPr="001218D6" w:rsidRDefault="003063FD" w:rsidP="00E210BB">
            <w:pPr>
              <w:pStyle w:val="CERTableHeader"/>
            </w:pPr>
            <w:r w:rsidRPr="001218D6">
              <w:t>Version</w:t>
            </w:r>
          </w:p>
        </w:tc>
        <w:tc>
          <w:tcPr>
            <w:tcW w:w="7157" w:type="dxa"/>
          </w:tcPr>
          <w:p w14:paraId="25D0D460" w14:textId="3A01533B" w:rsidR="003063FD" w:rsidRPr="001218D6" w:rsidRDefault="00142443" w:rsidP="00642860">
            <w:pPr>
              <w:pStyle w:val="CERNORMAL"/>
            </w:pPr>
            <w:r>
              <w:t>2</w:t>
            </w:r>
            <w:r w:rsidR="007C11CD">
              <w:t>8</w:t>
            </w:r>
            <w:r>
              <w:t>.0</w:t>
            </w:r>
          </w:p>
        </w:tc>
      </w:tr>
      <w:tr w:rsidR="003063FD" w:rsidRPr="001218D6" w14:paraId="25D0D464" w14:textId="77777777">
        <w:tc>
          <w:tcPr>
            <w:tcW w:w="1951" w:type="dxa"/>
            <w:shd w:val="clear" w:color="auto" w:fill="auto"/>
          </w:tcPr>
          <w:p w14:paraId="25D0D462" w14:textId="77777777" w:rsidR="003063FD" w:rsidRPr="001218D6" w:rsidRDefault="003063FD" w:rsidP="00E210BB">
            <w:pPr>
              <w:pStyle w:val="CERTableHeader"/>
            </w:pPr>
            <w:r w:rsidRPr="001218D6">
              <w:t>Date</w:t>
            </w:r>
          </w:p>
        </w:tc>
        <w:tc>
          <w:tcPr>
            <w:tcW w:w="7157" w:type="dxa"/>
          </w:tcPr>
          <w:p w14:paraId="25D0D463" w14:textId="0D44B959" w:rsidR="003063FD" w:rsidRPr="001218D6" w:rsidRDefault="007C11CD" w:rsidP="00642860">
            <w:pPr>
              <w:pStyle w:val="CERNORMAL"/>
            </w:pPr>
            <w:r>
              <w:t>1</w:t>
            </w:r>
            <w:r w:rsidR="00B54AFC">
              <w:t>8</w:t>
            </w:r>
            <w:r>
              <w:t xml:space="preserve"> August 2023</w:t>
            </w:r>
          </w:p>
        </w:tc>
      </w:tr>
    </w:tbl>
    <w:p w14:paraId="25D0D465" w14:textId="77777777" w:rsidR="005479BE" w:rsidRPr="001218D6" w:rsidRDefault="005479BE" w:rsidP="00823B9F">
      <w:pPr>
        <w:pStyle w:val="CERNORMAL"/>
      </w:pPr>
    </w:p>
    <w:p w14:paraId="25D0D466" w14:textId="77777777" w:rsidR="005B3F06" w:rsidRPr="001218D6" w:rsidRDefault="005B3F06" w:rsidP="00823B9F">
      <w:pPr>
        <w:pStyle w:val="CERNORMAL"/>
      </w:pPr>
    </w:p>
    <w:p w14:paraId="25D0D467" w14:textId="77777777" w:rsidR="0052126A" w:rsidRPr="001218D6" w:rsidRDefault="005479BE" w:rsidP="000454D9">
      <w:pPr>
        <w:pStyle w:val="CERNORMALHeading1"/>
        <w:tabs>
          <w:tab w:val="clear" w:pos="851"/>
        </w:tabs>
        <w:ind w:left="0"/>
      </w:pPr>
      <w:r w:rsidRPr="001218D6">
        <w:br w:type="page"/>
      </w:r>
      <w:r w:rsidR="0052126A" w:rsidRPr="001218D6">
        <w:t>Table of Contents</w:t>
      </w:r>
    </w:p>
    <w:p w14:paraId="25D0D468" w14:textId="77777777" w:rsidR="00DD5202" w:rsidRPr="001218D6" w:rsidRDefault="00DD5202" w:rsidP="00823B9F">
      <w:pPr>
        <w:pStyle w:val="CERNORMAL"/>
      </w:pPr>
    </w:p>
    <w:p w14:paraId="25D0D469" w14:textId="77777777" w:rsidR="000962CF" w:rsidRDefault="00C56288">
      <w:pPr>
        <w:pStyle w:val="TOC1"/>
        <w:rPr>
          <w:rFonts w:asciiTheme="minorHAnsi" w:eastAsiaTheme="minorEastAsia" w:hAnsiTheme="minorHAnsi" w:cstheme="minorBidi"/>
          <w:b w:val="0"/>
          <w:bCs w:val="0"/>
          <w:noProof/>
          <w:sz w:val="22"/>
          <w:szCs w:val="22"/>
          <w:lang w:val="en-US"/>
        </w:rPr>
      </w:pPr>
      <w:r>
        <w:rPr>
          <w:b w:val="0"/>
          <w:bCs w:val="0"/>
          <w:caps/>
        </w:rPr>
        <w:fldChar w:fldCharType="begin"/>
      </w:r>
      <w:r w:rsidR="00FF4BF6">
        <w:rPr>
          <w:b w:val="0"/>
          <w:bCs w:val="0"/>
          <w:caps/>
        </w:rPr>
        <w:instrText xml:space="preserve"> TOC \h \z \t "CER HEADING 2,2,AP NUM HEAD 1,1,AP NUM HEAD 2,2,CER NUM APPENDX HD 1,1" </w:instrText>
      </w:r>
      <w:r>
        <w:rPr>
          <w:b w:val="0"/>
          <w:bCs w:val="0"/>
          <w:caps/>
        </w:rPr>
        <w:fldChar w:fldCharType="separate"/>
      </w:r>
      <w:hyperlink w:anchor="_Toc356218022" w:history="1">
        <w:r w:rsidR="000962CF" w:rsidRPr="00832B0D">
          <w:rPr>
            <w:rStyle w:val="Hyperlink"/>
            <w:noProof/>
          </w:rPr>
          <w:t>1.</w:t>
        </w:r>
        <w:r w:rsidR="000962CF">
          <w:rPr>
            <w:rFonts w:asciiTheme="minorHAnsi" w:eastAsiaTheme="minorEastAsia" w:hAnsiTheme="minorHAnsi" w:cstheme="minorBidi"/>
            <w:b w:val="0"/>
            <w:bCs w:val="0"/>
            <w:noProof/>
            <w:sz w:val="22"/>
            <w:szCs w:val="22"/>
            <w:lang w:val="en-US"/>
          </w:rPr>
          <w:tab/>
        </w:r>
        <w:r w:rsidR="000962CF" w:rsidRPr="00832B0D">
          <w:rPr>
            <w:rStyle w:val="Hyperlink"/>
            <w:noProof/>
          </w:rPr>
          <w:t>Introduction</w:t>
        </w:r>
        <w:r w:rsidR="000962CF">
          <w:rPr>
            <w:noProof/>
            <w:webHidden/>
          </w:rPr>
          <w:tab/>
        </w:r>
        <w:r>
          <w:rPr>
            <w:noProof/>
            <w:webHidden/>
          </w:rPr>
          <w:fldChar w:fldCharType="begin"/>
        </w:r>
        <w:r w:rsidR="000962CF">
          <w:rPr>
            <w:noProof/>
            <w:webHidden/>
          </w:rPr>
          <w:instrText xml:space="preserve"> PAGEREF _Toc356218022 \h </w:instrText>
        </w:r>
        <w:r>
          <w:rPr>
            <w:noProof/>
            <w:webHidden/>
          </w:rPr>
        </w:r>
        <w:r>
          <w:rPr>
            <w:noProof/>
            <w:webHidden/>
          </w:rPr>
          <w:fldChar w:fldCharType="separate"/>
        </w:r>
        <w:r w:rsidR="000962CF">
          <w:rPr>
            <w:noProof/>
            <w:webHidden/>
          </w:rPr>
          <w:t>6</w:t>
        </w:r>
        <w:r>
          <w:rPr>
            <w:noProof/>
            <w:webHidden/>
          </w:rPr>
          <w:fldChar w:fldCharType="end"/>
        </w:r>
      </w:hyperlink>
    </w:p>
    <w:p w14:paraId="25D0D46A"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23" w:history="1">
        <w:r w:rsidR="000962CF" w:rsidRPr="00832B0D">
          <w:rPr>
            <w:rStyle w:val="Hyperlink"/>
            <w:noProof/>
          </w:rPr>
          <w:t>1.1</w:t>
        </w:r>
        <w:r w:rsidR="000962CF">
          <w:rPr>
            <w:rFonts w:asciiTheme="minorHAnsi" w:eastAsiaTheme="minorEastAsia" w:hAnsiTheme="minorHAnsi" w:cstheme="minorBidi"/>
            <w:noProof/>
            <w:szCs w:val="22"/>
            <w:lang w:val="en-US"/>
          </w:rPr>
          <w:tab/>
        </w:r>
        <w:r w:rsidR="000962CF" w:rsidRPr="00832B0D">
          <w:rPr>
            <w:rStyle w:val="Hyperlink"/>
            <w:noProof/>
          </w:rPr>
          <w:t>Background &amp; Purpose</w:t>
        </w:r>
        <w:r w:rsidR="000962CF">
          <w:rPr>
            <w:noProof/>
            <w:webHidden/>
          </w:rPr>
          <w:tab/>
        </w:r>
        <w:r w:rsidR="00C56288">
          <w:rPr>
            <w:noProof/>
            <w:webHidden/>
          </w:rPr>
          <w:fldChar w:fldCharType="begin"/>
        </w:r>
        <w:r w:rsidR="000962CF">
          <w:rPr>
            <w:noProof/>
            <w:webHidden/>
          </w:rPr>
          <w:instrText xml:space="preserve"> PAGEREF _Toc356218023 \h </w:instrText>
        </w:r>
        <w:r w:rsidR="00C56288">
          <w:rPr>
            <w:noProof/>
            <w:webHidden/>
          </w:rPr>
        </w:r>
        <w:r w:rsidR="00C56288">
          <w:rPr>
            <w:noProof/>
            <w:webHidden/>
          </w:rPr>
          <w:fldChar w:fldCharType="separate"/>
        </w:r>
        <w:r w:rsidR="000962CF">
          <w:rPr>
            <w:noProof/>
            <w:webHidden/>
          </w:rPr>
          <w:t>6</w:t>
        </w:r>
        <w:r w:rsidR="00C56288">
          <w:rPr>
            <w:noProof/>
            <w:webHidden/>
          </w:rPr>
          <w:fldChar w:fldCharType="end"/>
        </w:r>
      </w:hyperlink>
    </w:p>
    <w:p w14:paraId="25D0D46B"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24" w:history="1">
        <w:r w:rsidR="000962CF" w:rsidRPr="00832B0D">
          <w:rPr>
            <w:rStyle w:val="Hyperlink"/>
            <w:noProof/>
          </w:rPr>
          <w:t>1.2</w:t>
        </w:r>
        <w:r w:rsidR="000962CF">
          <w:rPr>
            <w:rFonts w:asciiTheme="minorHAnsi" w:eastAsiaTheme="minorEastAsia" w:hAnsiTheme="minorHAnsi" w:cstheme="minorBidi"/>
            <w:noProof/>
            <w:szCs w:val="22"/>
            <w:lang w:val="en-US"/>
          </w:rPr>
          <w:tab/>
        </w:r>
        <w:r w:rsidR="000962CF" w:rsidRPr="00832B0D">
          <w:rPr>
            <w:rStyle w:val="Hyperlink"/>
            <w:noProof/>
          </w:rPr>
          <w:t>Scope of Agreed Procedure</w:t>
        </w:r>
        <w:r w:rsidR="000962CF">
          <w:rPr>
            <w:noProof/>
            <w:webHidden/>
          </w:rPr>
          <w:tab/>
        </w:r>
        <w:r w:rsidR="00C56288">
          <w:rPr>
            <w:noProof/>
            <w:webHidden/>
          </w:rPr>
          <w:fldChar w:fldCharType="begin"/>
        </w:r>
        <w:r w:rsidR="000962CF">
          <w:rPr>
            <w:noProof/>
            <w:webHidden/>
          </w:rPr>
          <w:instrText xml:space="preserve"> PAGEREF _Toc356218024 \h </w:instrText>
        </w:r>
        <w:r w:rsidR="00C56288">
          <w:rPr>
            <w:noProof/>
            <w:webHidden/>
          </w:rPr>
        </w:r>
        <w:r w:rsidR="00C56288">
          <w:rPr>
            <w:noProof/>
            <w:webHidden/>
          </w:rPr>
          <w:fldChar w:fldCharType="separate"/>
        </w:r>
        <w:r w:rsidR="000962CF">
          <w:rPr>
            <w:noProof/>
            <w:webHidden/>
          </w:rPr>
          <w:t>6</w:t>
        </w:r>
        <w:r w:rsidR="00C56288">
          <w:rPr>
            <w:noProof/>
            <w:webHidden/>
          </w:rPr>
          <w:fldChar w:fldCharType="end"/>
        </w:r>
      </w:hyperlink>
    </w:p>
    <w:p w14:paraId="25D0D46C"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25" w:history="1">
        <w:r w:rsidR="000962CF" w:rsidRPr="00832B0D">
          <w:rPr>
            <w:rStyle w:val="Hyperlink"/>
            <w:noProof/>
          </w:rPr>
          <w:t>1.3</w:t>
        </w:r>
        <w:r w:rsidR="000962CF">
          <w:rPr>
            <w:rFonts w:asciiTheme="minorHAnsi" w:eastAsiaTheme="minorEastAsia" w:hAnsiTheme="minorHAnsi" w:cstheme="minorBidi"/>
            <w:noProof/>
            <w:szCs w:val="22"/>
            <w:lang w:val="en-US"/>
          </w:rPr>
          <w:tab/>
        </w:r>
        <w:r w:rsidR="000962CF" w:rsidRPr="00832B0D">
          <w:rPr>
            <w:rStyle w:val="Hyperlink"/>
            <w:noProof/>
          </w:rPr>
          <w:t>Definitions</w:t>
        </w:r>
        <w:r w:rsidR="000962CF">
          <w:rPr>
            <w:noProof/>
            <w:webHidden/>
          </w:rPr>
          <w:tab/>
        </w:r>
        <w:r w:rsidR="00C56288">
          <w:rPr>
            <w:noProof/>
            <w:webHidden/>
          </w:rPr>
          <w:fldChar w:fldCharType="begin"/>
        </w:r>
        <w:r w:rsidR="000962CF">
          <w:rPr>
            <w:noProof/>
            <w:webHidden/>
          </w:rPr>
          <w:instrText xml:space="preserve"> PAGEREF _Toc356218025 \h </w:instrText>
        </w:r>
        <w:r w:rsidR="00C56288">
          <w:rPr>
            <w:noProof/>
            <w:webHidden/>
          </w:rPr>
        </w:r>
        <w:r w:rsidR="00C56288">
          <w:rPr>
            <w:noProof/>
            <w:webHidden/>
          </w:rPr>
          <w:fldChar w:fldCharType="separate"/>
        </w:r>
        <w:r w:rsidR="000962CF">
          <w:rPr>
            <w:noProof/>
            <w:webHidden/>
          </w:rPr>
          <w:t>6</w:t>
        </w:r>
        <w:r w:rsidR="00C56288">
          <w:rPr>
            <w:noProof/>
            <w:webHidden/>
          </w:rPr>
          <w:fldChar w:fldCharType="end"/>
        </w:r>
      </w:hyperlink>
    </w:p>
    <w:p w14:paraId="25D0D46D"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26" w:history="1">
        <w:r w:rsidR="000962CF" w:rsidRPr="00832B0D">
          <w:rPr>
            <w:rStyle w:val="Hyperlink"/>
            <w:noProof/>
          </w:rPr>
          <w:t>1.4</w:t>
        </w:r>
        <w:r w:rsidR="000962CF">
          <w:rPr>
            <w:rFonts w:asciiTheme="minorHAnsi" w:eastAsiaTheme="minorEastAsia" w:hAnsiTheme="minorHAnsi" w:cstheme="minorBidi"/>
            <w:noProof/>
            <w:szCs w:val="22"/>
            <w:lang w:val="en-US"/>
          </w:rPr>
          <w:tab/>
        </w:r>
        <w:r w:rsidR="000962CF" w:rsidRPr="00832B0D">
          <w:rPr>
            <w:rStyle w:val="Hyperlink"/>
            <w:noProof/>
          </w:rPr>
          <w:t>Compliance with Agreed Procedure</w:t>
        </w:r>
        <w:r w:rsidR="000962CF">
          <w:rPr>
            <w:noProof/>
            <w:webHidden/>
          </w:rPr>
          <w:tab/>
        </w:r>
        <w:r w:rsidR="00C56288">
          <w:rPr>
            <w:noProof/>
            <w:webHidden/>
          </w:rPr>
          <w:fldChar w:fldCharType="begin"/>
        </w:r>
        <w:r w:rsidR="000962CF">
          <w:rPr>
            <w:noProof/>
            <w:webHidden/>
          </w:rPr>
          <w:instrText xml:space="preserve"> PAGEREF _Toc356218026 \h </w:instrText>
        </w:r>
        <w:r w:rsidR="00C56288">
          <w:rPr>
            <w:noProof/>
            <w:webHidden/>
          </w:rPr>
        </w:r>
        <w:r w:rsidR="00C56288">
          <w:rPr>
            <w:noProof/>
            <w:webHidden/>
          </w:rPr>
          <w:fldChar w:fldCharType="separate"/>
        </w:r>
        <w:r w:rsidR="000962CF">
          <w:rPr>
            <w:noProof/>
            <w:webHidden/>
          </w:rPr>
          <w:t>6</w:t>
        </w:r>
        <w:r w:rsidR="00C56288">
          <w:rPr>
            <w:noProof/>
            <w:webHidden/>
          </w:rPr>
          <w:fldChar w:fldCharType="end"/>
        </w:r>
      </w:hyperlink>
    </w:p>
    <w:p w14:paraId="25D0D46E" w14:textId="77777777" w:rsidR="000962CF" w:rsidRDefault="005604D7">
      <w:pPr>
        <w:pStyle w:val="TOC1"/>
        <w:rPr>
          <w:rFonts w:asciiTheme="minorHAnsi" w:eastAsiaTheme="minorEastAsia" w:hAnsiTheme="minorHAnsi" w:cstheme="minorBidi"/>
          <w:b w:val="0"/>
          <w:bCs w:val="0"/>
          <w:noProof/>
          <w:sz w:val="22"/>
          <w:szCs w:val="22"/>
          <w:lang w:val="en-US"/>
        </w:rPr>
      </w:pPr>
      <w:hyperlink w:anchor="_Toc356218027" w:history="1">
        <w:r w:rsidR="000962CF" w:rsidRPr="00832B0D">
          <w:rPr>
            <w:rStyle w:val="Hyperlink"/>
            <w:noProof/>
          </w:rPr>
          <w:t>2.</w:t>
        </w:r>
        <w:r w:rsidR="000962CF">
          <w:rPr>
            <w:rFonts w:asciiTheme="minorHAnsi" w:eastAsiaTheme="minorEastAsia" w:hAnsiTheme="minorHAnsi" w:cstheme="minorBidi"/>
            <w:b w:val="0"/>
            <w:bCs w:val="0"/>
            <w:noProof/>
            <w:sz w:val="22"/>
            <w:szCs w:val="22"/>
            <w:lang w:val="en-US"/>
          </w:rPr>
          <w:tab/>
        </w:r>
        <w:r w:rsidR="000962CF" w:rsidRPr="00832B0D">
          <w:rPr>
            <w:rStyle w:val="Hyperlink"/>
            <w:noProof/>
          </w:rPr>
          <w:t>Procedural Steps</w:t>
        </w:r>
        <w:r w:rsidR="000962CF">
          <w:rPr>
            <w:noProof/>
            <w:webHidden/>
          </w:rPr>
          <w:tab/>
        </w:r>
        <w:r w:rsidR="00C56288">
          <w:rPr>
            <w:noProof/>
            <w:webHidden/>
          </w:rPr>
          <w:fldChar w:fldCharType="begin"/>
        </w:r>
        <w:r w:rsidR="000962CF">
          <w:rPr>
            <w:noProof/>
            <w:webHidden/>
          </w:rPr>
          <w:instrText xml:space="preserve"> PAGEREF _Toc356218027 \h </w:instrText>
        </w:r>
        <w:r w:rsidR="00C56288">
          <w:rPr>
            <w:noProof/>
            <w:webHidden/>
          </w:rPr>
        </w:r>
        <w:r w:rsidR="00C56288">
          <w:rPr>
            <w:noProof/>
            <w:webHidden/>
          </w:rPr>
          <w:fldChar w:fldCharType="separate"/>
        </w:r>
        <w:r w:rsidR="000962CF">
          <w:rPr>
            <w:noProof/>
            <w:webHidden/>
          </w:rPr>
          <w:t>7</w:t>
        </w:r>
        <w:r w:rsidR="00C56288">
          <w:rPr>
            <w:noProof/>
            <w:webHidden/>
          </w:rPr>
          <w:fldChar w:fldCharType="end"/>
        </w:r>
      </w:hyperlink>
    </w:p>
    <w:p w14:paraId="25D0D46F"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28" w:history="1">
        <w:r w:rsidR="000962CF" w:rsidRPr="00832B0D">
          <w:rPr>
            <w:rStyle w:val="Hyperlink"/>
            <w:noProof/>
          </w:rPr>
          <w:t>2.1</w:t>
        </w:r>
        <w:r w:rsidR="000962CF">
          <w:rPr>
            <w:rFonts w:asciiTheme="minorHAnsi" w:eastAsiaTheme="minorEastAsia" w:hAnsiTheme="minorHAnsi" w:cstheme="minorBidi"/>
            <w:noProof/>
            <w:szCs w:val="22"/>
            <w:lang w:val="en-US"/>
          </w:rPr>
          <w:tab/>
        </w:r>
        <w:r w:rsidR="000962CF" w:rsidRPr="00832B0D">
          <w:rPr>
            <w:rStyle w:val="Hyperlink"/>
            <w:noProof/>
          </w:rPr>
          <w:t>Raising A Dispute</w:t>
        </w:r>
        <w:r w:rsidR="000962CF">
          <w:rPr>
            <w:noProof/>
            <w:webHidden/>
          </w:rPr>
          <w:tab/>
        </w:r>
        <w:r w:rsidR="00C56288">
          <w:rPr>
            <w:noProof/>
            <w:webHidden/>
          </w:rPr>
          <w:fldChar w:fldCharType="begin"/>
        </w:r>
        <w:r w:rsidR="000962CF">
          <w:rPr>
            <w:noProof/>
            <w:webHidden/>
          </w:rPr>
          <w:instrText xml:space="preserve"> PAGEREF _Toc356218028 \h </w:instrText>
        </w:r>
        <w:r w:rsidR="00C56288">
          <w:rPr>
            <w:noProof/>
            <w:webHidden/>
          </w:rPr>
        </w:r>
        <w:r w:rsidR="00C56288">
          <w:rPr>
            <w:noProof/>
            <w:webHidden/>
          </w:rPr>
          <w:fldChar w:fldCharType="separate"/>
        </w:r>
        <w:r w:rsidR="000962CF">
          <w:rPr>
            <w:noProof/>
            <w:webHidden/>
          </w:rPr>
          <w:t>7</w:t>
        </w:r>
        <w:r w:rsidR="00C56288">
          <w:rPr>
            <w:noProof/>
            <w:webHidden/>
          </w:rPr>
          <w:fldChar w:fldCharType="end"/>
        </w:r>
      </w:hyperlink>
    </w:p>
    <w:p w14:paraId="25D0D470"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29" w:history="1">
        <w:r w:rsidR="000962CF" w:rsidRPr="00832B0D">
          <w:rPr>
            <w:rStyle w:val="Hyperlink"/>
            <w:noProof/>
          </w:rPr>
          <w:t>2.2</w:t>
        </w:r>
        <w:r w:rsidR="000962CF">
          <w:rPr>
            <w:rFonts w:asciiTheme="minorHAnsi" w:eastAsiaTheme="minorEastAsia" w:hAnsiTheme="minorHAnsi" w:cstheme="minorBidi"/>
            <w:noProof/>
            <w:szCs w:val="22"/>
            <w:lang w:val="en-US"/>
          </w:rPr>
          <w:tab/>
        </w:r>
        <w:r w:rsidR="000962CF" w:rsidRPr="00832B0D">
          <w:rPr>
            <w:rStyle w:val="Hyperlink"/>
            <w:noProof/>
          </w:rPr>
          <w:t>Dispute Resolution Board – Composition – Bilateral disputes</w:t>
        </w:r>
        <w:r w:rsidR="000962CF">
          <w:rPr>
            <w:noProof/>
            <w:webHidden/>
          </w:rPr>
          <w:tab/>
        </w:r>
        <w:r w:rsidR="00C56288">
          <w:rPr>
            <w:noProof/>
            <w:webHidden/>
          </w:rPr>
          <w:fldChar w:fldCharType="begin"/>
        </w:r>
        <w:r w:rsidR="000962CF">
          <w:rPr>
            <w:noProof/>
            <w:webHidden/>
          </w:rPr>
          <w:instrText xml:space="preserve"> PAGEREF _Toc356218029 \h </w:instrText>
        </w:r>
        <w:r w:rsidR="00C56288">
          <w:rPr>
            <w:noProof/>
            <w:webHidden/>
          </w:rPr>
        </w:r>
        <w:r w:rsidR="00C56288">
          <w:rPr>
            <w:noProof/>
            <w:webHidden/>
          </w:rPr>
          <w:fldChar w:fldCharType="separate"/>
        </w:r>
        <w:r w:rsidR="000962CF">
          <w:rPr>
            <w:noProof/>
            <w:webHidden/>
          </w:rPr>
          <w:t>11</w:t>
        </w:r>
        <w:r w:rsidR="00C56288">
          <w:rPr>
            <w:noProof/>
            <w:webHidden/>
          </w:rPr>
          <w:fldChar w:fldCharType="end"/>
        </w:r>
      </w:hyperlink>
    </w:p>
    <w:p w14:paraId="25D0D471"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30" w:history="1">
        <w:r w:rsidR="000962CF" w:rsidRPr="00832B0D">
          <w:rPr>
            <w:rStyle w:val="Hyperlink"/>
            <w:noProof/>
          </w:rPr>
          <w:t>2.3</w:t>
        </w:r>
        <w:r w:rsidR="000962CF">
          <w:rPr>
            <w:rFonts w:asciiTheme="minorHAnsi" w:eastAsiaTheme="minorEastAsia" w:hAnsiTheme="minorHAnsi" w:cstheme="minorBidi"/>
            <w:noProof/>
            <w:szCs w:val="22"/>
            <w:lang w:val="en-US"/>
          </w:rPr>
          <w:tab/>
        </w:r>
        <w:r w:rsidR="000962CF" w:rsidRPr="00832B0D">
          <w:rPr>
            <w:rStyle w:val="Hyperlink"/>
            <w:noProof/>
          </w:rPr>
          <w:t>Dispute Resolution Board – Composition – Multilateral Disputes</w:t>
        </w:r>
        <w:r w:rsidR="000962CF">
          <w:rPr>
            <w:noProof/>
            <w:webHidden/>
          </w:rPr>
          <w:tab/>
        </w:r>
        <w:r w:rsidR="00C56288">
          <w:rPr>
            <w:noProof/>
            <w:webHidden/>
          </w:rPr>
          <w:fldChar w:fldCharType="begin"/>
        </w:r>
        <w:r w:rsidR="000962CF">
          <w:rPr>
            <w:noProof/>
            <w:webHidden/>
          </w:rPr>
          <w:instrText xml:space="preserve"> PAGEREF _Toc356218030 \h </w:instrText>
        </w:r>
        <w:r w:rsidR="00C56288">
          <w:rPr>
            <w:noProof/>
            <w:webHidden/>
          </w:rPr>
        </w:r>
        <w:r w:rsidR="00C56288">
          <w:rPr>
            <w:noProof/>
            <w:webHidden/>
          </w:rPr>
          <w:fldChar w:fldCharType="separate"/>
        </w:r>
        <w:r w:rsidR="000962CF">
          <w:rPr>
            <w:noProof/>
            <w:webHidden/>
          </w:rPr>
          <w:t>14</w:t>
        </w:r>
        <w:r w:rsidR="00C56288">
          <w:rPr>
            <w:noProof/>
            <w:webHidden/>
          </w:rPr>
          <w:fldChar w:fldCharType="end"/>
        </w:r>
      </w:hyperlink>
    </w:p>
    <w:p w14:paraId="25D0D472" w14:textId="77777777" w:rsidR="000962CF" w:rsidRDefault="005604D7">
      <w:pPr>
        <w:pStyle w:val="TOC2"/>
        <w:tabs>
          <w:tab w:val="left" w:pos="1135"/>
        </w:tabs>
        <w:rPr>
          <w:rFonts w:asciiTheme="minorHAnsi" w:eastAsiaTheme="minorEastAsia" w:hAnsiTheme="minorHAnsi" w:cstheme="minorBidi"/>
          <w:noProof/>
          <w:szCs w:val="22"/>
          <w:lang w:val="en-US"/>
        </w:rPr>
      </w:pPr>
      <w:hyperlink w:anchor="_Toc356218031" w:history="1">
        <w:r w:rsidR="000962CF" w:rsidRPr="00832B0D">
          <w:rPr>
            <w:rStyle w:val="Hyperlink"/>
            <w:noProof/>
          </w:rPr>
          <w:t>2.4</w:t>
        </w:r>
        <w:r w:rsidR="000962CF">
          <w:rPr>
            <w:rFonts w:asciiTheme="minorHAnsi" w:eastAsiaTheme="minorEastAsia" w:hAnsiTheme="minorHAnsi" w:cstheme="minorBidi"/>
            <w:noProof/>
            <w:szCs w:val="22"/>
            <w:lang w:val="en-US"/>
          </w:rPr>
          <w:tab/>
        </w:r>
        <w:r w:rsidR="000962CF" w:rsidRPr="00832B0D">
          <w:rPr>
            <w:rStyle w:val="Hyperlink"/>
            <w:noProof/>
          </w:rPr>
          <w:t>Dispute Resolution Board – Decision</w:t>
        </w:r>
        <w:r w:rsidR="000962CF">
          <w:rPr>
            <w:noProof/>
            <w:webHidden/>
          </w:rPr>
          <w:tab/>
        </w:r>
        <w:r w:rsidR="00C56288">
          <w:rPr>
            <w:noProof/>
            <w:webHidden/>
          </w:rPr>
          <w:fldChar w:fldCharType="begin"/>
        </w:r>
        <w:r w:rsidR="000962CF">
          <w:rPr>
            <w:noProof/>
            <w:webHidden/>
          </w:rPr>
          <w:instrText xml:space="preserve"> PAGEREF _Toc356218031 \h </w:instrText>
        </w:r>
        <w:r w:rsidR="00C56288">
          <w:rPr>
            <w:noProof/>
            <w:webHidden/>
          </w:rPr>
        </w:r>
        <w:r w:rsidR="00C56288">
          <w:rPr>
            <w:noProof/>
            <w:webHidden/>
          </w:rPr>
          <w:fldChar w:fldCharType="separate"/>
        </w:r>
        <w:r w:rsidR="000962CF">
          <w:rPr>
            <w:noProof/>
            <w:webHidden/>
          </w:rPr>
          <w:t>15</w:t>
        </w:r>
        <w:r w:rsidR="00C56288">
          <w:rPr>
            <w:noProof/>
            <w:webHidden/>
          </w:rPr>
          <w:fldChar w:fldCharType="end"/>
        </w:r>
      </w:hyperlink>
    </w:p>
    <w:p w14:paraId="25D0D473" w14:textId="77777777" w:rsidR="000962CF" w:rsidRDefault="005604D7">
      <w:pPr>
        <w:pStyle w:val="TOC1"/>
        <w:rPr>
          <w:rFonts w:asciiTheme="minorHAnsi" w:eastAsiaTheme="minorEastAsia" w:hAnsiTheme="minorHAnsi" w:cstheme="minorBidi"/>
          <w:b w:val="0"/>
          <w:bCs w:val="0"/>
          <w:noProof/>
          <w:sz w:val="22"/>
          <w:szCs w:val="22"/>
          <w:lang w:val="en-US"/>
        </w:rPr>
      </w:pPr>
      <w:hyperlink w:anchor="_Toc356218032" w:history="1">
        <w:r w:rsidR="000962CF" w:rsidRPr="00832B0D">
          <w:rPr>
            <w:rStyle w:val="Hyperlink"/>
            <w:noProof/>
          </w:rPr>
          <w:t>APPENDIX 1: DEFINITIONS and Abbreviations</w:t>
        </w:r>
        <w:r w:rsidR="000962CF">
          <w:rPr>
            <w:noProof/>
            <w:webHidden/>
          </w:rPr>
          <w:tab/>
        </w:r>
        <w:r w:rsidR="00C56288">
          <w:rPr>
            <w:noProof/>
            <w:webHidden/>
          </w:rPr>
          <w:fldChar w:fldCharType="begin"/>
        </w:r>
        <w:r w:rsidR="000962CF">
          <w:rPr>
            <w:noProof/>
            <w:webHidden/>
          </w:rPr>
          <w:instrText xml:space="preserve"> PAGEREF _Toc356218032 \h </w:instrText>
        </w:r>
        <w:r w:rsidR="00C56288">
          <w:rPr>
            <w:noProof/>
            <w:webHidden/>
          </w:rPr>
        </w:r>
        <w:r w:rsidR="00C56288">
          <w:rPr>
            <w:noProof/>
            <w:webHidden/>
          </w:rPr>
          <w:fldChar w:fldCharType="separate"/>
        </w:r>
        <w:r w:rsidR="000962CF">
          <w:rPr>
            <w:noProof/>
            <w:webHidden/>
          </w:rPr>
          <w:t>17</w:t>
        </w:r>
        <w:r w:rsidR="00C56288">
          <w:rPr>
            <w:noProof/>
            <w:webHidden/>
          </w:rPr>
          <w:fldChar w:fldCharType="end"/>
        </w:r>
      </w:hyperlink>
    </w:p>
    <w:p w14:paraId="25D0D474" w14:textId="77777777" w:rsidR="000962CF" w:rsidRDefault="005604D7">
      <w:pPr>
        <w:pStyle w:val="TOC2"/>
        <w:rPr>
          <w:rFonts w:asciiTheme="minorHAnsi" w:eastAsiaTheme="minorEastAsia" w:hAnsiTheme="minorHAnsi" w:cstheme="minorBidi"/>
          <w:noProof/>
          <w:szCs w:val="22"/>
          <w:lang w:val="en-US"/>
        </w:rPr>
      </w:pPr>
      <w:hyperlink w:anchor="_Toc356218033" w:history="1">
        <w:r w:rsidR="000962CF" w:rsidRPr="00832B0D">
          <w:rPr>
            <w:rStyle w:val="Hyperlink"/>
            <w:noProof/>
          </w:rPr>
          <w:t>Definitions</w:t>
        </w:r>
        <w:r w:rsidR="000962CF">
          <w:rPr>
            <w:noProof/>
            <w:webHidden/>
          </w:rPr>
          <w:tab/>
        </w:r>
        <w:r w:rsidR="00C56288">
          <w:rPr>
            <w:noProof/>
            <w:webHidden/>
          </w:rPr>
          <w:fldChar w:fldCharType="begin"/>
        </w:r>
        <w:r w:rsidR="000962CF">
          <w:rPr>
            <w:noProof/>
            <w:webHidden/>
          </w:rPr>
          <w:instrText xml:space="preserve"> PAGEREF _Toc356218033 \h </w:instrText>
        </w:r>
        <w:r w:rsidR="00C56288">
          <w:rPr>
            <w:noProof/>
            <w:webHidden/>
          </w:rPr>
        </w:r>
        <w:r w:rsidR="00C56288">
          <w:rPr>
            <w:noProof/>
            <w:webHidden/>
          </w:rPr>
          <w:fldChar w:fldCharType="separate"/>
        </w:r>
        <w:r w:rsidR="000962CF">
          <w:rPr>
            <w:noProof/>
            <w:webHidden/>
          </w:rPr>
          <w:t>17</w:t>
        </w:r>
        <w:r w:rsidR="00C56288">
          <w:rPr>
            <w:noProof/>
            <w:webHidden/>
          </w:rPr>
          <w:fldChar w:fldCharType="end"/>
        </w:r>
      </w:hyperlink>
    </w:p>
    <w:p w14:paraId="25D0D475" w14:textId="77777777" w:rsidR="000962CF" w:rsidRDefault="005604D7">
      <w:pPr>
        <w:pStyle w:val="TOC2"/>
        <w:rPr>
          <w:rFonts w:asciiTheme="minorHAnsi" w:eastAsiaTheme="minorEastAsia" w:hAnsiTheme="minorHAnsi" w:cstheme="minorBidi"/>
          <w:noProof/>
          <w:szCs w:val="22"/>
          <w:lang w:val="en-US"/>
        </w:rPr>
      </w:pPr>
      <w:hyperlink w:anchor="_Toc356218034" w:history="1">
        <w:r w:rsidR="000962CF" w:rsidRPr="00832B0D">
          <w:rPr>
            <w:rStyle w:val="Hyperlink"/>
            <w:noProof/>
          </w:rPr>
          <w:t>Abbreviations</w:t>
        </w:r>
        <w:r w:rsidR="000962CF">
          <w:rPr>
            <w:noProof/>
            <w:webHidden/>
          </w:rPr>
          <w:tab/>
        </w:r>
        <w:r w:rsidR="00C56288">
          <w:rPr>
            <w:noProof/>
            <w:webHidden/>
          </w:rPr>
          <w:fldChar w:fldCharType="begin"/>
        </w:r>
        <w:r w:rsidR="000962CF">
          <w:rPr>
            <w:noProof/>
            <w:webHidden/>
          </w:rPr>
          <w:instrText xml:space="preserve"> PAGEREF _Toc356218034 \h </w:instrText>
        </w:r>
        <w:r w:rsidR="00C56288">
          <w:rPr>
            <w:noProof/>
            <w:webHidden/>
          </w:rPr>
        </w:r>
        <w:r w:rsidR="00C56288">
          <w:rPr>
            <w:noProof/>
            <w:webHidden/>
          </w:rPr>
          <w:fldChar w:fldCharType="separate"/>
        </w:r>
        <w:r w:rsidR="000962CF">
          <w:rPr>
            <w:noProof/>
            <w:webHidden/>
          </w:rPr>
          <w:t>17</w:t>
        </w:r>
        <w:r w:rsidR="00C56288">
          <w:rPr>
            <w:noProof/>
            <w:webHidden/>
          </w:rPr>
          <w:fldChar w:fldCharType="end"/>
        </w:r>
      </w:hyperlink>
    </w:p>
    <w:p w14:paraId="25D0D476" w14:textId="77777777" w:rsidR="000962CF" w:rsidRDefault="005604D7">
      <w:pPr>
        <w:pStyle w:val="TOC1"/>
        <w:rPr>
          <w:rFonts w:asciiTheme="minorHAnsi" w:eastAsiaTheme="minorEastAsia" w:hAnsiTheme="minorHAnsi" w:cstheme="minorBidi"/>
          <w:b w:val="0"/>
          <w:bCs w:val="0"/>
          <w:noProof/>
          <w:sz w:val="22"/>
          <w:szCs w:val="22"/>
          <w:lang w:val="en-US"/>
        </w:rPr>
      </w:pPr>
      <w:hyperlink w:anchor="_Toc356218035" w:history="1">
        <w:r w:rsidR="000962CF" w:rsidRPr="00832B0D">
          <w:rPr>
            <w:rStyle w:val="Hyperlink"/>
            <w:noProof/>
          </w:rPr>
          <w:t>APPENDIX 2: Forms</w:t>
        </w:r>
        <w:r w:rsidR="000962CF">
          <w:rPr>
            <w:noProof/>
            <w:webHidden/>
          </w:rPr>
          <w:tab/>
        </w:r>
        <w:r w:rsidR="00C56288">
          <w:rPr>
            <w:noProof/>
            <w:webHidden/>
          </w:rPr>
          <w:fldChar w:fldCharType="begin"/>
        </w:r>
        <w:r w:rsidR="000962CF">
          <w:rPr>
            <w:noProof/>
            <w:webHidden/>
          </w:rPr>
          <w:instrText xml:space="preserve"> PAGEREF _Toc356218035 \h </w:instrText>
        </w:r>
        <w:r w:rsidR="00C56288">
          <w:rPr>
            <w:noProof/>
            <w:webHidden/>
          </w:rPr>
        </w:r>
        <w:r w:rsidR="00C56288">
          <w:rPr>
            <w:noProof/>
            <w:webHidden/>
          </w:rPr>
          <w:fldChar w:fldCharType="separate"/>
        </w:r>
        <w:r w:rsidR="000962CF">
          <w:rPr>
            <w:noProof/>
            <w:webHidden/>
          </w:rPr>
          <w:t>18</w:t>
        </w:r>
        <w:r w:rsidR="00C56288">
          <w:rPr>
            <w:noProof/>
            <w:webHidden/>
          </w:rPr>
          <w:fldChar w:fldCharType="end"/>
        </w:r>
      </w:hyperlink>
    </w:p>
    <w:p w14:paraId="25D0D477" w14:textId="77777777" w:rsidR="000962CF" w:rsidRDefault="005604D7">
      <w:pPr>
        <w:pStyle w:val="TOC2"/>
        <w:rPr>
          <w:rFonts w:asciiTheme="minorHAnsi" w:eastAsiaTheme="minorEastAsia" w:hAnsiTheme="minorHAnsi" w:cstheme="minorBidi"/>
          <w:noProof/>
          <w:szCs w:val="22"/>
          <w:lang w:val="en-US"/>
        </w:rPr>
      </w:pPr>
      <w:hyperlink w:anchor="_Toc356218036" w:history="1">
        <w:r w:rsidR="000962CF" w:rsidRPr="00832B0D">
          <w:rPr>
            <w:rStyle w:val="Hyperlink"/>
            <w:noProof/>
          </w:rPr>
          <w:t>Standard Notice of Dispute to a counterparty</w:t>
        </w:r>
        <w:r w:rsidR="000962CF">
          <w:rPr>
            <w:noProof/>
            <w:webHidden/>
          </w:rPr>
          <w:tab/>
        </w:r>
        <w:r w:rsidR="00C56288">
          <w:rPr>
            <w:noProof/>
            <w:webHidden/>
          </w:rPr>
          <w:fldChar w:fldCharType="begin"/>
        </w:r>
        <w:r w:rsidR="000962CF">
          <w:rPr>
            <w:noProof/>
            <w:webHidden/>
          </w:rPr>
          <w:instrText xml:space="preserve"> PAGEREF _Toc356218036 \h </w:instrText>
        </w:r>
        <w:r w:rsidR="00C56288">
          <w:rPr>
            <w:noProof/>
            <w:webHidden/>
          </w:rPr>
        </w:r>
        <w:r w:rsidR="00C56288">
          <w:rPr>
            <w:noProof/>
            <w:webHidden/>
          </w:rPr>
          <w:fldChar w:fldCharType="separate"/>
        </w:r>
        <w:r w:rsidR="000962CF">
          <w:rPr>
            <w:noProof/>
            <w:webHidden/>
          </w:rPr>
          <w:t>18</w:t>
        </w:r>
        <w:r w:rsidR="00C56288">
          <w:rPr>
            <w:noProof/>
            <w:webHidden/>
          </w:rPr>
          <w:fldChar w:fldCharType="end"/>
        </w:r>
      </w:hyperlink>
    </w:p>
    <w:p w14:paraId="25D0D478" w14:textId="77777777" w:rsidR="000962CF" w:rsidRDefault="005604D7">
      <w:pPr>
        <w:pStyle w:val="TOC2"/>
        <w:rPr>
          <w:rFonts w:asciiTheme="minorHAnsi" w:eastAsiaTheme="minorEastAsia" w:hAnsiTheme="minorHAnsi" w:cstheme="minorBidi"/>
          <w:noProof/>
          <w:szCs w:val="22"/>
          <w:lang w:val="en-US"/>
        </w:rPr>
      </w:pPr>
      <w:hyperlink w:anchor="_Toc356218037" w:history="1">
        <w:r w:rsidR="000962CF" w:rsidRPr="00832B0D">
          <w:rPr>
            <w:rStyle w:val="Hyperlink"/>
            <w:noProof/>
          </w:rPr>
          <w:t>Referral Notice to Market Operator / Chairperson</w:t>
        </w:r>
        <w:r w:rsidR="000962CF">
          <w:rPr>
            <w:noProof/>
            <w:webHidden/>
          </w:rPr>
          <w:tab/>
        </w:r>
        <w:r w:rsidR="00C56288">
          <w:rPr>
            <w:noProof/>
            <w:webHidden/>
          </w:rPr>
          <w:fldChar w:fldCharType="begin"/>
        </w:r>
        <w:r w:rsidR="000962CF">
          <w:rPr>
            <w:noProof/>
            <w:webHidden/>
          </w:rPr>
          <w:instrText xml:space="preserve"> PAGEREF _Toc356218037 \h </w:instrText>
        </w:r>
        <w:r w:rsidR="00C56288">
          <w:rPr>
            <w:noProof/>
            <w:webHidden/>
          </w:rPr>
        </w:r>
        <w:r w:rsidR="00C56288">
          <w:rPr>
            <w:noProof/>
            <w:webHidden/>
          </w:rPr>
          <w:fldChar w:fldCharType="separate"/>
        </w:r>
        <w:r w:rsidR="000962CF">
          <w:rPr>
            <w:noProof/>
            <w:webHidden/>
          </w:rPr>
          <w:t>19</w:t>
        </w:r>
        <w:r w:rsidR="00C56288">
          <w:rPr>
            <w:noProof/>
            <w:webHidden/>
          </w:rPr>
          <w:fldChar w:fldCharType="end"/>
        </w:r>
      </w:hyperlink>
    </w:p>
    <w:p w14:paraId="25D0D479" w14:textId="77777777" w:rsidR="000962CF" w:rsidRDefault="005604D7">
      <w:pPr>
        <w:pStyle w:val="TOC2"/>
        <w:rPr>
          <w:rFonts w:asciiTheme="minorHAnsi" w:eastAsiaTheme="minorEastAsia" w:hAnsiTheme="minorHAnsi" w:cstheme="minorBidi"/>
          <w:noProof/>
          <w:szCs w:val="22"/>
          <w:lang w:val="en-US"/>
        </w:rPr>
      </w:pPr>
      <w:hyperlink w:anchor="_Toc356218038" w:history="1">
        <w:r w:rsidR="000962CF" w:rsidRPr="00832B0D">
          <w:rPr>
            <w:rStyle w:val="Hyperlink"/>
            <w:noProof/>
          </w:rPr>
          <w:t>Dispute Resolution Form</w:t>
        </w:r>
        <w:r w:rsidR="000962CF">
          <w:rPr>
            <w:noProof/>
            <w:webHidden/>
          </w:rPr>
          <w:tab/>
        </w:r>
        <w:r w:rsidR="00C56288">
          <w:rPr>
            <w:noProof/>
            <w:webHidden/>
          </w:rPr>
          <w:fldChar w:fldCharType="begin"/>
        </w:r>
        <w:r w:rsidR="000962CF">
          <w:rPr>
            <w:noProof/>
            <w:webHidden/>
          </w:rPr>
          <w:instrText xml:space="preserve"> PAGEREF _Toc356218038 \h </w:instrText>
        </w:r>
        <w:r w:rsidR="00C56288">
          <w:rPr>
            <w:noProof/>
            <w:webHidden/>
          </w:rPr>
        </w:r>
        <w:r w:rsidR="00C56288">
          <w:rPr>
            <w:noProof/>
            <w:webHidden/>
          </w:rPr>
          <w:fldChar w:fldCharType="separate"/>
        </w:r>
        <w:r w:rsidR="000962CF">
          <w:rPr>
            <w:noProof/>
            <w:webHidden/>
          </w:rPr>
          <w:t>20</w:t>
        </w:r>
        <w:r w:rsidR="00C56288">
          <w:rPr>
            <w:noProof/>
            <w:webHidden/>
          </w:rPr>
          <w:fldChar w:fldCharType="end"/>
        </w:r>
      </w:hyperlink>
    </w:p>
    <w:p w14:paraId="25D0D47A" w14:textId="77777777" w:rsidR="00DD5202" w:rsidRPr="001218D6" w:rsidRDefault="00C56288" w:rsidP="00823B9F">
      <w:pPr>
        <w:pStyle w:val="CERNORMAL"/>
      </w:pPr>
      <w:r>
        <w:rPr>
          <w:b/>
          <w:bCs/>
          <w:caps/>
          <w:color w:val="auto"/>
          <w:sz w:val="28"/>
          <w:szCs w:val="28"/>
        </w:rPr>
        <w:fldChar w:fldCharType="end"/>
      </w:r>
    </w:p>
    <w:p w14:paraId="25D0D47B" w14:textId="77777777" w:rsidR="00792833" w:rsidRPr="00FF4BF6" w:rsidRDefault="005479BE" w:rsidP="00FF4BF6">
      <w:pPr>
        <w:pStyle w:val="CERnon-indent"/>
        <w:rPr>
          <w:b/>
          <w:sz w:val="24"/>
          <w:szCs w:val="24"/>
        </w:rPr>
      </w:pPr>
      <w:r w:rsidRPr="001218D6">
        <w:br w:type="page"/>
      </w:r>
      <w:r w:rsidR="00FF4BF6" w:rsidRPr="00FF4BF6">
        <w:rPr>
          <w:b/>
          <w:sz w:val="24"/>
          <w:szCs w:val="24"/>
        </w:rPr>
        <w:t>DOCUMENT HISTORY</w:t>
      </w:r>
    </w:p>
    <w:p w14:paraId="25D0D47C" w14:textId="77777777" w:rsidR="00792833" w:rsidRPr="001218D6" w:rsidRDefault="00792833" w:rsidP="00E210BB">
      <w:pPr>
        <w:pStyle w:val="CERBodyManual"/>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2"/>
        <w:gridCol w:w="1440"/>
        <w:gridCol w:w="2700"/>
        <w:gridCol w:w="3960"/>
      </w:tblGrid>
      <w:tr w:rsidR="00792833" w:rsidRPr="001218D6" w14:paraId="25D0D481" w14:textId="77777777">
        <w:trPr>
          <w:trHeight w:val="77"/>
        </w:trPr>
        <w:tc>
          <w:tcPr>
            <w:tcW w:w="1176" w:type="dxa"/>
            <w:shd w:val="pct15" w:color="auto" w:fill="FFFFFF"/>
          </w:tcPr>
          <w:p w14:paraId="25D0D47D" w14:textId="77777777" w:rsidR="00792833" w:rsidRPr="001218D6" w:rsidRDefault="00792833" w:rsidP="00E210BB">
            <w:pPr>
              <w:pStyle w:val="CERTableHeader"/>
            </w:pPr>
            <w:r w:rsidRPr="001218D6">
              <w:t>Version</w:t>
            </w:r>
          </w:p>
        </w:tc>
        <w:tc>
          <w:tcPr>
            <w:tcW w:w="1452" w:type="dxa"/>
            <w:gridSpan w:val="2"/>
            <w:shd w:val="pct15" w:color="auto" w:fill="FFFFFF"/>
          </w:tcPr>
          <w:p w14:paraId="25D0D47E" w14:textId="77777777" w:rsidR="00792833" w:rsidRPr="001218D6" w:rsidRDefault="00792833" w:rsidP="00E210BB">
            <w:pPr>
              <w:pStyle w:val="CERTableHeader"/>
            </w:pPr>
            <w:r w:rsidRPr="001218D6">
              <w:t>Date</w:t>
            </w:r>
          </w:p>
        </w:tc>
        <w:tc>
          <w:tcPr>
            <w:tcW w:w="2700" w:type="dxa"/>
            <w:shd w:val="pct15" w:color="auto" w:fill="FFFFFF"/>
          </w:tcPr>
          <w:p w14:paraId="25D0D47F" w14:textId="77777777" w:rsidR="00792833" w:rsidRPr="001218D6" w:rsidRDefault="00792833" w:rsidP="00E210BB">
            <w:pPr>
              <w:pStyle w:val="CERTableHeader"/>
            </w:pPr>
            <w:r w:rsidRPr="001218D6">
              <w:t>Author</w:t>
            </w:r>
          </w:p>
        </w:tc>
        <w:tc>
          <w:tcPr>
            <w:tcW w:w="3960" w:type="dxa"/>
            <w:shd w:val="pct15" w:color="auto" w:fill="FFFFFF"/>
          </w:tcPr>
          <w:p w14:paraId="25D0D480" w14:textId="77777777" w:rsidR="00792833" w:rsidRPr="001218D6" w:rsidRDefault="00792833" w:rsidP="00E210BB">
            <w:pPr>
              <w:pStyle w:val="CERTableHeader"/>
            </w:pPr>
            <w:r w:rsidRPr="001218D6">
              <w:t>Comment</w:t>
            </w:r>
          </w:p>
        </w:tc>
      </w:tr>
      <w:tr w:rsidR="00792833" w:rsidRPr="001218D6" w14:paraId="25D0D486" w14:textId="77777777">
        <w:trPr>
          <w:trHeight w:val="300"/>
        </w:trPr>
        <w:tc>
          <w:tcPr>
            <w:tcW w:w="1176" w:type="dxa"/>
          </w:tcPr>
          <w:p w14:paraId="25D0D482" w14:textId="77777777" w:rsidR="00792833" w:rsidRPr="001218D6" w:rsidRDefault="001F7725" w:rsidP="00E210BB">
            <w:pPr>
              <w:pStyle w:val="CERBodyManual"/>
            </w:pPr>
            <w:r>
              <w:t>2</w:t>
            </w:r>
            <w:r w:rsidR="006751DC">
              <w:t>.0</w:t>
            </w:r>
          </w:p>
        </w:tc>
        <w:tc>
          <w:tcPr>
            <w:tcW w:w="1452" w:type="dxa"/>
            <w:gridSpan w:val="2"/>
          </w:tcPr>
          <w:p w14:paraId="25D0D483" w14:textId="77777777" w:rsidR="00792833" w:rsidRPr="001218D6" w:rsidRDefault="000260CE" w:rsidP="00E210BB">
            <w:pPr>
              <w:pStyle w:val="CERBodyManual"/>
            </w:pPr>
            <w:smartTag w:uri="urn:schemas-microsoft-com:office:smarttags" w:element="date">
              <w:smartTagPr>
                <w:attr w:name="Month" w:val="11"/>
                <w:attr w:name="Day" w:val="20"/>
                <w:attr w:name="Year" w:val="2006"/>
              </w:smartTagPr>
              <w:r>
                <w:t>20</w:t>
              </w:r>
              <w:r w:rsidR="003B3BD0">
                <w:t>/</w:t>
              </w:r>
              <w:r w:rsidR="006751DC">
                <w:t>11</w:t>
              </w:r>
              <w:r w:rsidR="00916719" w:rsidRPr="001218D6">
                <w:t>/</w:t>
              </w:r>
              <w:r w:rsidR="005A72B2">
                <w:t>20</w:t>
              </w:r>
              <w:r w:rsidR="00916719" w:rsidRPr="001218D6">
                <w:t>06</w:t>
              </w:r>
            </w:smartTag>
          </w:p>
        </w:tc>
        <w:tc>
          <w:tcPr>
            <w:tcW w:w="2700" w:type="dxa"/>
          </w:tcPr>
          <w:p w14:paraId="25D0D484" w14:textId="77777777" w:rsidR="00916719" w:rsidRPr="001218D6" w:rsidRDefault="00700D79" w:rsidP="00E210BB">
            <w:pPr>
              <w:pStyle w:val="CERBodyManual"/>
            </w:pPr>
            <w:r>
              <w:t>Regulatory Authorities</w:t>
            </w:r>
          </w:p>
        </w:tc>
        <w:tc>
          <w:tcPr>
            <w:tcW w:w="3960" w:type="dxa"/>
          </w:tcPr>
          <w:p w14:paraId="25D0D485" w14:textId="77777777" w:rsidR="00792833" w:rsidRPr="001218D6" w:rsidRDefault="000260CE" w:rsidP="00E210BB">
            <w:pPr>
              <w:pStyle w:val="CERnon-indent"/>
            </w:pPr>
            <w:r>
              <w:t>Alignment with participant comments and legal review of the Code.  Please note that the Code and this procedure is still silent on how decisions of the DRB may be binding, if at all, on non-disputing parties.  This needs further work.</w:t>
            </w:r>
          </w:p>
        </w:tc>
      </w:tr>
      <w:tr w:rsidR="00647DBA" w:rsidRPr="001218D6" w14:paraId="25D0D48B" w14:textId="77777777">
        <w:trPr>
          <w:trHeight w:val="300"/>
        </w:trPr>
        <w:tc>
          <w:tcPr>
            <w:tcW w:w="1176" w:type="dxa"/>
          </w:tcPr>
          <w:p w14:paraId="25D0D487" w14:textId="77777777" w:rsidR="00647DBA" w:rsidRDefault="00004668" w:rsidP="00E210BB">
            <w:pPr>
              <w:pStyle w:val="CERBodyManual"/>
            </w:pPr>
            <w:r>
              <w:t>3.0</w:t>
            </w:r>
          </w:p>
        </w:tc>
        <w:tc>
          <w:tcPr>
            <w:tcW w:w="1452" w:type="dxa"/>
            <w:gridSpan w:val="2"/>
          </w:tcPr>
          <w:p w14:paraId="25D0D488" w14:textId="77777777" w:rsidR="00647DBA" w:rsidRDefault="00906F5E" w:rsidP="00E210BB">
            <w:pPr>
              <w:pStyle w:val="CERBodyManual"/>
            </w:pPr>
            <w:smartTag w:uri="urn:schemas-microsoft-com:office:smarttags" w:element="date">
              <w:smartTagPr>
                <w:attr w:name="Month" w:val="5"/>
                <w:attr w:name="Day" w:val="17"/>
                <w:attr w:name="Year" w:val="2007"/>
              </w:smartTagPr>
              <w:r>
                <w:t>17</w:t>
              </w:r>
              <w:r w:rsidR="00004668">
                <w:t>/05/2007</w:t>
              </w:r>
            </w:smartTag>
          </w:p>
        </w:tc>
        <w:tc>
          <w:tcPr>
            <w:tcW w:w="2700" w:type="dxa"/>
          </w:tcPr>
          <w:p w14:paraId="25D0D489" w14:textId="77777777" w:rsidR="00647DBA" w:rsidRDefault="00647DBA" w:rsidP="00E210BB">
            <w:pPr>
              <w:pStyle w:val="CERBodyManual"/>
            </w:pPr>
            <w:r>
              <w:t>Regulatory Authorities</w:t>
            </w:r>
          </w:p>
        </w:tc>
        <w:tc>
          <w:tcPr>
            <w:tcW w:w="3960" w:type="dxa"/>
          </w:tcPr>
          <w:p w14:paraId="25D0D48A" w14:textId="77777777" w:rsidR="00647DBA" w:rsidRDefault="00906F5E" w:rsidP="00E210BB">
            <w:pPr>
              <w:pStyle w:val="CERBodyManual"/>
            </w:pPr>
            <w:r>
              <w:t>Consultation Version</w:t>
            </w:r>
          </w:p>
        </w:tc>
      </w:tr>
      <w:tr w:rsidR="006B314E" w:rsidRPr="001218D6" w14:paraId="25D0D490" w14:textId="77777777">
        <w:trPr>
          <w:trHeight w:val="300"/>
        </w:trPr>
        <w:tc>
          <w:tcPr>
            <w:tcW w:w="1176" w:type="dxa"/>
          </w:tcPr>
          <w:p w14:paraId="25D0D48C" w14:textId="77777777" w:rsidR="006B314E" w:rsidRDefault="006B314E" w:rsidP="00E210BB">
            <w:pPr>
              <w:pStyle w:val="CERBodyManual"/>
            </w:pPr>
            <w:r>
              <w:t>3.2</w:t>
            </w:r>
          </w:p>
        </w:tc>
        <w:tc>
          <w:tcPr>
            <w:tcW w:w="1452" w:type="dxa"/>
            <w:gridSpan w:val="2"/>
          </w:tcPr>
          <w:p w14:paraId="25D0D48D" w14:textId="77777777" w:rsidR="006B314E" w:rsidRDefault="006B314E" w:rsidP="00E210BB">
            <w:pPr>
              <w:pStyle w:val="CERBodyManual"/>
            </w:pPr>
            <w:smartTag w:uri="urn:schemas-microsoft-com:office:smarttags" w:element="date">
              <w:smartTagPr>
                <w:attr w:name="Month" w:val="6"/>
                <w:attr w:name="Day" w:val="22"/>
                <w:attr w:name="Year" w:val="2007"/>
              </w:smartTagPr>
              <w:r>
                <w:t>22/06/2007</w:t>
              </w:r>
            </w:smartTag>
          </w:p>
        </w:tc>
        <w:tc>
          <w:tcPr>
            <w:tcW w:w="2700" w:type="dxa"/>
          </w:tcPr>
          <w:p w14:paraId="25D0D48E" w14:textId="77777777" w:rsidR="006B314E" w:rsidRDefault="006B314E" w:rsidP="00E210BB">
            <w:pPr>
              <w:pStyle w:val="CERBodyManual"/>
            </w:pPr>
            <w:r>
              <w:t>Regulatory Authorities</w:t>
            </w:r>
          </w:p>
        </w:tc>
        <w:tc>
          <w:tcPr>
            <w:tcW w:w="3960" w:type="dxa"/>
          </w:tcPr>
          <w:p w14:paraId="25D0D48F" w14:textId="77777777" w:rsidR="006B314E" w:rsidRDefault="006B314E" w:rsidP="00E210BB">
            <w:pPr>
              <w:pStyle w:val="CERnon-indent"/>
            </w:pPr>
            <w:r>
              <w:t>Approved for Go-Active by Regulatory Authorities and TSO/SEM Programme</w:t>
            </w:r>
          </w:p>
        </w:tc>
      </w:tr>
      <w:tr w:rsidR="004D34A1" w:rsidRPr="001218D6" w14:paraId="25D0D495" w14:textId="77777777">
        <w:trPr>
          <w:trHeight w:val="300"/>
        </w:trPr>
        <w:tc>
          <w:tcPr>
            <w:tcW w:w="1188" w:type="dxa"/>
            <w:gridSpan w:val="2"/>
          </w:tcPr>
          <w:p w14:paraId="25D0D491" w14:textId="77777777" w:rsidR="004D34A1" w:rsidRDefault="004D34A1" w:rsidP="00E210BB">
            <w:pPr>
              <w:pStyle w:val="CERBodyManual"/>
            </w:pPr>
            <w:r>
              <w:t>5.0</w:t>
            </w:r>
          </w:p>
        </w:tc>
        <w:tc>
          <w:tcPr>
            <w:tcW w:w="1440" w:type="dxa"/>
          </w:tcPr>
          <w:p w14:paraId="25D0D492" w14:textId="77777777" w:rsidR="004D34A1" w:rsidRDefault="004D34A1" w:rsidP="00E210BB">
            <w:pPr>
              <w:pStyle w:val="CERBodyManual"/>
            </w:pPr>
            <w:r>
              <w:t>07/04/2009</w:t>
            </w:r>
          </w:p>
        </w:tc>
        <w:tc>
          <w:tcPr>
            <w:tcW w:w="2700" w:type="dxa"/>
          </w:tcPr>
          <w:p w14:paraId="25D0D493" w14:textId="77777777" w:rsidR="004D34A1" w:rsidRDefault="004D34A1" w:rsidP="00E210BB">
            <w:pPr>
              <w:pStyle w:val="CERBodyManual"/>
            </w:pPr>
            <w:r>
              <w:t>SEMO</w:t>
            </w:r>
          </w:p>
        </w:tc>
        <w:tc>
          <w:tcPr>
            <w:tcW w:w="3960" w:type="dxa"/>
          </w:tcPr>
          <w:p w14:paraId="25D0D494" w14:textId="77777777" w:rsidR="004D34A1" w:rsidRDefault="004D34A1" w:rsidP="00E210BB">
            <w:pPr>
              <w:pStyle w:val="CERnon-indent"/>
            </w:pPr>
            <w:r>
              <w:t>SEMO Design Baseline Documentation at V5.0</w:t>
            </w:r>
          </w:p>
        </w:tc>
      </w:tr>
      <w:tr w:rsidR="005C39C3" w:rsidRPr="001218D6" w14:paraId="25D0D49A" w14:textId="77777777">
        <w:trPr>
          <w:trHeight w:val="300"/>
        </w:trPr>
        <w:tc>
          <w:tcPr>
            <w:tcW w:w="1188" w:type="dxa"/>
            <w:gridSpan w:val="2"/>
          </w:tcPr>
          <w:p w14:paraId="25D0D496" w14:textId="77777777" w:rsidR="005C39C3" w:rsidRDefault="005C39C3" w:rsidP="005C39C3">
            <w:pPr>
              <w:pStyle w:val="CERBodyManual"/>
            </w:pPr>
            <w:r>
              <w:t>6.0</w:t>
            </w:r>
          </w:p>
        </w:tc>
        <w:tc>
          <w:tcPr>
            <w:tcW w:w="1440" w:type="dxa"/>
          </w:tcPr>
          <w:p w14:paraId="25D0D497" w14:textId="77777777" w:rsidR="005C39C3" w:rsidRDefault="005C39C3" w:rsidP="005C39C3">
            <w:pPr>
              <w:pStyle w:val="CERBodyManual"/>
            </w:pPr>
            <w:r>
              <w:t>30/10/2009</w:t>
            </w:r>
          </w:p>
        </w:tc>
        <w:tc>
          <w:tcPr>
            <w:tcW w:w="2700" w:type="dxa"/>
          </w:tcPr>
          <w:p w14:paraId="25D0D498" w14:textId="77777777" w:rsidR="005C39C3" w:rsidRDefault="005C39C3" w:rsidP="005C39C3">
            <w:pPr>
              <w:pStyle w:val="CERBodyManual"/>
            </w:pPr>
            <w:r>
              <w:t>SEMO</w:t>
            </w:r>
          </w:p>
        </w:tc>
        <w:tc>
          <w:tcPr>
            <w:tcW w:w="3960" w:type="dxa"/>
          </w:tcPr>
          <w:p w14:paraId="25D0D499" w14:textId="77777777" w:rsidR="005C39C3" w:rsidRDefault="005C39C3" w:rsidP="005C39C3">
            <w:pPr>
              <w:pStyle w:val="CERnon-indent"/>
            </w:pPr>
            <w:r>
              <w:t>SEMO Design Baseline Documentation at V6.0</w:t>
            </w:r>
          </w:p>
        </w:tc>
      </w:tr>
      <w:tr w:rsidR="005039E0" w:rsidRPr="001218D6" w14:paraId="25D0D49F" w14:textId="77777777">
        <w:trPr>
          <w:trHeight w:val="300"/>
        </w:trPr>
        <w:tc>
          <w:tcPr>
            <w:tcW w:w="1188" w:type="dxa"/>
            <w:gridSpan w:val="2"/>
          </w:tcPr>
          <w:p w14:paraId="25D0D49B" w14:textId="77777777" w:rsidR="005039E0" w:rsidRDefault="005039E0" w:rsidP="005C39C3">
            <w:pPr>
              <w:pStyle w:val="CERBodyManual"/>
            </w:pPr>
            <w:r>
              <w:t>7.0</w:t>
            </w:r>
          </w:p>
        </w:tc>
        <w:tc>
          <w:tcPr>
            <w:tcW w:w="1440" w:type="dxa"/>
          </w:tcPr>
          <w:p w14:paraId="25D0D49C" w14:textId="77777777" w:rsidR="005039E0" w:rsidRDefault="005039E0" w:rsidP="005C39C3">
            <w:pPr>
              <w:pStyle w:val="CERBodyManual"/>
            </w:pPr>
            <w:r>
              <w:t>28/05/2010</w:t>
            </w:r>
          </w:p>
        </w:tc>
        <w:tc>
          <w:tcPr>
            <w:tcW w:w="2700" w:type="dxa"/>
          </w:tcPr>
          <w:p w14:paraId="25D0D49D" w14:textId="77777777" w:rsidR="005039E0" w:rsidRDefault="005039E0" w:rsidP="005C39C3">
            <w:pPr>
              <w:pStyle w:val="CERBodyManual"/>
            </w:pPr>
            <w:r>
              <w:t xml:space="preserve">SEMO </w:t>
            </w:r>
          </w:p>
        </w:tc>
        <w:tc>
          <w:tcPr>
            <w:tcW w:w="3960" w:type="dxa"/>
          </w:tcPr>
          <w:p w14:paraId="25D0D49E" w14:textId="77777777" w:rsidR="005039E0" w:rsidRDefault="005039E0" w:rsidP="005C39C3">
            <w:pPr>
              <w:pStyle w:val="CERnon-indent"/>
            </w:pPr>
            <w:r>
              <w:t>SEMO Design Baseline Documentation at V7.0</w:t>
            </w:r>
          </w:p>
        </w:tc>
      </w:tr>
      <w:tr w:rsidR="00D86DF4" w:rsidRPr="001218D6" w14:paraId="25D0D4A4" w14:textId="77777777">
        <w:trPr>
          <w:trHeight w:val="300"/>
        </w:trPr>
        <w:tc>
          <w:tcPr>
            <w:tcW w:w="1188" w:type="dxa"/>
            <w:gridSpan w:val="2"/>
          </w:tcPr>
          <w:p w14:paraId="25D0D4A0" w14:textId="77777777" w:rsidR="00D86DF4" w:rsidRDefault="00D86DF4" w:rsidP="005C39C3">
            <w:pPr>
              <w:pStyle w:val="CERBodyManual"/>
            </w:pPr>
            <w:r>
              <w:t>8.0</w:t>
            </w:r>
          </w:p>
        </w:tc>
        <w:tc>
          <w:tcPr>
            <w:tcW w:w="1440" w:type="dxa"/>
          </w:tcPr>
          <w:p w14:paraId="25D0D4A1" w14:textId="77777777" w:rsidR="00D86DF4" w:rsidRDefault="00D86DF4" w:rsidP="005C39C3">
            <w:pPr>
              <w:pStyle w:val="CERBodyManual"/>
            </w:pPr>
            <w:r>
              <w:t>19/11/2010</w:t>
            </w:r>
          </w:p>
        </w:tc>
        <w:tc>
          <w:tcPr>
            <w:tcW w:w="2700" w:type="dxa"/>
          </w:tcPr>
          <w:p w14:paraId="25D0D4A2" w14:textId="77777777" w:rsidR="00D86DF4" w:rsidRDefault="00D86DF4" w:rsidP="005C39C3">
            <w:pPr>
              <w:pStyle w:val="CERBodyManual"/>
            </w:pPr>
            <w:r>
              <w:t>SEMO</w:t>
            </w:r>
          </w:p>
        </w:tc>
        <w:tc>
          <w:tcPr>
            <w:tcW w:w="3960" w:type="dxa"/>
          </w:tcPr>
          <w:p w14:paraId="25D0D4A3" w14:textId="77777777" w:rsidR="00D86DF4" w:rsidRDefault="00D86DF4" w:rsidP="005C39C3">
            <w:pPr>
              <w:pStyle w:val="CERnon-indent"/>
            </w:pPr>
            <w:r>
              <w:t>SEMO Design Baseline Documentation at V8.0</w:t>
            </w:r>
          </w:p>
        </w:tc>
      </w:tr>
      <w:tr w:rsidR="00D86DF4" w:rsidRPr="001218D6" w14:paraId="25D0D4A9" w14:textId="77777777">
        <w:trPr>
          <w:trHeight w:val="300"/>
        </w:trPr>
        <w:tc>
          <w:tcPr>
            <w:tcW w:w="1188" w:type="dxa"/>
            <w:gridSpan w:val="2"/>
          </w:tcPr>
          <w:p w14:paraId="25D0D4A5" w14:textId="77777777" w:rsidR="00D86DF4" w:rsidRDefault="00D86DF4" w:rsidP="005C39C3">
            <w:pPr>
              <w:pStyle w:val="CERBodyManual"/>
            </w:pPr>
            <w:r>
              <w:t>9.0</w:t>
            </w:r>
          </w:p>
        </w:tc>
        <w:tc>
          <w:tcPr>
            <w:tcW w:w="1440" w:type="dxa"/>
          </w:tcPr>
          <w:p w14:paraId="25D0D4A6" w14:textId="77777777" w:rsidR="00D86DF4" w:rsidRDefault="00D86DF4" w:rsidP="005C39C3">
            <w:pPr>
              <w:pStyle w:val="CERBodyManual"/>
            </w:pPr>
            <w:r>
              <w:t>06/05/2011</w:t>
            </w:r>
          </w:p>
        </w:tc>
        <w:tc>
          <w:tcPr>
            <w:tcW w:w="2700" w:type="dxa"/>
          </w:tcPr>
          <w:p w14:paraId="25D0D4A7" w14:textId="77777777" w:rsidR="00D86DF4" w:rsidRDefault="00D86DF4" w:rsidP="005C39C3">
            <w:pPr>
              <w:pStyle w:val="CERBodyManual"/>
            </w:pPr>
            <w:r>
              <w:t>SEMO</w:t>
            </w:r>
          </w:p>
        </w:tc>
        <w:tc>
          <w:tcPr>
            <w:tcW w:w="3960" w:type="dxa"/>
          </w:tcPr>
          <w:p w14:paraId="25D0D4A8" w14:textId="77777777" w:rsidR="00D86DF4" w:rsidRDefault="00D86DF4" w:rsidP="005C39C3">
            <w:pPr>
              <w:pStyle w:val="CERnon-indent"/>
            </w:pPr>
            <w:r>
              <w:t>SEMO Design Baseline Documentation at V9.0</w:t>
            </w:r>
          </w:p>
        </w:tc>
      </w:tr>
      <w:tr w:rsidR="00FA7838" w:rsidRPr="001218D6" w14:paraId="25D0D4AE" w14:textId="77777777">
        <w:trPr>
          <w:trHeight w:val="300"/>
        </w:trPr>
        <w:tc>
          <w:tcPr>
            <w:tcW w:w="1188" w:type="dxa"/>
            <w:gridSpan w:val="2"/>
          </w:tcPr>
          <w:p w14:paraId="25D0D4AA" w14:textId="77777777" w:rsidR="00FA7838" w:rsidRDefault="00FA7838" w:rsidP="005C39C3">
            <w:pPr>
              <w:pStyle w:val="CERBodyManual"/>
            </w:pPr>
            <w:r>
              <w:t>10.0</w:t>
            </w:r>
          </w:p>
        </w:tc>
        <w:tc>
          <w:tcPr>
            <w:tcW w:w="1440" w:type="dxa"/>
          </w:tcPr>
          <w:p w14:paraId="25D0D4AB" w14:textId="77777777" w:rsidR="00FA7838" w:rsidRDefault="002E18D5" w:rsidP="005C39C3">
            <w:pPr>
              <w:pStyle w:val="CERBodyManual"/>
            </w:pPr>
            <w:r>
              <w:t>21</w:t>
            </w:r>
            <w:r w:rsidR="009439BB">
              <w:t>/10/2011</w:t>
            </w:r>
          </w:p>
        </w:tc>
        <w:tc>
          <w:tcPr>
            <w:tcW w:w="2700" w:type="dxa"/>
          </w:tcPr>
          <w:p w14:paraId="25D0D4AC" w14:textId="77777777" w:rsidR="00FA7838" w:rsidRDefault="00FA7838" w:rsidP="005C39C3">
            <w:pPr>
              <w:pStyle w:val="CERBodyManual"/>
            </w:pPr>
            <w:r>
              <w:t>SEMO</w:t>
            </w:r>
          </w:p>
        </w:tc>
        <w:tc>
          <w:tcPr>
            <w:tcW w:w="3960" w:type="dxa"/>
          </w:tcPr>
          <w:p w14:paraId="25D0D4AD" w14:textId="77777777" w:rsidR="00FA7838" w:rsidRDefault="00FA7838" w:rsidP="005C39C3">
            <w:pPr>
              <w:pStyle w:val="CERnon-indent"/>
            </w:pPr>
            <w:r>
              <w:t>SEMO Design Baseline Documentation at V10.0</w:t>
            </w:r>
          </w:p>
        </w:tc>
      </w:tr>
      <w:tr w:rsidR="003C2296" w:rsidRPr="001218D6" w14:paraId="25D0D4B3" w14:textId="77777777">
        <w:trPr>
          <w:trHeight w:val="300"/>
        </w:trPr>
        <w:tc>
          <w:tcPr>
            <w:tcW w:w="1188" w:type="dxa"/>
            <w:gridSpan w:val="2"/>
          </w:tcPr>
          <w:p w14:paraId="25D0D4AF" w14:textId="77777777" w:rsidR="003C2296" w:rsidRDefault="003C2296" w:rsidP="005C39C3">
            <w:pPr>
              <w:pStyle w:val="CERBodyManual"/>
            </w:pPr>
            <w:r>
              <w:t>11.0</w:t>
            </w:r>
          </w:p>
        </w:tc>
        <w:tc>
          <w:tcPr>
            <w:tcW w:w="1440" w:type="dxa"/>
          </w:tcPr>
          <w:p w14:paraId="25D0D4B0" w14:textId="77777777" w:rsidR="003C2296" w:rsidRDefault="003C2296" w:rsidP="005C39C3">
            <w:pPr>
              <w:pStyle w:val="CERBodyManual"/>
            </w:pPr>
            <w:r>
              <w:t>21/07/2012</w:t>
            </w:r>
          </w:p>
        </w:tc>
        <w:tc>
          <w:tcPr>
            <w:tcW w:w="2700" w:type="dxa"/>
          </w:tcPr>
          <w:p w14:paraId="25D0D4B1" w14:textId="77777777" w:rsidR="003C2296" w:rsidRDefault="003C2296" w:rsidP="005C39C3">
            <w:pPr>
              <w:pStyle w:val="CERBodyManual"/>
            </w:pPr>
            <w:r>
              <w:t>SEMO</w:t>
            </w:r>
          </w:p>
        </w:tc>
        <w:tc>
          <w:tcPr>
            <w:tcW w:w="3960" w:type="dxa"/>
          </w:tcPr>
          <w:p w14:paraId="25D0D4B2" w14:textId="77777777" w:rsidR="003C2296" w:rsidRDefault="003C2296" w:rsidP="005C39C3">
            <w:pPr>
              <w:pStyle w:val="CERnon-indent"/>
            </w:pPr>
            <w:r>
              <w:t>SEMO Design Baseline Documentation at V11.0</w:t>
            </w:r>
          </w:p>
        </w:tc>
      </w:tr>
      <w:tr w:rsidR="00BA1996" w:rsidRPr="001218D6" w14:paraId="25D0D4B8" w14:textId="77777777">
        <w:trPr>
          <w:trHeight w:val="300"/>
        </w:trPr>
        <w:tc>
          <w:tcPr>
            <w:tcW w:w="1188" w:type="dxa"/>
            <w:gridSpan w:val="2"/>
          </w:tcPr>
          <w:p w14:paraId="25D0D4B4" w14:textId="77777777" w:rsidR="00BA1996" w:rsidRDefault="00BA1996" w:rsidP="005C39C3">
            <w:pPr>
              <w:pStyle w:val="CERBodyManual"/>
            </w:pPr>
            <w:r>
              <w:t>12.0</w:t>
            </w:r>
          </w:p>
        </w:tc>
        <w:tc>
          <w:tcPr>
            <w:tcW w:w="1440" w:type="dxa"/>
          </w:tcPr>
          <w:p w14:paraId="25D0D4B5" w14:textId="77777777" w:rsidR="00BA1996" w:rsidRDefault="00BA1996" w:rsidP="005C39C3">
            <w:pPr>
              <w:pStyle w:val="CERBodyManual"/>
            </w:pPr>
            <w:r>
              <w:t>16/11/2012</w:t>
            </w:r>
          </w:p>
        </w:tc>
        <w:tc>
          <w:tcPr>
            <w:tcW w:w="2700" w:type="dxa"/>
          </w:tcPr>
          <w:p w14:paraId="25D0D4B6" w14:textId="77777777" w:rsidR="00BA1996" w:rsidRDefault="00BA1996" w:rsidP="005C39C3">
            <w:pPr>
              <w:pStyle w:val="CERBodyManual"/>
            </w:pPr>
            <w:r>
              <w:t>SEMO</w:t>
            </w:r>
          </w:p>
        </w:tc>
        <w:tc>
          <w:tcPr>
            <w:tcW w:w="3960" w:type="dxa"/>
          </w:tcPr>
          <w:p w14:paraId="25D0D4B7" w14:textId="77777777" w:rsidR="00BA1996" w:rsidRDefault="00BA1996" w:rsidP="005C39C3">
            <w:pPr>
              <w:pStyle w:val="CERnon-indent"/>
            </w:pPr>
            <w:r>
              <w:t>SEMO Design Baseline Documentation at V12.0</w:t>
            </w:r>
          </w:p>
        </w:tc>
      </w:tr>
      <w:tr w:rsidR="00CF4B2B" w:rsidRPr="001218D6" w14:paraId="25D0D4BD" w14:textId="77777777">
        <w:trPr>
          <w:trHeight w:val="300"/>
        </w:trPr>
        <w:tc>
          <w:tcPr>
            <w:tcW w:w="1188" w:type="dxa"/>
            <w:gridSpan w:val="2"/>
          </w:tcPr>
          <w:p w14:paraId="25D0D4B9" w14:textId="77777777" w:rsidR="00CF4B2B" w:rsidRDefault="00CF4B2B" w:rsidP="005C39C3">
            <w:pPr>
              <w:pStyle w:val="CERBodyManual"/>
            </w:pPr>
            <w:r>
              <w:t>13.0</w:t>
            </w:r>
          </w:p>
        </w:tc>
        <w:tc>
          <w:tcPr>
            <w:tcW w:w="1440" w:type="dxa"/>
          </w:tcPr>
          <w:p w14:paraId="25D0D4BA" w14:textId="77777777" w:rsidR="00CF4B2B" w:rsidRDefault="00CF4B2B" w:rsidP="005C39C3">
            <w:pPr>
              <w:pStyle w:val="CERBodyManual"/>
            </w:pPr>
            <w:r>
              <w:t>10/05/2013</w:t>
            </w:r>
          </w:p>
        </w:tc>
        <w:tc>
          <w:tcPr>
            <w:tcW w:w="2700" w:type="dxa"/>
          </w:tcPr>
          <w:p w14:paraId="25D0D4BB" w14:textId="77777777" w:rsidR="00CF4B2B" w:rsidRDefault="00CF4B2B" w:rsidP="005C39C3">
            <w:pPr>
              <w:pStyle w:val="CERBodyManual"/>
            </w:pPr>
            <w:r>
              <w:t>SEMO</w:t>
            </w:r>
          </w:p>
        </w:tc>
        <w:tc>
          <w:tcPr>
            <w:tcW w:w="3960" w:type="dxa"/>
          </w:tcPr>
          <w:p w14:paraId="25D0D4BC" w14:textId="77777777" w:rsidR="00CF4B2B" w:rsidRDefault="00CF4B2B" w:rsidP="00CF4B2B">
            <w:pPr>
              <w:pStyle w:val="CERnon-indent"/>
            </w:pPr>
            <w:r>
              <w:t>SEMO Design Baseline Documentation at V13.0</w:t>
            </w:r>
          </w:p>
        </w:tc>
      </w:tr>
      <w:tr w:rsidR="006E149B" w:rsidRPr="001218D6" w14:paraId="25D0D4C2" w14:textId="77777777">
        <w:trPr>
          <w:trHeight w:val="300"/>
        </w:trPr>
        <w:tc>
          <w:tcPr>
            <w:tcW w:w="1188" w:type="dxa"/>
            <w:gridSpan w:val="2"/>
          </w:tcPr>
          <w:p w14:paraId="25D0D4BE" w14:textId="77777777" w:rsidR="006E149B" w:rsidRDefault="006E149B" w:rsidP="005C39C3">
            <w:pPr>
              <w:pStyle w:val="CERBodyManual"/>
            </w:pPr>
            <w:r>
              <w:t>14.0</w:t>
            </w:r>
          </w:p>
        </w:tc>
        <w:tc>
          <w:tcPr>
            <w:tcW w:w="1440" w:type="dxa"/>
          </w:tcPr>
          <w:p w14:paraId="25D0D4BF" w14:textId="77777777" w:rsidR="006E149B" w:rsidRDefault="006E149B" w:rsidP="005C39C3">
            <w:pPr>
              <w:pStyle w:val="CERBodyManual"/>
            </w:pPr>
            <w:r>
              <w:t>15/11/2013</w:t>
            </w:r>
          </w:p>
        </w:tc>
        <w:tc>
          <w:tcPr>
            <w:tcW w:w="2700" w:type="dxa"/>
          </w:tcPr>
          <w:p w14:paraId="25D0D4C0" w14:textId="77777777" w:rsidR="006E149B" w:rsidRDefault="006E149B" w:rsidP="005C39C3">
            <w:pPr>
              <w:pStyle w:val="CERBodyManual"/>
            </w:pPr>
            <w:r>
              <w:t>SEMO</w:t>
            </w:r>
          </w:p>
        </w:tc>
        <w:tc>
          <w:tcPr>
            <w:tcW w:w="3960" w:type="dxa"/>
          </w:tcPr>
          <w:p w14:paraId="25D0D4C1" w14:textId="77777777" w:rsidR="006E149B" w:rsidRDefault="006E149B" w:rsidP="006E149B">
            <w:pPr>
              <w:pStyle w:val="CERnon-indent"/>
            </w:pPr>
            <w:r>
              <w:t>SEMO Design Baseline Documentation at V14.0</w:t>
            </w:r>
          </w:p>
        </w:tc>
      </w:tr>
      <w:tr w:rsidR="00D4035A" w:rsidRPr="001218D6" w14:paraId="25D0D4C7" w14:textId="77777777">
        <w:trPr>
          <w:trHeight w:val="300"/>
        </w:trPr>
        <w:tc>
          <w:tcPr>
            <w:tcW w:w="1188" w:type="dxa"/>
            <w:gridSpan w:val="2"/>
          </w:tcPr>
          <w:p w14:paraId="25D0D4C3" w14:textId="77777777" w:rsidR="00D4035A" w:rsidRDefault="00D4035A" w:rsidP="005C39C3">
            <w:pPr>
              <w:pStyle w:val="CERBodyManual"/>
            </w:pPr>
            <w:r>
              <w:t>15.0</w:t>
            </w:r>
          </w:p>
        </w:tc>
        <w:tc>
          <w:tcPr>
            <w:tcW w:w="1440" w:type="dxa"/>
          </w:tcPr>
          <w:p w14:paraId="25D0D4C4" w14:textId="77777777" w:rsidR="00D4035A" w:rsidRDefault="00D4035A" w:rsidP="005C39C3">
            <w:pPr>
              <w:pStyle w:val="CERBodyManual"/>
            </w:pPr>
            <w:r>
              <w:t>16/05/2014</w:t>
            </w:r>
          </w:p>
        </w:tc>
        <w:tc>
          <w:tcPr>
            <w:tcW w:w="2700" w:type="dxa"/>
          </w:tcPr>
          <w:p w14:paraId="25D0D4C5" w14:textId="77777777" w:rsidR="00D4035A" w:rsidRDefault="00D4035A" w:rsidP="005C39C3">
            <w:pPr>
              <w:pStyle w:val="CERBodyManual"/>
            </w:pPr>
            <w:r>
              <w:t>SEMO</w:t>
            </w:r>
          </w:p>
        </w:tc>
        <w:tc>
          <w:tcPr>
            <w:tcW w:w="3960" w:type="dxa"/>
          </w:tcPr>
          <w:p w14:paraId="25D0D4C6" w14:textId="77777777" w:rsidR="00D4035A" w:rsidRDefault="00D4035A" w:rsidP="006E149B">
            <w:pPr>
              <w:pStyle w:val="CERnon-indent"/>
            </w:pPr>
            <w:r>
              <w:t>SEMO Design Baseline Documentation at V15.0</w:t>
            </w:r>
          </w:p>
        </w:tc>
      </w:tr>
      <w:tr w:rsidR="006D1EE5" w:rsidRPr="001218D6" w14:paraId="25D0D4CC" w14:textId="77777777">
        <w:trPr>
          <w:trHeight w:val="300"/>
        </w:trPr>
        <w:tc>
          <w:tcPr>
            <w:tcW w:w="1188" w:type="dxa"/>
            <w:gridSpan w:val="2"/>
          </w:tcPr>
          <w:p w14:paraId="25D0D4C8" w14:textId="77777777" w:rsidR="006D1EE5" w:rsidRDefault="006D1EE5" w:rsidP="005C39C3">
            <w:pPr>
              <w:pStyle w:val="CERBodyManual"/>
            </w:pPr>
            <w:r>
              <w:t>15.0</w:t>
            </w:r>
          </w:p>
        </w:tc>
        <w:tc>
          <w:tcPr>
            <w:tcW w:w="1440" w:type="dxa"/>
          </w:tcPr>
          <w:p w14:paraId="25D0D4C9" w14:textId="77777777" w:rsidR="006D1EE5" w:rsidRDefault="006D1EE5" w:rsidP="005C39C3">
            <w:pPr>
              <w:pStyle w:val="CERBodyManual"/>
            </w:pPr>
            <w:r>
              <w:t>10/01/2014</w:t>
            </w:r>
          </w:p>
        </w:tc>
        <w:tc>
          <w:tcPr>
            <w:tcW w:w="2700" w:type="dxa"/>
          </w:tcPr>
          <w:p w14:paraId="25D0D4CA" w14:textId="77777777" w:rsidR="006D1EE5" w:rsidRDefault="006D1EE5" w:rsidP="005C39C3">
            <w:pPr>
              <w:pStyle w:val="CERBodyManual"/>
            </w:pPr>
            <w:r>
              <w:t>SEMO</w:t>
            </w:r>
          </w:p>
        </w:tc>
        <w:tc>
          <w:tcPr>
            <w:tcW w:w="3960" w:type="dxa"/>
          </w:tcPr>
          <w:p w14:paraId="25D0D4CB" w14:textId="77777777" w:rsidR="006D1EE5" w:rsidRDefault="006D1EE5" w:rsidP="006D1EE5">
            <w:pPr>
              <w:pStyle w:val="CERBodyManual"/>
            </w:pPr>
            <w:r w:rsidRPr="006D1EE5">
              <w:t>Mod_13_13 Update to AP14 ‘Disputes’</w:t>
            </w:r>
          </w:p>
        </w:tc>
      </w:tr>
      <w:tr w:rsidR="00A93B88" w:rsidRPr="001218D6" w14:paraId="25D0D4D1" w14:textId="77777777">
        <w:trPr>
          <w:trHeight w:val="300"/>
        </w:trPr>
        <w:tc>
          <w:tcPr>
            <w:tcW w:w="1188" w:type="dxa"/>
            <w:gridSpan w:val="2"/>
          </w:tcPr>
          <w:p w14:paraId="25D0D4CD" w14:textId="77777777" w:rsidR="00A93B88" w:rsidRDefault="00A93B88" w:rsidP="005C39C3">
            <w:pPr>
              <w:pStyle w:val="CERBodyManual"/>
            </w:pPr>
            <w:r>
              <w:t>16.0</w:t>
            </w:r>
          </w:p>
        </w:tc>
        <w:tc>
          <w:tcPr>
            <w:tcW w:w="1440" w:type="dxa"/>
          </w:tcPr>
          <w:p w14:paraId="25D0D4CE" w14:textId="77777777" w:rsidR="00A93B88" w:rsidRDefault="00A93B88" w:rsidP="005C39C3">
            <w:pPr>
              <w:pStyle w:val="CERBodyManual"/>
            </w:pPr>
            <w:r>
              <w:t>14/11/2014</w:t>
            </w:r>
          </w:p>
        </w:tc>
        <w:tc>
          <w:tcPr>
            <w:tcW w:w="2700" w:type="dxa"/>
          </w:tcPr>
          <w:p w14:paraId="25D0D4CF" w14:textId="77777777" w:rsidR="00A93B88" w:rsidRDefault="00A93B88" w:rsidP="005C39C3">
            <w:pPr>
              <w:pStyle w:val="CERBodyManual"/>
            </w:pPr>
            <w:r>
              <w:t>SEMO</w:t>
            </w:r>
          </w:p>
        </w:tc>
        <w:tc>
          <w:tcPr>
            <w:tcW w:w="3960" w:type="dxa"/>
          </w:tcPr>
          <w:p w14:paraId="25D0D4D0" w14:textId="77777777" w:rsidR="00A93B88" w:rsidRPr="006D1EE5" w:rsidRDefault="00A93B88" w:rsidP="006D1EE5">
            <w:pPr>
              <w:pStyle w:val="CERBodyManual"/>
            </w:pPr>
            <w:r>
              <w:rPr>
                <w:rFonts w:cs="Arial"/>
              </w:rPr>
              <w:t>Baseline of SEMO documentation V16.0</w:t>
            </w:r>
          </w:p>
        </w:tc>
      </w:tr>
      <w:tr w:rsidR="00CF305A" w:rsidRPr="001218D6" w14:paraId="25D0D4D6" w14:textId="77777777" w:rsidTr="00CF305A">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D2" w14:textId="77777777" w:rsidR="00CF305A" w:rsidRDefault="00CF305A" w:rsidP="00CF305A">
            <w:pPr>
              <w:pStyle w:val="CERBodyManual"/>
            </w:pPr>
            <w:r>
              <w:t>17.0</w:t>
            </w:r>
          </w:p>
        </w:tc>
        <w:tc>
          <w:tcPr>
            <w:tcW w:w="1440" w:type="dxa"/>
            <w:tcBorders>
              <w:top w:val="single" w:sz="4" w:space="0" w:color="auto"/>
              <w:left w:val="single" w:sz="4" w:space="0" w:color="auto"/>
              <w:bottom w:val="single" w:sz="4" w:space="0" w:color="auto"/>
              <w:right w:val="single" w:sz="4" w:space="0" w:color="auto"/>
            </w:tcBorders>
          </w:tcPr>
          <w:p w14:paraId="25D0D4D3" w14:textId="77777777" w:rsidR="00CF305A" w:rsidRDefault="00651CB4" w:rsidP="00CF305A">
            <w:pPr>
              <w:pStyle w:val="CERBodyManual"/>
            </w:pPr>
            <w:r>
              <w:t>15/05/2015</w:t>
            </w:r>
          </w:p>
        </w:tc>
        <w:tc>
          <w:tcPr>
            <w:tcW w:w="2700" w:type="dxa"/>
            <w:tcBorders>
              <w:top w:val="single" w:sz="4" w:space="0" w:color="auto"/>
              <w:left w:val="single" w:sz="4" w:space="0" w:color="auto"/>
              <w:bottom w:val="single" w:sz="4" w:space="0" w:color="auto"/>
              <w:right w:val="single" w:sz="4" w:space="0" w:color="auto"/>
            </w:tcBorders>
          </w:tcPr>
          <w:p w14:paraId="25D0D4D4" w14:textId="77777777" w:rsidR="00CF305A" w:rsidRDefault="00CF305A" w:rsidP="00CF305A">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D5" w14:textId="77777777" w:rsidR="00CF305A" w:rsidRPr="00CF305A" w:rsidRDefault="00CF305A" w:rsidP="00CF305A">
            <w:pPr>
              <w:pStyle w:val="CERBodyManual"/>
              <w:rPr>
                <w:rFonts w:cs="Arial"/>
              </w:rPr>
            </w:pPr>
            <w:r>
              <w:rPr>
                <w:rFonts w:cs="Arial"/>
              </w:rPr>
              <w:t>Baseline of SEMO documentation V17.0</w:t>
            </w:r>
          </w:p>
        </w:tc>
      </w:tr>
      <w:tr w:rsidR="00EC77E0" w:rsidRPr="001218D6" w14:paraId="25D0D4DB" w14:textId="77777777" w:rsidTr="00EC77E0">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D7" w14:textId="77777777" w:rsidR="00EC77E0" w:rsidRDefault="00EC77E0" w:rsidP="00C8460F">
            <w:pPr>
              <w:pStyle w:val="CERBodyManual"/>
            </w:pPr>
            <w:r>
              <w:t>18.0</w:t>
            </w:r>
          </w:p>
        </w:tc>
        <w:tc>
          <w:tcPr>
            <w:tcW w:w="1440" w:type="dxa"/>
            <w:tcBorders>
              <w:top w:val="single" w:sz="4" w:space="0" w:color="auto"/>
              <w:left w:val="single" w:sz="4" w:space="0" w:color="auto"/>
              <w:bottom w:val="single" w:sz="4" w:space="0" w:color="auto"/>
              <w:right w:val="single" w:sz="4" w:space="0" w:color="auto"/>
            </w:tcBorders>
          </w:tcPr>
          <w:p w14:paraId="25D0D4D8" w14:textId="77777777" w:rsidR="00EC77E0" w:rsidRDefault="00EC77E0" w:rsidP="00C8460F">
            <w:pPr>
              <w:pStyle w:val="CERBodyManual"/>
            </w:pPr>
            <w:r>
              <w:t>02/10/2015</w:t>
            </w:r>
          </w:p>
        </w:tc>
        <w:tc>
          <w:tcPr>
            <w:tcW w:w="2700" w:type="dxa"/>
            <w:tcBorders>
              <w:top w:val="single" w:sz="4" w:space="0" w:color="auto"/>
              <w:left w:val="single" w:sz="4" w:space="0" w:color="auto"/>
              <w:bottom w:val="single" w:sz="4" w:space="0" w:color="auto"/>
              <w:right w:val="single" w:sz="4" w:space="0" w:color="auto"/>
            </w:tcBorders>
          </w:tcPr>
          <w:p w14:paraId="25D0D4D9" w14:textId="77777777" w:rsidR="00EC77E0" w:rsidRDefault="00EC77E0" w:rsidP="00C8460F">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DA" w14:textId="77777777" w:rsidR="00EC77E0" w:rsidRPr="00CF305A" w:rsidRDefault="00EC77E0" w:rsidP="00C8460F">
            <w:pPr>
              <w:pStyle w:val="CERBodyManual"/>
              <w:rPr>
                <w:rFonts w:cs="Arial"/>
              </w:rPr>
            </w:pPr>
            <w:r>
              <w:rPr>
                <w:rFonts w:cs="Arial"/>
              </w:rPr>
              <w:t>Baseline of SEMO documentation V18.0</w:t>
            </w:r>
          </w:p>
        </w:tc>
      </w:tr>
      <w:tr w:rsidR="00D54C83" w:rsidRPr="001218D6" w14:paraId="25D0D4E0" w14:textId="77777777" w:rsidTr="00D54C83">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DC" w14:textId="77777777" w:rsidR="00D54C83" w:rsidRDefault="00D54C83" w:rsidP="00DE61C9">
            <w:pPr>
              <w:pStyle w:val="CERBodyManual"/>
            </w:pPr>
            <w:r>
              <w:t>19.0</w:t>
            </w:r>
          </w:p>
        </w:tc>
        <w:tc>
          <w:tcPr>
            <w:tcW w:w="1440" w:type="dxa"/>
            <w:tcBorders>
              <w:top w:val="single" w:sz="4" w:space="0" w:color="auto"/>
              <w:left w:val="single" w:sz="4" w:space="0" w:color="auto"/>
              <w:bottom w:val="single" w:sz="4" w:space="0" w:color="auto"/>
              <w:right w:val="single" w:sz="4" w:space="0" w:color="auto"/>
            </w:tcBorders>
          </w:tcPr>
          <w:p w14:paraId="25D0D4DD" w14:textId="77777777" w:rsidR="00D54C83" w:rsidRDefault="000F7B31" w:rsidP="00DE61C9">
            <w:pPr>
              <w:pStyle w:val="CERBodyManual"/>
            </w:pPr>
            <w:r>
              <w:t>17/05/2017</w:t>
            </w:r>
          </w:p>
        </w:tc>
        <w:tc>
          <w:tcPr>
            <w:tcW w:w="2700" w:type="dxa"/>
            <w:tcBorders>
              <w:top w:val="single" w:sz="4" w:space="0" w:color="auto"/>
              <w:left w:val="single" w:sz="4" w:space="0" w:color="auto"/>
              <w:bottom w:val="single" w:sz="4" w:space="0" w:color="auto"/>
              <w:right w:val="single" w:sz="4" w:space="0" w:color="auto"/>
            </w:tcBorders>
          </w:tcPr>
          <w:p w14:paraId="25D0D4DE" w14:textId="77777777" w:rsidR="00D54C83" w:rsidRDefault="00D54C83" w:rsidP="00DE61C9">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DF" w14:textId="77777777" w:rsidR="00D54C83" w:rsidRPr="00CF305A" w:rsidRDefault="00D54C83" w:rsidP="00DE61C9">
            <w:pPr>
              <w:pStyle w:val="CERBodyManual"/>
              <w:rPr>
                <w:rFonts w:cs="Arial"/>
              </w:rPr>
            </w:pPr>
            <w:r>
              <w:rPr>
                <w:rFonts w:cs="Arial"/>
              </w:rPr>
              <w:t>Baseline of SEMO documentation V19.0</w:t>
            </w:r>
          </w:p>
        </w:tc>
      </w:tr>
      <w:tr w:rsidR="000F7B31" w:rsidRPr="001218D6" w14:paraId="25D0D4E5" w14:textId="77777777" w:rsidTr="000F7B31">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E1" w14:textId="77777777" w:rsidR="000F7B31" w:rsidRDefault="000F7B31" w:rsidP="009A3785">
            <w:pPr>
              <w:pStyle w:val="CERBodyManual"/>
            </w:pPr>
            <w:r>
              <w:t>19.0</w:t>
            </w:r>
          </w:p>
        </w:tc>
        <w:tc>
          <w:tcPr>
            <w:tcW w:w="1440" w:type="dxa"/>
            <w:tcBorders>
              <w:top w:val="single" w:sz="4" w:space="0" w:color="auto"/>
              <w:left w:val="single" w:sz="4" w:space="0" w:color="auto"/>
              <w:bottom w:val="single" w:sz="4" w:space="0" w:color="auto"/>
              <w:right w:val="single" w:sz="4" w:space="0" w:color="auto"/>
            </w:tcBorders>
          </w:tcPr>
          <w:p w14:paraId="25D0D4E2" w14:textId="77777777" w:rsidR="000F7B31" w:rsidRDefault="000F7B31" w:rsidP="009A3785">
            <w:pPr>
              <w:pStyle w:val="CERBodyManual"/>
            </w:pPr>
            <w:r>
              <w:t>17/05/2017</w:t>
            </w:r>
          </w:p>
        </w:tc>
        <w:tc>
          <w:tcPr>
            <w:tcW w:w="2700" w:type="dxa"/>
            <w:tcBorders>
              <w:top w:val="single" w:sz="4" w:space="0" w:color="auto"/>
              <w:left w:val="single" w:sz="4" w:space="0" w:color="auto"/>
              <w:bottom w:val="single" w:sz="4" w:space="0" w:color="auto"/>
              <w:right w:val="single" w:sz="4" w:space="0" w:color="auto"/>
            </w:tcBorders>
          </w:tcPr>
          <w:p w14:paraId="25D0D4E3" w14:textId="77777777" w:rsidR="000F7B31" w:rsidRDefault="000F7B31" w:rsidP="009A378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E4" w14:textId="77777777" w:rsidR="000F7B31" w:rsidRPr="00CF305A" w:rsidRDefault="000F7B31" w:rsidP="009A3785">
            <w:pPr>
              <w:pStyle w:val="CERBodyManual"/>
              <w:rPr>
                <w:rFonts w:cs="Arial"/>
              </w:rPr>
            </w:pPr>
            <w:r>
              <w:rPr>
                <w:rFonts w:cs="Arial"/>
              </w:rPr>
              <w:t xml:space="preserve">Mod 01_16 </w:t>
            </w:r>
            <w:r w:rsidRPr="000F7B31">
              <w:rPr>
                <w:rFonts w:cs="Arial"/>
              </w:rPr>
              <w:t>Proposal to reduce dispute window after I-SEM Market go live</w:t>
            </w:r>
          </w:p>
        </w:tc>
      </w:tr>
      <w:tr w:rsidR="009A7CF5" w14:paraId="25D0D4EA" w14:textId="77777777" w:rsidTr="009A7CF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E6" w14:textId="77777777" w:rsidR="009A7CF5" w:rsidRDefault="009A7CF5" w:rsidP="009A7CF5">
            <w:pPr>
              <w:pStyle w:val="CERBodyManual"/>
            </w:pPr>
            <w:r>
              <w:t>20.0</w:t>
            </w:r>
          </w:p>
        </w:tc>
        <w:tc>
          <w:tcPr>
            <w:tcW w:w="1440" w:type="dxa"/>
            <w:tcBorders>
              <w:top w:val="single" w:sz="4" w:space="0" w:color="auto"/>
              <w:left w:val="single" w:sz="4" w:space="0" w:color="auto"/>
              <w:bottom w:val="single" w:sz="4" w:space="0" w:color="auto"/>
              <w:right w:val="single" w:sz="4" w:space="0" w:color="auto"/>
            </w:tcBorders>
          </w:tcPr>
          <w:p w14:paraId="25D0D4E7" w14:textId="77777777" w:rsidR="009A7CF5" w:rsidRDefault="009A7CF5" w:rsidP="009A7CF5">
            <w:pPr>
              <w:pStyle w:val="CERBodyManual"/>
            </w:pPr>
            <w:r>
              <w:t>23/05/2017</w:t>
            </w:r>
          </w:p>
        </w:tc>
        <w:tc>
          <w:tcPr>
            <w:tcW w:w="2700" w:type="dxa"/>
            <w:tcBorders>
              <w:top w:val="single" w:sz="4" w:space="0" w:color="auto"/>
              <w:left w:val="single" w:sz="4" w:space="0" w:color="auto"/>
              <w:bottom w:val="single" w:sz="4" w:space="0" w:color="auto"/>
              <w:right w:val="single" w:sz="4" w:space="0" w:color="auto"/>
            </w:tcBorders>
          </w:tcPr>
          <w:p w14:paraId="25D0D4E8" w14:textId="77777777" w:rsidR="009A7CF5" w:rsidRDefault="009A7CF5" w:rsidP="009A7CF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E9" w14:textId="77777777" w:rsidR="009A7CF5" w:rsidRDefault="009A7CF5" w:rsidP="009A7CF5">
            <w:pPr>
              <w:pStyle w:val="CERBodyManual"/>
              <w:rPr>
                <w:rFonts w:cs="Arial"/>
              </w:rPr>
            </w:pPr>
            <w:r>
              <w:rPr>
                <w:rFonts w:cs="Arial"/>
              </w:rPr>
              <w:t>SEMO Design Baseline Documentation at V20.0</w:t>
            </w:r>
          </w:p>
        </w:tc>
      </w:tr>
      <w:tr w:rsidR="009A7CF5" w14:paraId="25D0D4EF" w14:textId="77777777" w:rsidTr="009A7CF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EB" w14:textId="77777777" w:rsidR="009A7CF5" w:rsidRDefault="009A7CF5" w:rsidP="009A7CF5">
            <w:pPr>
              <w:pStyle w:val="CERBodyManual"/>
            </w:pPr>
            <w:r>
              <w:t>20.0</w:t>
            </w:r>
          </w:p>
        </w:tc>
        <w:tc>
          <w:tcPr>
            <w:tcW w:w="1440" w:type="dxa"/>
            <w:tcBorders>
              <w:top w:val="single" w:sz="4" w:space="0" w:color="auto"/>
              <w:left w:val="single" w:sz="4" w:space="0" w:color="auto"/>
              <w:bottom w:val="single" w:sz="4" w:space="0" w:color="auto"/>
              <w:right w:val="single" w:sz="4" w:space="0" w:color="auto"/>
            </w:tcBorders>
          </w:tcPr>
          <w:p w14:paraId="25D0D4EC" w14:textId="77777777" w:rsidR="009A7CF5" w:rsidRDefault="009A7CF5" w:rsidP="009A7CF5">
            <w:pPr>
              <w:pStyle w:val="CERBodyManual"/>
            </w:pPr>
            <w:r>
              <w:t>23/05/2017</w:t>
            </w:r>
          </w:p>
        </w:tc>
        <w:tc>
          <w:tcPr>
            <w:tcW w:w="2700" w:type="dxa"/>
            <w:tcBorders>
              <w:top w:val="single" w:sz="4" w:space="0" w:color="auto"/>
              <w:left w:val="single" w:sz="4" w:space="0" w:color="auto"/>
              <w:bottom w:val="single" w:sz="4" w:space="0" w:color="auto"/>
              <w:right w:val="single" w:sz="4" w:space="0" w:color="auto"/>
            </w:tcBorders>
          </w:tcPr>
          <w:p w14:paraId="25D0D4ED" w14:textId="77777777" w:rsidR="009A7CF5" w:rsidRDefault="009A7CF5" w:rsidP="009A7CF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EE" w14:textId="77777777" w:rsidR="009A7CF5" w:rsidRDefault="009A7CF5" w:rsidP="009A7CF5">
            <w:pPr>
              <w:pStyle w:val="CERBodyManual"/>
              <w:rPr>
                <w:rFonts w:cs="Arial"/>
              </w:rPr>
            </w:pPr>
            <w:r>
              <w:rPr>
                <w:rFonts w:cs="Arial"/>
              </w:rPr>
              <w:t>Mod_01_17 Changes to enable I-SEM (Part A)</w:t>
            </w:r>
          </w:p>
        </w:tc>
      </w:tr>
      <w:tr w:rsidR="002A7165" w14:paraId="25D0D4F4"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25D0D4F0" w14:textId="77777777" w:rsidR="002A7165" w:rsidRPr="002A7165" w:rsidRDefault="002A7165" w:rsidP="002A7165">
            <w:pPr>
              <w:pStyle w:val="CERBodyManual"/>
            </w:pPr>
            <w:r>
              <w:t>21.0</w:t>
            </w:r>
          </w:p>
        </w:tc>
        <w:tc>
          <w:tcPr>
            <w:tcW w:w="1440" w:type="dxa"/>
            <w:tcBorders>
              <w:top w:val="single" w:sz="4" w:space="0" w:color="auto"/>
              <w:left w:val="single" w:sz="4" w:space="0" w:color="auto"/>
              <w:bottom w:val="single" w:sz="4" w:space="0" w:color="auto"/>
              <w:right w:val="single" w:sz="4" w:space="0" w:color="auto"/>
            </w:tcBorders>
          </w:tcPr>
          <w:p w14:paraId="25D0D4F1" w14:textId="77777777" w:rsidR="002A7165" w:rsidRPr="002A7165" w:rsidRDefault="002A7165" w:rsidP="002A7165">
            <w:pPr>
              <w:pStyle w:val="CERBodyManual"/>
            </w:pPr>
            <w:r>
              <w:t>12/04/2019</w:t>
            </w:r>
          </w:p>
        </w:tc>
        <w:tc>
          <w:tcPr>
            <w:tcW w:w="2700" w:type="dxa"/>
            <w:tcBorders>
              <w:top w:val="single" w:sz="4" w:space="0" w:color="auto"/>
              <w:left w:val="single" w:sz="4" w:space="0" w:color="auto"/>
              <w:bottom w:val="single" w:sz="4" w:space="0" w:color="auto"/>
              <w:right w:val="single" w:sz="4" w:space="0" w:color="auto"/>
            </w:tcBorders>
          </w:tcPr>
          <w:p w14:paraId="25D0D4F2" w14:textId="77777777" w:rsidR="002A7165" w:rsidRPr="002A7165" w:rsidRDefault="002A7165"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5D0D4F3" w14:textId="77777777" w:rsidR="002A7165" w:rsidRPr="002A7165" w:rsidRDefault="002A7165" w:rsidP="002A7165">
            <w:pPr>
              <w:pStyle w:val="CERBodyManual"/>
              <w:rPr>
                <w:rFonts w:cs="Arial"/>
              </w:rPr>
            </w:pPr>
            <w:r>
              <w:rPr>
                <w:rFonts w:cs="Arial"/>
              </w:rPr>
              <w:t>SEMO Design Baseline Documentation at V21.0</w:t>
            </w:r>
          </w:p>
        </w:tc>
      </w:tr>
      <w:tr w:rsidR="00EE61CE" w14:paraId="5990D179"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537870BD" w14:textId="18817E2D" w:rsidR="00EE61CE" w:rsidRDefault="00EE61CE" w:rsidP="002A7165">
            <w:pPr>
              <w:pStyle w:val="CERBodyManual"/>
            </w:pPr>
            <w:r>
              <w:t>22.0</w:t>
            </w:r>
          </w:p>
        </w:tc>
        <w:tc>
          <w:tcPr>
            <w:tcW w:w="1440" w:type="dxa"/>
            <w:tcBorders>
              <w:top w:val="single" w:sz="4" w:space="0" w:color="auto"/>
              <w:left w:val="single" w:sz="4" w:space="0" w:color="auto"/>
              <w:bottom w:val="single" w:sz="4" w:space="0" w:color="auto"/>
              <w:right w:val="single" w:sz="4" w:space="0" w:color="auto"/>
            </w:tcBorders>
          </w:tcPr>
          <w:p w14:paraId="4E89F6E0" w14:textId="1F23FFA1" w:rsidR="00EE61CE" w:rsidRDefault="004359E8" w:rsidP="004359E8">
            <w:pPr>
              <w:pStyle w:val="CERBodyManual"/>
            </w:pPr>
            <w:r>
              <w:t>29/04/2020</w:t>
            </w:r>
          </w:p>
        </w:tc>
        <w:tc>
          <w:tcPr>
            <w:tcW w:w="2700" w:type="dxa"/>
            <w:tcBorders>
              <w:top w:val="single" w:sz="4" w:space="0" w:color="auto"/>
              <w:left w:val="single" w:sz="4" w:space="0" w:color="auto"/>
              <w:bottom w:val="single" w:sz="4" w:space="0" w:color="auto"/>
              <w:right w:val="single" w:sz="4" w:space="0" w:color="auto"/>
            </w:tcBorders>
          </w:tcPr>
          <w:p w14:paraId="1DD0BEA7" w14:textId="2F3E399C" w:rsidR="00EE61CE" w:rsidRDefault="00EE61CE"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6C2EC6E3" w14:textId="4506681C" w:rsidR="00EE61CE" w:rsidRDefault="00EE61CE" w:rsidP="00EE61CE">
            <w:pPr>
              <w:pStyle w:val="CERBodyManual"/>
              <w:rPr>
                <w:rFonts w:cs="Arial"/>
              </w:rPr>
            </w:pPr>
            <w:r>
              <w:rPr>
                <w:rFonts w:cs="Arial"/>
              </w:rPr>
              <w:t>SEMO Design Baseline Documentation at V22.0</w:t>
            </w:r>
          </w:p>
        </w:tc>
      </w:tr>
      <w:tr w:rsidR="00FB56D9" w14:paraId="5FBC6EF9"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7EBC74A0" w14:textId="00418EF4" w:rsidR="00FB56D9" w:rsidRDefault="00FB56D9" w:rsidP="002A7165">
            <w:pPr>
              <w:pStyle w:val="CERBodyManual"/>
            </w:pPr>
            <w:r>
              <w:t>23.0</w:t>
            </w:r>
          </w:p>
        </w:tc>
        <w:tc>
          <w:tcPr>
            <w:tcW w:w="1440" w:type="dxa"/>
            <w:tcBorders>
              <w:top w:val="single" w:sz="4" w:space="0" w:color="auto"/>
              <w:left w:val="single" w:sz="4" w:space="0" w:color="auto"/>
              <w:bottom w:val="single" w:sz="4" w:space="0" w:color="auto"/>
              <w:right w:val="single" w:sz="4" w:space="0" w:color="auto"/>
            </w:tcBorders>
          </w:tcPr>
          <w:p w14:paraId="1ED324EC" w14:textId="6E15C7AE" w:rsidR="00FB56D9" w:rsidRDefault="00FB56D9" w:rsidP="004359E8">
            <w:pPr>
              <w:pStyle w:val="CERBodyManual"/>
            </w:pPr>
            <w:r>
              <w:t>03/11/2020</w:t>
            </w:r>
          </w:p>
        </w:tc>
        <w:tc>
          <w:tcPr>
            <w:tcW w:w="2700" w:type="dxa"/>
            <w:tcBorders>
              <w:top w:val="single" w:sz="4" w:space="0" w:color="auto"/>
              <w:left w:val="single" w:sz="4" w:space="0" w:color="auto"/>
              <w:bottom w:val="single" w:sz="4" w:space="0" w:color="auto"/>
              <w:right w:val="single" w:sz="4" w:space="0" w:color="auto"/>
            </w:tcBorders>
          </w:tcPr>
          <w:p w14:paraId="253C42E2" w14:textId="549A6263" w:rsidR="00FB56D9" w:rsidRDefault="00FB56D9"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13DEA714" w14:textId="4A74ABA7" w:rsidR="00FB56D9" w:rsidRDefault="00FB56D9" w:rsidP="00BD44B0">
            <w:pPr>
              <w:pStyle w:val="CERBodyManual"/>
              <w:rPr>
                <w:rFonts w:cs="Arial"/>
              </w:rPr>
            </w:pPr>
            <w:r>
              <w:rPr>
                <w:rFonts w:cs="Arial"/>
              </w:rPr>
              <w:t>SEMO Design Baseline Documentation at V2</w:t>
            </w:r>
            <w:r w:rsidR="00BD44B0">
              <w:rPr>
                <w:rFonts w:cs="Arial"/>
              </w:rPr>
              <w:t>3</w:t>
            </w:r>
            <w:r>
              <w:rPr>
                <w:rFonts w:cs="Arial"/>
              </w:rPr>
              <w:t>.0</w:t>
            </w:r>
          </w:p>
        </w:tc>
      </w:tr>
      <w:tr w:rsidR="00347DD2" w14:paraId="0C97E032"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30DCCF7F" w14:textId="2D59D572" w:rsidR="00347DD2" w:rsidRDefault="00347DD2" w:rsidP="002A7165">
            <w:pPr>
              <w:pStyle w:val="CERBodyManual"/>
            </w:pPr>
            <w:r>
              <w:t>24.0</w:t>
            </w:r>
          </w:p>
        </w:tc>
        <w:tc>
          <w:tcPr>
            <w:tcW w:w="1440" w:type="dxa"/>
            <w:tcBorders>
              <w:top w:val="single" w:sz="4" w:space="0" w:color="auto"/>
              <w:left w:val="single" w:sz="4" w:space="0" w:color="auto"/>
              <w:bottom w:val="single" w:sz="4" w:space="0" w:color="auto"/>
              <w:right w:val="single" w:sz="4" w:space="0" w:color="auto"/>
            </w:tcBorders>
          </w:tcPr>
          <w:p w14:paraId="22110791" w14:textId="6A5E50ED" w:rsidR="00347DD2" w:rsidRDefault="00347DD2" w:rsidP="004359E8">
            <w:pPr>
              <w:pStyle w:val="CERBodyManual"/>
            </w:pPr>
            <w:r>
              <w:t>01/07/2021</w:t>
            </w:r>
          </w:p>
        </w:tc>
        <w:tc>
          <w:tcPr>
            <w:tcW w:w="2700" w:type="dxa"/>
            <w:tcBorders>
              <w:top w:val="single" w:sz="4" w:space="0" w:color="auto"/>
              <w:left w:val="single" w:sz="4" w:space="0" w:color="auto"/>
              <w:bottom w:val="single" w:sz="4" w:space="0" w:color="auto"/>
              <w:right w:val="single" w:sz="4" w:space="0" w:color="auto"/>
            </w:tcBorders>
          </w:tcPr>
          <w:p w14:paraId="025C03A5" w14:textId="3F537E1F" w:rsidR="00347DD2" w:rsidRDefault="00347DD2"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1F048CBD" w14:textId="011A45EE" w:rsidR="00347DD2" w:rsidRDefault="00347DD2" w:rsidP="00BD44B0">
            <w:pPr>
              <w:pStyle w:val="CERBodyManual"/>
              <w:rPr>
                <w:rFonts w:cs="Arial"/>
              </w:rPr>
            </w:pPr>
            <w:r>
              <w:rPr>
                <w:rFonts w:cs="Arial"/>
              </w:rPr>
              <w:t>SEMO Design Baseline Documentation at V24.0</w:t>
            </w:r>
          </w:p>
        </w:tc>
      </w:tr>
      <w:tr w:rsidR="00642860" w14:paraId="0F2F16EE"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3FD1846D" w14:textId="5B6105E8" w:rsidR="00642860" w:rsidRDefault="00642860" w:rsidP="002A7165">
            <w:pPr>
              <w:pStyle w:val="CERBodyManual"/>
            </w:pPr>
            <w:r>
              <w:t>25.0</w:t>
            </w:r>
          </w:p>
        </w:tc>
        <w:tc>
          <w:tcPr>
            <w:tcW w:w="1440" w:type="dxa"/>
            <w:tcBorders>
              <w:top w:val="single" w:sz="4" w:space="0" w:color="auto"/>
              <w:left w:val="single" w:sz="4" w:space="0" w:color="auto"/>
              <w:bottom w:val="single" w:sz="4" w:space="0" w:color="auto"/>
              <w:right w:val="single" w:sz="4" w:space="0" w:color="auto"/>
            </w:tcBorders>
          </w:tcPr>
          <w:p w14:paraId="63D2272E" w14:textId="321BFE33" w:rsidR="00642860" w:rsidRDefault="00D75B8E" w:rsidP="004359E8">
            <w:pPr>
              <w:pStyle w:val="CERBodyManual"/>
            </w:pPr>
            <w:r>
              <w:t>09</w:t>
            </w:r>
            <w:r w:rsidR="00642860">
              <w:t>/11/2021</w:t>
            </w:r>
          </w:p>
        </w:tc>
        <w:tc>
          <w:tcPr>
            <w:tcW w:w="2700" w:type="dxa"/>
            <w:tcBorders>
              <w:top w:val="single" w:sz="4" w:space="0" w:color="auto"/>
              <w:left w:val="single" w:sz="4" w:space="0" w:color="auto"/>
              <w:bottom w:val="single" w:sz="4" w:space="0" w:color="auto"/>
              <w:right w:val="single" w:sz="4" w:space="0" w:color="auto"/>
            </w:tcBorders>
          </w:tcPr>
          <w:p w14:paraId="10360AE5" w14:textId="272E6FC1" w:rsidR="00642860" w:rsidRDefault="00642860"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044CBE59" w14:textId="07FE8616" w:rsidR="00642860" w:rsidRDefault="00642860" w:rsidP="00BD44B0">
            <w:pPr>
              <w:pStyle w:val="CERBodyManual"/>
              <w:rPr>
                <w:rFonts w:cs="Arial"/>
              </w:rPr>
            </w:pPr>
            <w:r>
              <w:rPr>
                <w:rFonts w:cs="Arial"/>
              </w:rPr>
              <w:t>SEMO Design Baseline Documentation at V25.0</w:t>
            </w:r>
          </w:p>
        </w:tc>
      </w:tr>
      <w:tr w:rsidR="007E0F30" w14:paraId="20C5CBE4"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79F39BDD" w14:textId="133F94E4" w:rsidR="007E0F30" w:rsidRDefault="007E0F30" w:rsidP="002A7165">
            <w:pPr>
              <w:pStyle w:val="CERBodyManual"/>
            </w:pPr>
            <w:r>
              <w:t>26.0</w:t>
            </w:r>
          </w:p>
        </w:tc>
        <w:tc>
          <w:tcPr>
            <w:tcW w:w="1440" w:type="dxa"/>
            <w:tcBorders>
              <w:top w:val="single" w:sz="4" w:space="0" w:color="auto"/>
              <w:left w:val="single" w:sz="4" w:space="0" w:color="auto"/>
              <w:bottom w:val="single" w:sz="4" w:space="0" w:color="auto"/>
              <w:right w:val="single" w:sz="4" w:space="0" w:color="auto"/>
            </w:tcBorders>
          </w:tcPr>
          <w:p w14:paraId="11AF695F" w14:textId="1A07EBEA" w:rsidR="007E0F30" w:rsidRDefault="00A16A97" w:rsidP="004359E8">
            <w:pPr>
              <w:pStyle w:val="CERBodyManual"/>
            </w:pPr>
            <w:r>
              <w:t>17/05/2022</w:t>
            </w:r>
          </w:p>
        </w:tc>
        <w:tc>
          <w:tcPr>
            <w:tcW w:w="2700" w:type="dxa"/>
            <w:tcBorders>
              <w:top w:val="single" w:sz="4" w:space="0" w:color="auto"/>
              <w:left w:val="single" w:sz="4" w:space="0" w:color="auto"/>
              <w:bottom w:val="single" w:sz="4" w:space="0" w:color="auto"/>
              <w:right w:val="single" w:sz="4" w:space="0" w:color="auto"/>
            </w:tcBorders>
          </w:tcPr>
          <w:p w14:paraId="116A0D33" w14:textId="75E3F365" w:rsidR="007E0F30" w:rsidRDefault="007E0F30"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2C890D09" w14:textId="4E45DE24" w:rsidR="007E0F30" w:rsidRDefault="007E0F30" w:rsidP="00BD44B0">
            <w:pPr>
              <w:pStyle w:val="CERBodyManual"/>
              <w:rPr>
                <w:rFonts w:cs="Arial"/>
              </w:rPr>
            </w:pPr>
            <w:r>
              <w:rPr>
                <w:rFonts w:cs="Arial"/>
              </w:rPr>
              <w:t>SEMO Design Baseline Documentation at V26.0</w:t>
            </w:r>
          </w:p>
        </w:tc>
      </w:tr>
      <w:tr w:rsidR="0093148B" w14:paraId="745E882B"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1EC1CB66" w14:textId="60CDDA13" w:rsidR="0093148B" w:rsidRDefault="0093148B" w:rsidP="002A7165">
            <w:pPr>
              <w:pStyle w:val="CERBodyManual"/>
            </w:pPr>
            <w:r>
              <w:t>27.0</w:t>
            </w:r>
          </w:p>
        </w:tc>
        <w:tc>
          <w:tcPr>
            <w:tcW w:w="1440" w:type="dxa"/>
            <w:tcBorders>
              <w:top w:val="single" w:sz="4" w:space="0" w:color="auto"/>
              <w:left w:val="single" w:sz="4" w:space="0" w:color="auto"/>
              <w:bottom w:val="single" w:sz="4" w:space="0" w:color="auto"/>
              <w:right w:val="single" w:sz="4" w:space="0" w:color="auto"/>
            </w:tcBorders>
          </w:tcPr>
          <w:p w14:paraId="0BA4D443" w14:textId="7007BD5B" w:rsidR="0093148B" w:rsidRDefault="0093148B" w:rsidP="004359E8">
            <w:pPr>
              <w:pStyle w:val="CERBodyManual"/>
            </w:pPr>
            <w:r>
              <w:t>0</w:t>
            </w:r>
            <w:r w:rsidR="006B06BA">
              <w:t>7</w:t>
            </w:r>
            <w:r>
              <w:t>/12/2022</w:t>
            </w:r>
          </w:p>
        </w:tc>
        <w:tc>
          <w:tcPr>
            <w:tcW w:w="2700" w:type="dxa"/>
            <w:tcBorders>
              <w:top w:val="single" w:sz="4" w:space="0" w:color="auto"/>
              <w:left w:val="single" w:sz="4" w:space="0" w:color="auto"/>
              <w:bottom w:val="single" w:sz="4" w:space="0" w:color="auto"/>
              <w:right w:val="single" w:sz="4" w:space="0" w:color="auto"/>
            </w:tcBorders>
          </w:tcPr>
          <w:p w14:paraId="4D6FB766" w14:textId="2B83C8B3" w:rsidR="0093148B" w:rsidRDefault="0093148B" w:rsidP="002A7165">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51DBB293" w14:textId="564795BE" w:rsidR="0093148B" w:rsidRDefault="0093148B" w:rsidP="00BD44B0">
            <w:pPr>
              <w:pStyle w:val="CERBodyManual"/>
              <w:rPr>
                <w:rFonts w:cs="Arial"/>
              </w:rPr>
            </w:pPr>
            <w:r>
              <w:rPr>
                <w:rFonts w:cs="Arial"/>
              </w:rPr>
              <w:t>SEMO Design Baseline Documentation at V27.0</w:t>
            </w:r>
          </w:p>
        </w:tc>
      </w:tr>
      <w:tr w:rsidR="005160B2" w14:paraId="74B4E5E4" w14:textId="77777777" w:rsidTr="002A7165">
        <w:trPr>
          <w:trHeight w:val="300"/>
        </w:trPr>
        <w:tc>
          <w:tcPr>
            <w:tcW w:w="1188" w:type="dxa"/>
            <w:gridSpan w:val="2"/>
            <w:tcBorders>
              <w:top w:val="single" w:sz="4" w:space="0" w:color="auto"/>
              <w:left w:val="single" w:sz="4" w:space="0" w:color="auto"/>
              <w:bottom w:val="single" w:sz="4" w:space="0" w:color="auto"/>
              <w:right w:val="single" w:sz="4" w:space="0" w:color="auto"/>
            </w:tcBorders>
          </w:tcPr>
          <w:p w14:paraId="0064C80A" w14:textId="24B0DB3B" w:rsidR="005160B2" w:rsidRDefault="005160B2" w:rsidP="005160B2">
            <w:pPr>
              <w:pStyle w:val="CERBodyManual"/>
            </w:pPr>
            <w:r>
              <w:t>28.0</w:t>
            </w:r>
          </w:p>
        </w:tc>
        <w:tc>
          <w:tcPr>
            <w:tcW w:w="1440" w:type="dxa"/>
            <w:tcBorders>
              <w:top w:val="single" w:sz="4" w:space="0" w:color="auto"/>
              <w:left w:val="single" w:sz="4" w:space="0" w:color="auto"/>
              <w:bottom w:val="single" w:sz="4" w:space="0" w:color="auto"/>
              <w:right w:val="single" w:sz="4" w:space="0" w:color="auto"/>
            </w:tcBorders>
          </w:tcPr>
          <w:p w14:paraId="355ACD9F" w14:textId="00CECDE0" w:rsidR="005160B2" w:rsidRDefault="005160B2" w:rsidP="005160B2">
            <w:pPr>
              <w:pStyle w:val="CERBodyManual"/>
            </w:pPr>
            <w:r>
              <w:t>1</w:t>
            </w:r>
            <w:r w:rsidR="00B54AFC">
              <w:t>8</w:t>
            </w:r>
            <w:r>
              <w:t>/08/2023</w:t>
            </w:r>
          </w:p>
        </w:tc>
        <w:tc>
          <w:tcPr>
            <w:tcW w:w="2700" w:type="dxa"/>
            <w:tcBorders>
              <w:top w:val="single" w:sz="4" w:space="0" w:color="auto"/>
              <w:left w:val="single" w:sz="4" w:space="0" w:color="auto"/>
              <w:bottom w:val="single" w:sz="4" w:space="0" w:color="auto"/>
              <w:right w:val="single" w:sz="4" w:space="0" w:color="auto"/>
            </w:tcBorders>
          </w:tcPr>
          <w:p w14:paraId="778F2A1F" w14:textId="7426B49C" w:rsidR="005160B2" w:rsidRDefault="005160B2" w:rsidP="005160B2">
            <w:pPr>
              <w:pStyle w:val="CERBodyManual"/>
            </w:pPr>
            <w:r>
              <w:t>SEMO</w:t>
            </w:r>
          </w:p>
        </w:tc>
        <w:tc>
          <w:tcPr>
            <w:tcW w:w="3960" w:type="dxa"/>
            <w:tcBorders>
              <w:top w:val="single" w:sz="4" w:space="0" w:color="auto"/>
              <w:left w:val="single" w:sz="4" w:space="0" w:color="auto"/>
              <w:bottom w:val="single" w:sz="4" w:space="0" w:color="auto"/>
              <w:right w:val="single" w:sz="4" w:space="0" w:color="auto"/>
            </w:tcBorders>
          </w:tcPr>
          <w:p w14:paraId="4A4FDBED" w14:textId="4A6E862A" w:rsidR="005160B2" w:rsidRDefault="005160B2" w:rsidP="005160B2">
            <w:pPr>
              <w:pStyle w:val="CERBodyManual"/>
              <w:rPr>
                <w:rFonts w:cs="Arial"/>
              </w:rPr>
            </w:pPr>
            <w:r>
              <w:rPr>
                <w:rFonts w:cs="Arial"/>
              </w:rPr>
              <w:t>SEMO Design Baseline Documentation at V28.0</w:t>
            </w:r>
          </w:p>
        </w:tc>
      </w:tr>
    </w:tbl>
    <w:p w14:paraId="25D0D4F5" w14:textId="77777777" w:rsidR="00792833" w:rsidRPr="001218D6" w:rsidRDefault="00792833" w:rsidP="00823B9F">
      <w:pPr>
        <w:pStyle w:val="CERNORMAL"/>
      </w:pPr>
    </w:p>
    <w:p w14:paraId="25D0D4F6" w14:textId="77777777" w:rsidR="00792833" w:rsidRPr="00FF4BF6" w:rsidRDefault="00FF4BF6" w:rsidP="00FF4BF6">
      <w:pPr>
        <w:pStyle w:val="CERnon-indent"/>
        <w:rPr>
          <w:b/>
          <w:sz w:val="24"/>
          <w:szCs w:val="24"/>
        </w:rPr>
      </w:pPr>
      <w:r w:rsidRPr="00FF4BF6">
        <w:rPr>
          <w:b/>
          <w:sz w:val="24"/>
          <w:szCs w:val="24"/>
        </w:rPr>
        <w:t>RELATED DOCUMENTS</w:t>
      </w:r>
    </w:p>
    <w:p w14:paraId="25D0D4F7" w14:textId="77777777" w:rsidR="00792833" w:rsidRPr="001218D6" w:rsidRDefault="00792833" w:rsidP="00823B9F">
      <w:pPr>
        <w:pStyle w:val="CERNORMAL"/>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440"/>
        <w:gridCol w:w="2914"/>
      </w:tblGrid>
      <w:tr w:rsidR="00792833" w:rsidRPr="001218D6" w14:paraId="25D0D4FC" w14:textId="77777777" w:rsidTr="008322D4">
        <w:trPr>
          <w:trHeight w:val="109"/>
        </w:trPr>
        <w:tc>
          <w:tcPr>
            <w:tcW w:w="3528" w:type="dxa"/>
            <w:shd w:val="pct15" w:color="auto" w:fill="FFFFFF"/>
          </w:tcPr>
          <w:p w14:paraId="25D0D4F8" w14:textId="77777777" w:rsidR="00792833" w:rsidRPr="001218D6" w:rsidRDefault="00792833" w:rsidP="00E210BB">
            <w:pPr>
              <w:pStyle w:val="CERTableHeader"/>
            </w:pPr>
            <w:r w:rsidRPr="001218D6">
              <w:t>Document Title</w:t>
            </w:r>
          </w:p>
        </w:tc>
        <w:tc>
          <w:tcPr>
            <w:tcW w:w="1440" w:type="dxa"/>
            <w:shd w:val="pct15" w:color="auto" w:fill="FFFFFF"/>
          </w:tcPr>
          <w:p w14:paraId="25D0D4F9" w14:textId="77777777" w:rsidR="00792833" w:rsidRPr="001218D6" w:rsidRDefault="00792833" w:rsidP="00E210BB">
            <w:pPr>
              <w:pStyle w:val="CERTableHeader"/>
            </w:pPr>
            <w:r w:rsidRPr="001218D6">
              <w:t xml:space="preserve">Version </w:t>
            </w:r>
          </w:p>
        </w:tc>
        <w:tc>
          <w:tcPr>
            <w:tcW w:w="1440" w:type="dxa"/>
            <w:shd w:val="pct15" w:color="auto" w:fill="FFFFFF"/>
          </w:tcPr>
          <w:p w14:paraId="25D0D4FA" w14:textId="77777777" w:rsidR="00792833" w:rsidRPr="001218D6" w:rsidRDefault="00792833" w:rsidP="00E210BB">
            <w:pPr>
              <w:pStyle w:val="CERTableHeader"/>
            </w:pPr>
            <w:r w:rsidRPr="001218D6">
              <w:t>Date</w:t>
            </w:r>
          </w:p>
        </w:tc>
        <w:tc>
          <w:tcPr>
            <w:tcW w:w="2914" w:type="dxa"/>
            <w:shd w:val="pct15" w:color="auto" w:fill="FFFFFF"/>
          </w:tcPr>
          <w:p w14:paraId="25D0D4FB" w14:textId="77777777" w:rsidR="00792833" w:rsidRPr="001218D6" w:rsidRDefault="00792833" w:rsidP="00E210BB">
            <w:pPr>
              <w:pStyle w:val="CERTableHeader"/>
            </w:pPr>
            <w:r w:rsidRPr="001218D6">
              <w:t>By</w:t>
            </w:r>
          </w:p>
        </w:tc>
      </w:tr>
      <w:tr w:rsidR="00EE61CE" w:rsidRPr="001218D6" w14:paraId="25D0D501" w14:textId="77777777" w:rsidTr="008322D4">
        <w:trPr>
          <w:trHeight w:val="300"/>
        </w:trPr>
        <w:tc>
          <w:tcPr>
            <w:tcW w:w="3528" w:type="dxa"/>
          </w:tcPr>
          <w:p w14:paraId="25D0D4FD" w14:textId="77777777" w:rsidR="00EE61CE" w:rsidRPr="001218D6" w:rsidRDefault="00EE61CE" w:rsidP="00E210BB">
            <w:pPr>
              <w:pStyle w:val="CERBodyManual"/>
            </w:pPr>
            <w:r>
              <w:t>Trading and Settlement C</w:t>
            </w:r>
            <w:r w:rsidRPr="001218D6">
              <w:t>ode</w:t>
            </w:r>
          </w:p>
        </w:tc>
        <w:tc>
          <w:tcPr>
            <w:tcW w:w="1440" w:type="dxa"/>
          </w:tcPr>
          <w:p w14:paraId="25D0D4FE" w14:textId="72D8C53E" w:rsidR="00EE61CE" w:rsidRPr="001218D6" w:rsidRDefault="00EE61CE" w:rsidP="00642860">
            <w:pPr>
              <w:pStyle w:val="CERBodyManual"/>
            </w:pPr>
            <w:r w:rsidRPr="001218D6">
              <w:t>V</w:t>
            </w:r>
            <w:r>
              <w:t>2</w:t>
            </w:r>
            <w:r w:rsidR="005160B2">
              <w:t>8</w:t>
            </w:r>
            <w:r>
              <w:t>.0</w:t>
            </w:r>
          </w:p>
        </w:tc>
        <w:tc>
          <w:tcPr>
            <w:tcW w:w="1440" w:type="dxa"/>
          </w:tcPr>
          <w:p w14:paraId="25D0D4FF" w14:textId="1914852B" w:rsidR="00EE61CE" w:rsidRDefault="005160B2" w:rsidP="00642860">
            <w:pPr>
              <w:pStyle w:val="CERBodyManual"/>
            </w:pPr>
            <w:r>
              <w:t>1</w:t>
            </w:r>
            <w:r w:rsidR="00B54AFC">
              <w:t>8</w:t>
            </w:r>
            <w:r>
              <w:t>/08/2023</w:t>
            </w:r>
          </w:p>
        </w:tc>
        <w:tc>
          <w:tcPr>
            <w:tcW w:w="2914" w:type="dxa"/>
          </w:tcPr>
          <w:p w14:paraId="25D0D500" w14:textId="77777777" w:rsidR="00EE61CE" w:rsidRPr="001218D6" w:rsidRDefault="00EE61CE" w:rsidP="00E210BB">
            <w:pPr>
              <w:pStyle w:val="CERBodyManual"/>
            </w:pPr>
            <w:r>
              <w:t>SEMO</w:t>
            </w:r>
          </w:p>
        </w:tc>
      </w:tr>
      <w:tr w:rsidR="00EE61CE" w:rsidRPr="001218D6" w14:paraId="25D0D506" w14:textId="77777777" w:rsidTr="008322D4">
        <w:trPr>
          <w:trHeight w:val="300"/>
        </w:trPr>
        <w:tc>
          <w:tcPr>
            <w:tcW w:w="3528" w:type="dxa"/>
          </w:tcPr>
          <w:p w14:paraId="25D0D502" w14:textId="77777777" w:rsidR="00EE61CE" w:rsidRDefault="00EE61CE" w:rsidP="00E210BB">
            <w:pPr>
              <w:pStyle w:val="CERBodyManual"/>
            </w:pPr>
            <w:r w:rsidRPr="00FB05B8">
              <w:rPr>
                <w:bCs/>
              </w:rPr>
              <w:t>Agreed Procedure 15 “Invoicing”</w:t>
            </w:r>
          </w:p>
        </w:tc>
        <w:tc>
          <w:tcPr>
            <w:tcW w:w="1440" w:type="dxa"/>
          </w:tcPr>
          <w:p w14:paraId="25D0D503" w14:textId="77777777" w:rsidR="00EE61CE" w:rsidRPr="001218D6" w:rsidRDefault="00EE61CE" w:rsidP="00E210BB">
            <w:pPr>
              <w:pStyle w:val="CERBodyManual"/>
            </w:pPr>
          </w:p>
        </w:tc>
        <w:tc>
          <w:tcPr>
            <w:tcW w:w="1440" w:type="dxa"/>
          </w:tcPr>
          <w:p w14:paraId="25D0D504" w14:textId="77777777" w:rsidR="00EE61CE" w:rsidRDefault="00EE61CE" w:rsidP="00E210BB">
            <w:pPr>
              <w:pStyle w:val="CERBodyManual"/>
            </w:pPr>
          </w:p>
        </w:tc>
        <w:tc>
          <w:tcPr>
            <w:tcW w:w="2914" w:type="dxa"/>
          </w:tcPr>
          <w:p w14:paraId="25D0D505" w14:textId="77777777" w:rsidR="00EE61CE" w:rsidRPr="001218D6" w:rsidRDefault="00EE61CE" w:rsidP="00E210BB">
            <w:pPr>
              <w:pStyle w:val="CERBodyManual"/>
            </w:pPr>
          </w:p>
        </w:tc>
      </w:tr>
    </w:tbl>
    <w:p w14:paraId="25D0D507" w14:textId="77777777" w:rsidR="0052126A" w:rsidRPr="001218D6" w:rsidRDefault="0052126A" w:rsidP="00823B9F">
      <w:pPr>
        <w:pStyle w:val="CERNORMAL"/>
        <w:sectPr w:rsidR="0052126A" w:rsidRPr="001218D6" w:rsidSect="0021626E">
          <w:footerReference w:type="default" r:id="rId12"/>
          <w:footerReference w:type="first" r:id="rId13"/>
          <w:pgSz w:w="11907" w:h="16840" w:code="9"/>
          <w:pgMar w:top="1440" w:right="1440" w:bottom="1440" w:left="1440" w:header="720" w:footer="720" w:gutter="0"/>
          <w:pgNumType w:start="2"/>
          <w:cols w:space="720"/>
        </w:sectPr>
      </w:pPr>
    </w:p>
    <w:p w14:paraId="25D0D508" w14:textId="77777777" w:rsidR="0052126A" w:rsidRPr="001218D6" w:rsidRDefault="00CF7496" w:rsidP="003F52AB">
      <w:pPr>
        <w:pStyle w:val="APNUMHEAD1"/>
      </w:pPr>
      <w:bookmarkStart w:id="0" w:name="_Toc356218022"/>
      <w:r w:rsidRPr="001218D6">
        <w:t>Introduction</w:t>
      </w:r>
      <w:bookmarkEnd w:id="0"/>
    </w:p>
    <w:p w14:paraId="25D0D509" w14:textId="77777777" w:rsidR="003063FD" w:rsidRPr="001218D6" w:rsidRDefault="003063FD" w:rsidP="003F52AB">
      <w:pPr>
        <w:pStyle w:val="APNUMHEAD2"/>
      </w:pPr>
      <w:bookmarkStart w:id="1" w:name="_Toc22548714"/>
      <w:bookmarkStart w:id="2" w:name="_Toc139788471"/>
      <w:bookmarkStart w:id="3" w:name="_Toc141579940"/>
      <w:bookmarkStart w:id="4" w:name="_Toc356218023"/>
      <w:r w:rsidRPr="001218D6">
        <w:t>Background &amp; Purpose</w:t>
      </w:r>
      <w:bookmarkEnd w:id="1"/>
      <w:bookmarkEnd w:id="2"/>
      <w:bookmarkEnd w:id="3"/>
      <w:bookmarkEnd w:id="4"/>
    </w:p>
    <w:p w14:paraId="25D0D50A" w14:textId="77777777" w:rsidR="003063FD" w:rsidRDefault="003063FD" w:rsidP="003F52AB">
      <w:pPr>
        <w:pStyle w:val="CERnon-indent"/>
      </w:pPr>
      <w:r w:rsidRPr="001218D6">
        <w:t xml:space="preserve">This Agreed Procedure describes the specific procedures for </w:t>
      </w:r>
      <w:r w:rsidR="0017073B">
        <w:t xml:space="preserve">the raising and resolution of </w:t>
      </w:r>
      <w:r w:rsidR="00D8752A">
        <w:t>Dispute</w:t>
      </w:r>
      <w:r w:rsidR="0017073B">
        <w:t xml:space="preserve">s </w:t>
      </w:r>
      <w:r w:rsidRPr="001218D6">
        <w:t>with which</w:t>
      </w:r>
      <w:r w:rsidR="00A9762C">
        <w:t xml:space="preserve"> P</w:t>
      </w:r>
      <w:r w:rsidRPr="001218D6">
        <w:t>arties to the Code must comply.</w:t>
      </w:r>
    </w:p>
    <w:p w14:paraId="25D0D50B" w14:textId="77777777" w:rsidR="003063FD" w:rsidRPr="001218D6" w:rsidRDefault="003063FD" w:rsidP="003F52AB">
      <w:pPr>
        <w:pStyle w:val="APNUMHEAD2"/>
      </w:pPr>
      <w:bookmarkStart w:id="5" w:name="_Toc22548718"/>
      <w:bookmarkStart w:id="6" w:name="_Toc139788474"/>
      <w:bookmarkStart w:id="7" w:name="_Toc141579941"/>
      <w:bookmarkStart w:id="8" w:name="_Toc356218024"/>
      <w:r w:rsidRPr="001218D6">
        <w:t>Scope of Agreed Procedure</w:t>
      </w:r>
      <w:bookmarkEnd w:id="5"/>
      <w:bookmarkEnd w:id="6"/>
      <w:bookmarkEnd w:id="7"/>
      <w:bookmarkEnd w:id="8"/>
    </w:p>
    <w:p w14:paraId="25D0D50C" w14:textId="77777777" w:rsidR="003063FD" w:rsidRDefault="003063FD" w:rsidP="003F52AB">
      <w:pPr>
        <w:pStyle w:val="CERnon-indent"/>
      </w:pPr>
      <w:r>
        <w:t xml:space="preserve">This Agreed Procedure </w:t>
      </w:r>
      <w:r w:rsidR="00C6152F">
        <w:t xml:space="preserve">sets out in step form the </w:t>
      </w:r>
      <w:r>
        <w:t xml:space="preserve">process requirements for communication of </w:t>
      </w:r>
      <w:r w:rsidR="0017073B">
        <w:t xml:space="preserve">information and associated timescales </w:t>
      </w:r>
      <w:r>
        <w:t xml:space="preserve">for </w:t>
      </w:r>
      <w:r w:rsidR="0017073B">
        <w:t xml:space="preserve">the resolution of </w:t>
      </w:r>
      <w:r w:rsidR="00A9762C">
        <w:t xml:space="preserve">Disputes </w:t>
      </w:r>
      <w:r w:rsidR="0017073B">
        <w:t xml:space="preserve">between Parties to the </w:t>
      </w:r>
      <w:r w:rsidR="007D62AD">
        <w:t>Code</w:t>
      </w:r>
      <w:r w:rsidR="0017073B">
        <w:t>.</w:t>
      </w:r>
      <w:r w:rsidR="00431D83">
        <w:t xml:space="preserve">  </w:t>
      </w:r>
    </w:p>
    <w:p w14:paraId="25D0D50D" w14:textId="77777777" w:rsidR="0017073B" w:rsidRPr="00E255A1" w:rsidRDefault="0017073B" w:rsidP="003F52AB">
      <w:pPr>
        <w:pStyle w:val="CERnon-indent"/>
      </w:pPr>
      <w:r>
        <w:t xml:space="preserve">The procedure describes the process of raising a </w:t>
      </w:r>
      <w:r w:rsidR="00D8752A">
        <w:t>Dispute</w:t>
      </w:r>
      <w:r>
        <w:t xml:space="preserve">, the appointment of the Dispute Resolution Board to make a decision on a </w:t>
      </w:r>
      <w:r w:rsidR="00D8752A">
        <w:t>Dispute</w:t>
      </w:r>
      <w:r>
        <w:t xml:space="preserve">, the </w:t>
      </w:r>
      <w:r w:rsidR="00136860">
        <w:t xml:space="preserve">timescales/procedure associated with a </w:t>
      </w:r>
      <w:r>
        <w:t xml:space="preserve">decision </w:t>
      </w:r>
      <w:r w:rsidR="00136860">
        <w:t xml:space="preserve">of </w:t>
      </w:r>
      <w:r>
        <w:t xml:space="preserve">the Dispute Resolution Board </w:t>
      </w:r>
      <w:r w:rsidRPr="00E255A1">
        <w:t xml:space="preserve">and the </w:t>
      </w:r>
      <w:r w:rsidR="000260CE">
        <w:t xml:space="preserve">timelines to </w:t>
      </w:r>
      <w:r w:rsidR="001732ED">
        <w:t xml:space="preserve">commence </w:t>
      </w:r>
      <w:r w:rsidR="000260CE">
        <w:t>court</w:t>
      </w:r>
      <w:r w:rsidR="000260CE" w:rsidRPr="00E255A1">
        <w:t xml:space="preserve"> </w:t>
      </w:r>
      <w:r w:rsidR="000260CE">
        <w:t xml:space="preserve">proceedings </w:t>
      </w:r>
      <w:r w:rsidRPr="00E255A1">
        <w:t xml:space="preserve">if </w:t>
      </w:r>
      <w:r w:rsidR="001732ED">
        <w:t>Parties</w:t>
      </w:r>
      <w:r w:rsidR="001732ED" w:rsidRPr="00E255A1">
        <w:t xml:space="preserve"> </w:t>
      </w:r>
      <w:r w:rsidRPr="00E255A1">
        <w:t>are dissatisfied with the decision taken by the Dispute Resolution Board.</w:t>
      </w:r>
    </w:p>
    <w:p w14:paraId="25D0D50E" w14:textId="77777777" w:rsidR="003063FD" w:rsidRDefault="00750F19" w:rsidP="003F52AB">
      <w:pPr>
        <w:pStyle w:val="CERnon-indent"/>
      </w:pPr>
      <w:r>
        <w:t xml:space="preserve">The procedure does not include the setting up of the Panel from which members of the Dispute Resolution Board is drawn.  The procedure does not </w:t>
      </w:r>
      <w:r w:rsidR="000260CE">
        <w:t>make any statement regarding court proceedings once they have begun</w:t>
      </w:r>
      <w:r>
        <w:t>.</w:t>
      </w:r>
    </w:p>
    <w:p w14:paraId="25D0D50F" w14:textId="77777777" w:rsidR="003063FD" w:rsidRDefault="003063FD" w:rsidP="003F52AB">
      <w:pPr>
        <w:pStyle w:val="CERnon-indent"/>
      </w:pPr>
      <w:r>
        <w:t xml:space="preserve">This Agreed Procedure forms an annex to, and is governed by, the Code.  This document </w:t>
      </w:r>
      <w:r w:rsidRPr="001218D6">
        <w:t>is a statement of process and procedure</w:t>
      </w:r>
      <w:r w:rsidR="00136860">
        <w:t xml:space="preserve"> to be followed, having regard to </w:t>
      </w:r>
      <w:r w:rsidRPr="001218D6">
        <w:t xml:space="preserve">Parties’ rights and obligations </w:t>
      </w:r>
      <w:r w:rsidR="00136860">
        <w:t xml:space="preserve">as established under the main body of </w:t>
      </w:r>
      <w:r w:rsidRPr="001218D6">
        <w:t>the Code.</w:t>
      </w:r>
    </w:p>
    <w:p w14:paraId="25D0D510" w14:textId="77777777" w:rsidR="006D1491" w:rsidRDefault="006D1491" w:rsidP="003F52AB">
      <w:pPr>
        <w:pStyle w:val="CERnon-indent"/>
      </w:pPr>
      <w:r w:rsidRPr="006D1491">
        <w:t>The provisions set out in this Dispute Resolution Process shall not prejudice or restrict the Market Operator's entitlement to seek interim or interlocutory relief directly from the appropriate Court or Courts</w:t>
      </w:r>
      <w:r>
        <w:t>.</w:t>
      </w:r>
    </w:p>
    <w:p w14:paraId="25D0D511" w14:textId="77777777" w:rsidR="003063FD" w:rsidRPr="001218D6" w:rsidRDefault="003063FD" w:rsidP="003F52AB">
      <w:pPr>
        <w:pStyle w:val="APNUMHEAD2"/>
      </w:pPr>
      <w:bookmarkStart w:id="9" w:name="_Toc22359370"/>
      <w:bookmarkStart w:id="10" w:name="_Toc22545099"/>
      <w:bookmarkStart w:id="11" w:name="_Toc22548623"/>
      <w:bookmarkStart w:id="12" w:name="_Toc22548715"/>
      <w:bookmarkStart w:id="13" w:name="_Toc139788472"/>
      <w:bookmarkStart w:id="14" w:name="_Toc141579942"/>
      <w:bookmarkStart w:id="15" w:name="_Toc356218025"/>
      <w:r w:rsidRPr="001218D6">
        <w:t>Definitions</w:t>
      </w:r>
      <w:bookmarkEnd w:id="9"/>
      <w:bookmarkEnd w:id="10"/>
      <w:bookmarkEnd w:id="11"/>
      <w:bookmarkEnd w:id="12"/>
      <w:bookmarkEnd w:id="13"/>
      <w:bookmarkEnd w:id="14"/>
      <w:bookmarkEnd w:id="15"/>
    </w:p>
    <w:p w14:paraId="25D0D512" w14:textId="77777777" w:rsidR="003063FD" w:rsidRPr="001218D6" w:rsidRDefault="003063FD" w:rsidP="003F52AB">
      <w:pPr>
        <w:pStyle w:val="CERnon-indent"/>
      </w:pPr>
      <w:r w:rsidRPr="001218D6">
        <w:t>Save as expressly defined, words and expressions defined in the Code shall have the same meanings when used in this Agreed Procedure.</w:t>
      </w:r>
    </w:p>
    <w:p w14:paraId="25D0D513" w14:textId="77777777" w:rsidR="003063FD" w:rsidRDefault="003063FD" w:rsidP="003F52AB">
      <w:pPr>
        <w:pStyle w:val="CERnon-indent"/>
      </w:pPr>
      <w:r w:rsidRPr="001218D6">
        <w:t>References to particular sections relate internally to this Agreed Procedure unless specifically noted.</w:t>
      </w:r>
    </w:p>
    <w:p w14:paraId="25D0D514" w14:textId="77777777" w:rsidR="003063FD" w:rsidRPr="001218D6" w:rsidRDefault="003063FD" w:rsidP="003F52AB">
      <w:pPr>
        <w:pStyle w:val="APNUMHEAD2"/>
      </w:pPr>
      <w:bookmarkStart w:id="16" w:name="_Toc22548719"/>
      <w:bookmarkStart w:id="17" w:name="_Toc139788475"/>
      <w:bookmarkStart w:id="18" w:name="_Toc141579943"/>
      <w:bookmarkStart w:id="19" w:name="_Toc356218026"/>
      <w:r w:rsidRPr="001218D6">
        <w:t>Compliance with Agreed Procedure</w:t>
      </w:r>
      <w:bookmarkEnd w:id="16"/>
      <w:bookmarkEnd w:id="17"/>
      <w:bookmarkEnd w:id="18"/>
      <w:bookmarkEnd w:id="19"/>
    </w:p>
    <w:p w14:paraId="25D0D515" w14:textId="77777777" w:rsidR="003063FD" w:rsidRDefault="003063FD" w:rsidP="003F52AB">
      <w:pPr>
        <w:pStyle w:val="CERnon-indent"/>
      </w:pPr>
      <w:r w:rsidRPr="001218D6">
        <w:t>Compliance with this Agreed Procedure is required under the terms of the Code</w:t>
      </w:r>
      <w:r w:rsidR="00CD064A">
        <w:t>.</w:t>
      </w:r>
    </w:p>
    <w:p w14:paraId="25D0D516" w14:textId="77777777" w:rsidR="006B44CF" w:rsidRDefault="006B44CF" w:rsidP="003F52AB">
      <w:pPr>
        <w:pStyle w:val="CERnon-indent"/>
      </w:pPr>
    </w:p>
    <w:p w14:paraId="25D0D517" w14:textId="77777777" w:rsidR="00CC63BF" w:rsidRDefault="00CC63BF" w:rsidP="003F52AB">
      <w:pPr>
        <w:pStyle w:val="CERnon-indent"/>
      </w:pPr>
    </w:p>
    <w:p w14:paraId="25D0D518" w14:textId="77777777" w:rsidR="00CC63BF" w:rsidRDefault="00CC63BF" w:rsidP="00823B9F">
      <w:pPr>
        <w:pStyle w:val="CERNORMAL"/>
        <w:sectPr w:rsidR="00CC63BF" w:rsidSect="006B44CF">
          <w:headerReference w:type="default" r:id="rId14"/>
          <w:pgSz w:w="11907" w:h="16840" w:code="9"/>
          <w:pgMar w:top="1440" w:right="1440" w:bottom="1440" w:left="1440" w:header="720" w:footer="720" w:gutter="0"/>
          <w:cols w:space="720"/>
        </w:sectPr>
      </w:pPr>
    </w:p>
    <w:p w14:paraId="25D0D519" w14:textId="77777777" w:rsidR="006A0292" w:rsidRPr="00FB2335" w:rsidRDefault="00CC63BF" w:rsidP="003F52AB">
      <w:pPr>
        <w:pStyle w:val="APNUMHEAD1"/>
      </w:pPr>
      <w:bookmarkStart w:id="20" w:name="_Toc166743661"/>
      <w:bookmarkStart w:id="21" w:name="_Toc166743662"/>
      <w:bookmarkStart w:id="22" w:name="_Toc166743663"/>
      <w:bookmarkStart w:id="23" w:name="_Toc162932692"/>
      <w:bookmarkStart w:id="24" w:name="_Toc164243558"/>
      <w:bookmarkStart w:id="25" w:name="_Toc164243641"/>
      <w:bookmarkStart w:id="26" w:name="_Toc164243691"/>
      <w:bookmarkStart w:id="27" w:name="_Toc164243774"/>
      <w:bookmarkStart w:id="28" w:name="_Toc164243955"/>
      <w:bookmarkStart w:id="29" w:name="_Toc162932693"/>
      <w:bookmarkStart w:id="30" w:name="_Toc164243559"/>
      <w:bookmarkStart w:id="31" w:name="_Toc164243642"/>
      <w:bookmarkStart w:id="32" w:name="_Toc164243692"/>
      <w:bookmarkStart w:id="33" w:name="_Toc164243775"/>
      <w:bookmarkStart w:id="34" w:name="_Toc164243956"/>
      <w:bookmarkStart w:id="35" w:name="_Toc162932694"/>
      <w:bookmarkStart w:id="36" w:name="_Toc164243560"/>
      <w:bookmarkStart w:id="37" w:name="_Toc164243643"/>
      <w:bookmarkStart w:id="38" w:name="_Toc164243693"/>
      <w:bookmarkStart w:id="39" w:name="_Toc164243776"/>
      <w:bookmarkStart w:id="40" w:name="_Toc164243957"/>
      <w:bookmarkStart w:id="41" w:name="_Toc166743666"/>
      <w:bookmarkStart w:id="42" w:name="_Toc146439708"/>
      <w:bookmarkStart w:id="43" w:name="_Toc166743667"/>
      <w:bookmarkStart w:id="44" w:name="_Toc166743668"/>
      <w:bookmarkStart w:id="45" w:name="_Toc166743669"/>
      <w:bookmarkStart w:id="46" w:name="_Toc166743671"/>
      <w:bookmarkStart w:id="47" w:name="_Toc166743674"/>
      <w:bookmarkStart w:id="48" w:name="_Toc166743675"/>
      <w:bookmarkStart w:id="49" w:name="_Toc166743677"/>
      <w:bookmarkStart w:id="50" w:name="_Toc166743678"/>
      <w:bookmarkStart w:id="51" w:name="_Toc166743680"/>
      <w:bookmarkStart w:id="52" w:name="_Toc166743681"/>
      <w:bookmarkStart w:id="53" w:name="_Toc166743684"/>
      <w:bookmarkStart w:id="54" w:name="_Toc166743686"/>
      <w:bookmarkStart w:id="55" w:name="_Toc166743688"/>
      <w:bookmarkStart w:id="56" w:name="_Toc146439711"/>
      <w:bookmarkStart w:id="57" w:name="_Toc146439712"/>
      <w:bookmarkStart w:id="58" w:name="_Toc166743689"/>
      <w:bookmarkStart w:id="59" w:name="_Toc166743690"/>
      <w:bookmarkStart w:id="60" w:name="_Toc166743691"/>
      <w:bookmarkStart w:id="61" w:name="_Toc166743692"/>
      <w:bookmarkStart w:id="62" w:name="_Toc166743693"/>
      <w:bookmarkStart w:id="63" w:name="_Toc166743694"/>
      <w:bookmarkStart w:id="64" w:name="_Toc166743695"/>
      <w:bookmarkStart w:id="65" w:name="_Toc166743696"/>
      <w:bookmarkStart w:id="66" w:name="_Toc166743697"/>
      <w:bookmarkStart w:id="67" w:name="_Toc166743698"/>
      <w:bookmarkStart w:id="68" w:name="_Toc166743699"/>
      <w:bookmarkStart w:id="69" w:name="_Toc166743700"/>
      <w:bookmarkStart w:id="70" w:name="_Toc166743701"/>
      <w:bookmarkStart w:id="71" w:name="_Toc166743703"/>
      <w:bookmarkStart w:id="72" w:name="_Toc166743704"/>
      <w:bookmarkStart w:id="73" w:name="_Toc166743705"/>
      <w:bookmarkStart w:id="74" w:name="_Toc166743706"/>
      <w:bookmarkStart w:id="75" w:name="_Toc166743710"/>
      <w:bookmarkStart w:id="76" w:name="_Toc166743713"/>
      <w:bookmarkStart w:id="77" w:name="_Toc166743714"/>
      <w:bookmarkStart w:id="78" w:name="_Toc166743715"/>
      <w:bookmarkStart w:id="79" w:name="_Toc166743716"/>
      <w:bookmarkStart w:id="80" w:name="_Toc166743717"/>
      <w:bookmarkStart w:id="81" w:name="_Toc166743718"/>
      <w:bookmarkStart w:id="82" w:name="_Toc166743719"/>
      <w:bookmarkStart w:id="83" w:name="_Toc164243572"/>
      <w:bookmarkStart w:id="84" w:name="_Toc164243655"/>
      <w:bookmarkStart w:id="85" w:name="_Toc166743720"/>
      <w:bookmarkStart w:id="86" w:name="_Toc166743721"/>
      <w:bookmarkStart w:id="87" w:name="_Toc166743722"/>
      <w:bookmarkStart w:id="88" w:name="_Toc166743723"/>
      <w:bookmarkStart w:id="89" w:name="_Toc166743724"/>
      <w:bookmarkStart w:id="90" w:name="_Toc166743725"/>
      <w:bookmarkStart w:id="91" w:name="_Toc356218027"/>
      <w:bookmarkStart w:id="92" w:name="_Ref18384429"/>
      <w:bookmarkStart w:id="93" w:name="_Ref18384471"/>
      <w:bookmarkStart w:id="94" w:name="_Ref18384594"/>
      <w:bookmarkStart w:id="95" w:name="_Toc22548733"/>
      <w:bookmarkStart w:id="96" w:name="_Toc13978848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t>P</w:t>
      </w:r>
      <w:r w:rsidR="006A0292" w:rsidRPr="00FB2335">
        <w:t>rocedural Steps</w:t>
      </w:r>
      <w:bookmarkEnd w:id="91"/>
    </w:p>
    <w:p w14:paraId="25D0D51A" w14:textId="77777777" w:rsidR="008D711D" w:rsidRPr="001218D6" w:rsidRDefault="003B3BD0" w:rsidP="003F52AB">
      <w:pPr>
        <w:pStyle w:val="APNUMHEAD2"/>
      </w:pPr>
      <w:bookmarkStart w:id="97" w:name="_Toc356218028"/>
      <w:r>
        <w:t>Raising A Dispute</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333"/>
        <w:gridCol w:w="2697"/>
        <w:gridCol w:w="1259"/>
        <w:gridCol w:w="1978"/>
        <w:gridCol w:w="2158"/>
      </w:tblGrid>
      <w:tr w:rsidR="00C6085A" w:rsidRPr="001218D6" w14:paraId="25D0D521" w14:textId="77777777" w:rsidTr="0005588D">
        <w:trPr>
          <w:cantSplit/>
          <w:tblHeader/>
        </w:trPr>
        <w:tc>
          <w:tcPr>
            <w:tcW w:w="524" w:type="dxa"/>
          </w:tcPr>
          <w:p w14:paraId="25D0D51B" w14:textId="77777777" w:rsidR="00E27E71" w:rsidRPr="001218D6" w:rsidRDefault="00E27E71" w:rsidP="002240B4">
            <w:pPr>
              <w:pStyle w:val="CERTableHeader"/>
            </w:pPr>
            <w:r w:rsidRPr="001218D6">
              <w:t>#</w:t>
            </w:r>
          </w:p>
        </w:tc>
        <w:tc>
          <w:tcPr>
            <w:tcW w:w="5344" w:type="dxa"/>
          </w:tcPr>
          <w:p w14:paraId="25D0D51C" w14:textId="77777777" w:rsidR="00E27E71" w:rsidRPr="001218D6" w:rsidRDefault="00E27E71" w:rsidP="002240B4">
            <w:pPr>
              <w:pStyle w:val="CERTableHeader"/>
            </w:pPr>
            <w:r w:rsidRPr="001218D6">
              <w:t>Procedural Step</w:t>
            </w:r>
          </w:p>
        </w:tc>
        <w:tc>
          <w:tcPr>
            <w:tcW w:w="2700" w:type="dxa"/>
          </w:tcPr>
          <w:p w14:paraId="25D0D51D" w14:textId="77777777" w:rsidR="00E27E71" w:rsidRPr="001218D6" w:rsidRDefault="00E27E71" w:rsidP="002240B4">
            <w:pPr>
              <w:pStyle w:val="CERTableHeader"/>
            </w:pPr>
            <w:r w:rsidRPr="001218D6">
              <w:t>Timing</w:t>
            </w:r>
          </w:p>
        </w:tc>
        <w:tc>
          <w:tcPr>
            <w:tcW w:w="1260" w:type="dxa"/>
          </w:tcPr>
          <w:p w14:paraId="25D0D51E" w14:textId="77777777" w:rsidR="00E27E71" w:rsidRPr="001218D6" w:rsidRDefault="00E27E71" w:rsidP="002240B4">
            <w:pPr>
              <w:pStyle w:val="CERTableHeader"/>
            </w:pPr>
            <w:r>
              <w:t>Method</w:t>
            </w:r>
          </w:p>
        </w:tc>
        <w:tc>
          <w:tcPr>
            <w:tcW w:w="1980" w:type="dxa"/>
          </w:tcPr>
          <w:p w14:paraId="25D0D51F" w14:textId="77777777" w:rsidR="00E27E71" w:rsidRPr="001218D6" w:rsidRDefault="00E27E71" w:rsidP="002240B4">
            <w:pPr>
              <w:pStyle w:val="CERTableHeader"/>
            </w:pPr>
            <w:r>
              <w:t>From/By</w:t>
            </w:r>
          </w:p>
        </w:tc>
        <w:tc>
          <w:tcPr>
            <w:tcW w:w="2160" w:type="dxa"/>
          </w:tcPr>
          <w:p w14:paraId="25D0D520" w14:textId="77777777" w:rsidR="00E27E71" w:rsidRPr="001218D6" w:rsidRDefault="00E27E71" w:rsidP="002240B4">
            <w:pPr>
              <w:pStyle w:val="CERTableHeader"/>
            </w:pPr>
            <w:r>
              <w:t>To</w:t>
            </w:r>
          </w:p>
        </w:tc>
      </w:tr>
      <w:tr w:rsidR="00C6085A" w:rsidRPr="001218D6" w14:paraId="25D0D52B" w14:textId="77777777" w:rsidTr="0005588D">
        <w:trPr>
          <w:cantSplit/>
        </w:trPr>
        <w:tc>
          <w:tcPr>
            <w:tcW w:w="524" w:type="dxa"/>
          </w:tcPr>
          <w:p w14:paraId="25D0D522" w14:textId="77777777" w:rsidR="00E27E71" w:rsidRPr="001218D6" w:rsidRDefault="00E27E71" w:rsidP="002240B4">
            <w:pPr>
              <w:pStyle w:val="CERnon-indent"/>
            </w:pPr>
            <w:r>
              <w:t>1a</w:t>
            </w:r>
          </w:p>
        </w:tc>
        <w:tc>
          <w:tcPr>
            <w:tcW w:w="5344" w:type="dxa"/>
          </w:tcPr>
          <w:p w14:paraId="25D0D523" w14:textId="77777777" w:rsidR="00E27E71" w:rsidRPr="002240B4" w:rsidRDefault="00E27E71" w:rsidP="002240B4">
            <w:pPr>
              <w:pStyle w:val="CERnon-indent"/>
              <w:rPr>
                <w:b/>
              </w:rPr>
            </w:pPr>
            <w:r w:rsidRPr="002240B4">
              <w:rPr>
                <w:b/>
              </w:rPr>
              <w:t>Dispute not arising from a Settlement Query or Data Query</w:t>
            </w:r>
          </w:p>
          <w:p w14:paraId="25D0D524" w14:textId="77777777" w:rsidR="00E27E71" w:rsidRDefault="00E27E71" w:rsidP="002240B4">
            <w:pPr>
              <w:pStyle w:val="CERnon-indent"/>
            </w:pPr>
            <w:r>
              <w:t>Notify Dispute Counterparty or Dispute Counterparties of the Dispute by sending a Notice of Dispute</w:t>
            </w:r>
            <w:r w:rsidR="00E42138">
              <w:t xml:space="preserve"> (Appendix 2)</w:t>
            </w:r>
            <w:r>
              <w:t>.  The Notice of Dispute shall include the nature of the Dispute and the issues involved.</w:t>
            </w:r>
          </w:p>
        </w:tc>
        <w:tc>
          <w:tcPr>
            <w:tcW w:w="2700" w:type="dxa"/>
          </w:tcPr>
          <w:p w14:paraId="25D0D525" w14:textId="77777777" w:rsidR="00E27E71" w:rsidRDefault="00E27E71" w:rsidP="002240B4">
            <w:pPr>
              <w:pStyle w:val="CERnon-indent"/>
            </w:pPr>
            <w:r>
              <w:t xml:space="preserve">Within 28 days of Disputing Party being aware of the Disputed Event and within </w:t>
            </w:r>
            <w:r w:rsidR="00984776">
              <w:t>2 years</w:t>
            </w:r>
            <w:r>
              <w:t xml:space="preserve"> year of the Disputed Event</w:t>
            </w:r>
            <w:r w:rsidR="0099734D">
              <w:t>.</w:t>
            </w:r>
          </w:p>
          <w:p w14:paraId="25D0D526" w14:textId="77777777" w:rsidR="0099734D" w:rsidRDefault="00B14FF2" w:rsidP="002240B4">
            <w:pPr>
              <w:pStyle w:val="CERnon-indent"/>
            </w:pPr>
            <w:r w:rsidRPr="00B14FF2">
              <w:t>Notwithstanding this, as per paragraph 2.278 of the T&amp;SC, the following  timing  to submit Notice of Dispute will apply after Balancing Market Go-Live: within 28 days of Disputing Party being aware of the Disputed Event and within 6 months of the latest timetabled Resettlement including any Ad-hoc Resettlement post M+13.</w:t>
            </w:r>
          </w:p>
          <w:p w14:paraId="25D0D527" w14:textId="77777777" w:rsidR="0099734D" w:rsidRDefault="0099734D" w:rsidP="002240B4">
            <w:pPr>
              <w:pStyle w:val="CERnon-indent"/>
            </w:pPr>
          </w:p>
        </w:tc>
        <w:tc>
          <w:tcPr>
            <w:tcW w:w="1260" w:type="dxa"/>
          </w:tcPr>
          <w:p w14:paraId="25D0D528" w14:textId="77777777" w:rsidR="00E27E71" w:rsidRDefault="00E27E71" w:rsidP="002240B4">
            <w:pPr>
              <w:pStyle w:val="CERnon-indent"/>
            </w:pPr>
            <w:r>
              <w:t>Fax/</w:t>
            </w:r>
            <w:r w:rsidRPr="00A9762C">
              <w:rPr>
                <w:bCs/>
              </w:rPr>
              <w:t>post</w:t>
            </w:r>
          </w:p>
        </w:tc>
        <w:tc>
          <w:tcPr>
            <w:tcW w:w="1980" w:type="dxa"/>
          </w:tcPr>
          <w:p w14:paraId="25D0D529" w14:textId="77777777" w:rsidR="00E27E71" w:rsidRDefault="00DA1071" w:rsidP="002240B4">
            <w:pPr>
              <w:pStyle w:val="CERnon-indent"/>
            </w:pPr>
            <w:r>
              <w:t xml:space="preserve">Raising </w:t>
            </w:r>
            <w:r w:rsidR="00E27E71">
              <w:t>Disput</w:t>
            </w:r>
            <w:r>
              <w:t>e</w:t>
            </w:r>
            <w:r w:rsidR="00E27E71">
              <w:t xml:space="preserve"> Party</w:t>
            </w:r>
          </w:p>
        </w:tc>
        <w:tc>
          <w:tcPr>
            <w:tcW w:w="2160" w:type="dxa"/>
          </w:tcPr>
          <w:p w14:paraId="25D0D52A" w14:textId="77777777" w:rsidR="00E27E71" w:rsidRPr="001218D6" w:rsidRDefault="00E27E71" w:rsidP="002240B4">
            <w:pPr>
              <w:pStyle w:val="CERnon-indent"/>
            </w:pPr>
            <w:r>
              <w:t>Dispute Counterparties</w:t>
            </w:r>
          </w:p>
        </w:tc>
      </w:tr>
      <w:tr w:rsidR="00C6085A" w:rsidRPr="001218D6" w14:paraId="25D0D533" w14:textId="77777777" w:rsidTr="0005588D">
        <w:trPr>
          <w:cantSplit/>
        </w:trPr>
        <w:tc>
          <w:tcPr>
            <w:tcW w:w="524" w:type="dxa"/>
          </w:tcPr>
          <w:p w14:paraId="25D0D52C" w14:textId="77777777" w:rsidR="00E27E71" w:rsidRDefault="00E27E71" w:rsidP="002240B4">
            <w:pPr>
              <w:pStyle w:val="CERnon-indent"/>
            </w:pPr>
            <w:r>
              <w:t>1b</w:t>
            </w:r>
          </w:p>
        </w:tc>
        <w:tc>
          <w:tcPr>
            <w:tcW w:w="5344" w:type="dxa"/>
          </w:tcPr>
          <w:p w14:paraId="25D0D52D" w14:textId="77777777" w:rsidR="00E27E71" w:rsidRPr="002240B4" w:rsidRDefault="00E27E71" w:rsidP="002240B4">
            <w:pPr>
              <w:pStyle w:val="CERnon-indent"/>
              <w:rPr>
                <w:b/>
              </w:rPr>
            </w:pPr>
            <w:r w:rsidRPr="002240B4">
              <w:rPr>
                <w:b/>
              </w:rPr>
              <w:t>Dispute arising from a Settlement Query or Data Query</w:t>
            </w:r>
          </w:p>
          <w:p w14:paraId="25D0D52E" w14:textId="77777777" w:rsidR="00E27E71" w:rsidRDefault="00E27E71" w:rsidP="002240B4">
            <w:pPr>
              <w:pStyle w:val="CERnon-indent"/>
            </w:pPr>
            <w:r>
              <w:t>Notify Market Operator, as the Dispute Counterparty, of the Dispute by completing and sending a Notice of Dispute</w:t>
            </w:r>
            <w:r w:rsidR="00E42138">
              <w:t xml:space="preserve"> (Appendix 2)</w:t>
            </w:r>
            <w:r>
              <w:t>.  The Notice of Dispute shall include the nature of the Dispute and the issues involved.</w:t>
            </w:r>
          </w:p>
        </w:tc>
        <w:tc>
          <w:tcPr>
            <w:tcW w:w="2700" w:type="dxa"/>
          </w:tcPr>
          <w:p w14:paraId="25D0D52F" w14:textId="77777777" w:rsidR="00E27E71" w:rsidRDefault="00E27E71" w:rsidP="002240B4">
            <w:pPr>
              <w:pStyle w:val="CERnon-indent"/>
            </w:pPr>
            <w:r>
              <w:t xml:space="preserve">Within 5 Working Days of receipt of the Market Operator’s determination in respect of a </w:t>
            </w:r>
            <w:r w:rsidR="00C6085A">
              <w:t>Data/</w:t>
            </w:r>
            <w:r>
              <w:t>Settlement Query</w:t>
            </w:r>
            <w:r w:rsidR="00391561">
              <w:t>.</w:t>
            </w:r>
          </w:p>
        </w:tc>
        <w:tc>
          <w:tcPr>
            <w:tcW w:w="1260" w:type="dxa"/>
          </w:tcPr>
          <w:p w14:paraId="25D0D530" w14:textId="77777777" w:rsidR="00E27E71" w:rsidRDefault="00E27E71" w:rsidP="002240B4">
            <w:pPr>
              <w:pStyle w:val="CERnon-indent"/>
            </w:pPr>
            <w:r>
              <w:t>Fax/</w:t>
            </w:r>
            <w:r w:rsidRPr="00A9762C">
              <w:rPr>
                <w:bCs/>
              </w:rPr>
              <w:t>post</w:t>
            </w:r>
          </w:p>
        </w:tc>
        <w:tc>
          <w:tcPr>
            <w:tcW w:w="1980" w:type="dxa"/>
          </w:tcPr>
          <w:p w14:paraId="25D0D531" w14:textId="77777777" w:rsidR="00E27E71" w:rsidRDefault="00DA1071" w:rsidP="002240B4">
            <w:pPr>
              <w:pStyle w:val="CERnon-indent"/>
            </w:pPr>
            <w:r>
              <w:t xml:space="preserve">Raising </w:t>
            </w:r>
            <w:r w:rsidR="00E27E71">
              <w:t>Disput</w:t>
            </w:r>
            <w:r>
              <w:t>e</w:t>
            </w:r>
            <w:r w:rsidR="00E27E71">
              <w:t xml:space="preserve"> Party</w:t>
            </w:r>
          </w:p>
        </w:tc>
        <w:tc>
          <w:tcPr>
            <w:tcW w:w="2160" w:type="dxa"/>
          </w:tcPr>
          <w:p w14:paraId="25D0D532" w14:textId="77777777" w:rsidR="00E27E71" w:rsidRPr="001218D6" w:rsidRDefault="007F06DB" w:rsidP="002240B4">
            <w:pPr>
              <w:pStyle w:val="CERnon-indent"/>
            </w:pPr>
            <w:r>
              <w:t>Market Operator</w:t>
            </w:r>
          </w:p>
        </w:tc>
      </w:tr>
      <w:tr w:rsidR="00C6085A" w:rsidRPr="001218D6" w14:paraId="25D0D53B" w14:textId="77777777" w:rsidTr="0005588D">
        <w:trPr>
          <w:cantSplit/>
        </w:trPr>
        <w:tc>
          <w:tcPr>
            <w:tcW w:w="524" w:type="dxa"/>
          </w:tcPr>
          <w:p w14:paraId="25D0D534" w14:textId="77777777" w:rsidR="00C6152F" w:rsidRDefault="00C6152F" w:rsidP="002240B4">
            <w:pPr>
              <w:pStyle w:val="CERnon-indent"/>
            </w:pPr>
            <w:r>
              <w:t>1c</w:t>
            </w:r>
          </w:p>
        </w:tc>
        <w:tc>
          <w:tcPr>
            <w:tcW w:w="5344" w:type="dxa"/>
          </w:tcPr>
          <w:p w14:paraId="25D0D535" w14:textId="77777777" w:rsidR="00C6152F" w:rsidRPr="002240B4" w:rsidRDefault="00C6152F" w:rsidP="002240B4">
            <w:pPr>
              <w:pStyle w:val="CERnon-indent"/>
              <w:rPr>
                <w:b/>
              </w:rPr>
            </w:pPr>
            <w:r w:rsidRPr="002240B4">
              <w:rPr>
                <w:b/>
              </w:rPr>
              <w:t xml:space="preserve">Dispute automatically arising from </w:t>
            </w:r>
            <w:r w:rsidR="00EA04A0" w:rsidRPr="002240B4">
              <w:rPr>
                <w:b/>
              </w:rPr>
              <w:t xml:space="preserve">failure by Market Operator to issue a determination in respect of </w:t>
            </w:r>
            <w:r w:rsidRPr="002240B4">
              <w:rPr>
                <w:b/>
              </w:rPr>
              <w:t>a</w:t>
            </w:r>
            <w:r w:rsidR="00984776" w:rsidRPr="002240B4">
              <w:rPr>
                <w:b/>
              </w:rPr>
              <w:t xml:space="preserve"> Settlement Query or Data Query.  No requirement for Notice of Dispute.</w:t>
            </w:r>
            <w:r w:rsidR="00FC2D6C" w:rsidRPr="002240B4">
              <w:rPr>
                <w:b/>
              </w:rPr>
              <w:t xml:space="preserve"> Proceed to step 3.</w:t>
            </w:r>
          </w:p>
          <w:p w14:paraId="25D0D536" w14:textId="77777777" w:rsidR="00235345" w:rsidRPr="00C6152F" w:rsidRDefault="00235345" w:rsidP="002240B4">
            <w:pPr>
              <w:pStyle w:val="CERnon-indent"/>
            </w:pPr>
          </w:p>
        </w:tc>
        <w:tc>
          <w:tcPr>
            <w:tcW w:w="2700" w:type="dxa"/>
          </w:tcPr>
          <w:p w14:paraId="25D0D537" w14:textId="77777777" w:rsidR="00C6152F" w:rsidRDefault="00EE2F9F" w:rsidP="002240B4">
            <w:pPr>
              <w:pStyle w:val="CERnon-indent"/>
            </w:pPr>
            <w:r>
              <w:t xml:space="preserve">Dispute arises on </w:t>
            </w:r>
            <w:r w:rsidR="00C6152F">
              <w:t>the date on which the Market Operator was required</w:t>
            </w:r>
            <w:r w:rsidR="00EA04A0">
              <w:t xml:space="preserve"> to issue its determination in relation to the Data/Settlement Query under the Code</w:t>
            </w:r>
            <w:r w:rsidR="00E42138">
              <w:t>.</w:t>
            </w:r>
          </w:p>
        </w:tc>
        <w:tc>
          <w:tcPr>
            <w:tcW w:w="1260" w:type="dxa"/>
          </w:tcPr>
          <w:p w14:paraId="25D0D538" w14:textId="77777777" w:rsidR="00EA04A0" w:rsidRDefault="00FC2D6C" w:rsidP="002240B4">
            <w:pPr>
              <w:pStyle w:val="CERnon-indent"/>
            </w:pPr>
            <w:r>
              <w:t>n/a</w:t>
            </w:r>
          </w:p>
        </w:tc>
        <w:tc>
          <w:tcPr>
            <w:tcW w:w="1980" w:type="dxa"/>
          </w:tcPr>
          <w:p w14:paraId="25D0D539" w14:textId="77777777" w:rsidR="00C6152F" w:rsidRDefault="00984776" w:rsidP="002240B4">
            <w:pPr>
              <w:pStyle w:val="CERnon-indent"/>
            </w:pPr>
            <w:r>
              <w:t>n/a</w:t>
            </w:r>
          </w:p>
        </w:tc>
        <w:tc>
          <w:tcPr>
            <w:tcW w:w="2160" w:type="dxa"/>
          </w:tcPr>
          <w:p w14:paraId="25D0D53A" w14:textId="77777777" w:rsidR="00C6152F" w:rsidRDefault="00984776" w:rsidP="002240B4">
            <w:pPr>
              <w:pStyle w:val="CERnon-indent"/>
            </w:pPr>
            <w:r>
              <w:t>n/a</w:t>
            </w:r>
          </w:p>
        </w:tc>
      </w:tr>
      <w:tr w:rsidR="00C6085A" w:rsidRPr="001218D6" w14:paraId="25D0D542" w14:textId="77777777" w:rsidTr="0005588D">
        <w:tc>
          <w:tcPr>
            <w:tcW w:w="524" w:type="dxa"/>
          </w:tcPr>
          <w:p w14:paraId="25D0D53C" w14:textId="77777777" w:rsidR="00E27E71" w:rsidRPr="001218D6" w:rsidRDefault="00E27E71" w:rsidP="002240B4">
            <w:pPr>
              <w:pStyle w:val="CERnon-indent"/>
            </w:pPr>
            <w:r>
              <w:t>2</w:t>
            </w:r>
          </w:p>
        </w:tc>
        <w:tc>
          <w:tcPr>
            <w:tcW w:w="5344" w:type="dxa"/>
          </w:tcPr>
          <w:p w14:paraId="25D0D53D" w14:textId="77777777" w:rsidR="00E27E71" w:rsidRPr="001218D6" w:rsidRDefault="00E27E71" w:rsidP="002240B4">
            <w:pPr>
              <w:pStyle w:val="CERnon-indent"/>
            </w:pPr>
            <w:r>
              <w:t xml:space="preserve">Send a copy of the Notice of Dispute to the Market Operator.  </w:t>
            </w:r>
            <w:r w:rsidR="00235345">
              <w:t>If</w:t>
            </w:r>
            <w:r>
              <w:t xml:space="preserve"> the Market Operator</w:t>
            </w:r>
            <w:r w:rsidR="00EE2F9F">
              <w:t xml:space="preserve"> is a Dispute Counterparty</w:t>
            </w:r>
            <w:r>
              <w:t xml:space="preserve"> then a copy of the Notice of Dispute must also </w:t>
            </w:r>
            <w:r w:rsidR="00331036">
              <w:t xml:space="preserve">be sent </w:t>
            </w:r>
            <w:r>
              <w:t>to the Regulatory Authorities.</w:t>
            </w:r>
          </w:p>
        </w:tc>
        <w:tc>
          <w:tcPr>
            <w:tcW w:w="2700" w:type="dxa"/>
          </w:tcPr>
          <w:p w14:paraId="25D0D53E" w14:textId="77777777" w:rsidR="00E27E71" w:rsidRPr="001218D6" w:rsidRDefault="00FC2D6C" w:rsidP="002240B4">
            <w:pPr>
              <w:pStyle w:val="CERnon-indent"/>
            </w:pPr>
            <w:r>
              <w:t>At the same time as</w:t>
            </w:r>
            <w:r w:rsidR="00E27E71">
              <w:t xml:space="preserve"> Notice of Dispute is sent to the Dispute Counterpart</w:t>
            </w:r>
            <w:r w:rsidR="00391561">
              <w:t>ies.</w:t>
            </w:r>
          </w:p>
        </w:tc>
        <w:tc>
          <w:tcPr>
            <w:tcW w:w="1260" w:type="dxa"/>
          </w:tcPr>
          <w:p w14:paraId="25D0D53F" w14:textId="77777777" w:rsidR="00E27E71" w:rsidRDefault="00E27E71" w:rsidP="002240B4">
            <w:pPr>
              <w:pStyle w:val="CERnon-indent"/>
            </w:pPr>
            <w:r>
              <w:t>Fax/</w:t>
            </w:r>
            <w:r w:rsidRPr="00A9762C">
              <w:t>post</w:t>
            </w:r>
          </w:p>
        </w:tc>
        <w:tc>
          <w:tcPr>
            <w:tcW w:w="1980" w:type="dxa"/>
          </w:tcPr>
          <w:p w14:paraId="25D0D540" w14:textId="77777777" w:rsidR="00E27E71" w:rsidRDefault="00391561" w:rsidP="002240B4">
            <w:pPr>
              <w:pStyle w:val="CERnon-indent"/>
            </w:pPr>
            <w:r>
              <w:t xml:space="preserve">Raising </w:t>
            </w:r>
            <w:r w:rsidR="00E27E71">
              <w:t>Disput</w:t>
            </w:r>
            <w:r w:rsidR="00DA1071">
              <w:t>e</w:t>
            </w:r>
            <w:r w:rsidR="00E27E71">
              <w:t xml:space="preserve"> Party</w:t>
            </w:r>
          </w:p>
        </w:tc>
        <w:tc>
          <w:tcPr>
            <w:tcW w:w="2160" w:type="dxa"/>
          </w:tcPr>
          <w:p w14:paraId="25D0D541" w14:textId="77777777" w:rsidR="00E27E71" w:rsidRPr="001218D6" w:rsidRDefault="00E27E71" w:rsidP="002240B4">
            <w:pPr>
              <w:pStyle w:val="CERnon-indent"/>
            </w:pPr>
            <w:r>
              <w:t xml:space="preserve">Market Operator </w:t>
            </w:r>
            <w:r w:rsidR="00235345">
              <w:t xml:space="preserve">or </w:t>
            </w:r>
            <w:r>
              <w:t>Regulatory Authorities</w:t>
            </w:r>
            <w:r w:rsidR="00235345">
              <w:t xml:space="preserve"> as appropriate</w:t>
            </w:r>
          </w:p>
        </w:tc>
      </w:tr>
      <w:tr w:rsidR="00C6085A" w:rsidRPr="001218D6" w14:paraId="25D0D549" w14:textId="77777777" w:rsidTr="0005588D">
        <w:trPr>
          <w:cantSplit/>
        </w:trPr>
        <w:tc>
          <w:tcPr>
            <w:tcW w:w="524" w:type="dxa"/>
          </w:tcPr>
          <w:p w14:paraId="25D0D543" w14:textId="77777777" w:rsidR="00FC2D6C" w:rsidRDefault="00FC2D6C" w:rsidP="002240B4">
            <w:pPr>
              <w:pStyle w:val="CERnon-indent"/>
            </w:pPr>
            <w:r>
              <w:t>3</w:t>
            </w:r>
          </w:p>
        </w:tc>
        <w:tc>
          <w:tcPr>
            <w:tcW w:w="5344" w:type="dxa"/>
          </w:tcPr>
          <w:p w14:paraId="25D0D544" w14:textId="77777777" w:rsidR="00FC2D6C" w:rsidRDefault="00FC2D6C" w:rsidP="002240B4">
            <w:pPr>
              <w:pStyle w:val="CERnon-indent"/>
            </w:pPr>
            <w:r>
              <w:t>If Dispute automatically arises under step 1c above, notify the</w:t>
            </w:r>
            <w:r w:rsidR="00391561">
              <w:t xml:space="preserve"> Dispute</w:t>
            </w:r>
            <w:r>
              <w:t xml:space="preserve"> Counterparty and the Regulatory Authorities that </w:t>
            </w:r>
            <w:r w:rsidR="00472412">
              <w:t>D</w:t>
            </w:r>
            <w:r>
              <w:t>ispute has arisen.</w:t>
            </w:r>
          </w:p>
        </w:tc>
        <w:tc>
          <w:tcPr>
            <w:tcW w:w="2700" w:type="dxa"/>
          </w:tcPr>
          <w:p w14:paraId="25D0D545" w14:textId="77777777" w:rsidR="00FC2D6C" w:rsidDel="00FC2D6C" w:rsidRDefault="00FC2D6C" w:rsidP="002240B4">
            <w:pPr>
              <w:pStyle w:val="CERnon-indent"/>
            </w:pPr>
            <w:r>
              <w:t xml:space="preserve">Within 5 </w:t>
            </w:r>
            <w:r w:rsidR="009D54EC">
              <w:t>WDs</w:t>
            </w:r>
            <w:r>
              <w:t xml:space="preserve"> of dispute being deemed to  arise</w:t>
            </w:r>
          </w:p>
        </w:tc>
        <w:tc>
          <w:tcPr>
            <w:tcW w:w="1260" w:type="dxa"/>
          </w:tcPr>
          <w:p w14:paraId="25D0D546" w14:textId="77777777" w:rsidR="00FC2D6C" w:rsidRDefault="00FC2D6C" w:rsidP="002240B4">
            <w:pPr>
              <w:pStyle w:val="CERnon-indent"/>
            </w:pPr>
            <w:r>
              <w:t>Fax/post</w:t>
            </w:r>
          </w:p>
        </w:tc>
        <w:tc>
          <w:tcPr>
            <w:tcW w:w="1980" w:type="dxa"/>
          </w:tcPr>
          <w:p w14:paraId="25D0D547" w14:textId="77777777" w:rsidR="00FC2D6C" w:rsidRDefault="00FC2D6C" w:rsidP="002240B4">
            <w:pPr>
              <w:pStyle w:val="CERnon-indent"/>
            </w:pPr>
            <w:r>
              <w:t>Market Operator</w:t>
            </w:r>
          </w:p>
        </w:tc>
        <w:tc>
          <w:tcPr>
            <w:tcW w:w="2160" w:type="dxa"/>
          </w:tcPr>
          <w:p w14:paraId="25D0D548" w14:textId="77777777" w:rsidR="00FC2D6C" w:rsidRDefault="00FC2D6C" w:rsidP="002240B4">
            <w:pPr>
              <w:pStyle w:val="CERnon-indent"/>
            </w:pPr>
            <w:r>
              <w:t>Dispute Counterparty and Regulatory Authorities</w:t>
            </w:r>
          </w:p>
        </w:tc>
      </w:tr>
      <w:tr w:rsidR="00C6085A" w:rsidRPr="001218D6" w14:paraId="25D0D550" w14:textId="77777777" w:rsidTr="0005588D">
        <w:trPr>
          <w:cantSplit/>
        </w:trPr>
        <w:tc>
          <w:tcPr>
            <w:tcW w:w="524" w:type="dxa"/>
          </w:tcPr>
          <w:p w14:paraId="25D0D54A" w14:textId="77777777" w:rsidR="00E27E71" w:rsidRDefault="00FC2D6C" w:rsidP="002240B4">
            <w:pPr>
              <w:pStyle w:val="CERnon-indent"/>
            </w:pPr>
            <w:r>
              <w:t>4</w:t>
            </w:r>
          </w:p>
        </w:tc>
        <w:tc>
          <w:tcPr>
            <w:tcW w:w="5344" w:type="dxa"/>
          </w:tcPr>
          <w:p w14:paraId="25D0D54B" w14:textId="77777777" w:rsidR="00E27E71" w:rsidRDefault="00E27E71" w:rsidP="002240B4">
            <w:pPr>
              <w:pStyle w:val="CERnon-indent"/>
            </w:pPr>
            <w:r>
              <w:t>Market Operator identifies other potentially impacted Participants or Parties, and notifies them of the Dispute</w:t>
            </w:r>
            <w:r w:rsidR="00DC4829">
              <w:t xml:space="preserve"> using high-level information on Notice of Dispute</w:t>
            </w:r>
          </w:p>
        </w:tc>
        <w:tc>
          <w:tcPr>
            <w:tcW w:w="2700" w:type="dxa"/>
          </w:tcPr>
          <w:p w14:paraId="25D0D54C" w14:textId="77777777" w:rsidR="00E27E71" w:rsidRDefault="00E27E71" w:rsidP="002240B4">
            <w:pPr>
              <w:pStyle w:val="CERnon-indent"/>
            </w:pPr>
            <w:r>
              <w:t>Within 5 Working Days</w:t>
            </w:r>
          </w:p>
        </w:tc>
        <w:tc>
          <w:tcPr>
            <w:tcW w:w="1260" w:type="dxa"/>
          </w:tcPr>
          <w:p w14:paraId="25D0D54D" w14:textId="77777777" w:rsidR="00E27E71" w:rsidRDefault="00E27E71" w:rsidP="002240B4">
            <w:pPr>
              <w:pStyle w:val="CERnon-indent"/>
            </w:pPr>
            <w:r>
              <w:t>Fax/</w:t>
            </w:r>
            <w:r w:rsidRPr="00A9762C">
              <w:rPr>
                <w:bCs/>
              </w:rPr>
              <w:t>post</w:t>
            </w:r>
          </w:p>
        </w:tc>
        <w:tc>
          <w:tcPr>
            <w:tcW w:w="1980" w:type="dxa"/>
          </w:tcPr>
          <w:p w14:paraId="25D0D54E" w14:textId="77777777" w:rsidR="00E27E71" w:rsidRDefault="00E27E71" w:rsidP="002240B4">
            <w:pPr>
              <w:pStyle w:val="CERnon-indent"/>
            </w:pPr>
            <w:r>
              <w:t>Market Operator</w:t>
            </w:r>
          </w:p>
        </w:tc>
        <w:tc>
          <w:tcPr>
            <w:tcW w:w="2160" w:type="dxa"/>
          </w:tcPr>
          <w:p w14:paraId="25D0D54F" w14:textId="77777777" w:rsidR="00E27E71" w:rsidRPr="001218D6" w:rsidRDefault="00E27E71" w:rsidP="002240B4">
            <w:pPr>
              <w:pStyle w:val="CERnon-indent"/>
            </w:pPr>
            <w:r>
              <w:t>Potentially impacted Parties</w:t>
            </w:r>
          </w:p>
        </w:tc>
      </w:tr>
      <w:tr w:rsidR="00C6085A" w:rsidRPr="001218D6" w14:paraId="25D0D557" w14:textId="77777777" w:rsidTr="0005588D">
        <w:trPr>
          <w:cantSplit/>
        </w:trPr>
        <w:tc>
          <w:tcPr>
            <w:tcW w:w="524" w:type="dxa"/>
          </w:tcPr>
          <w:p w14:paraId="25D0D551" w14:textId="77777777" w:rsidR="00E27E71" w:rsidRPr="001218D6" w:rsidRDefault="00FC2D6C" w:rsidP="002240B4">
            <w:pPr>
              <w:pStyle w:val="CERnon-indent"/>
            </w:pPr>
            <w:r>
              <w:t>5</w:t>
            </w:r>
          </w:p>
        </w:tc>
        <w:tc>
          <w:tcPr>
            <w:tcW w:w="5344" w:type="dxa"/>
          </w:tcPr>
          <w:p w14:paraId="25D0D552" w14:textId="77777777" w:rsidR="00E27E71" w:rsidRPr="001218D6" w:rsidRDefault="00E27E71" w:rsidP="002240B4">
            <w:pPr>
              <w:pStyle w:val="CERnon-indent"/>
            </w:pPr>
            <w:r>
              <w:t>Hold a meeting and attempt to resolve the Dispute</w:t>
            </w:r>
          </w:p>
        </w:tc>
        <w:tc>
          <w:tcPr>
            <w:tcW w:w="2700" w:type="dxa"/>
          </w:tcPr>
          <w:p w14:paraId="25D0D553" w14:textId="77777777" w:rsidR="00E27E71" w:rsidRPr="001218D6" w:rsidRDefault="00E27E71" w:rsidP="002240B4">
            <w:pPr>
              <w:pStyle w:val="CERnon-indent"/>
            </w:pPr>
            <w:r>
              <w:t xml:space="preserve">Within 10 Working Days of the date of receipt of the </w:t>
            </w:r>
            <w:r w:rsidRPr="007D62AD">
              <w:rPr>
                <w:bCs/>
              </w:rPr>
              <w:t>Notice of Dispute</w:t>
            </w:r>
            <w:r w:rsidR="008B05EA">
              <w:rPr>
                <w:bCs/>
              </w:rPr>
              <w:t xml:space="preserve">, or of </w:t>
            </w:r>
            <w:r w:rsidR="00331036">
              <w:rPr>
                <w:bCs/>
              </w:rPr>
              <w:t xml:space="preserve"> the date of the Dispute arising under 1c above</w:t>
            </w:r>
          </w:p>
        </w:tc>
        <w:tc>
          <w:tcPr>
            <w:tcW w:w="1260" w:type="dxa"/>
          </w:tcPr>
          <w:p w14:paraId="25D0D554" w14:textId="77777777" w:rsidR="00E27E71" w:rsidRPr="001218D6" w:rsidRDefault="00E27E71" w:rsidP="002240B4">
            <w:pPr>
              <w:pStyle w:val="CERnon-indent"/>
            </w:pPr>
            <w:r>
              <w:t>Meeting</w:t>
            </w:r>
          </w:p>
        </w:tc>
        <w:tc>
          <w:tcPr>
            <w:tcW w:w="1980" w:type="dxa"/>
          </w:tcPr>
          <w:p w14:paraId="25D0D555" w14:textId="77777777" w:rsidR="00E27E71" w:rsidRPr="001218D6" w:rsidRDefault="00EE2F9F" w:rsidP="002240B4">
            <w:pPr>
              <w:pStyle w:val="CERnon-indent"/>
            </w:pPr>
            <w:r>
              <w:t xml:space="preserve">All </w:t>
            </w:r>
            <w:r w:rsidR="00E27E71">
              <w:t>Disputing Parties</w:t>
            </w:r>
          </w:p>
        </w:tc>
        <w:tc>
          <w:tcPr>
            <w:tcW w:w="2160" w:type="dxa"/>
          </w:tcPr>
          <w:p w14:paraId="25D0D556" w14:textId="77777777" w:rsidR="00E27E71" w:rsidRPr="001218D6" w:rsidRDefault="00E27E71" w:rsidP="002240B4">
            <w:pPr>
              <w:pStyle w:val="CERnon-indent"/>
            </w:pPr>
            <w:r>
              <w:t>n/a</w:t>
            </w:r>
          </w:p>
        </w:tc>
      </w:tr>
      <w:tr w:rsidR="00C6085A" w:rsidRPr="001218D6" w14:paraId="25D0D55E" w14:textId="77777777" w:rsidTr="0005588D">
        <w:trPr>
          <w:cantSplit/>
        </w:trPr>
        <w:tc>
          <w:tcPr>
            <w:tcW w:w="524" w:type="dxa"/>
          </w:tcPr>
          <w:p w14:paraId="25D0D558" w14:textId="77777777" w:rsidR="00E27E71" w:rsidRPr="001218D6" w:rsidRDefault="00FC2D6C" w:rsidP="002240B4">
            <w:pPr>
              <w:pStyle w:val="CERnon-indent"/>
            </w:pPr>
            <w:r>
              <w:t>6</w:t>
            </w:r>
          </w:p>
        </w:tc>
        <w:tc>
          <w:tcPr>
            <w:tcW w:w="5344" w:type="dxa"/>
          </w:tcPr>
          <w:p w14:paraId="25D0D559" w14:textId="77777777" w:rsidR="00E27E71" w:rsidRDefault="00E27E71" w:rsidP="002240B4">
            <w:pPr>
              <w:pStyle w:val="CERnon-indent"/>
            </w:pPr>
            <w:r>
              <w:t>In the event that</w:t>
            </w:r>
            <w:r w:rsidR="008D1D98">
              <w:t xml:space="preserve"> any of </w:t>
            </w:r>
            <w:r>
              <w:t xml:space="preserve"> the Disputing Parties </w:t>
            </w:r>
            <w:r w:rsidR="008D1D98">
              <w:t xml:space="preserve">wishes </w:t>
            </w:r>
            <w:r>
              <w:t xml:space="preserve">to extend the timescales for negotiating a resolution to the Dispute then the </w:t>
            </w:r>
            <w:r w:rsidR="00647DBA">
              <w:t>relevant</w:t>
            </w:r>
            <w:r>
              <w:t xml:space="preserve"> Disputing Party shall issue a </w:t>
            </w:r>
            <w:r w:rsidR="008B05EA">
              <w:t>notice</w:t>
            </w:r>
            <w:r>
              <w:t xml:space="preserve"> to the other Disputing Part</w:t>
            </w:r>
            <w:r w:rsidR="008D1D98">
              <w:t>ies</w:t>
            </w:r>
            <w:r>
              <w:t xml:space="preserve"> that details the</w:t>
            </w:r>
            <w:r w:rsidR="00DC4829">
              <w:t xml:space="preserve"> </w:t>
            </w:r>
            <w:r w:rsidR="00391561">
              <w:t>p</w:t>
            </w:r>
            <w:r w:rsidR="00955C12">
              <w:t>eriod</w:t>
            </w:r>
            <w:r w:rsidR="00DC4829">
              <w:t xml:space="preserve"> for</w:t>
            </w:r>
            <w:r>
              <w:t xml:space="preserve"> which </w:t>
            </w:r>
            <w:r w:rsidR="00DC4829">
              <w:t xml:space="preserve">the </w:t>
            </w:r>
            <w:r w:rsidR="00955C12">
              <w:t>Disputing Party wishes to extend the</w:t>
            </w:r>
            <w:r w:rsidR="00DA1071">
              <w:t xml:space="preserve"> Negotiation Period.  Proceed to step 7.  If no</w:t>
            </w:r>
            <w:r w:rsidR="00DC4829">
              <w:t>-</w:t>
            </w:r>
            <w:r w:rsidR="00DA1071">
              <w:t>one requests extension, proceed to step 9.</w:t>
            </w:r>
          </w:p>
        </w:tc>
        <w:tc>
          <w:tcPr>
            <w:tcW w:w="2700" w:type="dxa"/>
          </w:tcPr>
          <w:p w14:paraId="25D0D55A" w14:textId="77777777" w:rsidR="00E27E71" w:rsidRDefault="00E27E71" w:rsidP="002240B4">
            <w:pPr>
              <w:pStyle w:val="CERnon-indent"/>
            </w:pPr>
            <w:r>
              <w:t>Within 10 WDs of meeting to resolve Dispute</w:t>
            </w:r>
          </w:p>
        </w:tc>
        <w:tc>
          <w:tcPr>
            <w:tcW w:w="1260" w:type="dxa"/>
          </w:tcPr>
          <w:p w14:paraId="25D0D55B" w14:textId="77777777" w:rsidR="00E27E71" w:rsidRDefault="00E27E71" w:rsidP="002240B4">
            <w:pPr>
              <w:pStyle w:val="CERnon-indent"/>
            </w:pPr>
            <w:r>
              <w:t>Fax/</w:t>
            </w:r>
            <w:r w:rsidRPr="00A9762C">
              <w:rPr>
                <w:bCs/>
              </w:rPr>
              <w:t>post</w:t>
            </w:r>
          </w:p>
        </w:tc>
        <w:tc>
          <w:tcPr>
            <w:tcW w:w="1980" w:type="dxa"/>
          </w:tcPr>
          <w:p w14:paraId="25D0D55C" w14:textId="77777777" w:rsidR="00E27E71" w:rsidRDefault="00E27E71" w:rsidP="002240B4">
            <w:pPr>
              <w:pStyle w:val="CERnon-indent"/>
            </w:pPr>
            <w:r>
              <w:t>Disp</w:t>
            </w:r>
            <w:r w:rsidR="00647DBA">
              <w:t>uting</w:t>
            </w:r>
            <w:r w:rsidR="00DC4829">
              <w:t xml:space="preserve"> </w:t>
            </w:r>
            <w:r>
              <w:t>Party</w:t>
            </w:r>
          </w:p>
        </w:tc>
        <w:tc>
          <w:tcPr>
            <w:tcW w:w="2160" w:type="dxa"/>
          </w:tcPr>
          <w:p w14:paraId="25D0D55D" w14:textId="77777777" w:rsidR="00E27E71" w:rsidRPr="001218D6" w:rsidRDefault="00E27E71" w:rsidP="002240B4">
            <w:pPr>
              <w:pStyle w:val="CERnon-indent"/>
            </w:pPr>
            <w:r>
              <w:t xml:space="preserve">Market Operator Regulatory Authorities) </w:t>
            </w:r>
            <w:r>
              <w:br/>
              <w:t>Dispute Counterparty or Dispute Counterparties</w:t>
            </w:r>
          </w:p>
        </w:tc>
      </w:tr>
      <w:tr w:rsidR="00C6085A" w:rsidRPr="001218D6" w14:paraId="25D0D565" w14:textId="77777777" w:rsidTr="0005588D">
        <w:trPr>
          <w:cantSplit/>
        </w:trPr>
        <w:tc>
          <w:tcPr>
            <w:tcW w:w="524" w:type="dxa"/>
          </w:tcPr>
          <w:p w14:paraId="25D0D55F" w14:textId="77777777" w:rsidR="00E27E71" w:rsidRPr="001218D6" w:rsidRDefault="003C7F3F" w:rsidP="002240B4">
            <w:pPr>
              <w:pStyle w:val="CERnon-indent"/>
            </w:pPr>
            <w:r>
              <w:t>7</w:t>
            </w:r>
          </w:p>
        </w:tc>
        <w:tc>
          <w:tcPr>
            <w:tcW w:w="5344" w:type="dxa"/>
          </w:tcPr>
          <w:p w14:paraId="25D0D560" w14:textId="77777777" w:rsidR="00E27E71" w:rsidRDefault="00D97CB7" w:rsidP="002240B4">
            <w:pPr>
              <w:pStyle w:val="CERnon-indent"/>
            </w:pPr>
            <w:r>
              <w:t>Disputing Parties meet (in person or by telephone) to determine whether Negotiation Period should be extended.</w:t>
            </w:r>
          </w:p>
        </w:tc>
        <w:tc>
          <w:tcPr>
            <w:tcW w:w="2700" w:type="dxa"/>
          </w:tcPr>
          <w:p w14:paraId="25D0D561" w14:textId="77777777" w:rsidR="00E27E71" w:rsidRDefault="00E27E71" w:rsidP="002240B4">
            <w:pPr>
              <w:pStyle w:val="CERnon-indent"/>
            </w:pPr>
            <w:r>
              <w:t xml:space="preserve">Within </w:t>
            </w:r>
            <w:r w:rsidR="00D97CB7">
              <w:t>2</w:t>
            </w:r>
            <w:r>
              <w:t xml:space="preserve"> WD</w:t>
            </w:r>
            <w:r w:rsidR="00D97CB7">
              <w:t>s of request to extend or prior to expiry of the Negotiation Period, whichever is earlier</w:t>
            </w:r>
            <w:r>
              <w:t xml:space="preserve"> of </w:t>
            </w:r>
            <w:r w:rsidR="00D97CB7">
              <w:t>request under step 6.</w:t>
            </w:r>
          </w:p>
        </w:tc>
        <w:tc>
          <w:tcPr>
            <w:tcW w:w="1260" w:type="dxa"/>
          </w:tcPr>
          <w:p w14:paraId="25D0D562" w14:textId="77777777" w:rsidR="00E27E71" w:rsidRDefault="00DA1071" w:rsidP="002240B4">
            <w:pPr>
              <w:pStyle w:val="CERnon-indent"/>
            </w:pPr>
            <w:r>
              <w:t>n/a</w:t>
            </w:r>
          </w:p>
        </w:tc>
        <w:tc>
          <w:tcPr>
            <w:tcW w:w="1980" w:type="dxa"/>
          </w:tcPr>
          <w:p w14:paraId="25D0D563" w14:textId="77777777" w:rsidR="00E27E71" w:rsidRDefault="00E27E71" w:rsidP="002240B4">
            <w:pPr>
              <w:pStyle w:val="CERnon-indent"/>
            </w:pPr>
            <w:r>
              <w:t>Disput</w:t>
            </w:r>
            <w:r w:rsidR="00DA1071">
              <w:t>ing Parties</w:t>
            </w:r>
          </w:p>
        </w:tc>
        <w:tc>
          <w:tcPr>
            <w:tcW w:w="2160" w:type="dxa"/>
          </w:tcPr>
          <w:p w14:paraId="25D0D564" w14:textId="77777777" w:rsidR="00E27E71" w:rsidRPr="001218D6" w:rsidRDefault="00E27E71" w:rsidP="002240B4">
            <w:pPr>
              <w:pStyle w:val="CERnon-indent"/>
            </w:pPr>
            <w:r>
              <w:t>n/a</w:t>
            </w:r>
          </w:p>
        </w:tc>
      </w:tr>
      <w:tr w:rsidR="00C6085A" w:rsidRPr="001218D6" w14:paraId="25D0D56C" w14:textId="77777777" w:rsidTr="0005588D">
        <w:trPr>
          <w:cantSplit/>
        </w:trPr>
        <w:tc>
          <w:tcPr>
            <w:tcW w:w="524" w:type="dxa"/>
          </w:tcPr>
          <w:p w14:paraId="25D0D566" w14:textId="77777777" w:rsidR="008D1D98" w:rsidRPr="001218D6" w:rsidRDefault="00D97CB7" w:rsidP="002240B4">
            <w:pPr>
              <w:pStyle w:val="CERnon-indent"/>
            </w:pPr>
            <w:r>
              <w:t>8</w:t>
            </w:r>
          </w:p>
        </w:tc>
        <w:tc>
          <w:tcPr>
            <w:tcW w:w="5344" w:type="dxa"/>
          </w:tcPr>
          <w:p w14:paraId="25D0D567" w14:textId="77777777" w:rsidR="008D1D98" w:rsidRPr="001218D6" w:rsidRDefault="008D1D98" w:rsidP="002240B4">
            <w:pPr>
              <w:pStyle w:val="CERnon-indent"/>
            </w:pPr>
            <w:r>
              <w:t xml:space="preserve">If all </w:t>
            </w:r>
            <w:r w:rsidR="00E355B8">
              <w:t>Dispute Counterp</w:t>
            </w:r>
            <w:r>
              <w:t xml:space="preserve">arties agree to extend the </w:t>
            </w:r>
            <w:r w:rsidR="00D97CB7">
              <w:t>N</w:t>
            </w:r>
            <w:r>
              <w:t xml:space="preserve">egotiation </w:t>
            </w:r>
            <w:r w:rsidR="00D97CB7">
              <w:t>P</w:t>
            </w:r>
            <w:r>
              <w:t xml:space="preserve">eriod, send a notice to the Market Operator </w:t>
            </w:r>
            <w:r w:rsidR="005E2EED">
              <w:t xml:space="preserve">or, if the Market Operator is a Disputing Party, </w:t>
            </w:r>
            <w:r>
              <w:t>the Regulatory Authorities</w:t>
            </w:r>
            <w:r w:rsidR="005E2EED">
              <w:t>,</w:t>
            </w:r>
            <w:r>
              <w:t xml:space="preserve"> requesting consent to the agreed extension of the negotiation period.  If the Market Operator </w:t>
            </w:r>
            <w:r w:rsidR="008033B9">
              <w:t xml:space="preserve">or </w:t>
            </w:r>
            <w:r>
              <w:t>the Regulatory Authorities</w:t>
            </w:r>
            <w:r w:rsidR="008033B9">
              <w:t xml:space="preserve">, as appropriate, </w:t>
            </w:r>
            <w:r>
              <w:t xml:space="preserve">agree the extension, extend the negotiation period.  </w:t>
            </w:r>
            <w:r w:rsidR="00DC4829">
              <w:t>G</w:t>
            </w:r>
            <w:r>
              <w:t xml:space="preserve">o to step </w:t>
            </w:r>
            <w:r w:rsidR="00DC4829">
              <w:t>9</w:t>
            </w:r>
            <w:r w:rsidR="00D97CB7">
              <w:t>.</w:t>
            </w:r>
          </w:p>
        </w:tc>
        <w:tc>
          <w:tcPr>
            <w:tcW w:w="2700" w:type="dxa"/>
          </w:tcPr>
          <w:p w14:paraId="25D0D568" w14:textId="77777777" w:rsidR="008D1D98" w:rsidRPr="001218D6" w:rsidRDefault="008D1D98" w:rsidP="002240B4">
            <w:pPr>
              <w:pStyle w:val="CERnon-indent"/>
            </w:pPr>
            <w:r>
              <w:t xml:space="preserve">On receipt of the confirmation from the </w:t>
            </w:r>
            <w:r w:rsidR="00C6085A">
              <w:t>Disputing</w:t>
            </w:r>
            <w:r w:rsidR="00D97CB7">
              <w:t xml:space="preserve"> </w:t>
            </w:r>
            <w:r w:rsidR="00C6085A">
              <w:t>Parties to</w:t>
            </w:r>
            <w:r>
              <w:t xml:space="preserve"> extend the Dispute negotiating period</w:t>
            </w:r>
          </w:p>
        </w:tc>
        <w:tc>
          <w:tcPr>
            <w:tcW w:w="1260" w:type="dxa"/>
          </w:tcPr>
          <w:p w14:paraId="25D0D569" w14:textId="77777777" w:rsidR="008D1D98" w:rsidRPr="001218D6" w:rsidRDefault="008D1D98" w:rsidP="002240B4">
            <w:pPr>
              <w:pStyle w:val="CERnon-indent"/>
            </w:pPr>
            <w:r>
              <w:t>Fax/</w:t>
            </w:r>
            <w:r w:rsidRPr="00A9762C">
              <w:rPr>
                <w:bCs/>
              </w:rPr>
              <w:t>post</w:t>
            </w:r>
          </w:p>
        </w:tc>
        <w:tc>
          <w:tcPr>
            <w:tcW w:w="1980" w:type="dxa"/>
          </w:tcPr>
          <w:p w14:paraId="25D0D56A" w14:textId="77777777" w:rsidR="008D1D98" w:rsidRPr="001218D6" w:rsidRDefault="008D1D98" w:rsidP="002240B4">
            <w:pPr>
              <w:pStyle w:val="CERnon-indent"/>
            </w:pPr>
            <w:r>
              <w:t>Raising Dispute Party</w:t>
            </w:r>
            <w:r w:rsidR="00FC2D6C">
              <w:t xml:space="preserve"> or, if agreed any other</w:t>
            </w:r>
            <w:r w:rsidR="00D97CB7">
              <w:t xml:space="preserve"> Disputing Party</w:t>
            </w:r>
          </w:p>
        </w:tc>
        <w:tc>
          <w:tcPr>
            <w:tcW w:w="2160" w:type="dxa"/>
          </w:tcPr>
          <w:p w14:paraId="25D0D56B" w14:textId="77777777" w:rsidR="008D1D98" w:rsidRPr="001218D6" w:rsidRDefault="008D1D98" w:rsidP="002240B4">
            <w:pPr>
              <w:pStyle w:val="CERnon-indent"/>
            </w:pPr>
            <w:r>
              <w:t>Market Operator Regulatory Authorities</w:t>
            </w:r>
            <w:r>
              <w:br/>
            </w:r>
          </w:p>
        </w:tc>
      </w:tr>
      <w:tr w:rsidR="00C6085A" w:rsidRPr="001218D6" w14:paraId="25D0D573" w14:textId="77777777" w:rsidTr="0005588D">
        <w:trPr>
          <w:cantSplit/>
        </w:trPr>
        <w:tc>
          <w:tcPr>
            <w:tcW w:w="524" w:type="dxa"/>
          </w:tcPr>
          <w:p w14:paraId="25D0D56D" w14:textId="77777777" w:rsidR="008D1D98" w:rsidRPr="001218D6" w:rsidRDefault="00D97CB7" w:rsidP="002240B4">
            <w:pPr>
              <w:pStyle w:val="CERnon-indent"/>
            </w:pPr>
            <w:r>
              <w:t>9</w:t>
            </w:r>
          </w:p>
        </w:tc>
        <w:tc>
          <w:tcPr>
            <w:tcW w:w="5344" w:type="dxa"/>
          </w:tcPr>
          <w:p w14:paraId="25D0D56E" w14:textId="77777777" w:rsidR="008D1D98" w:rsidRPr="006E69F1" w:rsidRDefault="008D1D98" w:rsidP="002240B4">
            <w:pPr>
              <w:pStyle w:val="CERnon-indent"/>
            </w:pPr>
            <w:r>
              <w:t xml:space="preserve">If the attempt to resolve the Dispute has been successful </w:t>
            </w:r>
            <w:r w:rsidR="00DA1071">
              <w:t xml:space="preserve">during the Negotiation Period </w:t>
            </w:r>
            <w:r>
              <w:t xml:space="preserve">then notify the Market Operator </w:t>
            </w:r>
            <w:r w:rsidR="008033B9">
              <w:t>, or</w:t>
            </w:r>
            <w:r w:rsidR="00D97CB7">
              <w:t xml:space="preserve">, if the Market Operator is a Disputing Party, </w:t>
            </w:r>
            <w:r w:rsidR="008033B9">
              <w:t xml:space="preserve"> the </w:t>
            </w:r>
            <w:r>
              <w:t>Regulatory Authorities w utilising the Dispute Resolution Form</w:t>
            </w:r>
            <w:r w:rsidR="00CA4624">
              <w:t xml:space="preserve"> (Appendix 2)</w:t>
            </w:r>
            <w:r w:rsidR="00644ED0">
              <w:t>, signed by all Disputing Parties</w:t>
            </w:r>
            <w:r>
              <w:rPr>
                <w:i/>
              </w:rPr>
              <w:t>.</w:t>
            </w:r>
            <w:r>
              <w:t xml:space="preserve">  Send a copy to the Dispute Counterparty</w:t>
            </w:r>
            <w:r w:rsidR="00FC2D6C">
              <w:t>.</w:t>
            </w:r>
          </w:p>
        </w:tc>
        <w:tc>
          <w:tcPr>
            <w:tcW w:w="2700" w:type="dxa"/>
          </w:tcPr>
          <w:p w14:paraId="25D0D56F" w14:textId="77777777" w:rsidR="008D1D98" w:rsidRPr="001218D6" w:rsidRDefault="008D1D98" w:rsidP="002240B4">
            <w:pPr>
              <w:pStyle w:val="CERnon-indent"/>
            </w:pPr>
            <w:r>
              <w:t>Within 5 WDs of resolution by negotiation</w:t>
            </w:r>
          </w:p>
        </w:tc>
        <w:tc>
          <w:tcPr>
            <w:tcW w:w="1260" w:type="dxa"/>
          </w:tcPr>
          <w:p w14:paraId="25D0D570" w14:textId="77777777" w:rsidR="008D1D98" w:rsidRPr="001218D6" w:rsidRDefault="008D1D98" w:rsidP="002240B4">
            <w:pPr>
              <w:pStyle w:val="CERnon-indent"/>
            </w:pPr>
            <w:r>
              <w:t>Fax/</w:t>
            </w:r>
            <w:r w:rsidRPr="00A9762C">
              <w:rPr>
                <w:bCs/>
              </w:rPr>
              <w:t>post</w:t>
            </w:r>
          </w:p>
        </w:tc>
        <w:tc>
          <w:tcPr>
            <w:tcW w:w="1980" w:type="dxa"/>
          </w:tcPr>
          <w:p w14:paraId="25D0D571" w14:textId="77777777" w:rsidR="008D1D98" w:rsidRPr="001218D6" w:rsidRDefault="008D1D98" w:rsidP="002240B4">
            <w:pPr>
              <w:pStyle w:val="CERnon-indent"/>
            </w:pPr>
            <w:r>
              <w:t>Raising Dispute Party</w:t>
            </w:r>
          </w:p>
        </w:tc>
        <w:tc>
          <w:tcPr>
            <w:tcW w:w="2160" w:type="dxa"/>
          </w:tcPr>
          <w:p w14:paraId="25D0D572" w14:textId="77777777" w:rsidR="008D1D98" w:rsidRPr="001218D6" w:rsidRDefault="008D1D98" w:rsidP="002240B4">
            <w:pPr>
              <w:pStyle w:val="CERnon-indent"/>
            </w:pPr>
            <w:r>
              <w:t xml:space="preserve">Market Operator (Regulatory Authorities) </w:t>
            </w:r>
            <w:r>
              <w:br/>
            </w:r>
            <w:r>
              <w:br/>
              <w:t>Dispute Counterparty or Dispute Counterparties</w:t>
            </w:r>
          </w:p>
        </w:tc>
      </w:tr>
      <w:tr w:rsidR="00C6085A" w:rsidRPr="001218D6" w14:paraId="25D0D57A" w14:textId="77777777" w:rsidTr="0005588D">
        <w:trPr>
          <w:cantSplit/>
        </w:trPr>
        <w:tc>
          <w:tcPr>
            <w:tcW w:w="524" w:type="dxa"/>
          </w:tcPr>
          <w:p w14:paraId="25D0D574" w14:textId="77777777" w:rsidR="00CA4624" w:rsidDel="00CA7CA0" w:rsidRDefault="00CA4624" w:rsidP="002240B4">
            <w:pPr>
              <w:pStyle w:val="CERnon-indent"/>
            </w:pPr>
            <w:r>
              <w:t>10</w:t>
            </w:r>
          </w:p>
        </w:tc>
        <w:tc>
          <w:tcPr>
            <w:tcW w:w="5344" w:type="dxa"/>
          </w:tcPr>
          <w:p w14:paraId="25D0D575" w14:textId="77777777" w:rsidR="00CA4624" w:rsidRDefault="00CA4624" w:rsidP="006D1EE5">
            <w:pPr>
              <w:pStyle w:val="CERnon-indent"/>
            </w:pPr>
            <w:r>
              <w:t xml:space="preserve">If the Dispute resolution agreed between the Disputing Parties requires a financial resettlement, </w:t>
            </w:r>
            <w:r w:rsidR="006D1EE5" w:rsidRPr="002B665E">
              <w:t>the Market Operator shall procure that an additional Settlement Rerun for the relevant Settlement Period shall then be performed within the timeframe directed by a Competent Authority</w:t>
            </w:r>
            <w:r w:rsidR="006D1EE5">
              <w:t xml:space="preserve"> </w:t>
            </w:r>
            <w:r w:rsidR="006D1EE5" w:rsidRPr="002B665E">
              <w:t>as a result of the Dispute Resolution Process</w:t>
            </w:r>
            <w:r w:rsidR="006D1EE5">
              <w:t xml:space="preserve">. The Market Operator shall then proceed with invoicing as detailed in </w:t>
            </w:r>
            <w:r w:rsidRPr="00FB05B8">
              <w:rPr>
                <w:bCs/>
              </w:rPr>
              <w:t>Agreed Procedure 15 “Invoicing”</w:t>
            </w:r>
            <w:r>
              <w:rPr>
                <w:bCs/>
              </w:rPr>
              <w:t>.</w:t>
            </w:r>
          </w:p>
        </w:tc>
        <w:tc>
          <w:tcPr>
            <w:tcW w:w="2700" w:type="dxa"/>
          </w:tcPr>
          <w:p w14:paraId="25D0D576" w14:textId="77777777" w:rsidR="00CA4624" w:rsidRDefault="00CA4624" w:rsidP="002240B4">
            <w:pPr>
              <w:pStyle w:val="CERnon-indent"/>
            </w:pPr>
            <w:r>
              <w:t>On Dispute Resolution Form</w:t>
            </w:r>
          </w:p>
        </w:tc>
        <w:tc>
          <w:tcPr>
            <w:tcW w:w="1260" w:type="dxa"/>
          </w:tcPr>
          <w:p w14:paraId="25D0D577" w14:textId="77777777" w:rsidR="00CA4624" w:rsidDel="006751DC" w:rsidRDefault="00CA4624" w:rsidP="002240B4">
            <w:pPr>
              <w:pStyle w:val="CERnon-indent"/>
            </w:pPr>
            <w:r>
              <w:t>n/a</w:t>
            </w:r>
          </w:p>
        </w:tc>
        <w:tc>
          <w:tcPr>
            <w:tcW w:w="1980" w:type="dxa"/>
          </w:tcPr>
          <w:p w14:paraId="25D0D578" w14:textId="77777777" w:rsidR="00CA4624" w:rsidRDefault="00CA4624" w:rsidP="002240B4">
            <w:pPr>
              <w:pStyle w:val="CERnon-indent"/>
            </w:pPr>
            <w:r>
              <w:t>n/a</w:t>
            </w:r>
          </w:p>
        </w:tc>
        <w:tc>
          <w:tcPr>
            <w:tcW w:w="2160" w:type="dxa"/>
          </w:tcPr>
          <w:p w14:paraId="25D0D579" w14:textId="77777777" w:rsidR="00CA4624" w:rsidRPr="001218D6" w:rsidRDefault="00CA4624" w:rsidP="002240B4">
            <w:pPr>
              <w:pStyle w:val="CERnon-indent"/>
            </w:pPr>
            <w:r>
              <w:t>n/a</w:t>
            </w:r>
          </w:p>
        </w:tc>
      </w:tr>
      <w:tr w:rsidR="00C6085A" w:rsidRPr="001218D6" w14:paraId="25D0D581" w14:textId="77777777" w:rsidTr="0005588D">
        <w:trPr>
          <w:cantSplit/>
        </w:trPr>
        <w:tc>
          <w:tcPr>
            <w:tcW w:w="524" w:type="dxa"/>
          </w:tcPr>
          <w:p w14:paraId="25D0D57B" w14:textId="77777777" w:rsidR="008D1D98" w:rsidDel="00CA7CA0" w:rsidRDefault="000B4B00" w:rsidP="002240B4">
            <w:pPr>
              <w:pStyle w:val="CERnon-indent"/>
            </w:pPr>
            <w:r>
              <w:t>1</w:t>
            </w:r>
            <w:r w:rsidR="00CA4624">
              <w:t>1</w:t>
            </w:r>
          </w:p>
        </w:tc>
        <w:tc>
          <w:tcPr>
            <w:tcW w:w="5344" w:type="dxa"/>
          </w:tcPr>
          <w:p w14:paraId="25D0D57C" w14:textId="77777777" w:rsidR="008D1D98" w:rsidRDefault="008D1D98" w:rsidP="002240B4">
            <w:pPr>
              <w:pStyle w:val="CERnon-indent"/>
            </w:pPr>
            <w:r>
              <w:t>If the Dispute resolution</w:t>
            </w:r>
            <w:r w:rsidR="00644ED0">
              <w:t xml:space="preserve"> agreed between the Disputing Parties</w:t>
            </w:r>
            <w:r>
              <w:t xml:space="preserve"> requires a financial resettlement</w:t>
            </w:r>
            <w:r w:rsidR="00CA4624">
              <w:t xml:space="preserve"> and this affects a impacted Party, inform the impacted Party of the outcome of the Dispute.</w:t>
            </w:r>
          </w:p>
        </w:tc>
        <w:tc>
          <w:tcPr>
            <w:tcW w:w="2700" w:type="dxa"/>
          </w:tcPr>
          <w:p w14:paraId="25D0D57D" w14:textId="77777777" w:rsidR="008D1D98" w:rsidRDefault="00CA4624" w:rsidP="002240B4">
            <w:pPr>
              <w:pStyle w:val="CERnon-indent"/>
            </w:pPr>
            <w:r>
              <w:t>Within 5 WDs of resolution by negotiation</w:t>
            </w:r>
          </w:p>
        </w:tc>
        <w:tc>
          <w:tcPr>
            <w:tcW w:w="1260" w:type="dxa"/>
          </w:tcPr>
          <w:p w14:paraId="25D0D57E" w14:textId="77777777" w:rsidR="008D1D98" w:rsidDel="006751DC" w:rsidRDefault="00CA4624" w:rsidP="002240B4">
            <w:pPr>
              <w:pStyle w:val="CERnon-indent"/>
            </w:pPr>
            <w:r>
              <w:t>Fax/post</w:t>
            </w:r>
          </w:p>
        </w:tc>
        <w:tc>
          <w:tcPr>
            <w:tcW w:w="1980" w:type="dxa"/>
          </w:tcPr>
          <w:p w14:paraId="25D0D57F" w14:textId="77777777" w:rsidR="008D1D98" w:rsidRDefault="00CA4624" w:rsidP="002240B4">
            <w:pPr>
              <w:pStyle w:val="CERnon-indent"/>
            </w:pPr>
            <w:r>
              <w:t>Market Operator</w:t>
            </w:r>
          </w:p>
        </w:tc>
        <w:tc>
          <w:tcPr>
            <w:tcW w:w="2160" w:type="dxa"/>
          </w:tcPr>
          <w:p w14:paraId="25D0D580" w14:textId="77777777" w:rsidR="008D1D98" w:rsidRPr="001218D6" w:rsidRDefault="00CA4624" w:rsidP="002240B4">
            <w:pPr>
              <w:pStyle w:val="CERnon-indent"/>
            </w:pPr>
            <w:r>
              <w:t>Impacted Parties</w:t>
            </w:r>
          </w:p>
        </w:tc>
      </w:tr>
      <w:tr w:rsidR="00C6085A" w:rsidRPr="001218D6" w14:paraId="25D0D58B" w14:textId="77777777" w:rsidTr="0005588D">
        <w:trPr>
          <w:cantSplit/>
        </w:trPr>
        <w:tc>
          <w:tcPr>
            <w:tcW w:w="524" w:type="dxa"/>
          </w:tcPr>
          <w:p w14:paraId="25D0D582" w14:textId="77777777" w:rsidR="008D1D98" w:rsidRPr="001218D6" w:rsidRDefault="000B4B00" w:rsidP="002240B4">
            <w:pPr>
              <w:pStyle w:val="CERnon-indent"/>
            </w:pPr>
            <w:r>
              <w:t>1</w:t>
            </w:r>
            <w:r w:rsidR="00CA4624">
              <w:t>2</w:t>
            </w:r>
          </w:p>
        </w:tc>
        <w:tc>
          <w:tcPr>
            <w:tcW w:w="5344" w:type="dxa"/>
          </w:tcPr>
          <w:p w14:paraId="25D0D583" w14:textId="77777777" w:rsidR="008D1D98" w:rsidRDefault="008D1D98" w:rsidP="002240B4">
            <w:pPr>
              <w:pStyle w:val="CERnon-indent"/>
            </w:pPr>
            <w:r>
              <w:t>If the attempt to resolve the Dispute by negotiation has been unsuccessful</w:t>
            </w:r>
            <w:r w:rsidR="00391561">
              <w:t xml:space="preserve"> within</w:t>
            </w:r>
            <w:r w:rsidR="00D97CB7">
              <w:t xml:space="preserve"> the</w:t>
            </w:r>
            <w:r w:rsidR="00391561">
              <w:t xml:space="preserve"> Negotiation Period,</w:t>
            </w:r>
            <w:r>
              <w:t xml:space="preserve"> any Disputing Party may send a Referral Notice to the other Disputing Part</w:t>
            </w:r>
            <w:r w:rsidR="00391561">
              <w:t>ies</w:t>
            </w:r>
            <w:r>
              <w:t xml:space="preserve"> stating the:</w:t>
            </w:r>
          </w:p>
          <w:p w14:paraId="25D0D584" w14:textId="77777777" w:rsidR="008D1D98" w:rsidRDefault="008D1D98" w:rsidP="002240B4">
            <w:pPr>
              <w:pStyle w:val="CERNONINDENTBULLET"/>
            </w:pPr>
            <w:r>
              <w:t>Section of the Code under which the Referral Notice is given</w:t>
            </w:r>
          </w:p>
          <w:p w14:paraId="25D0D585" w14:textId="77777777" w:rsidR="008D1D98" w:rsidRDefault="008D1D98" w:rsidP="002240B4">
            <w:pPr>
              <w:pStyle w:val="CERNONINDENTBULLET"/>
            </w:pPr>
            <w:r>
              <w:t>Dispute identifier</w:t>
            </w:r>
          </w:p>
          <w:p w14:paraId="25D0D586" w14:textId="77777777" w:rsidR="008D1D98" w:rsidRPr="001218D6" w:rsidRDefault="008D1D98" w:rsidP="002240B4">
            <w:pPr>
              <w:pStyle w:val="CERNONINDENTBULLET"/>
            </w:pPr>
            <w:r>
              <w:t>Dispute is being referred to the Dispute Resolution Board</w:t>
            </w:r>
          </w:p>
        </w:tc>
        <w:tc>
          <w:tcPr>
            <w:tcW w:w="2700" w:type="dxa"/>
          </w:tcPr>
          <w:p w14:paraId="25D0D587" w14:textId="77777777" w:rsidR="008D1D98" w:rsidRPr="001218D6" w:rsidRDefault="008D1D98" w:rsidP="002240B4">
            <w:pPr>
              <w:pStyle w:val="CERnon-indent"/>
            </w:pPr>
            <w:r>
              <w:t xml:space="preserve">Within </w:t>
            </w:r>
            <w:r w:rsidR="00644ED0">
              <w:t xml:space="preserve">20 WDs </w:t>
            </w:r>
            <w:r>
              <w:t xml:space="preserve">of </w:t>
            </w:r>
            <w:r w:rsidR="00644ED0">
              <w:t xml:space="preserve">expiry of the </w:t>
            </w:r>
            <w:r w:rsidR="00FC2D6C">
              <w:t>Negotiation Period</w:t>
            </w:r>
            <w:r w:rsidR="00D97CB7">
              <w:t>.</w:t>
            </w:r>
            <w:r w:rsidR="00644ED0">
              <w:t xml:space="preserve">  </w:t>
            </w:r>
          </w:p>
        </w:tc>
        <w:tc>
          <w:tcPr>
            <w:tcW w:w="1260" w:type="dxa"/>
          </w:tcPr>
          <w:p w14:paraId="25D0D588" w14:textId="77777777" w:rsidR="008D1D98" w:rsidRPr="001218D6" w:rsidRDefault="008D1D98" w:rsidP="002240B4">
            <w:pPr>
              <w:pStyle w:val="CERnon-indent"/>
            </w:pPr>
            <w:r>
              <w:t>Fax/</w:t>
            </w:r>
            <w:r w:rsidRPr="00A9762C">
              <w:rPr>
                <w:bCs/>
              </w:rPr>
              <w:t>post</w:t>
            </w:r>
          </w:p>
        </w:tc>
        <w:tc>
          <w:tcPr>
            <w:tcW w:w="1980" w:type="dxa"/>
          </w:tcPr>
          <w:p w14:paraId="25D0D589" w14:textId="77777777" w:rsidR="008D1D98" w:rsidRPr="001218D6" w:rsidRDefault="00647DBA" w:rsidP="002240B4">
            <w:pPr>
              <w:pStyle w:val="CERnon-indent"/>
            </w:pPr>
            <w:r>
              <w:t>Any Disputing Party</w:t>
            </w:r>
          </w:p>
        </w:tc>
        <w:tc>
          <w:tcPr>
            <w:tcW w:w="2160" w:type="dxa"/>
          </w:tcPr>
          <w:p w14:paraId="25D0D58A" w14:textId="77777777" w:rsidR="008D1D98" w:rsidRPr="001218D6" w:rsidRDefault="008D1D98" w:rsidP="002240B4">
            <w:pPr>
              <w:pStyle w:val="CERnon-indent"/>
            </w:pPr>
            <w:r>
              <w:t>D</w:t>
            </w:r>
            <w:r w:rsidR="003C7F3F">
              <w:t>isputing Parties</w:t>
            </w:r>
          </w:p>
        </w:tc>
      </w:tr>
      <w:tr w:rsidR="00C6085A" w:rsidRPr="001218D6" w14:paraId="25D0D592" w14:textId="77777777" w:rsidTr="0005588D">
        <w:trPr>
          <w:cantSplit/>
        </w:trPr>
        <w:tc>
          <w:tcPr>
            <w:tcW w:w="524" w:type="dxa"/>
          </w:tcPr>
          <w:p w14:paraId="25D0D58C" w14:textId="77777777" w:rsidR="008D1D98" w:rsidRPr="001218D6" w:rsidRDefault="000B4B00" w:rsidP="002240B4">
            <w:pPr>
              <w:pStyle w:val="CERnon-indent"/>
            </w:pPr>
            <w:r>
              <w:t>1</w:t>
            </w:r>
            <w:r w:rsidR="003C7F3F">
              <w:t>3</w:t>
            </w:r>
          </w:p>
        </w:tc>
        <w:tc>
          <w:tcPr>
            <w:tcW w:w="5344" w:type="dxa"/>
          </w:tcPr>
          <w:p w14:paraId="25D0D58D" w14:textId="77777777" w:rsidR="008D1D98" w:rsidRPr="001218D6" w:rsidRDefault="008D1D98" w:rsidP="002240B4">
            <w:pPr>
              <w:pStyle w:val="CERnon-indent"/>
            </w:pPr>
            <w:r>
              <w:t xml:space="preserve">Send a copy of the Referral Notice to the Market Operator, (or Regulatory Authorities where </w:t>
            </w:r>
            <w:r w:rsidR="00D97CB7">
              <w:t xml:space="preserve"> the</w:t>
            </w:r>
            <w:r w:rsidR="000B4B00">
              <w:t xml:space="preserve"> </w:t>
            </w:r>
            <w:r>
              <w:t xml:space="preserve"> Market Operator</w:t>
            </w:r>
            <w:r w:rsidR="000B4B00">
              <w:t xml:space="preserve"> is a Disputing Party</w:t>
            </w:r>
            <w:r>
              <w:t>)</w:t>
            </w:r>
          </w:p>
        </w:tc>
        <w:tc>
          <w:tcPr>
            <w:tcW w:w="2700" w:type="dxa"/>
          </w:tcPr>
          <w:p w14:paraId="25D0D58E" w14:textId="77777777" w:rsidR="008D1D98" w:rsidRPr="001218D6" w:rsidRDefault="003C7F3F" w:rsidP="002240B4">
            <w:pPr>
              <w:pStyle w:val="CERnon-indent"/>
            </w:pPr>
            <w:r>
              <w:t>At same time that Referral Notice is sent to the Dispute Counterparties</w:t>
            </w:r>
          </w:p>
        </w:tc>
        <w:tc>
          <w:tcPr>
            <w:tcW w:w="1260" w:type="dxa"/>
          </w:tcPr>
          <w:p w14:paraId="25D0D58F" w14:textId="77777777" w:rsidR="008D1D98" w:rsidRPr="001218D6" w:rsidRDefault="008D1D98" w:rsidP="002240B4">
            <w:pPr>
              <w:pStyle w:val="CERnon-indent"/>
            </w:pPr>
            <w:r>
              <w:t>Fax/</w:t>
            </w:r>
            <w:r w:rsidRPr="00A9762C">
              <w:rPr>
                <w:bCs/>
              </w:rPr>
              <w:t>post</w:t>
            </w:r>
          </w:p>
        </w:tc>
        <w:tc>
          <w:tcPr>
            <w:tcW w:w="1980" w:type="dxa"/>
          </w:tcPr>
          <w:p w14:paraId="25D0D590" w14:textId="77777777" w:rsidR="008D1D98" w:rsidRPr="001218D6" w:rsidRDefault="008D1D98" w:rsidP="002240B4">
            <w:pPr>
              <w:pStyle w:val="CERnon-indent"/>
            </w:pPr>
            <w:r>
              <w:t>Either the</w:t>
            </w:r>
            <w:r w:rsidR="003C7F3F">
              <w:t xml:space="preserve"> R</w:t>
            </w:r>
            <w:r>
              <w:t>aising Disputing Party or the Dispute Counterparty</w:t>
            </w:r>
          </w:p>
        </w:tc>
        <w:tc>
          <w:tcPr>
            <w:tcW w:w="2160" w:type="dxa"/>
          </w:tcPr>
          <w:p w14:paraId="25D0D591" w14:textId="77777777" w:rsidR="008D1D98" w:rsidRPr="001218D6" w:rsidRDefault="008D1D98" w:rsidP="002240B4">
            <w:pPr>
              <w:pStyle w:val="CERnon-indent"/>
            </w:pPr>
            <w:r>
              <w:t xml:space="preserve">Market Operator (Regulatory Authorities) </w:t>
            </w:r>
          </w:p>
        </w:tc>
      </w:tr>
      <w:tr w:rsidR="00C6085A" w:rsidRPr="001218D6" w14:paraId="25D0D599" w14:textId="77777777" w:rsidTr="0005588D">
        <w:trPr>
          <w:cantSplit/>
        </w:trPr>
        <w:tc>
          <w:tcPr>
            <w:tcW w:w="524" w:type="dxa"/>
          </w:tcPr>
          <w:p w14:paraId="25D0D593" w14:textId="77777777" w:rsidR="008D1D98" w:rsidRPr="001218D6" w:rsidRDefault="008D1D98" w:rsidP="002240B4">
            <w:pPr>
              <w:pStyle w:val="CERnon-indent"/>
            </w:pPr>
            <w:r>
              <w:t>1</w:t>
            </w:r>
            <w:r w:rsidR="003C7F3F">
              <w:t>4</w:t>
            </w:r>
          </w:p>
        </w:tc>
        <w:tc>
          <w:tcPr>
            <w:tcW w:w="5344" w:type="dxa"/>
          </w:tcPr>
          <w:p w14:paraId="25D0D594" w14:textId="77777777" w:rsidR="008D1D98" w:rsidRPr="001218D6" w:rsidRDefault="008D1D98" w:rsidP="002240B4">
            <w:pPr>
              <w:pStyle w:val="CERnon-indent"/>
            </w:pPr>
            <w:r>
              <w:t>If no Referral Notice is</w:t>
            </w:r>
            <w:r w:rsidR="003C7F3F">
              <w:t xml:space="preserve"> </w:t>
            </w:r>
            <w:r>
              <w:t xml:space="preserve">sent </w:t>
            </w:r>
            <w:r w:rsidR="003C7F3F">
              <w:t>by</w:t>
            </w:r>
            <w:r>
              <w:t xml:space="preserve"> </w:t>
            </w:r>
            <w:r w:rsidR="003C7F3F">
              <w:t xml:space="preserve">any Disputing Party within 20 </w:t>
            </w:r>
            <w:r w:rsidR="009D54EC">
              <w:t>WDs</w:t>
            </w:r>
            <w:r w:rsidR="003C7F3F">
              <w:t xml:space="preserve"> of expiry of the Negotiation Period </w:t>
            </w:r>
            <w:r>
              <w:t>then</w:t>
            </w:r>
            <w:r w:rsidR="00D24657">
              <w:t xml:space="preserve"> process ends here. </w:t>
            </w:r>
          </w:p>
        </w:tc>
        <w:tc>
          <w:tcPr>
            <w:tcW w:w="2700" w:type="dxa"/>
          </w:tcPr>
          <w:p w14:paraId="25D0D595" w14:textId="77777777" w:rsidR="003C7F3F" w:rsidRPr="001218D6" w:rsidRDefault="003C7F3F" w:rsidP="002240B4">
            <w:pPr>
              <w:pStyle w:val="CERnon-indent"/>
            </w:pPr>
            <w:r>
              <w:t>n/a</w:t>
            </w:r>
          </w:p>
        </w:tc>
        <w:tc>
          <w:tcPr>
            <w:tcW w:w="1260" w:type="dxa"/>
          </w:tcPr>
          <w:p w14:paraId="25D0D596" w14:textId="77777777" w:rsidR="008D1D98" w:rsidRPr="001218D6" w:rsidRDefault="003C7F3F" w:rsidP="002240B4">
            <w:pPr>
              <w:pStyle w:val="CERnon-indent"/>
            </w:pPr>
            <w:r>
              <w:rPr>
                <w:bCs/>
              </w:rPr>
              <w:t>n/a</w:t>
            </w:r>
          </w:p>
        </w:tc>
        <w:tc>
          <w:tcPr>
            <w:tcW w:w="1980" w:type="dxa"/>
          </w:tcPr>
          <w:p w14:paraId="25D0D597" w14:textId="77777777" w:rsidR="008D1D98" w:rsidRPr="001218D6" w:rsidRDefault="003C7F3F" w:rsidP="002240B4">
            <w:pPr>
              <w:pStyle w:val="CERnon-indent"/>
            </w:pPr>
            <w:r>
              <w:t>n/a</w:t>
            </w:r>
          </w:p>
        </w:tc>
        <w:tc>
          <w:tcPr>
            <w:tcW w:w="2160" w:type="dxa"/>
          </w:tcPr>
          <w:p w14:paraId="25D0D598" w14:textId="77777777" w:rsidR="008D1D98" w:rsidRPr="001218D6" w:rsidRDefault="003C7F3F" w:rsidP="002240B4">
            <w:pPr>
              <w:pStyle w:val="CERnon-indent"/>
            </w:pPr>
            <w:r>
              <w:t>n/a</w:t>
            </w:r>
          </w:p>
        </w:tc>
      </w:tr>
    </w:tbl>
    <w:p w14:paraId="25D0D59A" w14:textId="77777777" w:rsidR="00CA4624" w:rsidRDefault="00CA4624" w:rsidP="00823B9F">
      <w:pPr>
        <w:pStyle w:val="CERNORMAL"/>
      </w:pPr>
    </w:p>
    <w:p w14:paraId="25D0D59B" w14:textId="77777777" w:rsidR="00FB2335" w:rsidRPr="001218D6" w:rsidRDefault="00CA4624" w:rsidP="002240B4">
      <w:pPr>
        <w:pStyle w:val="APNUMHEAD2"/>
      </w:pPr>
      <w:r>
        <w:br w:type="page"/>
      </w:r>
      <w:bookmarkStart w:id="98" w:name="_Toc356218029"/>
      <w:r w:rsidR="002A297C">
        <w:t>Dispute Resolution Board</w:t>
      </w:r>
      <w:r w:rsidR="009A47F7">
        <w:t xml:space="preserve"> </w:t>
      </w:r>
      <w:r w:rsidR="00F92AF6">
        <w:t>–</w:t>
      </w:r>
      <w:r w:rsidR="009A47F7">
        <w:t xml:space="preserve"> Composition</w:t>
      </w:r>
      <w:r w:rsidR="00F92AF6">
        <w:t xml:space="preserve"> – Bilateral disputes</w:t>
      </w:r>
      <w:bookmarkEnd w:id="98"/>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400"/>
        <w:gridCol w:w="2520"/>
        <w:gridCol w:w="1260"/>
        <w:gridCol w:w="1800"/>
        <w:gridCol w:w="1620"/>
        <w:gridCol w:w="1080"/>
      </w:tblGrid>
      <w:tr w:rsidR="005604C6" w:rsidRPr="001218D6" w14:paraId="25D0D5A3" w14:textId="77777777" w:rsidTr="0005588D">
        <w:trPr>
          <w:cantSplit/>
          <w:tblHeader/>
        </w:trPr>
        <w:tc>
          <w:tcPr>
            <w:tcW w:w="468" w:type="dxa"/>
          </w:tcPr>
          <w:p w14:paraId="25D0D59C" w14:textId="77777777" w:rsidR="00FB2335" w:rsidRPr="001218D6" w:rsidRDefault="00FB2335" w:rsidP="002240B4">
            <w:pPr>
              <w:pStyle w:val="CERTableHeader"/>
            </w:pPr>
            <w:r w:rsidRPr="001218D6">
              <w:t>#</w:t>
            </w:r>
          </w:p>
        </w:tc>
        <w:tc>
          <w:tcPr>
            <w:tcW w:w="5400" w:type="dxa"/>
          </w:tcPr>
          <w:p w14:paraId="25D0D59D" w14:textId="77777777" w:rsidR="00FB2335" w:rsidRPr="001218D6" w:rsidRDefault="00FB2335" w:rsidP="002240B4">
            <w:pPr>
              <w:pStyle w:val="CERTableHeader"/>
            </w:pPr>
            <w:r w:rsidRPr="001218D6">
              <w:t>Procedural Step</w:t>
            </w:r>
          </w:p>
        </w:tc>
        <w:tc>
          <w:tcPr>
            <w:tcW w:w="2520" w:type="dxa"/>
          </w:tcPr>
          <w:p w14:paraId="25D0D59E" w14:textId="77777777" w:rsidR="00FB2335" w:rsidRPr="001218D6" w:rsidRDefault="00FB2335" w:rsidP="002240B4">
            <w:pPr>
              <w:pStyle w:val="CERTableHeader"/>
            </w:pPr>
            <w:r w:rsidRPr="001218D6">
              <w:t>Timing</w:t>
            </w:r>
          </w:p>
        </w:tc>
        <w:tc>
          <w:tcPr>
            <w:tcW w:w="1260" w:type="dxa"/>
          </w:tcPr>
          <w:p w14:paraId="25D0D59F" w14:textId="77777777" w:rsidR="00FB2335" w:rsidRPr="001218D6" w:rsidRDefault="00246E43" w:rsidP="002240B4">
            <w:pPr>
              <w:pStyle w:val="CERTableHeader"/>
            </w:pPr>
            <w:r>
              <w:t>Method</w:t>
            </w:r>
          </w:p>
        </w:tc>
        <w:tc>
          <w:tcPr>
            <w:tcW w:w="1800" w:type="dxa"/>
          </w:tcPr>
          <w:p w14:paraId="25D0D5A0" w14:textId="77777777" w:rsidR="00FB2335" w:rsidRPr="001218D6" w:rsidRDefault="00246E43" w:rsidP="002240B4">
            <w:pPr>
              <w:pStyle w:val="CERTableHeader"/>
            </w:pPr>
            <w:r>
              <w:t>From/By</w:t>
            </w:r>
          </w:p>
        </w:tc>
        <w:tc>
          <w:tcPr>
            <w:tcW w:w="1620" w:type="dxa"/>
          </w:tcPr>
          <w:p w14:paraId="25D0D5A1" w14:textId="77777777" w:rsidR="00FB2335" w:rsidRPr="001218D6" w:rsidRDefault="00246E43" w:rsidP="002240B4">
            <w:pPr>
              <w:pStyle w:val="CERTableHeader"/>
            </w:pPr>
            <w:r>
              <w:t>To</w:t>
            </w:r>
          </w:p>
        </w:tc>
        <w:tc>
          <w:tcPr>
            <w:tcW w:w="1080" w:type="dxa"/>
          </w:tcPr>
          <w:p w14:paraId="25D0D5A2" w14:textId="77777777" w:rsidR="00FB2335" w:rsidRPr="001218D6" w:rsidRDefault="00FB2335" w:rsidP="002240B4">
            <w:pPr>
              <w:pStyle w:val="CERTableHeader"/>
            </w:pPr>
            <w:r w:rsidRPr="001218D6">
              <w:t>Linkage</w:t>
            </w:r>
          </w:p>
        </w:tc>
      </w:tr>
      <w:tr w:rsidR="005604C6" w:rsidRPr="001218D6" w14:paraId="25D0D5AB" w14:textId="77777777" w:rsidTr="0005588D">
        <w:trPr>
          <w:cantSplit/>
        </w:trPr>
        <w:tc>
          <w:tcPr>
            <w:tcW w:w="468" w:type="dxa"/>
          </w:tcPr>
          <w:p w14:paraId="25D0D5A4" w14:textId="77777777" w:rsidR="00FB2335" w:rsidRPr="001218D6" w:rsidRDefault="007E054A" w:rsidP="002240B4">
            <w:pPr>
              <w:pStyle w:val="CERnon-indent"/>
            </w:pPr>
            <w:r>
              <w:t>1</w:t>
            </w:r>
          </w:p>
        </w:tc>
        <w:tc>
          <w:tcPr>
            <w:tcW w:w="5400" w:type="dxa"/>
          </w:tcPr>
          <w:p w14:paraId="25D0D5A5" w14:textId="77777777" w:rsidR="008106D7" w:rsidRPr="001218D6" w:rsidRDefault="00C566E8" w:rsidP="002240B4">
            <w:pPr>
              <w:pStyle w:val="CERnon-indent"/>
            </w:pPr>
            <w:r>
              <w:t xml:space="preserve">Hold </w:t>
            </w:r>
            <w:r w:rsidR="008106D7">
              <w:t>a meeting to decide the composition of the Dispute Resolution Board</w:t>
            </w:r>
            <w:r>
              <w:t>.</w:t>
            </w:r>
          </w:p>
        </w:tc>
        <w:tc>
          <w:tcPr>
            <w:tcW w:w="2520" w:type="dxa"/>
          </w:tcPr>
          <w:p w14:paraId="25D0D5A6" w14:textId="77777777" w:rsidR="00FB2335" w:rsidRPr="001218D6" w:rsidRDefault="008106D7" w:rsidP="002240B4">
            <w:pPr>
              <w:pStyle w:val="CERnon-indent"/>
            </w:pPr>
            <w:r>
              <w:t>Within 10 Working Days of receipt of the Referral Notice</w:t>
            </w:r>
          </w:p>
        </w:tc>
        <w:tc>
          <w:tcPr>
            <w:tcW w:w="1260" w:type="dxa"/>
          </w:tcPr>
          <w:p w14:paraId="25D0D5A7" w14:textId="77777777" w:rsidR="00FB2335" w:rsidRPr="001218D6" w:rsidRDefault="00481CC7" w:rsidP="002240B4">
            <w:pPr>
              <w:pStyle w:val="CERnon-indent"/>
            </w:pPr>
            <w:r>
              <w:t>n/a</w:t>
            </w:r>
          </w:p>
        </w:tc>
        <w:tc>
          <w:tcPr>
            <w:tcW w:w="1800" w:type="dxa"/>
          </w:tcPr>
          <w:p w14:paraId="25D0D5A8" w14:textId="77777777" w:rsidR="00FB2335" w:rsidRPr="001218D6" w:rsidRDefault="008106D7" w:rsidP="002240B4">
            <w:pPr>
              <w:pStyle w:val="CERnon-indent"/>
            </w:pPr>
            <w:r>
              <w:t>Disputing Parties</w:t>
            </w:r>
          </w:p>
        </w:tc>
        <w:tc>
          <w:tcPr>
            <w:tcW w:w="1620" w:type="dxa"/>
          </w:tcPr>
          <w:p w14:paraId="25D0D5A9" w14:textId="77777777" w:rsidR="00FB2335" w:rsidRPr="001218D6" w:rsidRDefault="00A17CC9" w:rsidP="002240B4">
            <w:pPr>
              <w:pStyle w:val="CERnon-indent"/>
            </w:pPr>
            <w:r>
              <w:t>n/a</w:t>
            </w:r>
          </w:p>
        </w:tc>
        <w:tc>
          <w:tcPr>
            <w:tcW w:w="1080" w:type="dxa"/>
          </w:tcPr>
          <w:p w14:paraId="25D0D5AA" w14:textId="77777777" w:rsidR="00FB2335" w:rsidRPr="001218D6" w:rsidRDefault="00A17CC9" w:rsidP="002240B4">
            <w:pPr>
              <w:pStyle w:val="CERnon-indent"/>
            </w:pPr>
            <w:r>
              <w:t>n/a</w:t>
            </w:r>
          </w:p>
        </w:tc>
      </w:tr>
      <w:tr w:rsidR="005604C6" w:rsidRPr="001218D6" w14:paraId="25D0D5B3" w14:textId="77777777" w:rsidTr="0005588D">
        <w:trPr>
          <w:cantSplit/>
        </w:trPr>
        <w:tc>
          <w:tcPr>
            <w:tcW w:w="468" w:type="dxa"/>
          </w:tcPr>
          <w:p w14:paraId="25D0D5AC" w14:textId="77777777" w:rsidR="007E054A" w:rsidRPr="001218D6" w:rsidRDefault="007E054A" w:rsidP="002240B4">
            <w:pPr>
              <w:pStyle w:val="CERnon-indent"/>
            </w:pPr>
            <w:r>
              <w:t>2</w:t>
            </w:r>
          </w:p>
        </w:tc>
        <w:tc>
          <w:tcPr>
            <w:tcW w:w="5400" w:type="dxa"/>
          </w:tcPr>
          <w:p w14:paraId="25D0D5AD" w14:textId="77777777" w:rsidR="00481CC7" w:rsidRPr="001218D6" w:rsidRDefault="00AB4386" w:rsidP="002240B4">
            <w:pPr>
              <w:pStyle w:val="CERnon-indent"/>
            </w:pPr>
            <w:r>
              <w:t xml:space="preserve">If agreement on the form of the DRB is reached, go to step 3.  If not, notify the </w:t>
            </w:r>
            <w:r w:rsidR="006707C3">
              <w:rPr>
                <w:bCs/>
              </w:rPr>
              <w:t>Chairperson</w:t>
            </w:r>
            <w:r>
              <w:t xml:space="preserve"> and go to step </w:t>
            </w:r>
            <w:r w:rsidR="00EF787C">
              <w:t>6</w:t>
            </w:r>
          </w:p>
        </w:tc>
        <w:tc>
          <w:tcPr>
            <w:tcW w:w="2520" w:type="dxa"/>
          </w:tcPr>
          <w:p w14:paraId="25D0D5AE" w14:textId="77777777" w:rsidR="007E054A" w:rsidRPr="001218D6" w:rsidRDefault="00C566E8" w:rsidP="002240B4">
            <w:pPr>
              <w:pStyle w:val="CERnon-indent"/>
            </w:pPr>
            <w:r>
              <w:t>Within 1 WD of step 1.</w:t>
            </w:r>
          </w:p>
        </w:tc>
        <w:tc>
          <w:tcPr>
            <w:tcW w:w="1260" w:type="dxa"/>
          </w:tcPr>
          <w:p w14:paraId="25D0D5AF" w14:textId="77777777" w:rsidR="007E054A" w:rsidRPr="001218D6" w:rsidRDefault="00481CC7" w:rsidP="002240B4">
            <w:pPr>
              <w:pStyle w:val="CERnon-indent"/>
            </w:pPr>
            <w:r>
              <w:t>n/a</w:t>
            </w:r>
          </w:p>
        </w:tc>
        <w:tc>
          <w:tcPr>
            <w:tcW w:w="1800" w:type="dxa"/>
          </w:tcPr>
          <w:p w14:paraId="25D0D5B0" w14:textId="77777777" w:rsidR="007E054A" w:rsidRPr="001218D6" w:rsidRDefault="008106D7" w:rsidP="002240B4">
            <w:pPr>
              <w:pStyle w:val="CERnon-indent"/>
            </w:pPr>
            <w:r>
              <w:t>Disputing Parties</w:t>
            </w:r>
          </w:p>
        </w:tc>
        <w:tc>
          <w:tcPr>
            <w:tcW w:w="1620" w:type="dxa"/>
          </w:tcPr>
          <w:p w14:paraId="25D0D5B1" w14:textId="77777777" w:rsidR="007E054A" w:rsidRPr="001218D6" w:rsidRDefault="00A17CC9" w:rsidP="002240B4">
            <w:pPr>
              <w:pStyle w:val="CERnon-indent"/>
            </w:pPr>
            <w:r>
              <w:t>n/a</w:t>
            </w:r>
          </w:p>
        </w:tc>
        <w:tc>
          <w:tcPr>
            <w:tcW w:w="1080" w:type="dxa"/>
          </w:tcPr>
          <w:p w14:paraId="25D0D5B2" w14:textId="77777777" w:rsidR="007E054A" w:rsidRPr="001218D6" w:rsidRDefault="00A17CC9" w:rsidP="002240B4">
            <w:pPr>
              <w:pStyle w:val="CERnon-indent"/>
            </w:pPr>
            <w:r>
              <w:t>n/a</w:t>
            </w:r>
          </w:p>
        </w:tc>
      </w:tr>
      <w:tr w:rsidR="005604C6" w:rsidRPr="001218D6" w14:paraId="25D0D5BC" w14:textId="77777777" w:rsidTr="0005588D">
        <w:trPr>
          <w:cantSplit/>
        </w:trPr>
        <w:tc>
          <w:tcPr>
            <w:tcW w:w="468" w:type="dxa"/>
          </w:tcPr>
          <w:p w14:paraId="25D0D5B4" w14:textId="77777777" w:rsidR="007E054A" w:rsidRPr="001218D6" w:rsidRDefault="007E054A" w:rsidP="002240B4">
            <w:pPr>
              <w:pStyle w:val="CERnon-indent"/>
            </w:pPr>
            <w:r>
              <w:t>3</w:t>
            </w:r>
          </w:p>
        </w:tc>
        <w:tc>
          <w:tcPr>
            <w:tcW w:w="5400" w:type="dxa"/>
          </w:tcPr>
          <w:p w14:paraId="25D0D5B5" w14:textId="77777777" w:rsidR="00F92AF6" w:rsidRDefault="00F92AF6" w:rsidP="002240B4">
            <w:pPr>
              <w:pStyle w:val="CERnon-indent"/>
            </w:pPr>
            <w:r>
              <w:t xml:space="preserve">Arrange a meeting to </w:t>
            </w:r>
            <w:r w:rsidR="00DA3C19">
              <w:t>agree the identity of the sole member, or if it has been agreed to appoint a 3</w:t>
            </w:r>
            <w:r>
              <w:t xml:space="preserve"> </w:t>
            </w:r>
            <w:r w:rsidR="00DA3C19">
              <w:t>member DRB, each Disputing party must nominate one member of the DRB.</w:t>
            </w:r>
          </w:p>
          <w:p w14:paraId="25D0D5B6" w14:textId="77777777" w:rsidR="007E054A" w:rsidRDefault="00C566E8" w:rsidP="002240B4">
            <w:pPr>
              <w:pStyle w:val="CERnon-indent"/>
            </w:pPr>
            <w:r>
              <w:t xml:space="preserve">If the identity of the sole member is agreed, or in the case of a 3 member DRB, if two members are nominated, go to step 4. </w:t>
            </w:r>
            <w:r w:rsidR="00F92AF6">
              <w:t xml:space="preserve"> If agreement is not reached regarding the identity of the sole member DRB or if a Disputing Party fails to nominate a member for a 3 member DRB,</w:t>
            </w:r>
            <w:r w:rsidR="00C60DB9">
              <w:t xml:space="preserve"> </w:t>
            </w:r>
            <w:r w:rsidR="00F92AF6">
              <w:t xml:space="preserve"> go to step </w:t>
            </w:r>
            <w:r w:rsidR="00EF787C">
              <w:t>6</w:t>
            </w:r>
          </w:p>
        </w:tc>
        <w:tc>
          <w:tcPr>
            <w:tcW w:w="2520" w:type="dxa"/>
          </w:tcPr>
          <w:p w14:paraId="25D0D5B7" w14:textId="77777777" w:rsidR="007E054A" w:rsidRDefault="00DA5F1C" w:rsidP="002240B4">
            <w:pPr>
              <w:pStyle w:val="CERnon-indent"/>
            </w:pPr>
            <w:r>
              <w:t xml:space="preserve">Within </w:t>
            </w:r>
            <w:r w:rsidR="00D97CB7">
              <w:t>5WD of agreement under step 1.</w:t>
            </w:r>
          </w:p>
        </w:tc>
        <w:tc>
          <w:tcPr>
            <w:tcW w:w="1260" w:type="dxa"/>
          </w:tcPr>
          <w:p w14:paraId="25D0D5B8" w14:textId="77777777" w:rsidR="007E054A" w:rsidRDefault="00481CC7" w:rsidP="002240B4">
            <w:pPr>
              <w:pStyle w:val="CERnon-indent"/>
            </w:pPr>
            <w:r>
              <w:t>Fax/</w:t>
            </w:r>
            <w:r w:rsidR="00A9762C" w:rsidRPr="00A9762C">
              <w:rPr>
                <w:bCs/>
              </w:rPr>
              <w:t>post</w:t>
            </w:r>
          </w:p>
        </w:tc>
        <w:tc>
          <w:tcPr>
            <w:tcW w:w="1800" w:type="dxa"/>
          </w:tcPr>
          <w:p w14:paraId="25D0D5B9" w14:textId="77777777" w:rsidR="007E054A" w:rsidRDefault="00EF787C" w:rsidP="002240B4">
            <w:pPr>
              <w:pStyle w:val="CERnon-indent"/>
            </w:pPr>
            <w:r>
              <w:t xml:space="preserve">All </w:t>
            </w:r>
            <w:r w:rsidR="00922B0E">
              <w:t>Disputing Part</w:t>
            </w:r>
            <w:r>
              <w:t>ies</w:t>
            </w:r>
          </w:p>
        </w:tc>
        <w:tc>
          <w:tcPr>
            <w:tcW w:w="1620" w:type="dxa"/>
          </w:tcPr>
          <w:p w14:paraId="25D0D5BA" w14:textId="77777777" w:rsidR="007E054A" w:rsidRPr="001218D6" w:rsidRDefault="00EF787C" w:rsidP="002240B4">
            <w:pPr>
              <w:pStyle w:val="CERnon-indent"/>
            </w:pPr>
            <w:r>
              <w:t>n/a</w:t>
            </w:r>
          </w:p>
        </w:tc>
        <w:tc>
          <w:tcPr>
            <w:tcW w:w="1080" w:type="dxa"/>
          </w:tcPr>
          <w:p w14:paraId="25D0D5BB" w14:textId="77777777" w:rsidR="007E054A" w:rsidRPr="001218D6" w:rsidRDefault="00A17CC9" w:rsidP="002240B4">
            <w:pPr>
              <w:pStyle w:val="CERnon-indent"/>
            </w:pPr>
            <w:r>
              <w:t>n/a</w:t>
            </w:r>
          </w:p>
        </w:tc>
      </w:tr>
      <w:tr w:rsidR="005604C6" w:rsidRPr="001218D6" w14:paraId="25D0D5C4" w14:textId="77777777" w:rsidTr="0005588D">
        <w:trPr>
          <w:cantSplit/>
        </w:trPr>
        <w:tc>
          <w:tcPr>
            <w:tcW w:w="468" w:type="dxa"/>
          </w:tcPr>
          <w:p w14:paraId="25D0D5BD" w14:textId="77777777" w:rsidR="007E054A" w:rsidRPr="001218D6" w:rsidRDefault="007E054A" w:rsidP="002240B4">
            <w:pPr>
              <w:pStyle w:val="CERnon-indent"/>
            </w:pPr>
            <w:r>
              <w:t>4</w:t>
            </w:r>
          </w:p>
        </w:tc>
        <w:tc>
          <w:tcPr>
            <w:tcW w:w="5400" w:type="dxa"/>
          </w:tcPr>
          <w:p w14:paraId="25D0D5BE" w14:textId="77777777" w:rsidR="007E054A" w:rsidRDefault="00AB4386" w:rsidP="002240B4">
            <w:pPr>
              <w:pStyle w:val="CERnon-indent"/>
            </w:pPr>
            <w:r>
              <w:t xml:space="preserve">Notify the </w:t>
            </w:r>
            <w:r w:rsidR="00C60DB9">
              <w:t xml:space="preserve">sole member or </w:t>
            </w:r>
            <w:r w:rsidR="00EF787C">
              <w:t xml:space="preserve">the </w:t>
            </w:r>
            <w:r>
              <w:t>2</w:t>
            </w:r>
            <w:r w:rsidR="00C60DB9">
              <w:t xml:space="preserve"> nominated</w:t>
            </w:r>
            <w:r>
              <w:t xml:space="preserve"> DRB</w:t>
            </w:r>
            <w:r w:rsidR="00516273">
              <w:t xml:space="preserve"> </w:t>
            </w:r>
            <w:r w:rsidR="003F0326">
              <w:t>m</w:t>
            </w:r>
            <w:r>
              <w:t>embers</w:t>
            </w:r>
            <w:r w:rsidR="00EF787C">
              <w:t>,</w:t>
            </w:r>
            <w:r w:rsidR="00C60DB9">
              <w:t xml:space="preserve"> as appropriate</w:t>
            </w:r>
            <w:r w:rsidR="00EF787C">
              <w:t>,</w:t>
            </w:r>
            <w:r w:rsidR="00C60DB9">
              <w:t xml:space="preserve"> of their selection</w:t>
            </w:r>
            <w:r w:rsidR="00EF787C">
              <w:t xml:space="preserve"> and copy Market Operator, or if the Market Operator is a Disputing Party, the Regulatory Authorities.</w:t>
            </w:r>
            <w:r w:rsidR="005C643F">
              <w:t xml:space="preserve">  If sole member DRB, go to Step 10.</w:t>
            </w:r>
          </w:p>
        </w:tc>
        <w:tc>
          <w:tcPr>
            <w:tcW w:w="2520" w:type="dxa"/>
          </w:tcPr>
          <w:p w14:paraId="25D0D5BF" w14:textId="77777777" w:rsidR="007E054A" w:rsidRDefault="00922B0E" w:rsidP="002240B4">
            <w:pPr>
              <w:pStyle w:val="CERnon-indent"/>
            </w:pPr>
            <w:r>
              <w:t xml:space="preserve">Within 1 WD of </w:t>
            </w:r>
            <w:r w:rsidR="00EF787C">
              <w:t>decision to appoint</w:t>
            </w:r>
          </w:p>
        </w:tc>
        <w:tc>
          <w:tcPr>
            <w:tcW w:w="1260" w:type="dxa"/>
          </w:tcPr>
          <w:p w14:paraId="25D0D5C0" w14:textId="77777777" w:rsidR="007E054A" w:rsidRDefault="00481CC7" w:rsidP="002240B4">
            <w:pPr>
              <w:pStyle w:val="CERnon-indent"/>
            </w:pPr>
            <w:r>
              <w:t>Fax/</w:t>
            </w:r>
            <w:r w:rsidR="00A9762C" w:rsidRPr="00A9762C">
              <w:rPr>
                <w:bCs/>
              </w:rPr>
              <w:t>post</w:t>
            </w:r>
          </w:p>
        </w:tc>
        <w:tc>
          <w:tcPr>
            <w:tcW w:w="1800" w:type="dxa"/>
          </w:tcPr>
          <w:p w14:paraId="25D0D5C1" w14:textId="77777777" w:rsidR="007E054A" w:rsidRDefault="00C60DB9" w:rsidP="002240B4">
            <w:pPr>
              <w:pStyle w:val="CERnon-indent"/>
            </w:pPr>
            <w:r>
              <w:t>Disputing Parties</w:t>
            </w:r>
          </w:p>
        </w:tc>
        <w:tc>
          <w:tcPr>
            <w:tcW w:w="1620" w:type="dxa"/>
          </w:tcPr>
          <w:p w14:paraId="25D0D5C2" w14:textId="77777777" w:rsidR="007E054A" w:rsidRPr="001218D6" w:rsidRDefault="00C60DB9" w:rsidP="002240B4">
            <w:pPr>
              <w:pStyle w:val="CERnon-indent"/>
            </w:pPr>
            <w:r>
              <w:t>DRB</w:t>
            </w:r>
          </w:p>
        </w:tc>
        <w:tc>
          <w:tcPr>
            <w:tcW w:w="1080" w:type="dxa"/>
          </w:tcPr>
          <w:p w14:paraId="25D0D5C3" w14:textId="77777777" w:rsidR="007E054A" w:rsidRPr="001218D6" w:rsidRDefault="00481CC7" w:rsidP="002240B4">
            <w:pPr>
              <w:pStyle w:val="CERnon-indent"/>
            </w:pPr>
            <w:r>
              <w:t>n/a</w:t>
            </w:r>
          </w:p>
        </w:tc>
      </w:tr>
      <w:tr w:rsidR="005604C6" w:rsidRPr="001218D6" w14:paraId="25D0D5CC" w14:textId="77777777" w:rsidTr="0005588D">
        <w:trPr>
          <w:cantSplit/>
        </w:trPr>
        <w:tc>
          <w:tcPr>
            <w:tcW w:w="468" w:type="dxa"/>
          </w:tcPr>
          <w:p w14:paraId="25D0D5C5" w14:textId="77777777" w:rsidR="00516273" w:rsidRDefault="00516273" w:rsidP="005604C6">
            <w:pPr>
              <w:pStyle w:val="CERnon-indent"/>
            </w:pPr>
            <w:r>
              <w:t>5</w:t>
            </w:r>
          </w:p>
        </w:tc>
        <w:tc>
          <w:tcPr>
            <w:tcW w:w="5400" w:type="dxa"/>
          </w:tcPr>
          <w:p w14:paraId="25D0D5C6" w14:textId="77777777" w:rsidR="00516273" w:rsidRDefault="00AB4386" w:rsidP="005604C6">
            <w:pPr>
              <w:pStyle w:val="CERnon-indent"/>
            </w:pPr>
            <w:r>
              <w:t xml:space="preserve">If a 3 </w:t>
            </w:r>
            <w:r w:rsidR="003F0326">
              <w:t>m</w:t>
            </w:r>
            <w:r>
              <w:t>ember DRB</w:t>
            </w:r>
            <w:r w:rsidR="00F92AF6">
              <w:t xml:space="preserve"> has been agreed</w:t>
            </w:r>
            <w:r>
              <w:t>,</w:t>
            </w:r>
            <w:r w:rsidR="00C60DB9">
              <w:t xml:space="preserve"> the two</w:t>
            </w:r>
            <w:r>
              <w:t xml:space="preserve"> DRB </w:t>
            </w:r>
            <w:r w:rsidR="003F0326">
              <w:t>m</w:t>
            </w:r>
            <w:r>
              <w:t xml:space="preserve">embers </w:t>
            </w:r>
            <w:r w:rsidR="00C60DB9">
              <w:t xml:space="preserve">meet to </w:t>
            </w:r>
            <w:r>
              <w:t xml:space="preserve">select a third </w:t>
            </w:r>
            <w:r w:rsidR="003F0326">
              <w:t>m</w:t>
            </w:r>
            <w:r>
              <w:t>ember</w:t>
            </w:r>
            <w:r w:rsidR="00F92AF6">
              <w:t xml:space="preserve"> and notify selection to the </w:t>
            </w:r>
            <w:r w:rsidR="00C60DB9">
              <w:t xml:space="preserve">third DRB member, the </w:t>
            </w:r>
            <w:r w:rsidR="00F92AF6">
              <w:t>Disputing Parties and the Market Operator, and, if the Market Operator is a Disputing Party, the Regulatory Authorities.</w:t>
            </w:r>
            <w:r w:rsidR="00C566E8">
              <w:t xml:space="preserve">  </w:t>
            </w:r>
            <w:r w:rsidR="005C643F">
              <w:t>Go to Step 10.</w:t>
            </w:r>
          </w:p>
        </w:tc>
        <w:tc>
          <w:tcPr>
            <w:tcW w:w="2520" w:type="dxa"/>
          </w:tcPr>
          <w:p w14:paraId="25D0D5C7" w14:textId="77777777" w:rsidR="00516273" w:rsidRDefault="00481CC7" w:rsidP="005604C6">
            <w:pPr>
              <w:pStyle w:val="CERnon-indent"/>
            </w:pPr>
            <w:r>
              <w:t xml:space="preserve">As soon as possible following </w:t>
            </w:r>
            <w:r w:rsidR="00C60DB9">
              <w:t xml:space="preserve"> receipt by first </w:t>
            </w:r>
            <w:r w:rsidR="00F92AF6">
              <w:t>2 members</w:t>
            </w:r>
            <w:r w:rsidR="00C60DB9">
              <w:t xml:space="preserve"> of notice of their nomination</w:t>
            </w:r>
          </w:p>
        </w:tc>
        <w:tc>
          <w:tcPr>
            <w:tcW w:w="1260" w:type="dxa"/>
          </w:tcPr>
          <w:p w14:paraId="25D0D5C8" w14:textId="77777777" w:rsidR="00516273" w:rsidRDefault="00481CC7" w:rsidP="005604C6">
            <w:pPr>
              <w:pStyle w:val="CERnon-indent"/>
            </w:pPr>
            <w:r>
              <w:t>Fax/</w:t>
            </w:r>
            <w:r w:rsidR="00A9762C" w:rsidRPr="00A9762C">
              <w:rPr>
                <w:bCs/>
              </w:rPr>
              <w:t>post</w:t>
            </w:r>
          </w:p>
        </w:tc>
        <w:tc>
          <w:tcPr>
            <w:tcW w:w="1800" w:type="dxa"/>
          </w:tcPr>
          <w:p w14:paraId="25D0D5C9" w14:textId="77777777" w:rsidR="00516273" w:rsidRDefault="00C60DB9" w:rsidP="005604C6">
            <w:pPr>
              <w:pStyle w:val="CERnon-indent"/>
            </w:pPr>
            <w:r>
              <w:t>DRB</w:t>
            </w:r>
          </w:p>
        </w:tc>
        <w:tc>
          <w:tcPr>
            <w:tcW w:w="1620" w:type="dxa"/>
          </w:tcPr>
          <w:p w14:paraId="25D0D5CA" w14:textId="77777777" w:rsidR="00516273" w:rsidRPr="001218D6" w:rsidRDefault="006707C3" w:rsidP="005604C6">
            <w:pPr>
              <w:pStyle w:val="CERnon-indent"/>
            </w:pPr>
            <w:r>
              <w:rPr>
                <w:bCs/>
              </w:rPr>
              <w:t>Chairperson</w:t>
            </w:r>
            <w:r w:rsidR="00647DBA">
              <w:rPr>
                <w:bCs/>
              </w:rPr>
              <w:t xml:space="preserve">, </w:t>
            </w:r>
            <w:r w:rsidR="00C60DB9">
              <w:t>Disputing Parties, third DRB member</w:t>
            </w:r>
            <w:r w:rsidR="00EF787C">
              <w:t xml:space="preserve"> and </w:t>
            </w:r>
            <w:r w:rsidR="00C60DB9">
              <w:t xml:space="preserve">the Market Operator </w:t>
            </w:r>
            <w:r w:rsidR="00EF787C">
              <w:t xml:space="preserve">or </w:t>
            </w:r>
            <w:r w:rsidR="00C60DB9">
              <w:t xml:space="preserve"> Regulatory Authorities</w:t>
            </w:r>
          </w:p>
        </w:tc>
        <w:tc>
          <w:tcPr>
            <w:tcW w:w="1080" w:type="dxa"/>
          </w:tcPr>
          <w:p w14:paraId="25D0D5CB" w14:textId="77777777" w:rsidR="00516273" w:rsidRPr="001218D6" w:rsidRDefault="00516273" w:rsidP="005604C6">
            <w:pPr>
              <w:pStyle w:val="CERnon-indent"/>
            </w:pPr>
          </w:p>
        </w:tc>
      </w:tr>
      <w:tr w:rsidR="005604C6" w:rsidRPr="001218D6" w14:paraId="25D0D5D4" w14:textId="77777777" w:rsidTr="0005588D">
        <w:trPr>
          <w:cantSplit/>
        </w:trPr>
        <w:tc>
          <w:tcPr>
            <w:tcW w:w="468" w:type="dxa"/>
          </w:tcPr>
          <w:p w14:paraId="25D0D5CD" w14:textId="77777777" w:rsidR="00C60DB9" w:rsidDel="00C60DB9" w:rsidRDefault="00C60DB9" w:rsidP="005604C6">
            <w:pPr>
              <w:pStyle w:val="CERnon-indent"/>
            </w:pPr>
            <w:r>
              <w:t>6.</w:t>
            </w:r>
          </w:p>
        </w:tc>
        <w:tc>
          <w:tcPr>
            <w:tcW w:w="5400" w:type="dxa"/>
          </w:tcPr>
          <w:p w14:paraId="25D0D5CE" w14:textId="77777777" w:rsidR="00C60DB9" w:rsidDel="00C60DB9" w:rsidRDefault="00C60DB9" w:rsidP="005604C6">
            <w:pPr>
              <w:pStyle w:val="CERnon-indent"/>
            </w:pPr>
            <w:r>
              <w:rPr>
                <w:bCs/>
              </w:rPr>
              <w:t xml:space="preserve">Disputing Parties request </w:t>
            </w:r>
            <w:r w:rsidR="006707C3">
              <w:rPr>
                <w:bCs/>
              </w:rPr>
              <w:t>Chairperson</w:t>
            </w:r>
            <w:r>
              <w:rPr>
                <w:bCs/>
              </w:rPr>
              <w:t xml:space="preserve"> to</w:t>
            </w:r>
            <w:r>
              <w:t xml:space="preserve"> determine form of DRB</w:t>
            </w:r>
            <w:r w:rsidR="00EF787C">
              <w:t>/identity of sole member of DRB or to nominate a member for a 3 member DRB, as appropriate.  Go to step 7, 8 or 9 as appropriate to nature of request.</w:t>
            </w:r>
          </w:p>
        </w:tc>
        <w:tc>
          <w:tcPr>
            <w:tcW w:w="2520" w:type="dxa"/>
          </w:tcPr>
          <w:p w14:paraId="25D0D5CF" w14:textId="77777777" w:rsidR="00C60DB9" w:rsidDel="00C60DB9" w:rsidRDefault="00C60DB9" w:rsidP="005604C6">
            <w:pPr>
              <w:pStyle w:val="CERnon-indent"/>
            </w:pPr>
            <w:r>
              <w:t>Within 1 WD of expiry of 10WD period for Parties to determine form of DRB</w:t>
            </w:r>
          </w:p>
        </w:tc>
        <w:tc>
          <w:tcPr>
            <w:tcW w:w="1260" w:type="dxa"/>
          </w:tcPr>
          <w:p w14:paraId="25D0D5D0" w14:textId="77777777" w:rsidR="00C60DB9" w:rsidDel="00C60DB9" w:rsidRDefault="00C60DB9" w:rsidP="005604C6">
            <w:pPr>
              <w:pStyle w:val="CERnon-indent"/>
            </w:pPr>
            <w:r>
              <w:t>Fax/Post</w:t>
            </w:r>
          </w:p>
        </w:tc>
        <w:tc>
          <w:tcPr>
            <w:tcW w:w="1800" w:type="dxa"/>
          </w:tcPr>
          <w:p w14:paraId="25D0D5D1" w14:textId="77777777" w:rsidR="00C60DB9" w:rsidRPr="00FB05B8" w:rsidDel="00C60DB9" w:rsidRDefault="00EF787C" w:rsidP="005604C6">
            <w:pPr>
              <w:pStyle w:val="CERnon-indent"/>
              <w:rPr>
                <w:bCs/>
              </w:rPr>
            </w:pPr>
            <w:r>
              <w:rPr>
                <w:bCs/>
              </w:rPr>
              <w:t>Disputing Parties</w:t>
            </w:r>
          </w:p>
        </w:tc>
        <w:tc>
          <w:tcPr>
            <w:tcW w:w="1620" w:type="dxa"/>
          </w:tcPr>
          <w:p w14:paraId="25D0D5D2" w14:textId="77777777" w:rsidR="00C60DB9" w:rsidDel="00C60DB9" w:rsidRDefault="006707C3" w:rsidP="005604C6">
            <w:pPr>
              <w:pStyle w:val="CERnon-indent"/>
            </w:pPr>
            <w:r>
              <w:t>Chairperson</w:t>
            </w:r>
          </w:p>
        </w:tc>
        <w:tc>
          <w:tcPr>
            <w:tcW w:w="1080" w:type="dxa"/>
          </w:tcPr>
          <w:p w14:paraId="25D0D5D3" w14:textId="77777777" w:rsidR="00C60DB9" w:rsidDel="00C60DB9" w:rsidRDefault="00C60DB9" w:rsidP="005604C6">
            <w:pPr>
              <w:pStyle w:val="CERnon-indent"/>
            </w:pPr>
          </w:p>
        </w:tc>
      </w:tr>
      <w:tr w:rsidR="005604C6" w:rsidRPr="001218D6" w14:paraId="25D0D5DC" w14:textId="77777777" w:rsidTr="0005588D">
        <w:trPr>
          <w:cantSplit/>
        </w:trPr>
        <w:tc>
          <w:tcPr>
            <w:tcW w:w="468" w:type="dxa"/>
          </w:tcPr>
          <w:p w14:paraId="25D0D5D5" w14:textId="77777777" w:rsidR="00F92AF6" w:rsidRPr="001218D6" w:rsidRDefault="00F92AF6" w:rsidP="005604C6">
            <w:pPr>
              <w:pStyle w:val="CERnon-indent"/>
            </w:pPr>
            <w:r>
              <w:t>7</w:t>
            </w:r>
          </w:p>
        </w:tc>
        <w:tc>
          <w:tcPr>
            <w:tcW w:w="5400" w:type="dxa"/>
          </w:tcPr>
          <w:p w14:paraId="25D0D5D6" w14:textId="77777777" w:rsidR="00F92AF6" w:rsidRPr="001218D6" w:rsidRDefault="006707C3" w:rsidP="005604C6">
            <w:pPr>
              <w:pStyle w:val="CERnon-indent"/>
            </w:pPr>
            <w:r>
              <w:rPr>
                <w:bCs/>
              </w:rPr>
              <w:t>Chairperson</w:t>
            </w:r>
            <w:r w:rsidR="00F92AF6">
              <w:t xml:space="preserve"> determines form of DRB</w:t>
            </w:r>
            <w:r w:rsidR="00EF787C">
              <w:t xml:space="preserve"> and notifies Disputing Parties and Market Operator, or if the Market Operator is a Disputing Party, the Regulatory Authorities.</w:t>
            </w:r>
            <w:r w:rsidR="005C643F">
              <w:t xml:space="preserve">  Go to step 10.</w:t>
            </w:r>
            <w:r w:rsidR="00EF787C">
              <w:t xml:space="preserve">  </w:t>
            </w:r>
          </w:p>
        </w:tc>
        <w:tc>
          <w:tcPr>
            <w:tcW w:w="2520" w:type="dxa"/>
          </w:tcPr>
          <w:p w14:paraId="25D0D5D7" w14:textId="77777777" w:rsidR="00F92AF6" w:rsidRPr="001218D6" w:rsidRDefault="00F92AF6" w:rsidP="005604C6">
            <w:pPr>
              <w:pStyle w:val="CERnon-indent"/>
            </w:pPr>
            <w:r>
              <w:t>Within</w:t>
            </w:r>
            <w:r w:rsidR="00C60DB9">
              <w:t xml:space="preserve"> 10 </w:t>
            </w:r>
            <w:r>
              <w:t xml:space="preserve"> WDs of receipt of </w:t>
            </w:r>
            <w:r w:rsidR="00EF787C">
              <w:t>request from Disputing Parties</w:t>
            </w:r>
          </w:p>
        </w:tc>
        <w:tc>
          <w:tcPr>
            <w:tcW w:w="1260" w:type="dxa"/>
          </w:tcPr>
          <w:p w14:paraId="25D0D5D8" w14:textId="77777777" w:rsidR="00F92AF6" w:rsidRPr="001218D6" w:rsidRDefault="00F92AF6" w:rsidP="005604C6">
            <w:pPr>
              <w:pStyle w:val="CERnon-indent"/>
            </w:pPr>
            <w:r>
              <w:t>Fax/</w:t>
            </w:r>
            <w:r w:rsidRPr="00A9762C">
              <w:rPr>
                <w:bCs/>
              </w:rPr>
              <w:t>post</w:t>
            </w:r>
          </w:p>
        </w:tc>
        <w:tc>
          <w:tcPr>
            <w:tcW w:w="1800" w:type="dxa"/>
          </w:tcPr>
          <w:p w14:paraId="25D0D5D9" w14:textId="77777777" w:rsidR="00F92AF6" w:rsidRPr="001218D6" w:rsidRDefault="006707C3" w:rsidP="005604C6">
            <w:pPr>
              <w:pStyle w:val="CERnon-indent"/>
            </w:pPr>
            <w:r>
              <w:t>Chairperson</w:t>
            </w:r>
          </w:p>
        </w:tc>
        <w:tc>
          <w:tcPr>
            <w:tcW w:w="1620" w:type="dxa"/>
          </w:tcPr>
          <w:p w14:paraId="25D0D5DA" w14:textId="77777777" w:rsidR="00F92AF6" w:rsidRPr="001218D6" w:rsidRDefault="00EF787C" w:rsidP="005604C6">
            <w:pPr>
              <w:pStyle w:val="CERnon-indent"/>
            </w:pPr>
            <w:r>
              <w:t xml:space="preserve">Disputing Parties </w:t>
            </w:r>
          </w:p>
        </w:tc>
        <w:tc>
          <w:tcPr>
            <w:tcW w:w="1080" w:type="dxa"/>
          </w:tcPr>
          <w:p w14:paraId="25D0D5DB" w14:textId="77777777" w:rsidR="00F92AF6" w:rsidRPr="001218D6" w:rsidRDefault="00F92AF6" w:rsidP="005604C6">
            <w:pPr>
              <w:pStyle w:val="CERnon-indent"/>
            </w:pPr>
            <w:r>
              <w:t>n/a</w:t>
            </w:r>
          </w:p>
        </w:tc>
      </w:tr>
      <w:tr w:rsidR="005604C6" w:rsidRPr="001218D6" w14:paraId="25D0D5E4" w14:textId="77777777" w:rsidTr="0005588D">
        <w:trPr>
          <w:cantSplit/>
        </w:trPr>
        <w:tc>
          <w:tcPr>
            <w:tcW w:w="468" w:type="dxa"/>
          </w:tcPr>
          <w:p w14:paraId="25D0D5DD" w14:textId="77777777" w:rsidR="00EF787C" w:rsidRDefault="00EF787C" w:rsidP="005604C6">
            <w:pPr>
              <w:pStyle w:val="CERnon-indent"/>
            </w:pPr>
            <w:r>
              <w:t>8</w:t>
            </w:r>
          </w:p>
        </w:tc>
        <w:tc>
          <w:tcPr>
            <w:tcW w:w="5400" w:type="dxa"/>
          </w:tcPr>
          <w:p w14:paraId="25D0D5DE" w14:textId="77777777" w:rsidR="00EF787C" w:rsidRPr="00FB05B8" w:rsidRDefault="006707C3" w:rsidP="005604C6">
            <w:pPr>
              <w:pStyle w:val="CERnon-indent"/>
              <w:rPr>
                <w:bCs/>
              </w:rPr>
            </w:pPr>
            <w:r>
              <w:rPr>
                <w:bCs/>
              </w:rPr>
              <w:t>Chairperson</w:t>
            </w:r>
            <w:r w:rsidR="00EF787C">
              <w:rPr>
                <w:bCs/>
              </w:rPr>
              <w:t xml:space="preserve"> determines identity of sole member DRB</w:t>
            </w:r>
            <w:r w:rsidR="00EF787C">
              <w:t xml:space="preserve"> and notifies the sole member, the Disputing Parties and Market Operator, or if the Market Operator is a Disputing Party, the Regulatory Authorities.</w:t>
            </w:r>
            <w:r w:rsidR="005C643F">
              <w:t xml:space="preserve">  Go to step 10.</w:t>
            </w:r>
          </w:p>
        </w:tc>
        <w:tc>
          <w:tcPr>
            <w:tcW w:w="2520" w:type="dxa"/>
          </w:tcPr>
          <w:p w14:paraId="25D0D5DF" w14:textId="77777777" w:rsidR="00EF787C" w:rsidRDefault="00EF787C" w:rsidP="005604C6">
            <w:pPr>
              <w:pStyle w:val="CERnon-indent"/>
            </w:pPr>
            <w:r>
              <w:t>Within 10  WDs of receipt of request from Disputing Parties</w:t>
            </w:r>
          </w:p>
        </w:tc>
        <w:tc>
          <w:tcPr>
            <w:tcW w:w="1260" w:type="dxa"/>
          </w:tcPr>
          <w:p w14:paraId="25D0D5E0" w14:textId="77777777" w:rsidR="00EF787C" w:rsidRDefault="00EF787C" w:rsidP="005604C6">
            <w:pPr>
              <w:pStyle w:val="CERnon-indent"/>
            </w:pPr>
            <w:r>
              <w:t>Fax/post</w:t>
            </w:r>
          </w:p>
        </w:tc>
        <w:tc>
          <w:tcPr>
            <w:tcW w:w="1800" w:type="dxa"/>
          </w:tcPr>
          <w:p w14:paraId="25D0D5E1" w14:textId="77777777" w:rsidR="00EF787C" w:rsidRDefault="006707C3" w:rsidP="005604C6">
            <w:pPr>
              <w:pStyle w:val="CERnon-indent"/>
            </w:pPr>
            <w:r>
              <w:t>Chairperson</w:t>
            </w:r>
          </w:p>
        </w:tc>
        <w:tc>
          <w:tcPr>
            <w:tcW w:w="1620" w:type="dxa"/>
          </w:tcPr>
          <w:p w14:paraId="25D0D5E2" w14:textId="77777777" w:rsidR="00EF787C" w:rsidRDefault="00EF787C" w:rsidP="005604C6">
            <w:pPr>
              <w:pStyle w:val="CERnon-indent"/>
            </w:pPr>
            <w:r>
              <w:t>Disputing Parties, sole member and Market Operator or Regulatory Authorities</w:t>
            </w:r>
          </w:p>
        </w:tc>
        <w:tc>
          <w:tcPr>
            <w:tcW w:w="1080" w:type="dxa"/>
          </w:tcPr>
          <w:p w14:paraId="25D0D5E3" w14:textId="77777777" w:rsidR="00EF787C" w:rsidRDefault="00EF787C" w:rsidP="005604C6">
            <w:pPr>
              <w:pStyle w:val="CERnon-indent"/>
            </w:pPr>
            <w:r>
              <w:t>n/a</w:t>
            </w:r>
          </w:p>
        </w:tc>
      </w:tr>
      <w:tr w:rsidR="005604C6" w:rsidRPr="001218D6" w14:paraId="25D0D5EC" w14:textId="77777777" w:rsidTr="0005588D">
        <w:trPr>
          <w:cantSplit/>
        </w:trPr>
        <w:tc>
          <w:tcPr>
            <w:tcW w:w="468" w:type="dxa"/>
          </w:tcPr>
          <w:p w14:paraId="25D0D5E5" w14:textId="77777777" w:rsidR="00EF787C" w:rsidRDefault="00EF787C" w:rsidP="005604C6">
            <w:pPr>
              <w:pStyle w:val="CERnon-indent"/>
            </w:pPr>
            <w:r>
              <w:t>9</w:t>
            </w:r>
          </w:p>
        </w:tc>
        <w:tc>
          <w:tcPr>
            <w:tcW w:w="5400" w:type="dxa"/>
          </w:tcPr>
          <w:p w14:paraId="25D0D5E6" w14:textId="77777777" w:rsidR="00EF787C" w:rsidRDefault="006707C3" w:rsidP="005604C6">
            <w:pPr>
              <w:pStyle w:val="CERnon-indent"/>
              <w:rPr>
                <w:bCs/>
              </w:rPr>
            </w:pPr>
            <w:r>
              <w:rPr>
                <w:bCs/>
              </w:rPr>
              <w:t>Chairperson</w:t>
            </w:r>
            <w:r w:rsidR="00C566E8">
              <w:rPr>
                <w:bCs/>
              </w:rPr>
              <w:t xml:space="preserve"> nominates a member for the three member DRB</w:t>
            </w:r>
            <w:r w:rsidR="00C566E8">
              <w:t xml:space="preserve"> and notifies the existing DRB member, the new DRB member, the Disputing Parties and Market Operator, or if the Market Operator is a Disputing Party, the Regulatory Authorities. Go to step 5.</w:t>
            </w:r>
          </w:p>
        </w:tc>
        <w:tc>
          <w:tcPr>
            <w:tcW w:w="2520" w:type="dxa"/>
          </w:tcPr>
          <w:p w14:paraId="25D0D5E7" w14:textId="77777777" w:rsidR="00EF787C" w:rsidRDefault="00C566E8" w:rsidP="005604C6">
            <w:pPr>
              <w:pStyle w:val="CERnon-indent"/>
            </w:pPr>
            <w:r>
              <w:t>Within 10  WDs of receipt of request from Disputing Parties</w:t>
            </w:r>
          </w:p>
        </w:tc>
        <w:tc>
          <w:tcPr>
            <w:tcW w:w="1260" w:type="dxa"/>
          </w:tcPr>
          <w:p w14:paraId="25D0D5E8" w14:textId="77777777" w:rsidR="00EF787C" w:rsidRDefault="00C566E8" w:rsidP="005604C6">
            <w:pPr>
              <w:pStyle w:val="CERnon-indent"/>
            </w:pPr>
            <w:r>
              <w:t>Fax/Post</w:t>
            </w:r>
          </w:p>
        </w:tc>
        <w:tc>
          <w:tcPr>
            <w:tcW w:w="1800" w:type="dxa"/>
          </w:tcPr>
          <w:p w14:paraId="25D0D5E9" w14:textId="77777777" w:rsidR="00EF787C" w:rsidRDefault="006707C3" w:rsidP="005604C6">
            <w:pPr>
              <w:pStyle w:val="CERnon-indent"/>
            </w:pPr>
            <w:r>
              <w:t>Chairperson</w:t>
            </w:r>
          </w:p>
        </w:tc>
        <w:tc>
          <w:tcPr>
            <w:tcW w:w="1620" w:type="dxa"/>
          </w:tcPr>
          <w:p w14:paraId="25D0D5EA" w14:textId="77777777" w:rsidR="00EF787C" w:rsidRDefault="00C566E8" w:rsidP="005604C6">
            <w:pPr>
              <w:pStyle w:val="CERnon-indent"/>
            </w:pPr>
            <w:r>
              <w:t xml:space="preserve">DRB, Disputing Parties and Market Operator or Regulatory Authorities </w:t>
            </w:r>
          </w:p>
        </w:tc>
        <w:tc>
          <w:tcPr>
            <w:tcW w:w="1080" w:type="dxa"/>
          </w:tcPr>
          <w:p w14:paraId="25D0D5EB" w14:textId="77777777" w:rsidR="00EF787C" w:rsidRDefault="00C566E8" w:rsidP="005604C6">
            <w:pPr>
              <w:pStyle w:val="CERnon-indent"/>
            </w:pPr>
            <w:r>
              <w:t>n/a</w:t>
            </w:r>
          </w:p>
        </w:tc>
      </w:tr>
      <w:tr w:rsidR="005604C6" w:rsidRPr="001218D6" w14:paraId="25D0D5F4" w14:textId="77777777" w:rsidTr="0005588D">
        <w:trPr>
          <w:cantSplit/>
        </w:trPr>
        <w:tc>
          <w:tcPr>
            <w:tcW w:w="468" w:type="dxa"/>
          </w:tcPr>
          <w:p w14:paraId="25D0D5ED" w14:textId="77777777" w:rsidR="005C643F" w:rsidRDefault="005C643F" w:rsidP="005604C6">
            <w:pPr>
              <w:pStyle w:val="CERnon-indent"/>
            </w:pPr>
            <w:r>
              <w:t>10</w:t>
            </w:r>
          </w:p>
        </w:tc>
        <w:tc>
          <w:tcPr>
            <w:tcW w:w="5400" w:type="dxa"/>
          </w:tcPr>
          <w:p w14:paraId="25D0D5EE" w14:textId="77777777" w:rsidR="005C643F" w:rsidRDefault="005C643F" w:rsidP="005604C6">
            <w:pPr>
              <w:pStyle w:val="CERnon-indent"/>
              <w:rPr>
                <w:bCs/>
              </w:rPr>
            </w:pPr>
            <w:r>
              <w:rPr>
                <w:bCs/>
              </w:rPr>
              <w:t>Meet to finalise and sign Dispute Resolution Agreement</w:t>
            </w:r>
          </w:p>
        </w:tc>
        <w:tc>
          <w:tcPr>
            <w:tcW w:w="2520" w:type="dxa"/>
          </w:tcPr>
          <w:p w14:paraId="25D0D5EF" w14:textId="77777777" w:rsidR="005C643F" w:rsidRDefault="005C643F" w:rsidP="005604C6">
            <w:pPr>
              <w:pStyle w:val="CERnon-indent"/>
            </w:pPr>
            <w:r>
              <w:t>Within 15 WDs of appointment of DRB</w:t>
            </w:r>
          </w:p>
        </w:tc>
        <w:tc>
          <w:tcPr>
            <w:tcW w:w="1260" w:type="dxa"/>
          </w:tcPr>
          <w:p w14:paraId="25D0D5F0" w14:textId="77777777" w:rsidR="005C643F" w:rsidRDefault="005C643F" w:rsidP="005604C6">
            <w:pPr>
              <w:pStyle w:val="CERnon-indent"/>
            </w:pPr>
            <w:r>
              <w:t>n/a</w:t>
            </w:r>
          </w:p>
        </w:tc>
        <w:tc>
          <w:tcPr>
            <w:tcW w:w="1800" w:type="dxa"/>
          </w:tcPr>
          <w:p w14:paraId="25D0D5F1" w14:textId="77777777" w:rsidR="005C643F" w:rsidRDefault="005C643F" w:rsidP="005604C6">
            <w:pPr>
              <w:pStyle w:val="CERnon-indent"/>
            </w:pPr>
            <w:r>
              <w:t>DRB and Disputing Parties</w:t>
            </w:r>
          </w:p>
        </w:tc>
        <w:tc>
          <w:tcPr>
            <w:tcW w:w="1620" w:type="dxa"/>
          </w:tcPr>
          <w:p w14:paraId="25D0D5F2" w14:textId="77777777" w:rsidR="005C643F" w:rsidRDefault="005C643F" w:rsidP="005604C6">
            <w:pPr>
              <w:pStyle w:val="CERnon-indent"/>
            </w:pPr>
            <w:r>
              <w:t>n/a</w:t>
            </w:r>
          </w:p>
        </w:tc>
        <w:tc>
          <w:tcPr>
            <w:tcW w:w="1080" w:type="dxa"/>
          </w:tcPr>
          <w:p w14:paraId="25D0D5F3" w14:textId="77777777" w:rsidR="005C643F" w:rsidRDefault="00573FC5" w:rsidP="005604C6">
            <w:pPr>
              <w:pStyle w:val="CERnon-indent"/>
            </w:pPr>
            <w:r>
              <w:t>Appendix O of the Code</w:t>
            </w:r>
          </w:p>
        </w:tc>
      </w:tr>
      <w:tr w:rsidR="005604C6" w:rsidRPr="001218D6" w14:paraId="25D0D5FC" w14:textId="77777777" w:rsidTr="0005588D">
        <w:trPr>
          <w:cantSplit/>
        </w:trPr>
        <w:tc>
          <w:tcPr>
            <w:tcW w:w="468" w:type="dxa"/>
          </w:tcPr>
          <w:p w14:paraId="25D0D5F5" w14:textId="77777777" w:rsidR="00FC36F7" w:rsidRDefault="00FC36F7" w:rsidP="005604C6">
            <w:pPr>
              <w:pStyle w:val="CERnon-indent"/>
            </w:pPr>
            <w:r>
              <w:t>11</w:t>
            </w:r>
          </w:p>
        </w:tc>
        <w:tc>
          <w:tcPr>
            <w:tcW w:w="5400" w:type="dxa"/>
          </w:tcPr>
          <w:p w14:paraId="25D0D5F6" w14:textId="77777777" w:rsidR="00FC36F7" w:rsidRDefault="00FC36F7" w:rsidP="005604C6">
            <w:pPr>
              <w:pStyle w:val="CERnon-indent"/>
              <w:rPr>
                <w:bCs/>
              </w:rPr>
            </w:pPr>
            <w:r>
              <w:rPr>
                <w:bCs/>
              </w:rPr>
              <w:t xml:space="preserve">If at any stage any member of DRB declines or is unable to act for reasons set out in the Code, that member must notify the Disputing Parties and the </w:t>
            </w:r>
            <w:r w:rsidR="006707C3">
              <w:rPr>
                <w:bCs/>
              </w:rPr>
              <w:t>Chairperson</w:t>
            </w:r>
            <w:r>
              <w:rPr>
                <w:bCs/>
              </w:rPr>
              <w:t xml:space="preserve"> immediately.  Go to step 12.</w:t>
            </w:r>
          </w:p>
        </w:tc>
        <w:tc>
          <w:tcPr>
            <w:tcW w:w="2520" w:type="dxa"/>
          </w:tcPr>
          <w:p w14:paraId="25D0D5F7" w14:textId="77777777" w:rsidR="00FC36F7" w:rsidRDefault="00FC36F7" w:rsidP="005604C6">
            <w:pPr>
              <w:pStyle w:val="CERnon-indent"/>
            </w:pPr>
            <w:r>
              <w:t>As soon as possible following nomination, or if subsequent event arises, following the event</w:t>
            </w:r>
          </w:p>
        </w:tc>
        <w:tc>
          <w:tcPr>
            <w:tcW w:w="1260" w:type="dxa"/>
          </w:tcPr>
          <w:p w14:paraId="25D0D5F8" w14:textId="77777777" w:rsidR="00FC36F7" w:rsidRDefault="00FC36F7" w:rsidP="005604C6">
            <w:pPr>
              <w:pStyle w:val="CERnon-indent"/>
            </w:pPr>
            <w:r>
              <w:t>Fax/Post</w:t>
            </w:r>
          </w:p>
        </w:tc>
        <w:tc>
          <w:tcPr>
            <w:tcW w:w="1800" w:type="dxa"/>
          </w:tcPr>
          <w:p w14:paraId="25D0D5F9" w14:textId="77777777" w:rsidR="00FC36F7" w:rsidRDefault="00FC36F7" w:rsidP="005604C6">
            <w:pPr>
              <w:pStyle w:val="CERnon-indent"/>
            </w:pPr>
            <w:r>
              <w:t>DRB member</w:t>
            </w:r>
          </w:p>
        </w:tc>
        <w:tc>
          <w:tcPr>
            <w:tcW w:w="1620" w:type="dxa"/>
          </w:tcPr>
          <w:p w14:paraId="25D0D5FA" w14:textId="77777777" w:rsidR="00FC36F7" w:rsidRDefault="006707C3" w:rsidP="005604C6">
            <w:pPr>
              <w:pStyle w:val="CERnon-indent"/>
            </w:pPr>
            <w:r>
              <w:t>Chairperson</w:t>
            </w:r>
            <w:r w:rsidR="00FC36F7">
              <w:t xml:space="preserve"> and Disputing parties</w:t>
            </w:r>
          </w:p>
        </w:tc>
        <w:tc>
          <w:tcPr>
            <w:tcW w:w="1080" w:type="dxa"/>
          </w:tcPr>
          <w:p w14:paraId="25D0D5FB" w14:textId="77777777" w:rsidR="00FC36F7" w:rsidRDefault="00FC36F7" w:rsidP="005604C6">
            <w:pPr>
              <w:pStyle w:val="CERnon-indent"/>
            </w:pPr>
            <w:r>
              <w:t>n/a</w:t>
            </w:r>
          </w:p>
        </w:tc>
      </w:tr>
      <w:tr w:rsidR="005604C6" w:rsidRPr="001218D6" w14:paraId="25D0D604" w14:textId="77777777" w:rsidTr="0005588D">
        <w:trPr>
          <w:cantSplit/>
        </w:trPr>
        <w:tc>
          <w:tcPr>
            <w:tcW w:w="468" w:type="dxa"/>
          </w:tcPr>
          <w:p w14:paraId="25D0D5FD" w14:textId="77777777" w:rsidR="00FC36F7" w:rsidRDefault="00FC36F7" w:rsidP="005604C6">
            <w:pPr>
              <w:pStyle w:val="CERnon-indent"/>
            </w:pPr>
            <w:r>
              <w:t>12</w:t>
            </w:r>
          </w:p>
        </w:tc>
        <w:tc>
          <w:tcPr>
            <w:tcW w:w="5400" w:type="dxa"/>
          </w:tcPr>
          <w:p w14:paraId="25D0D5FE" w14:textId="77777777" w:rsidR="00FC36F7" w:rsidRDefault="006707C3" w:rsidP="005604C6">
            <w:pPr>
              <w:pStyle w:val="CERnon-indent"/>
              <w:rPr>
                <w:bCs/>
              </w:rPr>
            </w:pPr>
            <w:r>
              <w:rPr>
                <w:bCs/>
              </w:rPr>
              <w:t>Chairperson</w:t>
            </w:r>
            <w:r w:rsidR="00FC36F7">
              <w:rPr>
                <w:bCs/>
              </w:rPr>
              <w:t xml:space="preserve"> shall nominate and notify a replacement member and proceed with process in accordance with steps 1-10, or, if Dispute Resolution Agreement already signed, arrange for new member to sign in place of outgoing member.</w:t>
            </w:r>
          </w:p>
        </w:tc>
        <w:tc>
          <w:tcPr>
            <w:tcW w:w="2520" w:type="dxa"/>
          </w:tcPr>
          <w:p w14:paraId="25D0D5FF" w14:textId="77777777" w:rsidR="00FC36F7" w:rsidRDefault="00FC36F7" w:rsidP="005604C6">
            <w:pPr>
              <w:pStyle w:val="CERnon-indent"/>
            </w:pPr>
            <w:r>
              <w:t xml:space="preserve">Within 5 </w:t>
            </w:r>
            <w:r w:rsidR="009D54EC">
              <w:t>WDs</w:t>
            </w:r>
            <w:r>
              <w:t xml:space="preserve"> of notification under step 11</w:t>
            </w:r>
          </w:p>
        </w:tc>
        <w:tc>
          <w:tcPr>
            <w:tcW w:w="1260" w:type="dxa"/>
          </w:tcPr>
          <w:p w14:paraId="25D0D600" w14:textId="77777777" w:rsidR="00FC36F7" w:rsidRDefault="00FC36F7" w:rsidP="005604C6">
            <w:pPr>
              <w:pStyle w:val="CERnon-indent"/>
            </w:pPr>
            <w:r>
              <w:t>Fax Post</w:t>
            </w:r>
          </w:p>
        </w:tc>
        <w:tc>
          <w:tcPr>
            <w:tcW w:w="1800" w:type="dxa"/>
          </w:tcPr>
          <w:p w14:paraId="25D0D601" w14:textId="77777777" w:rsidR="00FC36F7" w:rsidRDefault="006707C3" w:rsidP="005604C6">
            <w:pPr>
              <w:pStyle w:val="CERnon-indent"/>
            </w:pPr>
            <w:r>
              <w:t>Chairperson</w:t>
            </w:r>
          </w:p>
        </w:tc>
        <w:tc>
          <w:tcPr>
            <w:tcW w:w="1620" w:type="dxa"/>
          </w:tcPr>
          <w:p w14:paraId="25D0D602" w14:textId="77777777" w:rsidR="00FC36F7" w:rsidRDefault="00FC36F7" w:rsidP="005604C6">
            <w:pPr>
              <w:pStyle w:val="CERnon-indent"/>
            </w:pPr>
            <w:r>
              <w:t>New DRB member and Disputing Parties</w:t>
            </w:r>
          </w:p>
        </w:tc>
        <w:tc>
          <w:tcPr>
            <w:tcW w:w="1080" w:type="dxa"/>
          </w:tcPr>
          <w:p w14:paraId="25D0D603" w14:textId="77777777" w:rsidR="00FC36F7" w:rsidRDefault="00573FC5" w:rsidP="005604C6">
            <w:pPr>
              <w:pStyle w:val="CERnon-indent"/>
            </w:pPr>
            <w:r>
              <w:t>Appendix O of the Code</w:t>
            </w:r>
          </w:p>
        </w:tc>
      </w:tr>
    </w:tbl>
    <w:p w14:paraId="25D0D605" w14:textId="77777777" w:rsidR="00C6085A" w:rsidRDefault="00C6085A" w:rsidP="00823B9F">
      <w:pPr>
        <w:pStyle w:val="CERNORMAL"/>
      </w:pPr>
    </w:p>
    <w:p w14:paraId="25D0D606" w14:textId="77777777" w:rsidR="00C566E8" w:rsidRPr="001218D6" w:rsidRDefault="00C6085A" w:rsidP="005604C6">
      <w:pPr>
        <w:pStyle w:val="APNUMHEAD2"/>
      </w:pPr>
      <w:r>
        <w:br w:type="page"/>
      </w:r>
      <w:bookmarkStart w:id="99" w:name="_Toc356218030"/>
      <w:r w:rsidR="00C566E8">
        <w:t>Dispute Resolution Board – Composition – Multilateral Disputes</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940"/>
        <w:gridCol w:w="2335"/>
        <w:gridCol w:w="1265"/>
        <w:gridCol w:w="1440"/>
        <w:gridCol w:w="1594"/>
        <w:gridCol w:w="1134"/>
      </w:tblGrid>
      <w:tr w:rsidR="005604C6" w:rsidRPr="001218D6" w14:paraId="25D0D60E" w14:textId="77777777" w:rsidTr="0005588D">
        <w:trPr>
          <w:cantSplit/>
          <w:tblHeader/>
        </w:trPr>
        <w:tc>
          <w:tcPr>
            <w:tcW w:w="468" w:type="dxa"/>
          </w:tcPr>
          <w:p w14:paraId="25D0D607" w14:textId="77777777" w:rsidR="00C566E8" w:rsidRPr="001218D6" w:rsidRDefault="00C566E8" w:rsidP="005604C6">
            <w:pPr>
              <w:pStyle w:val="CERTableHeader"/>
            </w:pPr>
            <w:r w:rsidRPr="001218D6">
              <w:t>#</w:t>
            </w:r>
          </w:p>
        </w:tc>
        <w:tc>
          <w:tcPr>
            <w:tcW w:w="5940" w:type="dxa"/>
          </w:tcPr>
          <w:p w14:paraId="25D0D608" w14:textId="77777777" w:rsidR="00C566E8" w:rsidRPr="001218D6" w:rsidRDefault="00C566E8" w:rsidP="005604C6">
            <w:pPr>
              <w:pStyle w:val="CERTableHeader"/>
            </w:pPr>
            <w:r w:rsidRPr="001218D6">
              <w:t>Procedural Step</w:t>
            </w:r>
          </w:p>
        </w:tc>
        <w:tc>
          <w:tcPr>
            <w:tcW w:w="2335" w:type="dxa"/>
          </w:tcPr>
          <w:p w14:paraId="25D0D609" w14:textId="77777777" w:rsidR="00C566E8" w:rsidRPr="001218D6" w:rsidRDefault="00C566E8" w:rsidP="005604C6">
            <w:pPr>
              <w:pStyle w:val="CERTableHeader"/>
            </w:pPr>
            <w:r w:rsidRPr="001218D6">
              <w:t>Timing</w:t>
            </w:r>
          </w:p>
        </w:tc>
        <w:tc>
          <w:tcPr>
            <w:tcW w:w="1265" w:type="dxa"/>
          </w:tcPr>
          <w:p w14:paraId="25D0D60A" w14:textId="77777777" w:rsidR="00C566E8" w:rsidRPr="001218D6" w:rsidRDefault="00C566E8" w:rsidP="005604C6">
            <w:pPr>
              <w:pStyle w:val="CERTableHeader"/>
            </w:pPr>
            <w:r>
              <w:t>Method</w:t>
            </w:r>
          </w:p>
        </w:tc>
        <w:tc>
          <w:tcPr>
            <w:tcW w:w="1440" w:type="dxa"/>
          </w:tcPr>
          <w:p w14:paraId="25D0D60B" w14:textId="77777777" w:rsidR="00C566E8" w:rsidRPr="001218D6" w:rsidRDefault="00C566E8" w:rsidP="005604C6">
            <w:pPr>
              <w:pStyle w:val="CERTableHeader"/>
            </w:pPr>
            <w:r>
              <w:t>From/By</w:t>
            </w:r>
          </w:p>
        </w:tc>
        <w:tc>
          <w:tcPr>
            <w:tcW w:w="1594" w:type="dxa"/>
          </w:tcPr>
          <w:p w14:paraId="25D0D60C" w14:textId="77777777" w:rsidR="00C566E8" w:rsidRPr="001218D6" w:rsidRDefault="00C566E8" w:rsidP="005604C6">
            <w:pPr>
              <w:pStyle w:val="CERTableHeader"/>
            </w:pPr>
            <w:r>
              <w:t>To</w:t>
            </w:r>
          </w:p>
        </w:tc>
        <w:tc>
          <w:tcPr>
            <w:tcW w:w="1134" w:type="dxa"/>
          </w:tcPr>
          <w:p w14:paraId="25D0D60D" w14:textId="77777777" w:rsidR="00C566E8" w:rsidRPr="001218D6" w:rsidRDefault="00C566E8" w:rsidP="005604C6">
            <w:pPr>
              <w:pStyle w:val="CERTableHeader"/>
            </w:pPr>
            <w:r w:rsidRPr="001218D6">
              <w:t>Linkage</w:t>
            </w:r>
          </w:p>
        </w:tc>
      </w:tr>
      <w:tr w:rsidR="005604C6" w:rsidRPr="005604C6" w14:paraId="25D0D616" w14:textId="77777777" w:rsidTr="0005588D">
        <w:trPr>
          <w:cantSplit/>
        </w:trPr>
        <w:tc>
          <w:tcPr>
            <w:tcW w:w="468" w:type="dxa"/>
          </w:tcPr>
          <w:p w14:paraId="25D0D60F" w14:textId="77777777" w:rsidR="00C566E8" w:rsidRPr="005604C6" w:rsidRDefault="00C566E8" w:rsidP="005604C6">
            <w:pPr>
              <w:pStyle w:val="CERnon-indent"/>
              <w:rPr>
                <w:sz w:val="20"/>
              </w:rPr>
            </w:pPr>
            <w:r w:rsidRPr="005604C6">
              <w:rPr>
                <w:sz w:val="20"/>
              </w:rPr>
              <w:t>1</w:t>
            </w:r>
          </w:p>
        </w:tc>
        <w:tc>
          <w:tcPr>
            <w:tcW w:w="5940" w:type="dxa"/>
          </w:tcPr>
          <w:p w14:paraId="25D0D610" w14:textId="77777777" w:rsidR="00C566E8" w:rsidRPr="005604C6" w:rsidRDefault="005C643F" w:rsidP="005604C6">
            <w:pPr>
              <w:pStyle w:val="CERnon-indent"/>
              <w:rPr>
                <w:sz w:val="20"/>
              </w:rPr>
            </w:pPr>
            <w:r w:rsidRPr="005604C6">
              <w:rPr>
                <w:sz w:val="20"/>
              </w:rPr>
              <w:t>Arrange and h</w:t>
            </w:r>
            <w:r w:rsidR="00C566E8" w:rsidRPr="005604C6">
              <w:rPr>
                <w:sz w:val="20"/>
              </w:rPr>
              <w:t xml:space="preserve">old a meeting to decide the composition and membership of the Dispute Resolution Board.  If composition and membership agreed, proceed to step </w:t>
            </w:r>
            <w:r w:rsidR="009D2BC4" w:rsidRPr="005604C6">
              <w:rPr>
                <w:sz w:val="20"/>
              </w:rPr>
              <w:t>4</w:t>
            </w:r>
            <w:r w:rsidR="00C566E8" w:rsidRPr="005604C6">
              <w:rPr>
                <w:sz w:val="20"/>
              </w:rPr>
              <w:t>.  If not proceed to step 2.</w:t>
            </w:r>
          </w:p>
        </w:tc>
        <w:tc>
          <w:tcPr>
            <w:tcW w:w="2335" w:type="dxa"/>
          </w:tcPr>
          <w:p w14:paraId="25D0D611" w14:textId="77777777" w:rsidR="00C566E8" w:rsidRPr="005604C6" w:rsidRDefault="00C566E8" w:rsidP="005604C6">
            <w:pPr>
              <w:pStyle w:val="CERnon-indent"/>
              <w:rPr>
                <w:sz w:val="20"/>
              </w:rPr>
            </w:pPr>
            <w:r w:rsidRPr="005604C6">
              <w:rPr>
                <w:sz w:val="20"/>
              </w:rPr>
              <w:t>Within 10 Working Days of receipt of the Referral Notice</w:t>
            </w:r>
          </w:p>
        </w:tc>
        <w:tc>
          <w:tcPr>
            <w:tcW w:w="1265" w:type="dxa"/>
          </w:tcPr>
          <w:p w14:paraId="25D0D612" w14:textId="77777777" w:rsidR="00C566E8" w:rsidRPr="005604C6" w:rsidRDefault="005C643F" w:rsidP="005604C6">
            <w:pPr>
              <w:pStyle w:val="CERnon-indent"/>
              <w:rPr>
                <w:sz w:val="20"/>
              </w:rPr>
            </w:pPr>
            <w:r w:rsidRPr="005604C6">
              <w:rPr>
                <w:sz w:val="20"/>
              </w:rPr>
              <w:t>n/a</w:t>
            </w:r>
          </w:p>
        </w:tc>
        <w:tc>
          <w:tcPr>
            <w:tcW w:w="1440" w:type="dxa"/>
          </w:tcPr>
          <w:p w14:paraId="25D0D613" w14:textId="77777777" w:rsidR="00C566E8" w:rsidRPr="005604C6" w:rsidRDefault="005C643F" w:rsidP="005604C6">
            <w:pPr>
              <w:pStyle w:val="CERnon-indent"/>
              <w:rPr>
                <w:sz w:val="20"/>
              </w:rPr>
            </w:pPr>
            <w:r w:rsidRPr="005604C6">
              <w:rPr>
                <w:sz w:val="20"/>
              </w:rPr>
              <w:t xml:space="preserve">All </w:t>
            </w:r>
            <w:r w:rsidR="00C566E8" w:rsidRPr="005604C6">
              <w:rPr>
                <w:sz w:val="20"/>
              </w:rPr>
              <w:t>Disputing Parties</w:t>
            </w:r>
          </w:p>
        </w:tc>
        <w:tc>
          <w:tcPr>
            <w:tcW w:w="1594" w:type="dxa"/>
          </w:tcPr>
          <w:p w14:paraId="25D0D614" w14:textId="77777777" w:rsidR="00C566E8" w:rsidRPr="005604C6" w:rsidRDefault="00C566E8" w:rsidP="005604C6">
            <w:pPr>
              <w:pStyle w:val="CERnon-indent"/>
              <w:rPr>
                <w:sz w:val="20"/>
              </w:rPr>
            </w:pPr>
            <w:r w:rsidRPr="005604C6">
              <w:rPr>
                <w:sz w:val="20"/>
              </w:rPr>
              <w:t>n/a</w:t>
            </w:r>
          </w:p>
        </w:tc>
        <w:tc>
          <w:tcPr>
            <w:tcW w:w="1134" w:type="dxa"/>
          </w:tcPr>
          <w:p w14:paraId="25D0D615" w14:textId="77777777" w:rsidR="00C566E8" w:rsidRPr="005604C6" w:rsidRDefault="00C566E8" w:rsidP="005604C6">
            <w:pPr>
              <w:pStyle w:val="CERnon-indent"/>
              <w:rPr>
                <w:sz w:val="20"/>
              </w:rPr>
            </w:pPr>
            <w:r w:rsidRPr="005604C6">
              <w:rPr>
                <w:sz w:val="20"/>
              </w:rPr>
              <w:t>n/a</w:t>
            </w:r>
          </w:p>
        </w:tc>
      </w:tr>
      <w:tr w:rsidR="005604C6" w:rsidRPr="005604C6" w14:paraId="25D0D61E" w14:textId="77777777" w:rsidTr="0005588D">
        <w:trPr>
          <w:cantSplit/>
        </w:trPr>
        <w:tc>
          <w:tcPr>
            <w:tcW w:w="468" w:type="dxa"/>
          </w:tcPr>
          <w:p w14:paraId="25D0D617" w14:textId="77777777" w:rsidR="00C566E8" w:rsidRPr="005604C6" w:rsidRDefault="00C566E8" w:rsidP="005604C6">
            <w:pPr>
              <w:pStyle w:val="CERnon-indent"/>
              <w:rPr>
                <w:sz w:val="20"/>
              </w:rPr>
            </w:pPr>
            <w:r w:rsidRPr="005604C6">
              <w:rPr>
                <w:sz w:val="20"/>
              </w:rPr>
              <w:t>2</w:t>
            </w:r>
          </w:p>
        </w:tc>
        <w:tc>
          <w:tcPr>
            <w:tcW w:w="5940" w:type="dxa"/>
          </w:tcPr>
          <w:p w14:paraId="25D0D618" w14:textId="77777777" w:rsidR="00C566E8" w:rsidRPr="005604C6" w:rsidRDefault="00C566E8" w:rsidP="005604C6">
            <w:pPr>
              <w:pStyle w:val="CERnon-indent"/>
              <w:rPr>
                <w:sz w:val="20"/>
              </w:rPr>
            </w:pPr>
            <w:r w:rsidRPr="005604C6">
              <w:rPr>
                <w:sz w:val="20"/>
              </w:rPr>
              <w:t xml:space="preserve">Notify </w:t>
            </w:r>
            <w:r w:rsidR="006707C3" w:rsidRPr="005604C6">
              <w:rPr>
                <w:sz w:val="20"/>
              </w:rPr>
              <w:t>Chairperson</w:t>
            </w:r>
            <w:r w:rsidR="005C643F" w:rsidRPr="005604C6">
              <w:rPr>
                <w:sz w:val="20"/>
              </w:rPr>
              <w:t xml:space="preserve"> that the parties have not agreed the composition and/or identity of the DRB</w:t>
            </w:r>
          </w:p>
        </w:tc>
        <w:tc>
          <w:tcPr>
            <w:tcW w:w="2335" w:type="dxa"/>
          </w:tcPr>
          <w:p w14:paraId="25D0D619" w14:textId="77777777" w:rsidR="00C566E8" w:rsidRPr="005604C6" w:rsidRDefault="005C643F" w:rsidP="005604C6">
            <w:pPr>
              <w:pStyle w:val="CERnon-indent"/>
              <w:rPr>
                <w:sz w:val="20"/>
              </w:rPr>
            </w:pPr>
            <w:r w:rsidRPr="005604C6">
              <w:rPr>
                <w:sz w:val="20"/>
              </w:rPr>
              <w:t>Within 1WD of expiry of period in step 1.</w:t>
            </w:r>
          </w:p>
        </w:tc>
        <w:tc>
          <w:tcPr>
            <w:tcW w:w="1265" w:type="dxa"/>
          </w:tcPr>
          <w:p w14:paraId="25D0D61A" w14:textId="77777777" w:rsidR="00C566E8" w:rsidRPr="005604C6" w:rsidRDefault="005C643F" w:rsidP="005604C6">
            <w:pPr>
              <w:pStyle w:val="CERnon-indent"/>
              <w:rPr>
                <w:sz w:val="20"/>
              </w:rPr>
            </w:pPr>
            <w:r w:rsidRPr="005604C6">
              <w:rPr>
                <w:sz w:val="20"/>
              </w:rPr>
              <w:t>Fax/Post</w:t>
            </w:r>
          </w:p>
        </w:tc>
        <w:tc>
          <w:tcPr>
            <w:tcW w:w="1440" w:type="dxa"/>
          </w:tcPr>
          <w:p w14:paraId="25D0D61B" w14:textId="77777777" w:rsidR="00C566E8" w:rsidRPr="005604C6" w:rsidRDefault="00C566E8" w:rsidP="005604C6">
            <w:pPr>
              <w:pStyle w:val="CERnon-indent"/>
              <w:rPr>
                <w:sz w:val="20"/>
              </w:rPr>
            </w:pPr>
            <w:r w:rsidRPr="005604C6">
              <w:rPr>
                <w:sz w:val="20"/>
              </w:rPr>
              <w:t>Disputing Parties</w:t>
            </w:r>
          </w:p>
        </w:tc>
        <w:tc>
          <w:tcPr>
            <w:tcW w:w="1594" w:type="dxa"/>
          </w:tcPr>
          <w:p w14:paraId="25D0D61C" w14:textId="77777777" w:rsidR="00C566E8" w:rsidRPr="005604C6" w:rsidRDefault="006707C3" w:rsidP="005604C6">
            <w:pPr>
              <w:pStyle w:val="CERnon-indent"/>
              <w:rPr>
                <w:sz w:val="20"/>
              </w:rPr>
            </w:pPr>
            <w:r w:rsidRPr="005604C6">
              <w:rPr>
                <w:sz w:val="20"/>
              </w:rPr>
              <w:t>Chairperson</w:t>
            </w:r>
          </w:p>
        </w:tc>
        <w:tc>
          <w:tcPr>
            <w:tcW w:w="1134" w:type="dxa"/>
          </w:tcPr>
          <w:p w14:paraId="25D0D61D" w14:textId="77777777" w:rsidR="00C566E8" w:rsidRPr="005604C6" w:rsidRDefault="00C566E8" w:rsidP="005604C6">
            <w:pPr>
              <w:pStyle w:val="CERnon-indent"/>
              <w:rPr>
                <w:sz w:val="20"/>
              </w:rPr>
            </w:pPr>
            <w:r w:rsidRPr="005604C6">
              <w:rPr>
                <w:sz w:val="20"/>
              </w:rPr>
              <w:t>n/a</w:t>
            </w:r>
          </w:p>
        </w:tc>
      </w:tr>
      <w:tr w:rsidR="005604C6" w:rsidRPr="005604C6" w14:paraId="25D0D626" w14:textId="77777777" w:rsidTr="0005588D">
        <w:trPr>
          <w:cantSplit/>
        </w:trPr>
        <w:tc>
          <w:tcPr>
            <w:tcW w:w="468" w:type="dxa"/>
          </w:tcPr>
          <w:p w14:paraId="25D0D61F" w14:textId="77777777" w:rsidR="00C566E8" w:rsidRPr="005604C6" w:rsidRDefault="005C643F" w:rsidP="005604C6">
            <w:pPr>
              <w:pStyle w:val="CERnon-indent"/>
              <w:rPr>
                <w:sz w:val="20"/>
              </w:rPr>
            </w:pPr>
            <w:r w:rsidRPr="005604C6">
              <w:rPr>
                <w:sz w:val="20"/>
              </w:rPr>
              <w:t>3.</w:t>
            </w:r>
          </w:p>
        </w:tc>
        <w:tc>
          <w:tcPr>
            <w:tcW w:w="5940" w:type="dxa"/>
          </w:tcPr>
          <w:p w14:paraId="25D0D620" w14:textId="77777777" w:rsidR="00C566E8" w:rsidRPr="005604C6" w:rsidRDefault="006707C3" w:rsidP="005604C6">
            <w:pPr>
              <w:pStyle w:val="CERnon-indent"/>
              <w:rPr>
                <w:sz w:val="20"/>
              </w:rPr>
            </w:pPr>
            <w:r w:rsidRPr="005604C6">
              <w:rPr>
                <w:sz w:val="20"/>
              </w:rPr>
              <w:t>Chairperson</w:t>
            </w:r>
            <w:r w:rsidR="005C643F" w:rsidRPr="005604C6">
              <w:rPr>
                <w:sz w:val="20"/>
              </w:rPr>
              <w:t xml:space="preserve"> determines composition of DRB and identity of DRB members and notifies Disputing Parties</w:t>
            </w:r>
          </w:p>
        </w:tc>
        <w:tc>
          <w:tcPr>
            <w:tcW w:w="2335" w:type="dxa"/>
          </w:tcPr>
          <w:p w14:paraId="25D0D621" w14:textId="77777777" w:rsidR="00C566E8" w:rsidRPr="005604C6" w:rsidRDefault="005C643F" w:rsidP="005604C6">
            <w:pPr>
              <w:pStyle w:val="CERnon-indent"/>
              <w:rPr>
                <w:sz w:val="20"/>
              </w:rPr>
            </w:pPr>
            <w:r w:rsidRPr="005604C6">
              <w:rPr>
                <w:sz w:val="20"/>
              </w:rPr>
              <w:t>Within 10WD of receipt of request from Disputing Parties</w:t>
            </w:r>
          </w:p>
        </w:tc>
        <w:tc>
          <w:tcPr>
            <w:tcW w:w="1265" w:type="dxa"/>
          </w:tcPr>
          <w:p w14:paraId="25D0D622" w14:textId="77777777" w:rsidR="00C566E8" w:rsidRPr="005604C6" w:rsidRDefault="005C643F" w:rsidP="005604C6">
            <w:pPr>
              <w:pStyle w:val="CERnon-indent"/>
              <w:rPr>
                <w:sz w:val="20"/>
              </w:rPr>
            </w:pPr>
            <w:r w:rsidRPr="005604C6">
              <w:rPr>
                <w:sz w:val="20"/>
              </w:rPr>
              <w:t>Fax/Post</w:t>
            </w:r>
          </w:p>
        </w:tc>
        <w:tc>
          <w:tcPr>
            <w:tcW w:w="1440" w:type="dxa"/>
          </w:tcPr>
          <w:p w14:paraId="25D0D623" w14:textId="77777777" w:rsidR="00C566E8" w:rsidRPr="005604C6" w:rsidRDefault="006707C3" w:rsidP="005604C6">
            <w:pPr>
              <w:pStyle w:val="CERnon-indent"/>
              <w:rPr>
                <w:sz w:val="20"/>
              </w:rPr>
            </w:pPr>
            <w:r w:rsidRPr="005604C6">
              <w:rPr>
                <w:sz w:val="20"/>
              </w:rPr>
              <w:t>Chairperson</w:t>
            </w:r>
          </w:p>
        </w:tc>
        <w:tc>
          <w:tcPr>
            <w:tcW w:w="1594" w:type="dxa"/>
          </w:tcPr>
          <w:p w14:paraId="25D0D624" w14:textId="77777777" w:rsidR="00C566E8" w:rsidRPr="005604C6" w:rsidRDefault="005C643F" w:rsidP="005604C6">
            <w:pPr>
              <w:pStyle w:val="CERnon-indent"/>
              <w:rPr>
                <w:sz w:val="20"/>
              </w:rPr>
            </w:pPr>
            <w:r w:rsidRPr="005604C6">
              <w:rPr>
                <w:sz w:val="20"/>
              </w:rPr>
              <w:t>Disputing Parties, DRB members, Market Operator or Regulatory Authorities</w:t>
            </w:r>
          </w:p>
        </w:tc>
        <w:tc>
          <w:tcPr>
            <w:tcW w:w="1134" w:type="dxa"/>
          </w:tcPr>
          <w:p w14:paraId="25D0D625" w14:textId="77777777" w:rsidR="00C566E8" w:rsidRPr="005604C6" w:rsidRDefault="005C643F" w:rsidP="005604C6">
            <w:pPr>
              <w:pStyle w:val="CERnon-indent"/>
              <w:rPr>
                <w:sz w:val="20"/>
              </w:rPr>
            </w:pPr>
            <w:r w:rsidRPr="005604C6">
              <w:rPr>
                <w:sz w:val="20"/>
              </w:rPr>
              <w:t>n/a</w:t>
            </w:r>
          </w:p>
        </w:tc>
      </w:tr>
      <w:tr w:rsidR="005604C6" w:rsidRPr="005604C6" w14:paraId="25D0D62E" w14:textId="77777777" w:rsidTr="0005588D">
        <w:trPr>
          <w:cantSplit/>
        </w:trPr>
        <w:tc>
          <w:tcPr>
            <w:tcW w:w="468" w:type="dxa"/>
          </w:tcPr>
          <w:p w14:paraId="25D0D627" w14:textId="77777777" w:rsidR="00FC36F7" w:rsidRPr="005604C6" w:rsidRDefault="00FC36F7" w:rsidP="005604C6">
            <w:pPr>
              <w:pStyle w:val="CERnon-indent"/>
              <w:rPr>
                <w:sz w:val="20"/>
              </w:rPr>
            </w:pPr>
            <w:r w:rsidRPr="005604C6">
              <w:rPr>
                <w:sz w:val="20"/>
              </w:rPr>
              <w:t>4</w:t>
            </w:r>
          </w:p>
        </w:tc>
        <w:tc>
          <w:tcPr>
            <w:tcW w:w="5940" w:type="dxa"/>
          </w:tcPr>
          <w:p w14:paraId="25D0D628" w14:textId="77777777" w:rsidR="00FC36F7" w:rsidRPr="005604C6" w:rsidRDefault="00FC36F7" w:rsidP="005604C6">
            <w:pPr>
              <w:pStyle w:val="CERnon-indent"/>
              <w:rPr>
                <w:sz w:val="20"/>
              </w:rPr>
            </w:pPr>
            <w:r w:rsidRPr="005604C6">
              <w:rPr>
                <w:bCs/>
                <w:sz w:val="20"/>
              </w:rPr>
              <w:t>Meet to finalise and sign Dispute Resolution Agreement</w:t>
            </w:r>
          </w:p>
        </w:tc>
        <w:tc>
          <w:tcPr>
            <w:tcW w:w="2335" w:type="dxa"/>
          </w:tcPr>
          <w:p w14:paraId="25D0D629" w14:textId="77777777" w:rsidR="00FC36F7" w:rsidRPr="005604C6" w:rsidRDefault="00FC36F7" w:rsidP="005604C6">
            <w:pPr>
              <w:pStyle w:val="CERnon-indent"/>
              <w:rPr>
                <w:sz w:val="20"/>
              </w:rPr>
            </w:pPr>
            <w:r w:rsidRPr="005604C6">
              <w:rPr>
                <w:sz w:val="20"/>
              </w:rPr>
              <w:t>Within 15 WDs of appointment of DRB</w:t>
            </w:r>
          </w:p>
        </w:tc>
        <w:tc>
          <w:tcPr>
            <w:tcW w:w="1265" w:type="dxa"/>
          </w:tcPr>
          <w:p w14:paraId="25D0D62A" w14:textId="77777777" w:rsidR="00FC36F7" w:rsidRPr="005604C6" w:rsidRDefault="00FC36F7" w:rsidP="005604C6">
            <w:pPr>
              <w:pStyle w:val="CERnon-indent"/>
              <w:rPr>
                <w:sz w:val="20"/>
              </w:rPr>
            </w:pPr>
            <w:r w:rsidRPr="005604C6">
              <w:rPr>
                <w:sz w:val="20"/>
              </w:rPr>
              <w:t>n/a</w:t>
            </w:r>
          </w:p>
        </w:tc>
        <w:tc>
          <w:tcPr>
            <w:tcW w:w="1440" w:type="dxa"/>
          </w:tcPr>
          <w:p w14:paraId="25D0D62B" w14:textId="77777777" w:rsidR="00FC36F7" w:rsidRPr="005604C6" w:rsidRDefault="00FC36F7" w:rsidP="005604C6">
            <w:pPr>
              <w:pStyle w:val="CERnon-indent"/>
              <w:rPr>
                <w:sz w:val="20"/>
              </w:rPr>
            </w:pPr>
            <w:r w:rsidRPr="005604C6">
              <w:rPr>
                <w:sz w:val="20"/>
              </w:rPr>
              <w:t>DRB and Disputing Parties</w:t>
            </w:r>
          </w:p>
        </w:tc>
        <w:tc>
          <w:tcPr>
            <w:tcW w:w="1594" w:type="dxa"/>
          </w:tcPr>
          <w:p w14:paraId="25D0D62C" w14:textId="77777777" w:rsidR="00FC36F7" w:rsidRPr="005604C6" w:rsidRDefault="00FC36F7" w:rsidP="005604C6">
            <w:pPr>
              <w:pStyle w:val="CERnon-indent"/>
              <w:rPr>
                <w:sz w:val="20"/>
              </w:rPr>
            </w:pPr>
            <w:r w:rsidRPr="005604C6">
              <w:rPr>
                <w:sz w:val="20"/>
              </w:rPr>
              <w:t>n/a</w:t>
            </w:r>
          </w:p>
        </w:tc>
        <w:tc>
          <w:tcPr>
            <w:tcW w:w="1134" w:type="dxa"/>
          </w:tcPr>
          <w:p w14:paraId="25D0D62D" w14:textId="77777777" w:rsidR="00FC36F7" w:rsidRPr="005604C6" w:rsidRDefault="00573FC5" w:rsidP="005604C6">
            <w:pPr>
              <w:pStyle w:val="CERnon-indent"/>
              <w:rPr>
                <w:sz w:val="20"/>
              </w:rPr>
            </w:pPr>
            <w:r w:rsidRPr="005604C6">
              <w:rPr>
                <w:sz w:val="20"/>
              </w:rPr>
              <w:t>Appendix O of the Code</w:t>
            </w:r>
          </w:p>
        </w:tc>
      </w:tr>
      <w:tr w:rsidR="005604C6" w:rsidRPr="005604C6" w14:paraId="25D0D636" w14:textId="77777777" w:rsidTr="0005588D">
        <w:trPr>
          <w:cantSplit/>
        </w:trPr>
        <w:tc>
          <w:tcPr>
            <w:tcW w:w="468" w:type="dxa"/>
          </w:tcPr>
          <w:p w14:paraId="25D0D62F" w14:textId="77777777" w:rsidR="00FC36F7" w:rsidRPr="005604C6" w:rsidRDefault="00FC36F7" w:rsidP="005604C6">
            <w:pPr>
              <w:pStyle w:val="CERnon-indent"/>
              <w:rPr>
                <w:sz w:val="20"/>
              </w:rPr>
            </w:pPr>
            <w:r w:rsidRPr="005604C6">
              <w:rPr>
                <w:sz w:val="20"/>
              </w:rPr>
              <w:t>5</w:t>
            </w:r>
          </w:p>
        </w:tc>
        <w:tc>
          <w:tcPr>
            <w:tcW w:w="5940" w:type="dxa"/>
          </w:tcPr>
          <w:p w14:paraId="25D0D630" w14:textId="77777777" w:rsidR="00FC36F7" w:rsidRPr="005604C6" w:rsidRDefault="00FC36F7" w:rsidP="005604C6">
            <w:pPr>
              <w:pStyle w:val="CERnon-indent"/>
              <w:rPr>
                <w:bCs/>
                <w:sz w:val="20"/>
              </w:rPr>
            </w:pPr>
            <w:r w:rsidRPr="005604C6">
              <w:rPr>
                <w:bCs/>
                <w:sz w:val="20"/>
              </w:rPr>
              <w:t xml:space="preserve">If at any stage any member of DRB declines or is unable to act for reasons set out in the Code, that member must notify the Disputing Parties and the </w:t>
            </w:r>
            <w:r w:rsidR="006707C3" w:rsidRPr="005604C6">
              <w:rPr>
                <w:bCs/>
                <w:sz w:val="20"/>
              </w:rPr>
              <w:t>Chairperson</w:t>
            </w:r>
            <w:r w:rsidRPr="005604C6">
              <w:rPr>
                <w:bCs/>
                <w:sz w:val="20"/>
              </w:rPr>
              <w:t xml:space="preserve"> immediately.  Go to step 6</w:t>
            </w:r>
          </w:p>
        </w:tc>
        <w:tc>
          <w:tcPr>
            <w:tcW w:w="2335" w:type="dxa"/>
          </w:tcPr>
          <w:p w14:paraId="25D0D631" w14:textId="77777777" w:rsidR="00FC36F7" w:rsidRPr="005604C6" w:rsidRDefault="00FC36F7" w:rsidP="005604C6">
            <w:pPr>
              <w:pStyle w:val="CERnon-indent"/>
              <w:rPr>
                <w:sz w:val="20"/>
              </w:rPr>
            </w:pPr>
            <w:r w:rsidRPr="005604C6">
              <w:rPr>
                <w:sz w:val="20"/>
              </w:rPr>
              <w:t>As soon as possible following nomination, or if subsequent event arises, following the event</w:t>
            </w:r>
          </w:p>
        </w:tc>
        <w:tc>
          <w:tcPr>
            <w:tcW w:w="1265" w:type="dxa"/>
          </w:tcPr>
          <w:p w14:paraId="25D0D632" w14:textId="77777777" w:rsidR="00FC36F7" w:rsidRPr="005604C6" w:rsidRDefault="00FC36F7" w:rsidP="005604C6">
            <w:pPr>
              <w:pStyle w:val="CERnon-indent"/>
              <w:rPr>
                <w:sz w:val="20"/>
              </w:rPr>
            </w:pPr>
            <w:r w:rsidRPr="005604C6">
              <w:rPr>
                <w:sz w:val="20"/>
              </w:rPr>
              <w:t>Fax/Post</w:t>
            </w:r>
          </w:p>
        </w:tc>
        <w:tc>
          <w:tcPr>
            <w:tcW w:w="1440" w:type="dxa"/>
          </w:tcPr>
          <w:p w14:paraId="25D0D633" w14:textId="77777777" w:rsidR="00FC36F7" w:rsidRPr="005604C6" w:rsidRDefault="00FC36F7" w:rsidP="005604C6">
            <w:pPr>
              <w:pStyle w:val="CERnon-indent"/>
              <w:rPr>
                <w:sz w:val="20"/>
              </w:rPr>
            </w:pPr>
            <w:r w:rsidRPr="005604C6">
              <w:rPr>
                <w:sz w:val="20"/>
              </w:rPr>
              <w:t>DRB member</w:t>
            </w:r>
          </w:p>
        </w:tc>
        <w:tc>
          <w:tcPr>
            <w:tcW w:w="1594" w:type="dxa"/>
          </w:tcPr>
          <w:p w14:paraId="25D0D634" w14:textId="77777777" w:rsidR="00FC36F7" w:rsidRPr="005604C6" w:rsidRDefault="006707C3" w:rsidP="005604C6">
            <w:pPr>
              <w:pStyle w:val="CERnon-indent"/>
              <w:rPr>
                <w:sz w:val="20"/>
              </w:rPr>
            </w:pPr>
            <w:r w:rsidRPr="005604C6">
              <w:rPr>
                <w:sz w:val="20"/>
              </w:rPr>
              <w:t>Chairperson</w:t>
            </w:r>
            <w:r w:rsidR="00FC36F7" w:rsidRPr="005604C6">
              <w:rPr>
                <w:sz w:val="20"/>
              </w:rPr>
              <w:t xml:space="preserve"> and Disputing parties</w:t>
            </w:r>
          </w:p>
        </w:tc>
        <w:tc>
          <w:tcPr>
            <w:tcW w:w="1134" w:type="dxa"/>
          </w:tcPr>
          <w:p w14:paraId="25D0D635" w14:textId="77777777" w:rsidR="00FC36F7" w:rsidRPr="005604C6" w:rsidRDefault="00FC36F7" w:rsidP="005604C6">
            <w:pPr>
              <w:pStyle w:val="CERnon-indent"/>
              <w:rPr>
                <w:sz w:val="20"/>
              </w:rPr>
            </w:pPr>
            <w:r w:rsidRPr="005604C6">
              <w:rPr>
                <w:sz w:val="20"/>
              </w:rPr>
              <w:t>n/a</w:t>
            </w:r>
          </w:p>
        </w:tc>
      </w:tr>
      <w:tr w:rsidR="005604C6" w:rsidRPr="005604C6" w14:paraId="25D0D63E" w14:textId="77777777" w:rsidTr="0005588D">
        <w:trPr>
          <w:cantSplit/>
        </w:trPr>
        <w:tc>
          <w:tcPr>
            <w:tcW w:w="468" w:type="dxa"/>
          </w:tcPr>
          <w:p w14:paraId="25D0D637" w14:textId="77777777" w:rsidR="00FC36F7" w:rsidRPr="005604C6" w:rsidRDefault="009D2BC4" w:rsidP="005604C6">
            <w:pPr>
              <w:pStyle w:val="CERnon-indent"/>
              <w:rPr>
                <w:sz w:val="20"/>
              </w:rPr>
            </w:pPr>
            <w:r w:rsidRPr="005604C6">
              <w:rPr>
                <w:sz w:val="20"/>
              </w:rPr>
              <w:t>6</w:t>
            </w:r>
          </w:p>
        </w:tc>
        <w:tc>
          <w:tcPr>
            <w:tcW w:w="5940" w:type="dxa"/>
          </w:tcPr>
          <w:p w14:paraId="25D0D638" w14:textId="77777777" w:rsidR="00FC36F7" w:rsidRPr="005604C6" w:rsidRDefault="006707C3" w:rsidP="005604C6">
            <w:pPr>
              <w:pStyle w:val="CERnon-indent"/>
              <w:rPr>
                <w:bCs/>
                <w:sz w:val="20"/>
              </w:rPr>
            </w:pPr>
            <w:r w:rsidRPr="005604C6">
              <w:rPr>
                <w:bCs/>
                <w:sz w:val="20"/>
              </w:rPr>
              <w:t>Chairperson</w:t>
            </w:r>
            <w:r w:rsidR="00FC36F7" w:rsidRPr="005604C6">
              <w:rPr>
                <w:bCs/>
                <w:sz w:val="20"/>
              </w:rPr>
              <w:t xml:space="preserve"> shall nominate and notify a replacement member and proceed with process in accordance with steps 1-4, or, if Dispute Resolution Agreement already signed, arrange for new member to sign in place of outgoing member.</w:t>
            </w:r>
          </w:p>
        </w:tc>
        <w:tc>
          <w:tcPr>
            <w:tcW w:w="2335" w:type="dxa"/>
          </w:tcPr>
          <w:p w14:paraId="25D0D639" w14:textId="77777777" w:rsidR="00FC36F7" w:rsidRPr="005604C6" w:rsidRDefault="00FC36F7" w:rsidP="005604C6">
            <w:pPr>
              <w:pStyle w:val="CERnon-indent"/>
              <w:rPr>
                <w:sz w:val="20"/>
              </w:rPr>
            </w:pPr>
            <w:r w:rsidRPr="005604C6">
              <w:rPr>
                <w:sz w:val="20"/>
              </w:rPr>
              <w:t xml:space="preserve">Within 5 </w:t>
            </w:r>
            <w:r w:rsidR="009D54EC" w:rsidRPr="005604C6">
              <w:rPr>
                <w:sz w:val="20"/>
              </w:rPr>
              <w:t>WDs</w:t>
            </w:r>
            <w:r w:rsidRPr="005604C6">
              <w:rPr>
                <w:sz w:val="20"/>
              </w:rPr>
              <w:t xml:space="preserve"> of notification under step </w:t>
            </w:r>
            <w:r w:rsidR="009D2BC4" w:rsidRPr="005604C6">
              <w:rPr>
                <w:sz w:val="20"/>
              </w:rPr>
              <w:t>5</w:t>
            </w:r>
          </w:p>
        </w:tc>
        <w:tc>
          <w:tcPr>
            <w:tcW w:w="1265" w:type="dxa"/>
          </w:tcPr>
          <w:p w14:paraId="25D0D63A" w14:textId="77777777" w:rsidR="00FC36F7" w:rsidRPr="005604C6" w:rsidRDefault="00FC36F7" w:rsidP="005604C6">
            <w:pPr>
              <w:pStyle w:val="CERnon-indent"/>
              <w:rPr>
                <w:sz w:val="20"/>
              </w:rPr>
            </w:pPr>
            <w:r w:rsidRPr="005604C6">
              <w:rPr>
                <w:sz w:val="20"/>
              </w:rPr>
              <w:t>Fax/post</w:t>
            </w:r>
          </w:p>
        </w:tc>
        <w:tc>
          <w:tcPr>
            <w:tcW w:w="1440" w:type="dxa"/>
          </w:tcPr>
          <w:p w14:paraId="25D0D63B" w14:textId="77777777" w:rsidR="00FC36F7" w:rsidRPr="005604C6" w:rsidRDefault="006707C3" w:rsidP="005604C6">
            <w:pPr>
              <w:pStyle w:val="CERnon-indent"/>
              <w:rPr>
                <w:sz w:val="20"/>
              </w:rPr>
            </w:pPr>
            <w:r w:rsidRPr="005604C6">
              <w:rPr>
                <w:sz w:val="20"/>
              </w:rPr>
              <w:t>Chairperson</w:t>
            </w:r>
          </w:p>
        </w:tc>
        <w:tc>
          <w:tcPr>
            <w:tcW w:w="1594" w:type="dxa"/>
          </w:tcPr>
          <w:p w14:paraId="25D0D63C" w14:textId="77777777" w:rsidR="00FC36F7" w:rsidRPr="005604C6" w:rsidRDefault="00FC36F7" w:rsidP="005604C6">
            <w:pPr>
              <w:pStyle w:val="CERnon-indent"/>
              <w:rPr>
                <w:sz w:val="20"/>
              </w:rPr>
            </w:pPr>
            <w:r w:rsidRPr="005604C6">
              <w:rPr>
                <w:sz w:val="20"/>
              </w:rPr>
              <w:t>New DRB member and Disputing P</w:t>
            </w:r>
          </w:p>
        </w:tc>
        <w:tc>
          <w:tcPr>
            <w:tcW w:w="1134" w:type="dxa"/>
          </w:tcPr>
          <w:p w14:paraId="25D0D63D" w14:textId="77777777" w:rsidR="00FC36F7" w:rsidRPr="005604C6" w:rsidRDefault="00573FC5" w:rsidP="005604C6">
            <w:pPr>
              <w:pStyle w:val="CERnon-indent"/>
              <w:rPr>
                <w:sz w:val="20"/>
              </w:rPr>
            </w:pPr>
            <w:r w:rsidRPr="005604C6">
              <w:rPr>
                <w:sz w:val="20"/>
              </w:rPr>
              <w:t>Appendix O of the Code</w:t>
            </w:r>
          </w:p>
        </w:tc>
      </w:tr>
    </w:tbl>
    <w:p w14:paraId="25D0D63F" w14:textId="77777777" w:rsidR="00B923FE" w:rsidRDefault="00B923FE" w:rsidP="00823B9F">
      <w:pPr>
        <w:pStyle w:val="CERNORMAL"/>
      </w:pPr>
      <w:bookmarkStart w:id="100" w:name="_Toc166743730"/>
      <w:bookmarkStart w:id="101" w:name="_Toc166743731"/>
      <w:bookmarkEnd w:id="100"/>
      <w:bookmarkEnd w:id="101"/>
    </w:p>
    <w:p w14:paraId="25D0D640" w14:textId="77777777" w:rsidR="000D5287" w:rsidRPr="00D77AE3" w:rsidRDefault="009A47F7" w:rsidP="005604C6">
      <w:pPr>
        <w:pStyle w:val="APNUMHEAD2"/>
        <w:rPr>
          <w:sz w:val="20"/>
        </w:rPr>
      </w:pPr>
      <w:bookmarkStart w:id="102" w:name="_Toc356218031"/>
      <w:r>
        <w:t xml:space="preserve">Dispute Resolution Board </w:t>
      </w:r>
      <w:r w:rsidR="00C566E8">
        <w:t>–</w:t>
      </w:r>
      <w:r>
        <w:t xml:space="preserve"> Decision</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917"/>
        <w:gridCol w:w="3353"/>
        <w:gridCol w:w="1425"/>
        <w:gridCol w:w="1407"/>
        <w:gridCol w:w="1277"/>
        <w:gridCol w:w="1103"/>
      </w:tblGrid>
      <w:tr w:rsidR="00E64FE5" w:rsidRPr="00D77AE3" w14:paraId="25D0D648" w14:textId="77777777" w:rsidTr="0005588D">
        <w:trPr>
          <w:cantSplit/>
          <w:tblHeader/>
        </w:trPr>
        <w:tc>
          <w:tcPr>
            <w:tcW w:w="468" w:type="dxa"/>
          </w:tcPr>
          <w:p w14:paraId="25D0D641" w14:textId="77777777" w:rsidR="00E64FE5" w:rsidRPr="00D77AE3" w:rsidRDefault="00E64FE5" w:rsidP="005604C6">
            <w:pPr>
              <w:pStyle w:val="CERTableHeader"/>
              <w:rPr>
                <w:sz w:val="20"/>
                <w:szCs w:val="20"/>
              </w:rPr>
            </w:pPr>
            <w:r w:rsidRPr="00D77AE3">
              <w:rPr>
                <w:sz w:val="20"/>
                <w:szCs w:val="20"/>
              </w:rPr>
              <w:t>#</w:t>
            </w:r>
          </w:p>
        </w:tc>
        <w:tc>
          <w:tcPr>
            <w:tcW w:w="5040" w:type="dxa"/>
          </w:tcPr>
          <w:p w14:paraId="25D0D642" w14:textId="77777777" w:rsidR="00E64FE5" w:rsidRPr="00D77AE3" w:rsidRDefault="00E64FE5" w:rsidP="005604C6">
            <w:pPr>
              <w:pStyle w:val="CERTableHeader"/>
              <w:rPr>
                <w:sz w:val="20"/>
                <w:szCs w:val="20"/>
              </w:rPr>
            </w:pPr>
            <w:r w:rsidRPr="00D77AE3">
              <w:rPr>
                <w:sz w:val="20"/>
                <w:szCs w:val="20"/>
              </w:rPr>
              <w:t>Procedural Step</w:t>
            </w:r>
          </w:p>
        </w:tc>
        <w:tc>
          <w:tcPr>
            <w:tcW w:w="3420" w:type="dxa"/>
          </w:tcPr>
          <w:p w14:paraId="25D0D643" w14:textId="77777777" w:rsidR="00E64FE5" w:rsidRPr="00D77AE3" w:rsidRDefault="00E64FE5" w:rsidP="005604C6">
            <w:pPr>
              <w:pStyle w:val="CERTableHeader"/>
              <w:rPr>
                <w:sz w:val="20"/>
                <w:szCs w:val="20"/>
              </w:rPr>
            </w:pPr>
            <w:r w:rsidRPr="00D77AE3">
              <w:rPr>
                <w:sz w:val="20"/>
                <w:szCs w:val="20"/>
              </w:rPr>
              <w:t>Timing</w:t>
            </w:r>
          </w:p>
        </w:tc>
        <w:tc>
          <w:tcPr>
            <w:tcW w:w="1440" w:type="dxa"/>
          </w:tcPr>
          <w:p w14:paraId="25D0D644" w14:textId="77777777" w:rsidR="00E64FE5" w:rsidRPr="00D77AE3" w:rsidRDefault="00307F88" w:rsidP="005604C6">
            <w:pPr>
              <w:pStyle w:val="CERTableHeader"/>
              <w:rPr>
                <w:sz w:val="20"/>
                <w:szCs w:val="20"/>
              </w:rPr>
            </w:pPr>
            <w:r w:rsidRPr="00D77AE3">
              <w:rPr>
                <w:sz w:val="20"/>
                <w:szCs w:val="20"/>
              </w:rPr>
              <w:t>Method</w:t>
            </w:r>
          </w:p>
        </w:tc>
        <w:tc>
          <w:tcPr>
            <w:tcW w:w="1420" w:type="dxa"/>
          </w:tcPr>
          <w:p w14:paraId="25D0D645" w14:textId="77777777" w:rsidR="00E64FE5" w:rsidRPr="00D77AE3" w:rsidRDefault="00307F88" w:rsidP="005604C6">
            <w:pPr>
              <w:pStyle w:val="CERTableHeader"/>
              <w:rPr>
                <w:sz w:val="20"/>
                <w:szCs w:val="20"/>
              </w:rPr>
            </w:pPr>
            <w:r w:rsidRPr="00D77AE3">
              <w:rPr>
                <w:sz w:val="20"/>
                <w:szCs w:val="20"/>
              </w:rPr>
              <w:t>From/By</w:t>
            </w:r>
          </w:p>
        </w:tc>
        <w:tc>
          <w:tcPr>
            <w:tcW w:w="1280" w:type="dxa"/>
          </w:tcPr>
          <w:p w14:paraId="25D0D646" w14:textId="77777777" w:rsidR="00E64FE5" w:rsidRPr="00D77AE3" w:rsidRDefault="00307F88" w:rsidP="005604C6">
            <w:pPr>
              <w:pStyle w:val="CERTableHeader"/>
              <w:rPr>
                <w:sz w:val="20"/>
                <w:szCs w:val="20"/>
              </w:rPr>
            </w:pPr>
            <w:r w:rsidRPr="00D77AE3">
              <w:rPr>
                <w:sz w:val="20"/>
                <w:szCs w:val="20"/>
              </w:rPr>
              <w:t>To</w:t>
            </w:r>
          </w:p>
        </w:tc>
        <w:tc>
          <w:tcPr>
            <w:tcW w:w="1108" w:type="dxa"/>
          </w:tcPr>
          <w:p w14:paraId="25D0D647" w14:textId="77777777" w:rsidR="00E64FE5" w:rsidRPr="00D77AE3" w:rsidRDefault="00E64FE5" w:rsidP="005604C6">
            <w:pPr>
              <w:pStyle w:val="CERTableHeader"/>
              <w:rPr>
                <w:sz w:val="20"/>
                <w:szCs w:val="20"/>
              </w:rPr>
            </w:pPr>
            <w:r w:rsidRPr="00D77AE3">
              <w:rPr>
                <w:sz w:val="20"/>
                <w:szCs w:val="20"/>
              </w:rPr>
              <w:t>Linkage</w:t>
            </w:r>
          </w:p>
        </w:tc>
      </w:tr>
      <w:tr w:rsidR="00E64FE5" w:rsidRPr="00D77AE3" w14:paraId="25D0D650" w14:textId="77777777" w:rsidTr="0005588D">
        <w:trPr>
          <w:cantSplit/>
        </w:trPr>
        <w:tc>
          <w:tcPr>
            <w:tcW w:w="468" w:type="dxa"/>
          </w:tcPr>
          <w:p w14:paraId="25D0D649" w14:textId="77777777" w:rsidR="00E64FE5" w:rsidRPr="00D77AE3" w:rsidRDefault="008705E3" w:rsidP="005604C6">
            <w:pPr>
              <w:pStyle w:val="CERnon-indent"/>
              <w:rPr>
                <w:sz w:val="20"/>
              </w:rPr>
            </w:pPr>
            <w:r w:rsidRPr="00D77AE3">
              <w:rPr>
                <w:sz w:val="20"/>
              </w:rPr>
              <w:t>1</w:t>
            </w:r>
          </w:p>
        </w:tc>
        <w:tc>
          <w:tcPr>
            <w:tcW w:w="5040" w:type="dxa"/>
          </w:tcPr>
          <w:p w14:paraId="25D0D64A" w14:textId="77777777" w:rsidR="00E64FE5" w:rsidRPr="00D77AE3" w:rsidRDefault="008705E3" w:rsidP="005604C6">
            <w:pPr>
              <w:pStyle w:val="CERnon-indent"/>
              <w:rPr>
                <w:sz w:val="20"/>
              </w:rPr>
            </w:pPr>
            <w:r w:rsidRPr="00D77AE3">
              <w:rPr>
                <w:sz w:val="20"/>
              </w:rPr>
              <w:t>Provide the Dispute Resolution Board with all available information necessary to enable the DRB to make an informed decision.</w:t>
            </w:r>
          </w:p>
        </w:tc>
        <w:tc>
          <w:tcPr>
            <w:tcW w:w="3420" w:type="dxa"/>
          </w:tcPr>
          <w:p w14:paraId="25D0D64B" w14:textId="77777777" w:rsidR="00E64FE5" w:rsidRPr="00D77AE3" w:rsidRDefault="008705E3" w:rsidP="005604C6">
            <w:pPr>
              <w:pStyle w:val="CERnon-indent"/>
              <w:rPr>
                <w:sz w:val="20"/>
              </w:rPr>
            </w:pPr>
            <w:r w:rsidRPr="00D77AE3">
              <w:rPr>
                <w:sz w:val="20"/>
              </w:rPr>
              <w:t xml:space="preserve">ASAP following the </w:t>
            </w:r>
            <w:r w:rsidR="00AF28F5" w:rsidRPr="00D77AE3">
              <w:rPr>
                <w:sz w:val="20"/>
              </w:rPr>
              <w:t>appointment of DRB</w:t>
            </w:r>
          </w:p>
        </w:tc>
        <w:tc>
          <w:tcPr>
            <w:tcW w:w="1440" w:type="dxa"/>
          </w:tcPr>
          <w:p w14:paraId="25D0D64C" w14:textId="77777777" w:rsidR="00E64FE5" w:rsidRPr="00D77AE3" w:rsidRDefault="00511FFD" w:rsidP="005604C6">
            <w:pPr>
              <w:pStyle w:val="CERnon-indent"/>
              <w:rPr>
                <w:sz w:val="20"/>
              </w:rPr>
            </w:pPr>
            <w:r w:rsidRPr="00D77AE3">
              <w:rPr>
                <w:sz w:val="20"/>
              </w:rPr>
              <w:t>Fax/</w:t>
            </w:r>
            <w:r w:rsidR="00A9762C" w:rsidRPr="00D77AE3">
              <w:rPr>
                <w:bCs/>
                <w:sz w:val="20"/>
              </w:rPr>
              <w:t>pos</w:t>
            </w:r>
            <w:r w:rsidR="00AF28F5" w:rsidRPr="00D77AE3">
              <w:rPr>
                <w:bCs/>
                <w:sz w:val="20"/>
              </w:rPr>
              <w:t>t</w:t>
            </w:r>
          </w:p>
        </w:tc>
        <w:tc>
          <w:tcPr>
            <w:tcW w:w="1420" w:type="dxa"/>
          </w:tcPr>
          <w:p w14:paraId="25D0D64D" w14:textId="77777777" w:rsidR="00E64FE5" w:rsidRPr="00D77AE3" w:rsidRDefault="008705E3" w:rsidP="005604C6">
            <w:pPr>
              <w:pStyle w:val="CERnon-indent"/>
              <w:rPr>
                <w:sz w:val="20"/>
              </w:rPr>
            </w:pPr>
            <w:r w:rsidRPr="00D77AE3">
              <w:rPr>
                <w:sz w:val="20"/>
              </w:rPr>
              <w:t>Disputing Parties</w:t>
            </w:r>
          </w:p>
        </w:tc>
        <w:tc>
          <w:tcPr>
            <w:tcW w:w="1280" w:type="dxa"/>
          </w:tcPr>
          <w:p w14:paraId="25D0D64E" w14:textId="77777777" w:rsidR="00E64FE5" w:rsidRPr="00D77AE3" w:rsidRDefault="00307F88" w:rsidP="005604C6">
            <w:pPr>
              <w:pStyle w:val="CERnon-indent"/>
              <w:rPr>
                <w:sz w:val="20"/>
              </w:rPr>
            </w:pPr>
            <w:r w:rsidRPr="00D77AE3">
              <w:rPr>
                <w:sz w:val="20"/>
              </w:rPr>
              <w:t>DRB</w:t>
            </w:r>
          </w:p>
        </w:tc>
        <w:tc>
          <w:tcPr>
            <w:tcW w:w="1108" w:type="dxa"/>
          </w:tcPr>
          <w:p w14:paraId="25D0D64F" w14:textId="77777777" w:rsidR="00E64FE5" w:rsidRPr="00D77AE3" w:rsidRDefault="00511FFD" w:rsidP="005604C6">
            <w:pPr>
              <w:pStyle w:val="CERnon-indent"/>
              <w:rPr>
                <w:sz w:val="20"/>
              </w:rPr>
            </w:pPr>
            <w:r w:rsidRPr="00D77AE3">
              <w:rPr>
                <w:sz w:val="20"/>
              </w:rPr>
              <w:t>n/a</w:t>
            </w:r>
          </w:p>
        </w:tc>
      </w:tr>
      <w:tr w:rsidR="00E64FE5" w:rsidRPr="00D77AE3" w14:paraId="25D0D658" w14:textId="77777777" w:rsidTr="0005588D">
        <w:trPr>
          <w:cantSplit/>
        </w:trPr>
        <w:tc>
          <w:tcPr>
            <w:tcW w:w="468" w:type="dxa"/>
          </w:tcPr>
          <w:p w14:paraId="25D0D651" w14:textId="77777777" w:rsidR="00E64FE5" w:rsidRPr="00D77AE3" w:rsidRDefault="008705E3" w:rsidP="005604C6">
            <w:pPr>
              <w:pStyle w:val="CERnon-indent"/>
              <w:rPr>
                <w:sz w:val="20"/>
              </w:rPr>
            </w:pPr>
            <w:r w:rsidRPr="00D77AE3">
              <w:rPr>
                <w:sz w:val="20"/>
              </w:rPr>
              <w:t>2</w:t>
            </w:r>
          </w:p>
        </w:tc>
        <w:tc>
          <w:tcPr>
            <w:tcW w:w="5040" w:type="dxa"/>
          </w:tcPr>
          <w:p w14:paraId="25D0D652" w14:textId="77777777" w:rsidR="00E64FE5" w:rsidRPr="00D77AE3" w:rsidRDefault="008705E3" w:rsidP="005604C6">
            <w:pPr>
              <w:pStyle w:val="CERnon-indent"/>
              <w:rPr>
                <w:sz w:val="20"/>
              </w:rPr>
            </w:pPr>
            <w:r w:rsidRPr="00D77AE3">
              <w:rPr>
                <w:sz w:val="20"/>
              </w:rPr>
              <w:t>In the event that further information is required from the Disputing Parties to enable the DRB to make its decision request this information from the Disputing Parties</w:t>
            </w:r>
          </w:p>
        </w:tc>
        <w:tc>
          <w:tcPr>
            <w:tcW w:w="3420" w:type="dxa"/>
          </w:tcPr>
          <w:p w14:paraId="25D0D653" w14:textId="77777777" w:rsidR="00E64FE5" w:rsidRPr="00D77AE3" w:rsidRDefault="008705E3" w:rsidP="005604C6">
            <w:pPr>
              <w:pStyle w:val="CERnon-indent"/>
              <w:rPr>
                <w:sz w:val="20"/>
              </w:rPr>
            </w:pPr>
            <w:r w:rsidRPr="00D77AE3">
              <w:rPr>
                <w:sz w:val="20"/>
              </w:rPr>
              <w:t>Within the timescale  constraints within which the DRB must make its decision</w:t>
            </w:r>
          </w:p>
        </w:tc>
        <w:tc>
          <w:tcPr>
            <w:tcW w:w="1440" w:type="dxa"/>
          </w:tcPr>
          <w:p w14:paraId="25D0D654" w14:textId="77777777" w:rsidR="00E64FE5" w:rsidRPr="00D77AE3" w:rsidRDefault="00511FFD" w:rsidP="005604C6">
            <w:pPr>
              <w:pStyle w:val="CERnon-indent"/>
              <w:rPr>
                <w:sz w:val="20"/>
              </w:rPr>
            </w:pPr>
            <w:r w:rsidRPr="00D77AE3">
              <w:rPr>
                <w:sz w:val="20"/>
              </w:rPr>
              <w:t>Fax/</w:t>
            </w:r>
            <w:r w:rsidR="00A9762C" w:rsidRPr="00D77AE3">
              <w:rPr>
                <w:bCs/>
                <w:sz w:val="20"/>
              </w:rPr>
              <w:t>post</w:t>
            </w:r>
          </w:p>
        </w:tc>
        <w:tc>
          <w:tcPr>
            <w:tcW w:w="1420" w:type="dxa"/>
          </w:tcPr>
          <w:p w14:paraId="25D0D655" w14:textId="77777777" w:rsidR="00E64FE5" w:rsidRPr="00D77AE3" w:rsidRDefault="00511FFD" w:rsidP="005604C6">
            <w:pPr>
              <w:pStyle w:val="CERnon-indent"/>
              <w:rPr>
                <w:sz w:val="20"/>
              </w:rPr>
            </w:pPr>
            <w:r w:rsidRPr="00D77AE3">
              <w:rPr>
                <w:sz w:val="20"/>
              </w:rPr>
              <w:t>DRB</w:t>
            </w:r>
          </w:p>
        </w:tc>
        <w:tc>
          <w:tcPr>
            <w:tcW w:w="1280" w:type="dxa"/>
          </w:tcPr>
          <w:p w14:paraId="25D0D656" w14:textId="77777777" w:rsidR="00E64FE5" w:rsidRPr="00D77AE3" w:rsidRDefault="00511FFD" w:rsidP="005604C6">
            <w:pPr>
              <w:pStyle w:val="CERnon-indent"/>
              <w:rPr>
                <w:sz w:val="20"/>
              </w:rPr>
            </w:pPr>
            <w:r w:rsidRPr="00D77AE3">
              <w:rPr>
                <w:sz w:val="20"/>
              </w:rPr>
              <w:t>Disputing Parties</w:t>
            </w:r>
          </w:p>
        </w:tc>
        <w:tc>
          <w:tcPr>
            <w:tcW w:w="1108" w:type="dxa"/>
          </w:tcPr>
          <w:p w14:paraId="25D0D657" w14:textId="77777777" w:rsidR="00E64FE5" w:rsidRPr="00D77AE3" w:rsidRDefault="00511FFD" w:rsidP="005604C6">
            <w:pPr>
              <w:pStyle w:val="CERnon-indent"/>
              <w:rPr>
                <w:sz w:val="20"/>
              </w:rPr>
            </w:pPr>
            <w:r w:rsidRPr="00D77AE3">
              <w:rPr>
                <w:sz w:val="20"/>
              </w:rPr>
              <w:t>n/a</w:t>
            </w:r>
          </w:p>
        </w:tc>
      </w:tr>
      <w:tr w:rsidR="00E64FE5" w:rsidRPr="00D77AE3" w14:paraId="25D0D660" w14:textId="77777777" w:rsidTr="0005588D">
        <w:trPr>
          <w:cantSplit/>
        </w:trPr>
        <w:tc>
          <w:tcPr>
            <w:tcW w:w="468" w:type="dxa"/>
          </w:tcPr>
          <w:p w14:paraId="25D0D659" w14:textId="77777777" w:rsidR="00E64FE5" w:rsidRPr="00D77AE3" w:rsidRDefault="008705E3" w:rsidP="005604C6">
            <w:pPr>
              <w:pStyle w:val="CERnon-indent"/>
              <w:rPr>
                <w:sz w:val="20"/>
              </w:rPr>
            </w:pPr>
            <w:r w:rsidRPr="00D77AE3">
              <w:rPr>
                <w:sz w:val="20"/>
              </w:rPr>
              <w:t>3</w:t>
            </w:r>
          </w:p>
        </w:tc>
        <w:tc>
          <w:tcPr>
            <w:tcW w:w="5040" w:type="dxa"/>
          </w:tcPr>
          <w:p w14:paraId="25D0D65A" w14:textId="77777777" w:rsidR="00E64FE5" w:rsidRPr="00D77AE3" w:rsidRDefault="008705E3" w:rsidP="005604C6">
            <w:pPr>
              <w:pStyle w:val="CERnon-indent"/>
              <w:rPr>
                <w:sz w:val="20"/>
              </w:rPr>
            </w:pPr>
            <w:r w:rsidRPr="00D77AE3">
              <w:rPr>
                <w:sz w:val="20"/>
              </w:rPr>
              <w:t>Provide the required information to the Dispute Resolution Board</w:t>
            </w:r>
          </w:p>
        </w:tc>
        <w:tc>
          <w:tcPr>
            <w:tcW w:w="3420" w:type="dxa"/>
          </w:tcPr>
          <w:p w14:paraId="25D0D65B" w14:textId="77777777" w:rsidR="00E64FE5" w:rsidRPr="00D77AE3" w:rsidRDefault="008705E3" w:rsidP="005604C6">
            <w:pPr>
              <w:pStyle w:val="CERnon-indent"/>
              <w:rPr>
                <w:sz w:val="20"/>
              </w:rPr>
            </w:pPr>
            <w:r w:rsidRPr="00D77AE3">
              <w:rPr>
                <w:sz w:val="20"/>
              </w:rPr>
              <w:t>Within the DRB’s specified timescales</w:t>
            </w:r>
          </w:p>
        </w:tc>
        <w:tc>
          <w:tcPr>
            <w:tcW w:w="1440" w:type="dxa"/>
          </w:tcPr>
          <w:p w14:paraId="25D0D65C" w14:textId="77777777" w:rsidR="00E64FE5" w:rsidRPr="00D77AE3" w:rsidRDefault="00511FFD" w:rsidP="005604C6">
            <w:pPr>
              <w:pStyle w:val="CERnon-indent"/>
              <w:rPr>
                <w:sz w:val="20"/>
              </w:rPr>
            </w:pPr>
            <w:r w:rsidRPr="00D77AE3">
              <w:rPr>
                <w:sz w:val="20"/>
              </w:rPr>
              <w:t>Fax/</w:t>
            </w:r>
            <w:r w:rsidR="00A9762C" w:rsidRPr="00D77AE3">
              <w:rPr>
                <w:bCs/>
                <w:sz w:val="20"/>
              </w:rPr>
              <w:t>post</w:t>
            </w:r>
          </w:p>
        </w:tc>
        <w:tc>
          <w:tcPr>
            <w:tcW w:w="1420" w:type="dxa"/>
          </w:tcPr>
          <w:p w14:paraId="25D0D65D" w14:textId="77777777" w:rsidR="00E64FE5" w:rsidRPr="00D77AE3" w:rsidRDefault="008705E3" w:rsidP="005604C6">
            <w:pPr>
              <w:pStyle w:val="CERnon-indent"/>
              <w:rPr>
                <w:sz w:val="20"/>
              </w:rPr>
            </w:pPr>
            <w:r w:rsidRPr="00D77AE3">
              <w:rPr>
                <w:sz w:val="20"/>
              </w:rPr>
              <w:t>Disputing Parties</w:t>
            </w:r>
          </w:p>
        </w:tc>
        <w:tc>
          <w:tcPr>
            <w:tcW w:w="1280" w:type="dxa"/>
          </w:tcPr>
          <w:p w14:paraId="25D0D65E" w14:textId="77777777" w:rsidR="00E64FE5" w:rsidRPr="00D77AE3" w:rsidRDefault="00511FFD" w:rsidP="005604C6">
            <w:pPr>
              <w:pStyle w:val="CERnon-indent"/>
              <w:rPr>
                <w:sz w:val="20"/>
              </w:rPr>
            </w:pPr>
            <w:r w:rsidRPr="00D77AE3">
              <w:rPr>
                <w:sz w:val="20"/>
              </w:rPr>
              <w:t>DRB</w:t>
            </w:r>
          </w:p>
        </w:tc>
        <w:tc>
          <w:tcPr>
            <w:tcW w:w="1108" w:type="dxa"/>
          </w:tcPr>
          <w:p w14:paraId="25D0D65F" w14:textId="77777777" w:rsidR="00E64FE5" w:rsidRPr="00D77AE3" w:rsidRDefault="00511FFD" w:rsidP="005604C6">
            <w:pPr>
              <w:pStyle w:val="CERnon-indent"/>
              <w:rPr>
                <w:sz w:val="20"/>
              </w:rPr>
            </w:pPr>
            <w:r w:rsidRPr="00D77AE3">
              <w:rPr>
                <w:sz w:val="20"/>
              </w:rPr>
              <w:t>n/a</w:t>
            </w:r>
          </w:p>
        </w:tc>
      </w:tr>
      <w:tr w:rsidR="00E64FE5" w:rsidRPr="00D77AE3" w14:paraId="25D0D668" w14:textId="77777777" w:rsidTr="0005588D">
        <w:trPr>
          <w:cantSplit/>
        </w:trPr>
        <w:tc>
          <w:tcPr>
            <w:tcW w:w="468" w:type="dxa"/>
          </w:tcPr>
          <w:p w14:paraId="25D0D661" w14:textId="77777777" w:rsidR="00E64FE5" w:rsidRPr="00D77AE3" w:rsidRDefault="008705E3" w:rsidP="005604C6">
            <w:pPr>
              <w:pStyle w:val="CERnon-indent"/>
              <w:rPr>
                <w:sz w:val="20"/>
              </w:rPr>
            </w:pPr>
            <w:r w:rsidRPr="00D77AE3">
              <w:rPr>
                <w:sz w:val="20"/>
              </w:rPr>
              <w:t>4</w:t>
            </w:r>
          </w:p>
        </w:tc>
        <w:tc>
          <w:tcPr>
            <w:tcW w:w="5040" w:type="dxa"/>
          </w:tcPr>
          <w:p w14:paraId="25D0D662" w14:textId="77777777" w:rsidR="00E64FE5" w:rsidRPr="00D77AE3" w:rsidRDefault="008705E3" w:rsidP="005604C6">
            <w:pPr>
              <w:pStyle w:val="CERnon-indent"/>
              <w:rPr>
                <w:sz w:val="20"/>
              </w:rPr>
            </w:pPr>
            <w:r w:rsidRPr="00D77AE3">
              <w:rPr>
                <w:sz w:val="20"/>
              </w:rPr>
              <w:t>If necessary, request the Disputing Parties</w:t>
            </w:r>
            <w:r w:rsidR="00AF28F5" w:rsidRPr="00D77AE3">
              <w:rPr>
                <w:sz w:val="20"/>
              </w:rPr>
              <w:t xml:space="preserve"> in writing</w:t>
            </w:r>
            <w:r w:rsidRPr="00D77AE3">
              <w:rPr>
                <w:sz w:val="20"/>
              </w:rPr>
              <w:t xml:space="preserve"> for additional time to make the decision on the Dispute.</w:t>
            </w:r>
          </w:p>
        </w:tc>
        <w:tc>
          <w:tcPr>
            <w:tcW w:w="3420" w:type="dxa"/>
          </w:tcPr>
          <w:p w14:paraId="25D0D663" w14:textId="77777777" w:rsidR="00E64FE5" w:rsidRPr="00D77AE3" w:rsidRDefault="008705E3" w:rsidP="005604C6">
            <w:pPr>
              <w:pStyle w:val="CERnon-indent"/>
              <w:rPr>
                <w:sz w:val="20"/>
              </w:rPr>
            </w:pPr>
            <w:r w:rsidRPr="00D77AE3">
              <w:rPr>
                <w:sz w:val="20"/>
              </w:rPr>
              <w:t xml:space="preserve">As soon as possible but within 30WDs </w:t>
            </w:r>
            <w:r w:rsidR="00AF28F5" w:rsidRPr="00D77AE3">
              <w:rPr>
                <w:sz w:val="20"/>
              </w:rPr>
              <w:t>of appointment of the DRB</w:t>
            </w:r>
            <w:r w:rsidRPr="00D77AE3">
              <w:rPr>
                <w:sz w:val="20"/>
              </w:rPr>
              <w:t xml:space="preserve"> </w:t>
            </w:r>
            <w:r w:rsidR="00AF28F5" w:rsidRPr="00D77AE3">
              <w:rPr>
                <w:sz w:val="20"/>
              </w:rPr>
              <w:t xml:space="preserve">for bilateral disputes and within 45 </w:t>
            </w:r>
            <w:r w:rsidR="009D54EC" w:rsidRPr="00D77AE3">
              <w:rPr>
                <w:sz w:val="20"/>
              </w:rPr>
              <w:t>WDs</w:t>
            </w:r>
            <w:r w:rsidR="00AF28F5" w:rsidRPr="00D77AE3">
              <w:rPr>
                <w:sz w:val="20"/>
              </w:rPr>
              <w:t xml:space="preserve"> of the appointment of the DRB for multilateral disputes.</w:t>
            </w:r>
          </w:p>
        </w:tc>
        <w:tc>
          <w:tcPr>
            <w:tcW w:w="1440" w:type="dxa"/>
          </w:tcPr>
          <w:p w14:paraId="25D0D664" w14:textId="77777777" w:rsidR="00E64FE5" w:rsidRPr="00D77AE3" w:rsidRDefault="00511FFD" w:rsidP="005604C6">
            <w:pPr>
              <w:pStyle w:val="CERnon-indent"/>
              <w:rPr>
                <w:sz w:val="20"/>
              </w:rPr>
            </w:pPr>
            <w:r w:rsidRPr="00D77AE3">
              <w:rPr>
                <w:sz w:val="20"/>
              </w:rPr>
              <w:t>Fax/</w:t>
            </w:r>
            <w:r w:rsidR="00A9762C" w:rsidRPr="00D77AE3">
              <w:rPr>
                <w:bCs/>
                <w:sz w:val="20"/>
              </w:rPr>
              <w:t>post</w:t>
            </w:r>
          </w:p>
        </w:tc>
        <w:tc>
          <w:tcPr>
            <w:tcW w:w="1420" w:type="dxa"/>
          </w:tcPr>
          <w:p w14:paraId="25D0D665" w14:textId="77777777" w:rsidR="00E64FE5" w:rsidRPr="00D77AE3" w:rsidRDefault="00511FFD" w:rsidP="005604C6">
            <w:pPr>
              <w:pStyle w:val="CERnon-indent"/>
              <w:rPr>
                <w:sz w:val="20"/>
              </w:rPr>
            </w:pPr>
            <w:r w:rsidRPr="00D77AE3">
              <w:rPr>
                <w:sz w:val="20"/>
              </w:rPr>
              <w:t>DRB</w:t>
            </w:r>
          </w:p>
        </w:tc>
        <w:tc>
          <w:tcPr>
            <w:tcW w:w="1280" w:type="dxa"/>
          </w:tcPr>
          <w:p w14:paraId="25D0D666" w14:textId="77777777" w:rsidR="00E64FE5" w:rsidRPr="00D77AE3" w:rsidRDefault="00511FFD" w:rsidP="005604C6">
            <w:pPr>
              <w:pStyle w:val="CERnon-indent"/>
              <w:rPr>
                <w:sz w:val="20"/>
              </w:rPr>
            </w:pPr>
            <w:r w:rsidRPr="00D77AE3">
              <w:rPr>
                <w:sz w:val="20"/>
              </w:rPr>
              <w:t>Disputing Parties</w:t>
            </w:r>
          </w:p>
        </w:tc>
        <w:tc>
          <w:tcPr>
            <w:tcW w:w="1108" w:type="dxa"/>
          </w:tcPr>
          <w:p w14:paraId="25D0D667" w14:textId="77777777" w:rsidR="00E64FE5" w:rsidRPr="00D77AE3" w:rsidRDefault="00511FFD" w:rsidP="005604C6">
            <w:pPr>
              <w:pStyle w:val="CERnon-indent"/>
              <w:rPr>
                <w:sz w:val="20"/>
              </w:rPr>
            </w:pPr>
            <w:r w:rsidRPr="00D77AE3">
              <w:rPr>
                <w:sz w:val="20"/>
              </w:rPr>
              <w:t>n/a</w:t>
            </w:r>
          </w:p>
        </w:tc>
      </w:tr>
      <w:tr w:rsidR="00AF28F5" w:rsidRPr="00D77AE3" w14:paraId="25D0D670" w14:textId="77777777" w:rsidTr="0005588D">
        <w:trPr>
          <w:cantSplit/>
        </w:trPr>
        <w:tc>
          <w:tcPr>
            <w:tcW w:w="468" w:type="dxa"/>
          </w:tcPr>
          <w:p w14:paraId="25D0D669" w14:textId="77777777" w:rsidR="00AF28F5" w:rsidRPr="00D77AE3" w:rsidRDefault="00AF28F5" w:rsidP="005604C6">
            <w:pPr>
              <w:pStyle w:val="CERnon-indent"/>
              <w:rPr>
                <w:sz w:val="20"/>
              </w:rPr>
            </w:pPr>
            <w:r w:rsidRPr="00D77AE3">
              <w:rPr>
                <w:sz w:val="20"/>
              </w:rPr>
              <w:t>5</w:t>
            </w:r>
          </w:p>
        </w:tc>
        <w:tc>
          <w:tcPr>
            <w:tcW w:w="5040" w:type="dxa"/>
          </w:tcPr>
          <w:p w14:paraId="25D0D66A" w14:textId="77777777" w:rsidR="00AF28F5" w:rsidRPr="00D77AE3" w:rsidRDefault="00AF28F5" w:rsidP="005604C6">
            <w:pPr>
              <w:pStyle w:val="CERnon-indent"/>
              <w:rPr>
                <w:sz w:val="20"/>
              </w:rPr>
            </w:pPr>
            <w:r w:rsidRPr="00D77AE3">
              <w:rPr>
                <w:sz w:val="20"/>
              </w:rPr>
              <w:t>Disputing Parties determine whether or not they agree to extension of period and notify the DRB of decision</w:t>
            </w:r>
            <w:r w:rsidR="00A155CC" w:rsidRPr="00D77AE3">
              <w:rPr>
                <w:sz w:val="20"/>
              </w:rPr>
              <w:t xml:space="preserve"> (with copy to the Market Operator, or if the Market Operator is a Disputing Party, to the Regulatory Authorities).</w:t>
            </w:r>
          </w:p>
        </w:tc>
        <w:tc>
          <w:tcPr>
            <w:tcW w:w="3420" w:type="dxa"/>
          </w:tcPr>
          <w:p w14:paraId="25D0D66B" w14:textId="77777777" w:rsidR="00AF28F5" w:rsidRPr="00D77AE3" w:rsidRDefault="00AF28F5" w:rsidP="005604C6">
            <w:pPr>
              <w:pStyle w:val="CERnon-indent"/>
              <w:rPr>
                <w:sz w:val="20"/>
              </w:rPr>
            </w:pPr>
            <w:r w:rsidRPr="00D77AE3">
              <w:rPr>
                <w:sz w:val="20"/>
              </w:rPr>
              <w:t>Within</w:t>
            </w:r>
            <w:r w:rsidR="00A155CC" w:rsidRPr="00D77AE3">
              <w:rPr>
                <w:sz w:val="20"/>
              </w:rPr>
              <w:t xml:space="preserve"> 2</w:t>
            </w:r>
            <w:r w:rsidRPr="00D77AE3">
              <w:rPr>
                <w:sz w:val="20"/>
              </w:rPr>
              <w:t xml:space="preserve"> WD of request from DRB or </w:t>
            </w:r>
            <w:r w:rsidR="00A155CC" w:rsidRPr="00D77AE3">
              <w:rPr>
                <w:sz w:val="20"/>
              </w:rPr>
              <w:t>prior to expiry of the period referred to in step 4 whichever is earlier.</w:t>
            </w:r>
          </w:p>
        </w:tc>
        <w:tc>
          <w:tcPr>
            <w:tcW w:w="1440" w:type="dxa"/>
          </w:tcPr>
          <w:p w14:paraId="25D0D66C" w14:textId="77777777" w:rsidR="00AF28F5" w:rsidRPr="00D77AE3" w:rsidRDefault="00A155CC" w:rsidP="005604C6">
            <w:pPr>
              <w:pStyle w:val="CERnon-indent"/>
              <w:rPr>
                <w:sz w:val="20"/>
              </w:rPr>
            </w:pPr>
            <w:r w:rsidRPr="00D77AE3">
              <w:rPr>
                <w:sz w:val="20"/>
              </w:rPr>
              <w:t>Fax</w:t>
            </w:r>
          </w:p>
        </w:tc>
        <w:tc>
          <w:tcPr>
            <w:tcW w:w="1420" w:type="dxa"/>
          </w:tcPr>
          <w:p w14:paraId="25D0D66D" w14:textId="77777777" w:rsidR="00AF28F5" w:rsidRPr="00D77AE3" w:rsidRDefault="00A155CC" w:rsidP="005604C6">
            <w:pPr>
              <w:pStyle w:val="CERnon-indent"/>
              <w:rPr>
                <w:sz w:val="20"/>
              </w:rPr>
            </w:pPr>
            <w:r w:rsidRPr="00D77AE3">
              <w:rPr>
                <w:sz w:val="20"/>
              </w:rPr>
              <w:t>Disputing Parties</w:t>
            </w:r>
          </w:p>
        </w:tc>
        <w:tc>
          <w:tcPr>
            <w:tcW w:w="1280" w:type="dxa"/>
          </w:tcPr>
          <w:p w14:paraId="25D0D66E" w14:textId="77777777" w:rsidR="00AF28F5" w:rsidRPr="00D77AE3" w:rsidRDefault="00A155CC" w:rsidP="005604C6">
            <w:pPr>
              <w:pStyle w:val="CERnon-indent"/>
              <w:rPr>
                <w:sz w:val="20"/>
              </w:rPr>
            </w:pPr>
            <w:r w:rsidRPr="00D77AE3">
              <w:rPr>
                <w:sz w:val="20"/>
              </w:rPr>
              <w:t>DRB, Market Operator or Regulatory Authorities</w:t>
            </w:r>
          </w:p>
        </w:tc>
        <w:tc>
          <w:tcPr>
            <w:tcW w:w="1108" w:type="dxa"/>
          </w:tcPr>
          <w:p w14:paraId="25D0D66F" w14:textId="77777777" w:rsidR="00AF28F5" w:rsidRPr="00D77AE3" w:rsidRDefault="00A155CC" w:rsidP="005604C6">
            <w:pPr>
              <w:pStyle w:val="CERnon-indent"/>
              <w:rPr>
                <w:sz w:val="20"/>
              </w:rPr>
            </w:pPr>
            <w:r w:rsidRPr="00D77AE3">
              <w:rPr>
                <w:sz w:val="20"/>
              </w:rPr>
              <w:t>n/a</w:t>
            </w:r>
          </w:p>
        </w:tc>
      </w:tr>
      <w:tr w:rsidR="00AF28F5" w:rsidRPr="00D77AE3" w14:paraId="25D0D67A" w14:textId="77777777" w:rsidTr="0005588D">
        <w:trPr>
          <w:cantSplit/>
        </w:trPr>
        <w:tc>
          <w:tcPr>
            <w:tcW w:w="468" w:type="dxa"/>
          </w:tcPr>
          <w:p w14:paraId="25D0D671" w14:textId="77777777" w:rsidR="00AF28F5" w:rsidRPr="00D77AE3" w:rsidRDefault="00A155CC" w:rsidP="005604C6">
            <w:pPr>
              <w:pStyle w:val="CERnon-indent"/>
              <w:rPr>
                <w:sz w:val="20"/>
              </w:rPr>
            </w:pPr>
            <w:r w:rsidRPr="00D77AE3">
              <w:rPr>
                <w:sz w:val="20"/>
              </w:rPr>
              <w:t>6</w:t>
            </w:r>
          </w:p>
        </w:tc>
        <w:tc>
          <w:tcPr>
            <w:tcW w:w="5040" w:type="dxa"/>
          </w:tcPr>
          <w:p w14:paraId="25D0D672" w14:textId="77777777" w:rsidR="00AF28F5" w:rsidRPr="00D77AE3" w:rsidRDefault="00AF28F5" w:rsidP="005604C6">
            <w:pPr>
              <w:pStyle w:val="CERnon-indent"/>
              <w:rPr>
                <w:sz w:val="20"/>
              </w:rPr>
            </w:pPr>
            <w:r w:rsidRPr="00D77AE3">
              <w:rPr>
                <w:sz w:val="20"/>
              </w:rPr>
              <w:t>DRB makes its decision having due regard to the objectives of the Disputes Procedure</w:t>
            </w:r>
            <w:r w:rsidR="00A155CC" w:rsidRPr="00D77AE3">
              <w:rPr>
                <w:sz w:val="20"/>
              </w:rPr>
              <w:t xml:space="preserve"> and notifies Disputing Parties of its decision.</w:t>
            </w:r>
          </w:p>
        </w:tc>
        <w:tc>
          <w:tcPr>
            <w:tcW w:w="3420" w:type="dxa"/>
          </w:tcPr>
          <w:p w14:paraId="25D0D673" w14:textId="77777777" w:rsidR="00AF28F5" w:rsidRPr="00D77AE3" w:rsidRDefault="00AF28F5" w:rsidP="005604C6">
            <w:pPr>
              <w:pStyle w:val="CERnon-indent"/>
              <w:rPr>
                <w:sz w:val="20"/>
              </w:rPr>
            </w:pPr>
            <w:r w:rsidRPr="00D77AE3">
              <w:rPr>
                <w:sz w:val="20"/>
              </w:rPr>
              <w:t>For bilateral disputes: within 30 WDs of appointment of DRB or such longer period as agreed by DRB and the Disputing Parties under step 4.</w:t>
            </w:r>
          </w:p>
          <w:p w14:paraId="25D0D674" w14:textId="77777777" w:rsidR="00AF28F5" w:rsidRPr="00D77AE3" w:rsidRDefault="00AF28F5" w:rsidP="005604C6">
            <w:pPr>
              <w:pStyle w:val="CERnon-indent"/>
              <w:rPr>
                <w:sz w:val="20"/>
              </w:rPr>
            </w:pPr>
          </w:p>
          <w:p w14:paraId="25D0D675" w14:textId="77777777" w:rsidR="00AF28F5" w:rsidRPr="00D77AE3" w:rsidRDefault="00AF28F5" w:rsidP="005604C6">
            <w:pPr>
              <w:pStyle w:val="CERnon-indent"/>
              <w:rPr>
                <w:sz w:val="20"/>
              </w:rPr>
            </w:pPr>
            <w:r w:rsidRPr="00D77AE3">
              <w:rPr>
                <w:sz w:val="20"/>
              </w:rPr>
              <w:t>For multilateral disputes: within 40 WDs of appointment of DRB</w:t>
            </w:r>
          </w:p>
        </w:tc>
        <w:tc>
          <w:tcPr>
            <w:tcW w:w="1440" w:type="dxa"/>
          </w:tcPr>
          <w:p w14:paraId="25D0D676" w14:textId="77777777" w:rsidR="00AF28F5" w:rsidRPr="00D77AE3" w:rsidRDefault="00A155CC" w:rsidP="005604C6">
            <w:pPr>
              <w:pStyle w:val="CERnon-indent"/>
              <w:rPr>
                <w:sz w:val="20"/>
              </w:rPr>
            </w:pPr>
            <w:r w:rsidRPr="00D77AE3">
              <w:rPr>
                <w:sz w:val="20"/>
              </w:rPr>
              <w:t>Fax/Post</w:t>
            </w:r>
          </w:p>
        </w:tc>
        <w:tc>
          <w:tcPr>
            <w:tcW w:w="1420" w:type="dxa"/>
          </w:tcPr>
          <w:p w14:paraId="25D0D677" w14:textId="77777777" w:rsidR="00AF28F5" w:rsidRPr="00D77AE3" w:rsidRDefault="00A155CC" w:rsidP="005604C6">
            <w:pPr>
              <w:pStyle w:val="CERnon-indent"/>
              <w:rPr>
                <w:sz w:val="20"/>
              </w:rPr>
            </w:pPr>
            <w:r w:rsidRPr="00D77AE3">
              <w:rPr>
                <w:sz w:val="20"/>
              </w:rPr>
              <w:t>DRB</w:t>
            </w:r>
          </w:p>
        </w:tc>
        <w:tc>
          <w:tcPr>
            <w:tcW w:w="1280" w:type="dxa"/>
          </w:tcPr>
          <w:p w14:paraId="25D0D678" w14:textId="77777777" w:rsidR="00AF28F5" w:rsidRPr="00D77AE3" w:rsidRDefault="00A155CC" w:rsidP="005604C6">
            <w:pPr>
              <w:pStyle w:val="CERnon-indent"/>
              <w:rPr>
                <w:sz w:val="20"/>
              </w:rPr>
            </w:pPr>
            <w:r w:rsidRPr="00D77AE3">
              <w:rPr>
                <w:sz w:val="20"/>
              </w:rPr>
              <w:t>Disputing Parties, Market Operator or Regulatory Authorities</w:t>
            </w:r>
          </w:p>
        </w:tc>
        <w:tc>
          <w:tcPr>
            <w:tcW w:w="1108" w:type="dxa"/>
          </w:tcPr>
          <w:p w14:paraId="25D0D679" w14:textId="77777777" w:rsidR="00AF28F5" w:rsidRPr="00D77AE3" w:rsidRDefault="00A155CC" w:rsidP="005604C6">
            <w:pPr>
              <w:pStyle w:val="CERnon-indent"/>
              <w:rPr>
                <w:sz w:val="20"/>
              </w:rPr>
            </w:pPr>
            <w:r w:rsidRPr="00D77AE3">
              <w:rPr>
                <w:sz w:val="20"/>
              </w:rPr>
              <w:t>n/a</w:t>
            </w:r>
          </w:p>
        </w:tc>
      </w:tr>
      <w:tr w:rsidR="00D36F21" w:rsidRPr="00D77AE3" w14:paraId="25D0D684" w14:textId="77777777" w:rsidTr="0005588D">
        <w:trPr>
          <w:cantSplit/>
        </w:trPr>
        <w:tc>
          <w:tcPr>
            <w:tcW w:w="468" w:type="dxa"/>
          </w:tcPr>
          <w:p w14:paraId="25D0D67B" w14:textId="77777777" w:rsidR="00D36F21" w:rsidRPr="00D77AE3" w:rsidRDefault="00D36F21" w:rsidP="005604C6">
            <w:pPr>
              <w:pStyle w:val="CERnon-indent"/>
              <w:rPr>
                <w:sz w:val="20"/>
              </w:rPr>
            </w:pPr>
            <w:r w:rsidRPr="00D77AE3">
              <w:rPr>
                <w:sz w:val="20"/>
              </w:rPr>
              <w:t>7</w:t>
            </w:r>
          </w:p>
        </w:tc>
        <w:tc>
          <w:tcPr>
            <w:tcW w:w="5040" w:type="dxa"/>
          </w:tcPr>
          <w:p w14:paraId="25D0D67C" w14:textId="77777777" w:rsidR="00D36F21" w:rsidRPr="00D77AE3" w:rsidRDefault="00D36F21" w:rsidP="005604C6">
            <w:pPr>
              <w:pStyle w:val="CERnon-indent"/>
              <w:rPr>
                <w:sz w:val="20"/>
              </w:rPr>
            </w:pPr>
            <w:r w:rsidRPr="00D77AE3">
              <w:rPr>
                <w:sz w:val="20"/>
              </w:rPr>
              <w:t xml:space="preserve">Receive </w:t>
            </w:r>
            <w:r w:rsidR="00A155CC" w:rsidRPr="00D77AE3">
              <w:rPr>
                <w:sz w:val="20"/>
              </w:rPr>
              <w:t>determination</w:t>
            </w:r>
            <w:r w:rsidR="008219C5" w:rsidRPr="00D77AE3">
              <w:rPr>
                <w:sz w:val="20"/>
              </w:rPr>
              <w:t xml:space="preserve"> from the DRB </w:t>
            </w:r>
            <w:r w:rsidR="00DF44F5" w:rsidRPr="00D77AE3">
              <w:rPr>
                <w:sz w:val="20"/>
              </w:rPr>
              <w:t xml:space="preserve">or </w:t>
            </w:r>
            <w:r w:rsidR="008219C5" w:rsidRPr="00D77AE3">
              <w:rPr>
                <w:sz w:val="20"/>
              </w:rPr>
              <w:t xml:space="preserve">there is </w:t>
            </w:r>
            <w:r w:rsidR="00DF44F5" w:rsidRPr="00D77AE3">
              <w:rPr>
                <w:sz w:val="20"/>
              </w:rPr>
              <w:t>no decision from</w:t>
            </w:r>
            <w:r w:rsidR="008219C5" w:rsidRPr="00D77AE3">
              <w:rPr>
                <w:sz w:val="20"/>
              </w:rPr>
              <w:t xml:space="preserve"> the D</w:t>
            </w:r>
            <w:r w:rsidRPr="00D77AE3">
              <w:rPr>
                <w:sz w:val="20"/>
              </w:rPr>
              <w:t>RB</w:t>
            </w:r>
            <w:r w:rsidR="00A155CC" w:rsidRPr="00D77AE3">
              <w:rPr>
                <w:sz w:val="20"/>
              </w:rPr>
              <w:t xml:space="preserve"> within the applicable time limit:</w:t>
            </w:r>
          </w:p>
          <w:p w14:paraId="25D0D67D" w14:textId="77777777" w:rsidR="00D36F21" w:rsidRPr="00D77AE3" w:rsidRDefault="00D36F21" w:rsidP="005604C6">
            <w:pPr>
              <w:pStyle w:val="CERnon-indent"/>
              <w:rPr>
                <w:sz w:val="20"/>
              </w:rPr>
            </w:pPr>
            <w:r w:rsidRPr="00D77AE3">
              <w:rPr>
                <w:sz w:val="20"/>
              </w:rPr>
              <w:t xml:space="preserve">If </w:t>
            </w:r>
            <w:r w:rsidR="00A155CC" w:rsidRPr="00D77AE3">
              <w:rPr>
                <w:sz w:val="20"/>
              </w:rPr>
              <w:t xml:space="preserve">any Disputing Party </w:t>
            </w:r>
            <w:r w:rsidRPr="00D77AE3">
              <w:rPr>
                <w:sz w:val="20"/>
              </w:rPr>
              <w:t xml:space="preserve"> is dissatisfied with the decision</w:t>
            </w:r>
            <w:r w:rsidR="00DF44F5" w:rsidRPr="00D77AE3">
              <w:rPr>
                <w:sz w:val="20"/>
              </w:rPr>
              <w:t>/no decision</w:t>
            </w:r>
            <w:r w:rsidRPr="00D77AE3">
              <w:rPr>
                <w:sz w:val="20"/>
              </w:rPr>
              <w:t xml:space="preserve"> of the D</w:t>
            </w:r>
            <w:r w:rsidR="00DF44F5" w:rsidRPr="00D77AE3">
              <w:rPr>
                <w:sz w:val="20"/>
              </w:rPr>
              <w:t xml:space="preserve">RB give notice to the other </w:t>
            </w:r>
            <w:r w:rsidR="00A155CC" w:rsidRPr="00D77AE3">
              <w:rPr>
                <w:sz w:val="20"/>
              </w:rPr>
              <w:t xml:space="preserve">Disputing </w:t>
            </w:r>
            <w:r w:rsidR="00DF44F5" w:rsidRPr="00D77AE3">
              <w:rPr>
                <w:sz w:val="20"/>
              </w:rPr>
              <w:t>Part</w:t>
            </w:r>
            <w:r w:rsidR="00A155CC" w:rsidRPr="00D77AE3">
              <w:rPr>
                <w:sz w:val="20"/>
              </w:rPr>
              <w:t>ies</w:t>
            </w:r>
            <w:r w:rsidR="00DF44F5" w:rsidRPr="00D77AE3">
              <w:rPr>
                <w:sz w:val="20"/>
              </w:rPr>
              <w:t xml:space="preserve"> that it is dissatisfied with the decision/no decision</w:t>
            </w:r>
            <w:r w:rsidR="00A155CC" w:rsidRPr="00D77AE3">
              <w:rPr>
                <w:sz w:val="20"/>
              </w:rPr>
              <w:t>, giving reasons</w:t>
            </w:r>
            <w:r w:rsidR="00DF44F5" w:rsidRPr="00D77AE3">
              <w:rPr>
                <w:sz w:val="20"/>
              </w:rPr>
              <w:t>.  Go to Step 8</w:t>
            </w:r>
          </w:p>
          <w:p w14:paraId="25D0D67E" w14:textId="77777777" w:rsidR="00D36F21" w:rsidRPr="00D77AE3" w:rsidRDefault="00D36F21" w:rsidP="005604C6">
            <w:pPr>
              <w:pStyle w:val="CERnon-indent"/>
              <w:rPr>
                <w:sz w:val="20"/>
              </w:rPr>
            </w:pPr>
            <w:r w:rsidRPr="00D77AE3">
              <w:rPr>
                <w:sz w:val="20"/>
              </w:rPr>
              <w:t xml:space="preserve">If </w:t>
            </w:r>
            <w:r w:rsidR="00365721" w:rsidRPr="00D77AE3">
              <w:rPr>
                <w:sz w:val="20"/>
              </w:rPr>
              <w:t xml:space="preserve">all </w:t>
            </w:r>
            <w:r w:rsidRPr="00D77AE3">
              <w:rPr>
                <w:sz w:val="20"/>
              </w:rPr>
              <w:t xml:space="preserve">Parties satisfied with the decision of the </w:t>
            </w:r>
            <w:r w:rsidR="00DF44F5" w:rsidRPr="00D77AE3">
              <w:rPr>
                <w:sz w:val="20"/>
              </w:rPr>
              <w:t>Dispute Resolution Board</w:t>
            </w:r>
            <w:r w:rsidR="00365721" w:rsidRPr="00D77AE3">
              <w:rPr>
                <w:sz w:val="20"/>
              </w:rPr>
              <w:t>, complete a Dispute Resolution Form (Appendix 2)</w:t>
            </w:r>
            <w:r w:rsidR="00DF44F5" w:rsidRPr="00D77AE3">
              <w:rPr>
                <w:sz w:val="20"/>
              </w:rPr>
              <w:t xml:space="preserve"> </w:t>
            </w:r>
            <w:r w:rsidR="00365721" w:rsidRPr="00D77AE3">
              <w:rPr>
                <w:sz w:val="20"/>
              </w:rPr>
              <w:t xml:space="preserve">and </w:t>
            </w:r>
            <w:r w:rsidR="00DF44F5" w:rsidRPr="00D77AE3">
              <w:rPr>
                <w:sz w:val="20"/>
              </w:rPr>
              <w:t>go to S</w:t>
            </w:r>
            <w:r w:rsidRPr="00D77AE3">
              <w:rPr>
                <w:sz w:val="20"/>
              </w:rPr>
              <w:t xml:space="preserve">tep </w:t>
            </w:r>
            <w:r w:rsidR="00365721" w:rsidRPr="00D77AE3">
              <w:rPr>
                <w:sz w:val="20"/>
              </w:rPr>
              <w:t>10.</w:t>
            </w:r>
          </w:p>
        </w:tc>
        <w:tc>
          <w:tcPr>
            <w:tcW w:w="3420" w:type="dxa"/>
          </w:tcPr>
          <w:p w14:paraId="25D0D67F" w14:textId="77777777" w:rsidR="00D36F21" w:rsidRPr="00D77AE3" w:rsidRDefault="00DF44F5" w:rsidP="005604C6">
            <w:pPr>
              <w:pStyle w:val="CERnon-indent"/>
              <w:rPr>
                <w:sz w:val="20"/>
              </w:rPr>
            </w:pPr>
            <w:r w:rsidRPr="00D77AE3">
              <w:rPr>
                <w:sz w:val="20"/>
              </w:rPr>
              <w:t>Within 15WDs of receipt of decision or there being no decision from the DRB</w:t>
            </w:r>
          </w:p>
        </w:tc>
        <w:tc>
          <w:tcPr>
            <w:tcW w:w="1440" w:type="dxa"/>
          </w:tcPr>
          <w:p w14:paraId="25D0D680" w14:textId="77777777" w:rsidR="00D36F21" w:rsidRPr="00D77AE3" w:rsidRDefault="00511FFD" w:rsidP="005604C6">
            <w:pPr>
              <w:pStyle w:val="CERnon-indent"/>
              <w:rPr>
                <w:sz w:val="20"/>
              </w:rPr>
            </w:pPr>
            <w:r w:rsidRPr="00D77AE3">
              <w:rPr>
                <w:sz w:val="20"/>
              </w:rPr>
              <w:t>n/a</w:t>
            </w:r>
          </w:p>
        </w:tc>
        <w:tc>
          <w:tcPr>
            <w:tcW w:w="1420" w:type="dxa"/>
          </w:tcPr>
          <w:p w14:paraId="25D0D681" w14:textId="77777777" w:rsidR="00D36F21" w:rsidRPr="00D77AE3" w:rsidRDefault="00DF44F5" w:rsidP="005604C6">
            <w:pPr>
              <w:pStyle w:val="CERnon-indent"/>
              <w:rPr>
                <w:sz w:val="20"/>
              </w:rPr>
            </w:pPr>
            <w:r w:rsidRPr="00D77AE3">
              <w:rPr>
                <w:sz w:val="20"/>
              </w:rPr>
              <w:t>Either Disputing Party</w:t>
            </w:r>
          </w:p>
        </w:tc>
        <w:tc>
          <w:tcPr>
            <w:tcW w:w="1280" w:type="dxa"/>
          </w:tcPr>
          <w:p w14:paraId="25D0D682" w14:textId="77777777" w:rsidR="00D36F21" w:rsidRPr="00D77AE3" w:rsidRDefault="00511FFD" w:rsidP="005604C6">
            <w:pPr>
              <w:pStyle w:val="CERnon-indent"/>
              <w:rPr>
                <w:sz w:val="20"/>
              </w:rPr>
            </w:pPr>
            <w:r w:rsidRPr="00D77AE3">
              <w:rPr>
                <w:sz w:val="20"/>
              </w:rPr>
              <w:t>n/a</w:t>
            </w:r>
          </w:p>
        </w:tc>
        <w:tc>
          <w:tcPr>
            <w:tcW w:w="1108" w:type="dxa"/>
          </w:tcPr>
          <w:p w14:paraId="25D0D683" w14:textId="77777777" w:rsidR="00D36F21" w:rsidRPr="00D77AE3" w:rsidRDefault="00511FFD" w:rsidP="005604C6">
            <w:pPr>
              <w:pStyle w:val="CERnon-indent"/>
              <w:rPr>
                <w:sz w:val="20"/>
              </w:rPr>
            </w:pPr>
            <w:r w:rsidRPr="00D77AE3">
              <w:rPr>
                <w:sz w:val="20"/>
              </w:rPr>
              <w:t>n/a</w:t>
            </w:r>
          </w:p>
        </w:tc>
      </w:tr>
      <w:tr w:rsidR="00D36F21" w:rsidRPr="00D77AE3" w14:paraId="25D0D68C" w14:textId="77777777" w:rsidTr="0005588D">
        <w:trPr>
          <w:cantSplit/>
        </w:trPr>
        <w:tc>
          <w:tcPr>
            <w:tcW w:w="468" w:type="dxa"/>
          </w:tcPr>
          <w:p w14:paraId="25D0D685" w14:textId="77777777" w:rsidR="00D36F21" w:rsidRPr="00D77AE3" w:rsidRDefault="00DF44F5" w:rsidP="005604C6">
            <w:pPr>
              <w:pStyle w:val="CERnon-indent"/>
              <w:rPr>
                <w:sz w:val="20"/>
              </w:rPr>
            </w:pPr>
            <w:r w:rsidRPr="00D77AE3">
              <w:rPr>
                <w:sz w:val="20"/>
              </w:rPr>
              <w:t>8</w:t>
            </w:r>
          </w:p>
        </w:tc>
        <w:tc>
          <w:tcPr>
            <w:tcW w:w="5040" w:type="dxa"/>
          </w:tcPr>
          <w:p w14:paraId="25D0D686" w14:textId="77777777" w:rsidR="00DF44F5" w:rsidRPr="00D77AE3" w:rsidRDefault="00DF44F5" w:rsidP="0005588D">
            <w:pPr>
              <w:pStyle w:val="CERnon-indent"/>
              <w:rPr>
                <w:sz w:val="20"/>
              </w:rPr>
            </w:pPr>
            <w:r w:rsidRPr="00D77AE3">
              <w:rPr>
                <w:sz w:val="20"/>
              </w:rPr>
              <w:t>Attempt to settle the dispute amicably.</w:t>
            </w:r>
            <w:r w:rsidR="00DE1080" w:rsidRPr="00D77AE3">
              <w:rPr>
                <w:sz w:val="20"/>
              </w:rPr>
              <w:t xml:space="preserve"> </w:t>
            </w:r>
            <w:r w:rsidRPr="00D77AE3">
              <w:rPr>
                <w:sz w:val="20"/>
              </w:rPr>
              <w:t xml:space="preserve">If the </w:t>
            </w:r>
            <w:r w:rsidR="00D8752A" w:rsidRPr="00D77AE3">
              <w:rPr>
                <w:sz w:val="20"/>
              </w:rPr>
              <w:t>Dispute</w:t>
            </w:r>
            <w:r w:rsidRPr="00D77AE3">
              <w:rPr>
                <w:sz w:val="20"/>
              </w:rPr>
              <w:t xml:space="preserve"> has been settled amicably go to step </w:t>
            </w:r>
            <w:r w:rsidR="00365721" w:rsidRPr="00D77AE3">
              <w:rPr>
                <w:sz w:val="20"/>
              </w:rPr>
              <w:t>10</w:t>
            </w:r>
            <w:r w:rsidR="00A155CC" w:rsidRPr="00D77AE3">
              <w:rPr>
                <w:sz w:val="20"/>
              </w:rPr>
              <w:t>.</w:t>
            </w:r>
          </w:p>
        </w:tc>
        <w:tc>
          <w:tcPr>
            <w:tcW w:w="3420" w:type="dxa"/>
          </w:tcPr>
          <w:p w14:paraId="25D0D687" w14:textId="77777777" w:rsidR="00D36F21" w:rsidRPr="00D77AE3" w:rsidRDefault="00DF44F5" w:rsidP="005604C6">
            <w:pPr>
              <w:pStyle w:val="CERnon-indent"/>
              <w:rPr>
                <w:sz w:val="20"/>
              </w:rPr>
            </w:pPr>
            <w:r w:rsidRPr="00D77AE3">
              <w:rPr>
                <w:sz w:val="20"/>
              </w:rPr>
              <w:t>Within 21WDs of notice of dissatisfaction or other agreed time</w:t>
            </w:r>
          </w:p>
        </w:tc>
        <w:tc>
          <w:tcPr>
            <w:tcW w:w="1440" w:type="dxa"/>
          </w:tcPr>
          <w:p w14:paraId="25D0D688" w14:textId="77777777" w:rsidR="00D36F21" w:rsidRPr="00D77AE3" w:rsidRDefault="00511FFD" w:rsidP="005604C6">
            <w:pPr>
              <w:pStyle w:val="CERnon-indent"/>
              <w:rPr>
                <w:sz w:val="20"/>
              </w:rPr>
            </w:pPr>
            <w:r w:rsidRPr="00D77AE3">
              <w:rPr>
                <w:sz w:val="20"/>
              </w:rPr>
              <w:t>n/a</w:t>
            </w:r>
          </w:p>
        </w:tc>
        <w:tc>
          <w:tcPr>
            <w:tcW w:w="1420" w:type="dxa"/>
          </w:tcPr>
          <w:p w14:paraId="25D0D689" w14:textId="77777777" w:rsidR="00D36F21" w:rsidRPr="00D77AE3" w:rsidRDefault="00DF44F5" w:rsidP="005604C6">
            <w:pPr>
              <w:pStyle w:val="CERnon-indent"/>
              <w:rPr>
                <w:sz w:val="20"/>
              </w:rPr>
            </w:pPr>
            <w:r w:rsidRPr="00D77AE3">
              <w:rPr>
                <w:sz w:val="20"/>
              </w:rPr>
              <w:t>Disputing Parties</w:t>
            </w:r>
          </w:p>
        </w:tc>
        <w:tc>
          <w:tcPr>
            <w:tcW w:w="1280" w:type="dxa"/>
          </w:tcPr>
          <w:p w14:paraId="25D0D68A" w14:textId="77777777" w:rsidR="00D36F21" w:rsidRPr="00D77AE3" w:rsidRDefault="00511FFD" w:rsidP="005604C6">
            <w:pPr>
              <w:pStyle w:val="CERnon-indent"/>
              <w:rPr>
                <w:sz w:val="20"/>
              </w:rPr>
            </w:pPr>
            <w:r w:rsidRPr="00D77AE3">
              <w:rPr>
                <w:sz w:val="20"/>
              </w:rPr>
              <w:t>n/a</w:t>
            </w:r>
          </w:p>
        </w:tc>
        <w:tc>
          <w:tcPr>
            <w:tcW w:w="1108" w:type="dxa"/>
          </w:tcPr>
          <w:p w14:paraId="25D0D68B" w14:textId="77777777" w:rsidR="00D36F21" w:rsidRPr="00D77AE3" w:rsidRDefault="00511FFD" w:rsidP="005604C6">
            <w:pPr>
              <w:pStyle w:val="CERnon-indent"/>
              <w:rPr>
                <w:sz w:val="20"/>
              </w:rPr>
            </w:pPr>
            <w:r w:rsidRPr="00D77AE3">
              <w:rPr>
                <w:sz w:val="20"/>
              </w:rPr>
              <w:t>n/a</w:t>
            </w:r>
          </w:p>
        </w:tc>
      </w:tr>
      <w:tr w:rsidR="00A155CC" w:rsidRPr="00D77AE3" w14:paraId="25D0D694" w14:textId="77777777" w:rsidTr="0005588D">
        <w:trPr>
          <w:cantSplit/>
        </w:trPr>
        <w:tc>
          <w:tcPr>
            <w:tcW w:w="468" w:type="dxa"/>
          </w:tcPr>
          <w:p w14:paraId="25D0D68D" w14:textId="77777777" w:rsidR="00A155CC" w:rsidRPr="00D77AE3" w:rsidRDefault="00A155CC" w:rsidP="005604C6">
            <w:pPr>
              <w:pStyle w:val="CERnon-indent"/>
              <w:rPr>
                <w:sz w:val="20"/>
              </w:rPr>
            </w:pPr>
            <w:r w:rsidRPr="00D77AE3">
              <w:rPr>
                <w:sz w:val="20"/>
              </w:rPr>
              <w:t>9.</w:t>
            </w:r>
          </w:p>
        </w:tc>
        <w:tc>
          <w:tcPr>
            <w:tcW w:w="5040" w:type="dxa"/>
          </w:tcPr>
          <w:p w14:paraId="25D0D68E" w14:textId="77777777" w:rsidR="00A155CC" w:rsidRPr="00D77AE3" w:rsidRDefault="00A155CC" w:rsidP="005604C6">
            <w:pPr>
              <w:pStyle w:val="CERnon-indent"/>
              <w:rPr>
                <w:sz w:val="20"/>
              </w:rPr>
            </w:pPr>
            <w:r w:rsidRPr="00D77AE3">
              <w:rPr>
                <w:sz w:val="20"/>
              </w:rPr>
              <w:t xml:space="preserve">If the Dispute has not been settled amicably under step 8, </w:t>
            </w:r>
            <w:r w:rsidR="00365721" w:rsidRPr="00D77AE3">
              <w:rPr>
                <w:sz w:val="20"/>
              </w:rPr>
              <w:t xml:space="preserve">and the dissatisfied Party has issued a notice of dissatisfaction to all other Disputing Parties under step 7, </w:t>
            </w:r>
            <w:r w:rsidRPr="00D77AE3">
              <w:rPr>
                <w:sz w:val="20"/>
              </w:rPr>
              <w:t>then the Dispute may be settled through court proceedings.</w:t>
            </w:r>
          </w:p>
        </w:tc>
        <w:tc>
          <w:tcPr>
            <w:tcW w:w="3420" w:type="dxa"/>
          </w:tcPr>
          <w:p w14:paraId="25D0D68F" w14:textId="77777777" w:rsidR="00A155CC" w:rsidRPr="00D77AE3" w:rsidRDefault="00A155CC" w:rsidP="005604C6">
            <w:pPr>
              <w:pStyle w:val="CERnon-indent"/>
              <w:rPr>
                <w:sz w:val="20"/>
              </w:rPr>
            </w:pPr>
            <w:r w:rsidRPr="00D77AE3">
              <w:rPr>
                <w:sz w:val="20"/>
              </w:rPr>
              <w:t xml:space="preserve">21 WDs (or such longer period as agreed by all Disputing Parties) after </w:t>
            </w:r>
            <w:r w:rsidR="00365721" w:rsidRPr="00D77AE3">
              <w:rPr>
                <w:sz w:val="20"/>
              </w:rPr>
              <w:t>n</w:t>
            </w:r>
            <w:r w:rsidRPr="00D77AE3">
              <w:rPr>
                <w:sz w:val="20"/>
              </w:rPr>
              <w:t xml:space="preserve">otice of </w:t>
            </w:r>
            <w:r w:rsidR="00365721" w:rsidRPr="00D77AE3">
              <w:rPr>
                <w:sz w:val="20"/>
              </w:rPr>
              <w:t>d</w:t>
            </w:r>
            <w:r w:rsidRPr="00D77AE3">
              <w:rPr>
                <w:sz w:val="20"/>
              </w:rPr>
              <w:t>issatisfaction received</w:t>
            </w:r>
          </w:p>
        </w:tc>
        <w:tc>
          <w:tcPr>
            <w:tcW w:w="1440" w:type="dxa"/>
          </w:tcPr>
          <w:p w14:paraId="25D0D690" w14:textId="77777777" w:rsidR="00A155CC" w:rsidRPr="00D77AE3" w:rsidRDefault="00A155CC" w:rsidP="005604C6">
            <w:pPr>
              <w:pStyle w:val="CERnon-indent"/>
              <w:rPr>
                <w:sz w:val="20"/>
              </w:rPr>
            </w:pPr>
            <w:r w:rsidRPr="00D77AE3">
              <w:rPr>
                <w:sz w:val="20"/>
              </w:rPr>
              <w:t>n/a</w:t>
            </w:r>
          </w:p>
        </w:tc>
        <w:tc>
          <w:tcPr>
            <w:tcW w:w="1420" w:type="dxa"/>
          </w:tcPr>
          <w:p w14:paraId="25D0D691" w14:textId="77777777" w:rsidR="00A155CC" w:rsidRPr="00D77AE3" w:rsidRDefault="00A155CC" w:rsidP="005604C6">
            <w:pPr>
              <w:pStyle w:val="CERnon-indent"/>
              <w:rPr>
                <w:sz w:val="20"/>
              </w:rPr>
            </w:pPr>
            <w:r w:rsidRPr="00D77AE3">
              <w:rPr>
                <w:sz w:val="20"/>
              </w:rPr>
              <w:t>Disputing Parties</w:t>
            </w:r>
          </w:p>
        </w:tc>
        <w:tc>
          <w:tcPr>
            <w:tcW w:w="1280" w:type="dxa"/>
          </w:tcPr>
          <w:p w14:paraId="25D0D692" w14:textId="77777777" w:rsidR="00A155CC" w:rsidRPr="00D77AE3" w:rsidRDefault="00A155CC" w:rsidP="005604C6">
            <w:pPr>
              <w:pStyle w:val="CERnon-indent"/>
              <w:rPr>
                <w:sz w:val="20"/>
              </w:rPr>
            </w:pPr>
            <w:r w:rsidRPr="00D77AE3">
              <w:rPr>
                <w:sz w:val="20"/>
              </w:rPr>
              <w:t>Disputing Parties</w:t>
            </w:r>
          </w:p>
        </w:tc>
        <w:tc>
          <w:tcPr>
            <w:tcW w:w="1108" w:type="dxa"/>
          </w:tcPr>
          <w:p w14:paraId="25D0D693" w14:textId="77777777" w:rsidR="00A155CC" w:rsidRPr="00D77AE3" w:rsidRDefault="00A155CC" w:rsidP="005604C6">
            <w:pPr>
              <w:pStyle w:val="CERnon-indent"/>
              <w:rPr>
                <w:sz w:val="20"/>
              </w:rPr>
            </w:pPr>
          </w:p>
        </w:tc>
      </w:tr>
      <w:tr w:rsidR="00DF44F5" w:rsidRPr="00D77AE3" w14:paraId="25D0D69C" w14:textId="77777777" w:rsidTr="0005588D">
        <w:trPr>
          <w:cantSplit/>
        </w:trPr>
        <w:tc>
          <w:tcPr>
            <w:tcW w:w="468" w:type="dxa"/>
          </w:tcPr>
          <w:p w14:paraId="25D0D695" w14:textId="77777777" w:rsidR="00DF44F5" w:rsidRPr="00D77AE3" w:rsidRDefault="00365721" w:rsidP="005604C6">
            <w:pPr>
              <w:pStyle w:val="CERnon-indent"/>
              <w:rPr>
                <w:sz w:val="20"/>
              </w:rPr>
            </w:pPr>
            <w:r w:rsidRPr="00D77AE3">
              <w:rPr>
                <w:sz w:val="20"/>
              </w:rPr>
              <w:t>10</w:t>
            </w:r>
          </w:p>
        </w:tc>
        <w:tc>
          <w:tcPr>
            <w:tcW w:w="5040" w:type="dxa"/>
          </w:tcPr>
          <w:p w14:paraId="25D0D696" w14:textId="77777777" w:rsidR="00DF44F5" w:rsidRPr="00D77AE3" w:rsidRDefault="00DF44F5" w:rsidP="005604C6">
            <w:pPr>
              <w:pStyle w:val="CERnon-indent"/>
              <w:rPr>
                <w:sz w:val="20"/>
              </w:rPr>
            </w:pPr>
            <w:r w:rsidRPr="00D77AE3">
              <w:rPr>
                <w:sz w:val="20"/>
              </w:rPr>
              <w:t xml:space="preserve">If following resolution of the </w:t>
            </w:r>
            <w:r w:rsidR="00D8752A" w:rsidRPr="00D77AE3">
              <w:rPr>
                <w:sz w:val="20"/>
              </w:rPr>
              <w:t>Dispute</w:t>
            </w:r>
            <w:r w:rsidRPr="00D77AE3">
              <w:rPr>
                <w:sz w:val="20"/>
              </w:rPr>
              <w:t xml:space="preserve"> a Party believes that the other Party has not complied with the decision of the DRB they may refer the matter to </w:t>
            </w:r>
            <w:r w:rsidR="000260CE" w:rsidRPr="00D77AE3">
              <w:rPr>
                <w:sz w:val="20"/>
              </w:rPr>
              <w:t>court proceedings</w:t>
            </w:r>
            <w:r w:rsidRPr="00D77AE3">
              <w:rPr>
                <w:sz w:val="20"/>
              </w:rPr>
              <w:t>.</w:t>
            </w:r>
          </w:p>
        </w:tc>
        <w:tc>
          <w:tcPr>
            <w:tcW w:w="3420" w:type="dxa"/>
          </w:tcPr>
          <w:p w14:paraId="25D0D697" w14:textId="77777777" w:rsidR="00DF44F5" w:rsidRPr="00D77AE3" w:rsidRDefault="006707C3" w:rsidP="005604C6">
            <w:pPr>
              <w:pStyle w:val="CERnon-indent"/>
              <w:rPr>
                <w:sz w:val="20"/>
              </w:rPr>
            </w:pPr>
            <w:r w:rsidRPr="00D77AE3">
              <w:rPr>
                <w:sz w:val="20"/>
              </w:rPr>
              <w:t>Once decision of DRB has become final and binding in accordance with the Code.</w:t>
            </w:r>
          </w:p>
        </w:tc>
        <w:tc>
          <w:tcPr>
            <w:tcW w:w="1440" w:type="dxa"/>
          </w:tcPr>
          <w:p w14:paraId="25D0D698" w14:textId="77777777" w:rsidR="00DF44F5" w:rsidRPr="00D77AE3" w:rsidRDefault="00511FFD" w:rsidP="005604C6">
            <w:pPr>
              <w:pStyle w:val="CERnon-indent"/>
              <w:rPr>
                <w:sz w:val="20"/>
              </w:rPr>
            </w:pPr>
            <w:r w:rsidRPr="00D77AE3">
              <w:rPr>
                <w:sz w:val="20"/>
              </w:rPr>
              <w:t>n/a</w:t>
            </w:r>
          </w:p>
        </w:tc>
        <w:tc>
          <w:tcPr>
            <w:tcW w:w="1420" w:type="dxa"/>
          </w:tcPr>
          <w:p w14:paraId="25D0D699" w14:textId="77777777" w:rsidR="00DF44F5" w:rsidRPr="00D77AE3" w:rsidRDefault="00647DBA" w:rsidP="005604C6">
            <w:pPr>
              <w:pStyle w:val="CERnon-indent"/>
              <w:rPr>
                <w:sz w:val="20"/>
              </w:rPr>
            </w:pPr>
            <w:r w:rsidRPr="00D77AE3">
              <w:rPr>
                <w:sz w:val="20"/>
              </w:rPr>
              <w:t xml:space="preserve">Any </w:t>
            </w:r>
            <w:r w:rsidR="00DF44F5" w:rsidRPr="00D77AE3">
              <w:rPr>
                <w:sz w:val="20"/>
              </w:rPr>
              <w:t>Disputing Party</w:t>
            </w:r>
          </w:p>
        </w:tc>
        <w:tc>
          <w:tcPr>
            <w:tcW w:w="1280" w:type="dxa"/>
          </w:tcPr>
          <w:p w14:paraId="25D0D69A" w14:textId="77777777" w:rsidR="00DF44F5" w:rsidRPr="00D77AE3" w:rsidRDefault="00511FFD" w:rsidP="005604C6">
            <w:pPr>
              <w:pStyle w:val="CERnon-indent"/>
              <w:rPr>
                <w:sz w:val="20"/>
              </w:rPr>
            </w:pPr>
            <w:r w:rsidRPr="00D77AE3">
              <w:rPr>
                <w:sz w:val="20"/>
              </w:rPr>
              <w:t>n/a</w:t>
            </w:r>
          </w:p>
        </w:tc>
        <w:tc>
          <w:tcPr>
            <w:tcW w:w="1108" w:type="dxa"/>
          </w:tcPr>
          <w:p w14:paraId="25D0D69B" w14:textId="77777777" w:rsidR="00DF44F5" w:rsidRPr="00D77AE3" w:rsidRDefault="00511FFD" w:rsidP="005604C6">
            <w:pPr>
              <w:pStyle w:val="CERnon-indent"/>
              <w:rPr>
                <w:sz w:val="20"/>
              </w:rPr>
            </w:pPr>
            <w:r w:rsidRPr="00D77AE3">
              <w:rPr>
                <w:sz w:val="20"/>
              </w:rPr>
              <w:t>n/a</w:t>
            </w:r>
          </w:p>
        </w:tc>
      </w:tr>
    </w:tbl>
    <w:p w14:paraId="25D0D69D" w14:textId="77777777" w:rsidR="006A0292" w:rsidRPr="001218D6" w:rsidRDefault="006A0292" w:rsidP="00823B9F">
      <w:pPr>
        <w:pStyle w:val="CERNORMAL"/>
        <w:sectPr w:rsidR="006A0292" w:rsidRPr="001218D6" w:rsidSect="00B923FE">
          <w:headerReference w:type="default" r:id="rId15"/>
          <w:footerReference w:type="default" r:id="rId16"/>
          <w:pgSz w:w="16840" w:h="11907" w:orient="landscape" w:code="9"/>
          <w:pgMar w:top="1440" w:right="1440" w:bottom="1440" w:left="1440" w:header="720" w:footer="720" w:gutter="0"/>
          <w:cols w:space="720"/>
        </w:sectPr>
      </w:pPr>
    </w:p>
    <w:p w14:paraId="25D0D69E" w14:textId="77777777" w:rsidR="00DB498B" w:rsidRDefault="00DB498B" w:rsidP="00D77AE3">
      <w:pPr>
        <w:pStyle w:val="CERNUMAPPENDXHD1"/>
      </w:pPr>
      <w:bookmarkStart w:id="103" w:name="_Toc22548754"/>
      <w:bookmarkStart w:id="104" w:name="_Toc139788502"/>
      <w:bookmarkStart w:id="105" w:name="_Toc356218032"/>
      <w:bookmarkEnd w:id="92"/>
      <w:bookmarkEnd w:id="93"/>
      <w:bookmarkEnd w:id="94"/>
      <w:bookmarkEnd w:id="95"/>
      <w:bookmarkEnd w:id="96"/>
      <w:r w:rsidRPr="001218D6">
        <w:t>DEFINITIONS</w:t>
      </w:r>
      <w:bookmarkEnd w:id="103"/>
      <w:bookmarkEnd w:id="104"/>
      <w:r w:rsidR="00C70592">
        <w:t xml:space="preserve"> and Abbreviations</w:t>
      </w:r>
      <w:bookmarkEnd w:id="105"/>
    </w:p>
    <w:p w14:paraId="25D0D69F" w14:textId="77777777" w:rsidR="00C70592" w:rsidRDefault="00C70592" w:rsidP="00D77AE3">
      <w:pPr>
        <w:pStyle w:val="CERHEADING2"/>
      </w:pPr>
      <w:bookmarkStart w:id="106" w:name="_Toc356218033"/>
      <w:r>
        <w:t>Definitions</w:t>
      </w:r>
      <w:bookmarkEnd w:id="106"/>
    </w:p>
    <w:tbl>
      <w:tblPr>
        <w:tblW w:w="8100" w:type="dxa"/>
        <w:tblInd w:w="1008" w:type="dxa"/>
        <w:tblLook w:val="0000" w:firstRow="0" w:lastRow="0" w:firstColumn="0" w:lastColumn="0" w:noHBand="0" w:noVBand="0"/>
      </w:tblPr>
      <w:tblGrid>
        <w:gridCol w:w="2404"/>
        <w:gridCol w:w="5696"/>
      </w:tblGrid>
      <w:tr w:rsidR="00C70592" w:rsidRPr="00E42138" w14:paraId="25D0D6A2" w14:textId="77777777">
        <w:trPr>
          <w:trHeight w:val="315"/>
        </w:trPr>
        <w:tc>
          <w:tcPr>
            <w:tcW w:w="2404" w:type="dxa"/>
            <w:tcBorders>
              <w:top w:val="single" w:sz="4" w:space="0" w:color="auto"/>
              <w:left w:val="single" w:sz="4" w:space="0" w:color="auto"/>
              <w:bottom w:val="single" w:sz="4" w:space="0" w:color="auto"/>
              <w:right w:val="single" w:sz="4" w:space="0" w:color="auto"/>
            </w:tcBorders>
            <w:shd w:val="clear" w:color="auto" w:fill="auto"/>
            <w:noWrap/>
          </w:tcPr>
          <w:p w14:paraId="25D0D6A0" w14:textId="77777777" w:rsidR="00C70592" w:rsidRPr="00E42138" w:rsidRDefault="00C70592" w:rsidP="00D77AE3">
            <w:pPr>
              <w:pStyle w:val="CERTableHeader"/>
            </w:pPr>
            <w:r w:rsidRPr="00E42138">
              <w:t>Dispute Counterparty</w:t>
            </w:r>
          </w:p>
        </w:tc>
        <w:tc>
          <w:tcPr>
            <w:tcW w:w="5696" w:type="dxa"/>
            <w:tcBorders>
              <w:top w:val="single" w:sz="4" w:space="0" w:color="auto"/>
              <w:left w:val="nil"/>
              <w:bottom w:val="single" w:sz="4" w:space="0" w:color="auto"/>
              <w:right w:val="single" w:sz="4" w:space="0" w:color="auto"/>
            </w:tcBorders>
            <w:shd w:val="clear" w:color="auto" w:fill="auto"/>
            <w:noWrap/>
          </w:tcPr>
          <w:p w14:paraId="25D0D6A1" w14:textId="77777777" w:rsidR="00C70592" w:rsidRPr="00E42138" w:rsidRDefault="00DA1071" w:rsidP="00D77AE3">
            <w:pPr>
              <w:pStyle w:val="CERnon-indent"/>
            </w:pPr>
            <w:r w:rsidRPr="00E42138">
              <w:t>means the Disputing Parties other than the Raising Disputing Party</w:t>
            </w:r>
          </w:p>
        </w:tc>
      </w:tr>
      <w:tr w:rsidR="00C70592" w:rsidRPr="00E42138" w14:paraId="25D0D6A5" w14:textId="77777777">
        <w:trPr>
          <w:trHeight w:val="315"/>
        </w:trPr>
        <w:tc>
          <w:tcPr>
            <w:tcW w:w="2404" w:type="dxa"/>
            <w:tcBorders>
              <w:top w:val="nil"/>
              <w:left w:val="single" w:sz="4" w:space="0" w:color="auto"/>
              <w:bottom w:val="single" w:sz="4" w:space="0" w:color="auto"/>
              <w:right w:val="single" w:sz="4" w:space="0" w:color="auto"/>
            </w:tcBorders>
            <w:shd w:val="clear" w:color="auto" w:fill="auto"/>
            <w:noWrap/>
          </w:tcPr>
          <w:p w14:paraId="25D0D6A3" w14:textId="77777777" w:rsidR="00C70592" w:rsidRPr="00E42138" w:rsidRDefault="00C70592" w:rsidP="00D77AE3">
            <w:pPr>
              <w:pStyle w:val="CERTableHeader"/>
            </w:pPr>
            <w:r w:rsidRPr="00E42138">
              <w:t>Dispute Resolution Form</w:t>
            </w:r>
          </w:p>
        </w:tc>
        <w:tc>
          <w:tcPr>
            <w:tcW w:w="5696" w:type="dxa"/>
            <w:tcBorders>
              <w:top w:val="nil"/>
              <w:left w:val="nil"/>
              <w:bottom w:val="single" w:sz="4" w:space="0" w:color="auto"/>
              <w:right w:val="single" w:sz="4" w:space="0" w:color="auto"/>
            </w:tcBorders>
            <w:shd w:val="clear" w:color="auto" w:fill="auto"/>
            <w:noWrap/>
          </w:tcPr>
          <w:p w14:paraId="25D0D6A4" w14:textId="77777777" w:rsidR="00C70592" w:rsidRPr="00E42138" w:rsidRDefault="00DA1071" w:rsidP="00D77AE3">
            <w:pPr>
              <w:pStyle w:val="CERnon-indent"/>
            </w:pPr>
            <w:r w:rsidRPr="00E42138">
              <w:t xml:space="preserve">means the form </w:t>
            </w:r>
            <w:r w:rsidR="00095F98" w:rsidRPr="00E42138">
              <w:t>completed on successful resolution of a Dispute</w:t>
            </w:r>
          </w:p>
        </w:tc>
      </w:tr>
      <w:tr w:rsidR="00C70592" w:rsidRPr="00E42138" w14:paraId="25D0D6A8" w14:textId="77777777">
        <w:trPr>
          <w:trHeight w:val="315"/>
        </w:trPr>
        <w:tc>
          <w:tcPr>
            <w:tcW w:w="2404" w:type="dxa"/>
            <w:tcBorders>
              <w:top w:val="nil"/>
              <w:left w:val="single" w:sz="4" w:space="0" w:color="auto"/>
              <w:bottom w:val="single" w:sz="4" w:space="0" w:color="auto"/>
              <w:right w:val="single" w:sz="4" w:space="0" w:color="auto"/>
            </w:tcBorders>
            <w:shd w:val="clear" w:color="auto" w:fill="auto"/>
            <w:noWrap/>
          </w:tcPr>
          <w:p w14:paraId="25D0D6A6" w14:textId="77777777" w:rsidR="00C70592" w:rsidRPr="00E42138" w:rsidRDefault="00C70592" w:rsidP="00D77AE3">
            <w:pPr>
              <w:pStyle w:val="CERTableHeader"/>
            </w:pPr>
            <w:r w:rsidRPr="00E42138">
              <w:t>Chairperson</w:t>
            </w:r>
          </w:p>
        </w:tc>
        <w:tc>
          <w:tcPr>
            <w:tcW w:w="5696" w:type="dxa"/>
            <w:tcBorders>
              <w:top w:val="nil"/>
              <w:left w:val="nil"/>
              <w:bottom w:val="single" w:sz="4" w:space="0" w:color="auto"/>
              <w:right w:val="single" w:sz="4" w:space="0" w:color="auto"/>
            </w:tcBorders>
            <w:shd w:val="clear" w:color="auto" w:fill="auto"/>
            <w:noWrap/>
          </w:tcPr>
          <w:p w14:paraId="25D0D6A7" w14:textId="77777777" w:rsidR="00C70592" w:rsidRPr="00E42138" w:rsidRDefault="00DA1071" w:rsidP="00D77AE3">
            <w:pPr>
              <w:pStyle w:val="CERnon-indent"/>
            </w:pPr>
            <w:r w:rsidRPr="00E42138">
              <w:t>Means the c</w:t>
            </w:r>
            <w:r w:rsidR="00095F98" w:rsidRPr="00E42138">
              <w:t>hairperson</w:t>
            </w:r>
            <w:r w:rsidR="006707C3" w:rsidRPr="00E42138">
              <w:t xml:space="preserve"> for the time being</w:t>
            </w:r>
            <w:r w:rsidR="00095F98" w:rsidRPr="00E42138">
              <w:t xml:space="preserve"> of the </w:t>
            </w:r>
            <w:r w:rsidR="006707C3" w:rsidRPr="00E42138">
              <w:t xml:space="preserve">Panel </w:t>
            </w:r>
            <w:r w:rsidR="00095F98" w:rsidRPr="00E42138">
              <w:t>who is appointed by the Regulatory Authorities</w:t>
            </w:r>
            <w:r w:rsidR="006707C3" w:rsidRPr="00E42138">
              <w:t xml:space="preserve"> in accordance with the Code.</w:t>
            </w:r>
            <w:r w:rsidR="00095F98" w:rsidRPr="00E42138">
              <w:t xml:space="preserve"> . </w:t>
            </w:r>
          </w:p>
        </w:tc>
      </w:tr>
      <w:tr w:rsidR="00D97CB7" w:rsidRPr="00E42138" w14:paraId="25D0D6AB" w14:textId="77777777">
        <w:trPr>
          <w:trHeight w:val="315"/>
        </w:trPr>
        <w:tc>
          <w:tcPr>
            <w:tcW w:w="2404" w:type="dxa"/>
            <w:tcBorders>
              <w:top w:val="nil"/>
              <w:left w:val="single" w:sz="4" w:space="0" w:color="auto"/>
              <w:bottom w:val="single" w:sz="4" w:space="0" w:color="auto"/>
              <w:right w:val="single" w:sz="4" w:space="0" w:color="auto"/>
            </w:tcBorders>
            <w:shd w:val="clear" w:color="auto" w:fill="auto"/>
            <w:noWrap/>
          </w:tcPr>
          <w:p w14:paraId="25D0D6A9" w14:textId="77777777" w:rsidR="00D97CB7" w:rsidRPr="00E42138" w:rsidDel="006707C3" w:rsidRDefault="00D97CB7" w:rsidP="00D77AE3">
            <w:pPr>
              <w:pStyle w:val="CERTableHeader"/>
            </w:pPr>
            <w:r w:rsidRPr="00E42138">
              <w:t>Negotiation Period</w:t>
            </w:r>
          </w:p>
        </w:tc>
        <w:tc>
          <w:tcPr>
            <w:tcW w:w="5696" w:type="dxa"/>
            <w:tcBorders>
              <w:top w:val="nil"/>
              <w:left w:val="nil"/>
              <w:bottom w:val="single" w:sz="4" w:space="0" w:color="auto"/>
              <w:right w:val="single" w:sz="4" w:space="0" w:color="auto"/>
            </w:tcBorders>
            <w:shd w:val="clear" w:color="auto" w:fill="auto"/>
            <w:noWrap/>
          </w:tcPr>
          <w:p w14:paraId="25D0D6AA" w14:textId="77777777" w:rsidR="00D97CB7" w:rsidRPr="00E42138" w:rsidRDefault="00DA1071" w:rsidP="00D77AE3">
            <w:pPr>
              <w:pStyle w:val="CERnon-indent"/>
            </w:pPr>
            <w:r w:rsidRPr="00E42138">
              <w:t>m</w:t>
            </w:r>
            <w:r w:rsidR="00D97CB7" w:rsidRPr="00E42138">
              <w:t>eans an initial period of 10 WDs following the first meeting of the Disputing Parties to attempt to resolve a Dispute (which meeting must take place within 10 WDs of receipt of Notice of Dispute), or such longer negotiation period agreed by the parties in accordance with the Code.</w:t>
            </w:r>
          </w:p>
        </w:tc>
      </w:tr>
      <w:tr w:rsidR="00DA1071" w:rsidRPr="00E42138" w14:paraId="25D0D6AE" w14:textId="77777777">
        <w:trPr>
          <w:trHeight w:val="315"/>
        </w:trPr>
        <w:tc>
          <w:tcPr>
            <w:tcW w:w="2404" w:type="dxa"/>
            <w:tcBorders>
              <w:top w:val="nil"/>
              <w:left w:val="single" w:sz="4" w:space="0" w:color="auto"/>
              <w:bottom w:val="single" w:sz="4" w:space="0" w:color="auto"/>
              <w:right w:val="single" w:sz="4" w:space="0" w:color="auto"/>
            </w:tcBorders>
            <w:shd w:val="clear" w:color="auto" w:fill="auto"/>
            <w:noWrap/>
          </w:tcPr>
          <w:p w14:paraId="25D0D6AC" w14:textId="77777777" w:rsidR="00DA1071" w:rsidRPr="00E42138" w:rsidRDefault="00DA1071" w:rsidP="00D77AE3">
            <w:pPr>
              <w:pStyle w:val="CERTableHeader"/>
            </w:pPr>
            <w:r w:rsidRPr="00E42138">
              <w:t>Raising Disputing Party</w:t>
            </w:r>
          </w:p>
        </w:tc>
        <w:tc>
          <w:tcPr>
            <w:tcW w:w="5696" w:type="dxa"/>
            <w:tcBorders>
              <w:top w:val="nil"/>
              <w:left w:val="nil"/>
              <w:bottom w:val="single" w:sz="4" w:space="0" w:color="auto"/>
              <w:right w:val="single" w:sz="4" w:space="0" w:color="auto"/>
            </w:tcBorders>
            <w:shd w:val="clear" w:color="auto" w:fill="auto"/>
            <w:noWrap/>
          </w:tcPr>
          <w:p w14:paraId="25D0D6AD" w14:textId="77777777" w:rsidR="00DA1071" w:rsidRPr="00E42138" w:rsidRDefault="00DA1071" w:rsidP="00D77AE3">
            <w:pPr>
              <w:pStyle w:val="CERnon-indent"/>
            </w:pPr>
            <w:r w:rsidRPr="00E42138">
              <w:t>means the Disputing Party who issues the Notice of Dispute</w:t>
            </w:r>
          </w:p>
        </w:tc>
      </w:tr>
    </w:tbl>
    <w:p w14:paraId="25D0D6AF" w14:textId="77777777" w:rsidR="001F7725" w:rsidRDefault="001F7725" w:rsidP="00D77AE3">
      <w:pPr>
        <w:pStyle w:val="CERHEADING2"/>
      </w:pPr>
      <w:bookmarkStart w:id="107" w:name="_Toc356218034"/>
      <w:r>
        <w:t>Abbreviations</w:t>
      </w:r>
      <w:bookmarkEnd w:id="107"/>
    </w:p>
    <w:tbl>
      <w:tblPr>
        <w:tblW w:w="8100" w:type="dxa"/>
        <w:tblInd w:w="1008" w:type="dxa"/>
        <w:tblLook w:val="0000" w:firstRow="0" w:lastRow="0" w:firstColumn="0" w:lastColumn="0" w:noHBand="0" w:noVBand="0"/>
      </w:tblPr>
      <w:tblGrid>
        <w:gridCol w:w="2340"/>
        <w:gridCol w:w="5760"/>
      </w:tblGrid>
      <w:tr w:rsidR="001F7725" w:rsidRPr="00E42138" w14:paraId="25D0D6B2" w14:textId="77777777">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0D6B0" w14:textId="77777777" w:rsidR="001F7725" w:rsidRPr="00E42138" w:rsidRDefault="001F7725" w:rsidP="00D77AE3">
            <w:pPr>
              <w:pStyle w:val="CERTableHeader"/>
            </w:pPr>
            <w:r w:rsidRPr="00E42138">
              <w:t>DRB</w:t>
            </w:r>
          </w:p>
        </w:tc>
        <w:tc>
          <w:tcPr>
            <w:tcW w:w="5760" w:type="dxa"/>
            <w:tcBorders>
              <w:top w:val="single" w:sz="4" w:space="0" w:color="auto"/>
              <w:left w:val="nil"/>
              <w:bottom w:val="single" w:sz="4" w:space="0" w:color="auto"/>
              <w:right w:val="single" w:sz="4" w:space="0" w:color="auto"/>
            </w:tcBorders>
            <w:shd w:val="clear" w:color="auto" w:fill="auto"/>
            <w:noWrap/>
            <w:vAlign w:val="bottom"/>
          </w:tcPr>
          <w:p w14:paraId="25D0D6B1" w14:textId="77777777" w:rsidR="001F7725" w:rsidRPr="00E42138" w:rsidRDefault="001F7725" w:rsidP="00D77AE3">
            <w:pPr>
              <w:pStyle w:val="CERnon-indent"/>
            </w:pPr>
            <w:r w:rsidRPr="00E42138">
              <w:t>Dispute Resolution Board</w:t>
            </w:r>
          </w:p>
        </w:tc>
      </w:tr>
      <w:tr w:rsidR="001F7725" w:rsidRPr="00E42138" w14:paraId="25D0D6B5" w14:textId="77777777">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tcPr>
          <w:p w14:paraId="25D0D6B3" w14:textId="77777777" w:rsidR="001F7725" w:rsidRPr="00E42138" w:rsidRDefault="001F7725" w:rsidP="00D77AE3">
            <w:pPr>
              <w:pStyle w:val="CERTableHeader"/>
            </w:pPr>
            <w:r w:rsidRPr="00E42138">
              <w:t>WD</w:t>
            </w:r>
          </w:p>
        </w:tc>
        <w:tc>
          <w:tcPr>
            <w:tcW w:w="5760" w:type="dxa"/>
            <w:tcBorders>
              <w:top w:val="nil"/>
              <w:left w:val="nil"/>
              <w:bottom w:val="single" w:sz="4" w:space="0" w:color="auto"/>
              <w:right w:val="single" w:sz="4" w:space="0" w:color="auto"/>
            </w:tcBorders>
            <w:shd w:val="clear" w:color="auto" w:fill="auto"/>
            <w:noWrap/>
            <w:vAlign w:val="bottom"/>
          </w:tcPr>
          <w:p w14:paraId="25D0D6B4" w14:textId="77777777" w:rsidR="001F7725" w:rsidRPr="00E42138" w:rsidRDefault="001F7725" w:rsidP="00D77AE3">
            <w:pPr>
              <w:pStyle w:val="CERnon-indent"/>
            </w:pPr>
            <w:r w:rsidRPr="00E42138">
              <w:t>Working Day</w:t>
            </w:r>
          </w:p>
        </w:tc>
      </w:tr>
    </w:tbl>
    <w:p w14:paraId="25D0D6B6" w14:textId="77777777" w:rsidR="00700D79" w:rsidRPr="00700D79" w:rsidRDefault="00700D79" w:rsidP="00823B9F">
      <w:pPr>
        <w:pStyle w:val="CERNORMAL"/>
        <w:rPr>
          <w:szCs w:val="22"/>
        </w:rPr>
      </w:pPr>
    </w:p>
    <w:p w14:paraId="25D0D6B7" w14:textId="77777777" w:rsidR="00700D79" w:rsidRDefault="00700D79" w:rsidP="00D77AE3">
      <w:pPr>
        <w:pStyle w:val="CERNUMAPPENDXHD1"/>
        <w:pageBreakBefore/>
        <w:ind w:firstLine="539"/>
      </w:pPr>
      <w:bookmarkStart w:id="108" w:name="_Toc160609634"/>
      <w:bookmarkStart w:id="109" w:name="_Toc162236008"/>
      <w:bookmarkStart w:id="110" w:name="_Toc162932710"/>
      <w:bookmarkStart w:id="111" w:name="_Toc164243582"/>
      <w:bookmarkStart w:id="112" w:name="_Toc164243665"/>
      <w:bookmarkStart w:id="113" w:name="_Toc164243712"/>
      <w:bookmarkStart w:id="114" w:name="_Toc164243797"/>
      <w:bookmarkStart w:id="115" w:name="_Toc160609637"/>
      <w:bookmarkStart w:id="116" w:name="_Toc162236011"/>
      <w:bookmarkStart w:id="117" w:name="_Toc162932713"/>
      <w:bookmarkStart w:id="118" w:name="_Toc164243585"/>
      <w:bookmarkStart w:id="119" w:name="_Toc164243668"/>
      <w:bookmarkStart w:id="120" w:name="_Toc164243715"/>
      <w:bookmarkStart w:id="121" w:name="_Toc164243800"/>
      <w:bookmarkStart w:id="122" w:name="_Toc160609640"/>
      <w:bookmarkStart w:id="123" w:name="_Toc162236014"/>
      <w:bookmarkStart w:id="124" w:name="_Toc162932716"/>
      <w:bookmarkStart w:id="125" w:name="_Toc164243588"/>
      <w:bookmarkStart w:id="126" w:name="_Toc164243671"/>
      <w:bookmarkStart w:id="127" w:name="_Toc164243718"/>
      <w:bookmarkStart w:id="128" w:name="_Toc164243803"/>
      <w:bookmarkStart w:id="129" w:name="_Toc35621803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t>Forms</w:t>
      </w:r>
      <w:bookmarkEnd w:id="129"/>
    </w:p>
    <w:p w14:paraId="25D0D6B8" w14:textId="77777777" w:rsidR="006B44CF" w:rsidRDefault="00A9363D" w:rsidP="00D77AE3">
      <w:pPr>
        <w:pStyle w:val="CERHEADING2"/>
      </w:pPr>
      <w:bookmarkStart w:id="130" w:name="_Toc356218036"/>
      <w:r>
        <w:t xml:space="preserve">Standard Notice of Dispute to a </w:t>
      </w:r>
      <w:r w:rsidR="00F47409">
        <w:t>c</w:t>
      </w:r>
      <w:r>
        <w:t>ounterparty</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87"/>
        <w:gridCol w:w="1421"/>
        <w:gridCol w:w="1496"/>
        <w:gridCol w:w="3002"/>
      </w:tblGrid>
      <w:tr w:rsidR="001E40C9" w:rsidRPr="00F30EDA" w14:paraId="25D0D6BA" w14:textId="77777777" w:rsidTr="00F30EDA">
        <w:tc>
          <w:tcPr>
            <w:tcW w:w="9243" w:type="dxa"/>
            <w:gridSpan w:val="5"/>
            <w:shd w:val="clear" w:color="auto" w:fill="D9D9D9"/>
          </w:tcPr>
          <w:p w14:paraId="25D0D6B9" w14:textId="77777777" w:rsidR="001E40C9" w:rsidRPr="00F30EDA" w:rsidRDefault="002A4416" w:rsidP="00F30EDA">
            <w:pPr>
              <w:spacing w:before="120" w:after="120"/>
              <w:jc w:val="center"/>
              <w:rPr>
                <w:b/>
              </w:rPr>
            </w:pPr>
            <w:r w:rsidRPr="00F30EDA">
              <w:rPr>
                <w:b/>
              </w:rPr>
              <w:t>DISPUTE</w:t>
            </w:r>
          </w:p>
        </w:tc>
      </w:tr>
      <w:tr w:rsidR="001E40C9" w:rsidRPr="00F30EDA" w14:paraId="25D0D6BC" w14:textId="77777777" w:rsidTr="00F30EDA">
        <w:tc>
          <w:tcPr>
            <w:tcW w:w="9243" w:type="dxa"/>
            <w:gridSpan w:val="5"/>
          </w:tcPr>
          <w:p w14:paraId="25D0D6BB" w14:textId="77777777" w:rsidR="001E40C9" w:rsidRPr="00F30EDA" w:rsidRDefault="00554C51" w:rsidP="00F30EDA">
            <w:pPr>
              <w:spacing w:before="240" w:after="240"/>
              <w:jc w:val="center"/>
              <w:rPr>
                <w:b/>
                <w:sz w:val="28"/>
                <w:szCs w:val="28"/>
              </w:rPr>
            </w:pPr>
            <w:r w:rsidRPr="00F30EDA">
              <w:rPr>
                <w:b/>
                <w:sz w:val="28"/>
                <w:szCs w:val="28"/>
              </w:rPr>
              <w:t>Dispute Notice</w:t>
            </w:r>
          </w:p>
        </w:tc>
      </w:tr>
      <w:tr w:rsidR="001E40C9" w:rsidRPr="001E40C9" w14:paraId="25D0D6C2"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81" w:type="dxa"/>
            <w:tcBorders>
              <w:top w:val="single" w:sz="4" w:space="0" w:color="auto"/>
              <w:left w:val="single" w:sz="4" w:space="0" w:color="auto"/>
              <w:bottom w:val="single" w:sz="4" w:space="0" w:color="auto"/>
              <w:right w:val="single" w:sz="4" w:space="0" w:color="auto"/>
            </w:tcBorders>
          </w:tcPr>
          <w:p w14:paraId="25D0D6BD" w14:textId="77777777" w:rsidR="00554C51" w:rsidRPr="00F30EDA" w:rsidRDefault="00554C51" w:rsidP="00F30EDA">
            <w:pPr>
              <w:pStyle w:val="CERnon-indent"/>
              <w:overflowPunct w:val="0"/>
              <w:autoSpaceDE w:val="0"/>
              <w:autoSpaceDN w:val="0"/>
              <w:adjustRightInd w:val="0"/>
              <w:spacing w:before="0" w:after="0"/>
              <w:jc w:val="center"/>
              <w:textAlignment w:val="baseline"/>
              <w:rPr>
                <w:b/>
                <w:bCs/>
              </w:rPr>
            </w:pPr>
            <w:r w:rsidRPr="00F30EDA">
              <w:rPr>
                <w:b/>
                <w:bCs/>
              </w:rPr>
              <w:t>Dispute submitted by:</w:t>
            </w:r>
          </w:p>
          <w:p w14:paraId="25D0D6BE" w14:textId="77777777" w:rsidR="001E40C9" w:rsidRPr="001E40C9" w:rsidRDefault="00554C51" w:rsidP="00F30EDA">
            <w:pPr>
              <w:jc w:val="center"/>
            </w:pPr>
            <w:r w:rsidRPr="00F30EDA">
              <w:rPr>
                <w:i/>
                <w:iCs/>
                <w:sz w:val="16"/>
                <w:szCs w:val="16"/>
              </w:rPr>
              <w:t>Please identify Party (and Participant if required) to Code</w:t>
            </w:r>
          </w:p>
        </w:tc>
        <w:tc>
          <w:tcPr>
            <w:tcW w:w="3081" w:type="dxa"/>
            <w:gridSpan w:val="3"/>
            <w:tcBorders>
              <w:top w:val="single" w:sz="4" w:space="0" w:color="auto"/>
              <w:left w:val="single" w:sz="4" w:space="0" w:color="auto"/>
              <w:bottom w:val="single" w:sz="4" w:space="0" w:color="auto"/>
              <w:right w:val="single" w:sz="4" w:space="0" w:color="auto"/>
            </w:tcBorders>
          </w:tcPr>
          <w:p w14:paraId="25D0D6BF" w14:textId="77777777" w:rsidR="001E40C9" w:rsidRPr="001E40C9" w:rsidRDefault="00554C51" w:rsidP="00F30EDA">
            <w:pPr>
              <w:jc w:val="center"/>
            </w:pPr>
            <w:r w:rsidRPr="00F30EDA">
              <w:rPr>
                <w:b/>
                <w:bCs/>
              </w:rPr>
              <w:t>Date of Submission of this Notice:</w:t>
            </w:r>
          </w:p>
        </w:tc>
        <w:tc>
          <w:tcPr>
            <w:tcW w:w="3081" w:type="dxa"/>
            <w:tcBorders>
              <w:top w:val="single" w:sz="4" w:space="0" w:color="auto"/>
              <w:left w:val="single" w:sz="4" w:space="0" w:color="auto"/>
              <w:bottom w:val="single" w:sz="4" w:space="0" w:color="auto"/>
              <w:right w:val="single" w:sz="4" w:space="0" w:color="auto"/>
            </w:tcBorders>
          </w:tcPr>
          <w:p w14:paraId="25D0D6C0" w14:textId="77777777" w:rsidR="00554C51" w:rsidRPr="00F30EDA" w:rsidRDefault="00554C51" w:rsidP="00F30EDA">
            <w:pPr>
              <w:pStyle w:val="CERnon-indent"/>
              <w:overflowPunct w:val="0"/>
              <w:autoSpaceDE w:val="0"/>
              <w:autoSpaceDN w:val="0"/>
              <w:adjustRightInd w:val="0"/>
              <w:spacing w:before="0" w:after="0"/>
              <w:jc w:val="center"/>
              <w:textAlignment w:val="baseline"/>
              <w:rPr>
                <w:b/>
                <w:bCs/>
              </w:rPr>
            </w:pPr>
            <w:r w:rsidRPr="00F30EDA">
              <w:rPr>
                <w:b/>
                <w:bCs/>
              </w:rPr>
              <w:t>Dispute Notice Number:</w:t>
            </w:r>
          </w:p>
          <w:p w14:paraId="25D0D6C1" w14:textId="77777777" w:rsidR="001E40C9" w:rsidRPr="001E40C9" w:rsidRDefault="00554C51" w:rsidP="00F30EDA">
            <w:pPr>
              <w:jc w:val="center"/>
            </w:pPr>
            <w:r w:rsidRPr="00F30EDA">
              <w:rPr>
                <w:i/>
                <w:sz w:val="16"/>
                <w:szCs w:val="16"/>
              </w:rPr>
              <w:t>(to be assigned by Market Operator</w:t>
            </w:r>
            <w:r w:rsidRPr="00F30EDA">
              <w:rPr>
                <w:i/>
              </w:rPr>
              <w:t>)</w:t>
            </w:r>
          </w:p>
        </w:tc>
      </w:tr>
      <w:tr w:rsidR="001E40C9" w:rsidRPr="001E40C9" w14:paraId="25D0D6C6"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81" w:type="dxa"/>
            <w:tcBorders>
              <w:top w:val="single" w:sz="4" w:space="0" w:color="auto"/>
              <w:left w:val="single" w:sz="4" w:space="0" w:color="auto"/>
              <w:bottom w:val="single" w:sz="4" w:space="0" w:color="auto"/>
              <w:right w:val="single" w:sz="4" w:space="0" w:color="auto"/>
            </w:tcBorders>
          </w:tcPr>
          <w:p w14:paraId="25D0D6C3" w14:textId="77777777" w:rsidR="001E40C9" w:rsidRPr="001E40C9" w:rsidRDefault="001E40C9" w:rsidP="00F30EDA">
            <w:pPr>
              <w:spacing w:before="120" w:after="120"/>
            </w:pPr>
          </w:p>
        </w:tc>
        <w:tc>
          <w:tcPr>
            <w:tcW w:w="3081" w:type="dxa"/>
            <w:gridSpan w:val="3"/>
            <w:tcBorders>
              <w:top w:val="single" w:sz="4" w:space="0" w:color="auto"/>
              <w:left w:val="single" w:sz="4" w:space="0" w:color="auto"/>
              <w:bottom w:val="single" w:sz="4" w:space="0" w:color="auto"/>
              <w:right w:val="single" w:sz="4" w:space="0" w:color="auto"/>
            </w:tcBorders>
          </w:tcPr>
          <w:p w14:paraId="25D0D6C4" w14:textId="77777777" w:rsidR="001E40C9" w:rsidRPr="001E40C9" w:rsidRDefault="001E40C9" w:rsidP="00F30EDA">
            <w:pPr>
              <w:spacing w:before="120" w:after="120"/>
            </w:pPr>
          </w:p>
        </w:tc>
        <w:tc>
          <w:tcPr>
            <w:tcW w:w="3081" w:type="dxa"/>
            <w:tcBorders>
              <w:top w:val="single" w:sz="4" w:space="0" w:color="auto"/>
              <w:left w:val="single" w:sz="4" w:space="0" w:color="auto"/>
              <w:bottom w:val="single" w:sz="4" w:space="0" w:color="auto"/>
              <w:right w:val="single" w:sz="4" w:space="0" w:color="auto"/>
            </w:tcBorders>
          </w:tcPr>
          <w:p w14:paraId="25D0D6C5" w14:textId="77777777" w:rsidR="001E40C9" w:rsidRPr="001E40C9" w:rsidRDefault="001E40C9" w:rsidP="00F30EDA">
            <w:pPr>
              <w:spacing w:before="120" w:after="120"/>
            </w:pPr>
          </w:p>
        </w:tc>
      </w:tr>
      <w:tr w:rsidR="001E40C9" w:rsidRPr="001E40C9" w14:paraId="25D0D6C8"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C7" w14:textId="77777777" w:rsidR="001E40C9" w:rsidRPr="001E40C9" w:rsidRDefault="00554C51" w:rsidP="00F30EDA">
            <w:pPr>
              <w:jc w:val="center"/>
            </w:pPr>
            <w:r w:rsidRPr="00F30EDA">
              <w:rPr>
                <w:b/>
                <w:bCs/>
              </w:rPr>
              <w:t>Contact Details for Party raising the Dispute</w:t>
            </w:r>
          </w:p>
        </w:tc>
      </w:tr>
      <w:tr w:rsidR="001E40C9" w:rsidRPr="001E40C9" w14:paraId="25D0D6CD"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21" w:type="dxa"/>
            <w:gridSpan w:val="3"/>
            <w:tcBorders>
              <w:top w:val="single" w:sz="4" w:space="0" w:color="auto"/>
              <w:left w:val="single" w:sz="4" w:space="0" w:color="auto"/>
              <w:bottom w:val="single" w:sz="4" w:space="0" w:color="auto"/>
              <w:right w:val="single" w:sz="4" w:space="0" w:color="auto"/>
            </w:tcBorders>
          </w:tcPr>
          <w:p w14:paraId="25D0D6C9" w14:textId="77777777" w:rsidR="004336A8" w:rsidRPr="00F30EDA" w:rsidRDefault="004336A8" w:rsidP="000454D9">
            <w:pPr>
              <w:rPr>
                <w:b/>
                <w:bCs/>
              </w:rPr>
            </w:pPr>
          </w:p>
          <w:p w14:paraId="25D0D6CA" w14:textId="77777777" w:rsidR="001E40C9" w:rsidRPr="001E40C9" w:rsidRDefault="00554C51" w:rsidP="000454D9">
            <w:r w:rsidRPr="00F30EDA">
              <w:rPr>
                <w:b/>
                <w:bCs/>
              </w:rPr>
              <w:t>Name:</w:t>
            </w:r>
          </w:p>
        </w:tc>
        <w:tc>
          <w:tcPr>
            <w:tcW w:w="4622" w:type="dxa"/>
            <w:gridSpan w:val="2"/>
            <w:tcBorders>
              <w:top w:val="single" w:sz="4" w:space="0" w:color="auto"/>
              <w:left w:val="single" w:sz="4" w:space="0" w:color="auto"/>
              <w:bottom w:val="single" w:sz="4" w:space="0" w:color="auto"/>
              <w:right w:val="single" w:sz="4" w:space="0" w:color="auto"/>
            </w:tcBorders>
          </w:tcPr>
          <w:p w14:paraId="25D0D6CB" w14:textId="77777777" w:rsidR="004336A8" w:rsidRPr="00F30EDA" w:rsidRDefault="004336A8" w:rsidP="000454D9">
            <w:pPr>
              <w:rPr>
                <w:b/>
                <w:bCs/>
              </w:rPr>
            </w:pPr>
          </w:p>
          <w:p w14:paraId="25D0D6CC" w14:textId="77777777" w:rsidR="001E40C9" w:rsidRPr="001E40C9" w:rsidRDefault="00554C51" w:rsidP="000454D9">
            <w:r w:rsidRPr="00F30EDA">
              <w:rPr>
                <w:b/>
                <w:bCs/>
              </w:rPr>
              <w:t>Telephone number:</w:t>
            </w:r>
          </w:p>
        </w:tc>
      </w:tr>
      <w:tr w:rsidR="001E40C9" w:rsidRPr="001E40C9" w14:paraId="25D0D6D0"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CE" w14:textId="77777777" w:rsidR="00554C51" w:rsidRPr="00F30EDA" w:rsidRDefault="00554C51" w:rsidP="00F30EDA">
            <w:pPr>
              <w:pStyle w:val="CERnon-indent"/>
              <w:overflowPunct w:val="0"/>
              <w:autoSpaceDE w:val="0"/>
              <w:autoSpaceDN w:val="0"/>
              <w:adjustRightInd w:val="0"/>
              <w:spacing w:before="0" w:after="0"/>
              <w:textAlignment w:val="baseline"/>
              <w:rPr>
                <w:b/>
                <w:bCs/>
              </w:rPr>
            </w:pPr>
          </w:p>
          <w:p w14:paraId="25D0D6CF" w14:textId="77777777" w:rsidR="001E40C9" w:rsidRPr="001E40C9" w:rsidRDefault="00554C51" w:rsidP="00554C51">
            <w:r w:rsidRPr="00F30EDA">
              <w:rPr>
                <w:b/>
                <w:bCs/>
              </w:rPr>
              <w:t>Address:</w:t>
            </w:r>
          </w:p>
        </w:tc>
      </w:tr>
      <w:tr w:rsidR="001E40C9" w:rsidRPr="001E40C9" w14:paraId="25D0D6D3"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D1" w14:textId="77777777" w:rsidR="004336A8" w:rsidRPr="00F30EDA" w:rsidRDefault="004336A8" w:rsidP="000454D9">
            <w:pPr>
              <w:rPr>
                <w:b/>
                <w:bCs/>
              </w:rPr>
            </w:pPr>
          </w:p>
          <w:p w14:paraId="25D0D6D2" w14:textId="77777777" w:rsidR="001E40C9" w:rsidRPr="001E40C9" w:rsidRDefault="00554C51" w:rsidP="000454D9">
            <w:r w:rsidRPr="00F30EDA">
              <w:rPr>
                <w:b/>
                <w:bCs/>
              </w:rPr>
              <w:t>e-mail address:</w:t>
            </w:r>
          </w:p>
        </w:tc>
      </w:tr>
      <w:tr w:rsidR="00554C51" w:rsidRPr="00554C51" w14:paraId="25D0D6D7"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68" w:type="dxa"/>
            <w:gridSpan w:val="2"/>
            <w:tcBorders>
              <w:top w:val="single" w:sz="4" w:space="0" w:color="auto"/>
              <w:left w:val="single" w:sz="4" w:space="0" w:color="auto"/>
              <w:bottom w:val="single" w:sz="4" w:space="0" w:color="auto"/>
              <w:right w:val="single" w:sz="4" w:space="0" w:color="auto"/>
            </w:tcBorders>
          </w:tcPr>
          <w:p w14:paraId="25D0D6D4" w14:textId="77777777" w:rsidR="00554C51" w:rsidRPr="00F30EDA" w:rsidRDefault="00554C51" w:rsidP="00F30EDA">
            <w:pPr>
              <w:pStyle w:val="CERnon-indent"/>
              <w:overflowPunct w:val="0"/>
              <w:autoSpaceDE w:val="0"/>
              <w:autoSpaceDN w:val="0"/>
              <w:adjustRightInd w:val="0"/>
              <w:spacing w:before="0" w:after="0"/>
              <w:textAlignment w:val="baseline"/>
              <w:rPr>
                <w:b/>
                <w:bCs/>
              </w:rPr>
            </w:pPr>
            <w:r w:rsidRPr="00F30EDA">
              <w:rPr>
                <w:b/>
                <w:bCs/>
              </w:rPr>
              <w:t>Brief Description of Dispute</w:t>
            </w:r>
          </w:p>
          <w:p w14:paraId="25D0D6D5" w14:textId="77777777" w:rsidR="00554C51" w:rsidRPr="00554C51" w:rsidRDefault="00554C51" w:rsidP="00554C51">
            <w:r w:rsidRPr="00F30EDA">
              <w:rPr>
                <w:i/>
                <w:iCs/>
                <w:sz w:val="16"/>
                <w:szCs w:val="16"/>
              </w:rPr>
              <w:t>This should be brief and high-level enough so as to inform other potentially impacted Parties of the Dispute)</w:t>
            </w:r>
          </w:p>
        </w:tc>
        <w:tc>
          <w:tcPr>
            <w:tcW w:w="6075" w:type="dxa"/>
            <w:gridSpan w:val="3"/>
            <w:tcBorders>
              <w:top w:val="single" w:sz="4" w:space="0" w:color="auto"/>
              <w:left w:val="single" w:sz="4" w:space="0" w:color="auto"/>
              <w:bottom w:val="single" w:sz="4" w:space="0" w:color="auto"/>
              <w:right w:val="single" w:sz="4" w:space="0" w:color="auto"/>
            </w:tcBorders>
          </w:tcPr>
          <w:p w14:paraId="25D0D6D6" w14:textId="77777777" w:rsidR="00554C51" w:rsidRPr="00554C51" w:rsidRDefault="00554C51" w:rsidP="000454D9"/>
        </w:tc>
      </w:tr>
      <w:tr w:rsidR="001E40C9" w:rsidRPr="001E40C9" w14:paraId="25D0D6DA"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D8" w14:textId="77777777" w:rsidR="00554C51" w:rsidRPr="00F30EDA" w:rsidRDefault="00554C51" w:rsidP="00F30EDA">
            <w:pPr>
              <w:pStyle w:val="CERnon-indent"/>
              <w:overflowPunct w:val="0"/>
              <w:autoSpaceDE w:val="0"/>
              <w:autoSpaceDN w:val="0"/>
              <w:adjustRightInd w:val="0"/>
              <w:spacing w:after="0"/>
              <w:textAlignment w:val="baseline"/>
              <w:rPr>
                <w:b/>
                <w:bCs/>
              </w:rPr>
            </w:pPr>
            <w:r w:rsidRPr="00F30EDA">
              <w:rPr>
                <w:b/>
                <w:bCs/>
              </w:rPr>
              <w:t>Please list all counterparties to the dispute:</w:t>
            </w:r>
          </w:p>
          <w:p w14:paraId="25D0D6D9" w14:textId="77777777" w:rsidR="001E40C9" w:rsidRPr="001E40C9" w:rsidRDefault="00554C51" w:rsidP="00F30EDA">
            <w:pPr>
              <w:spacing w:before="120"/>
            </w:pPr>
            <w:r w:rsidRPr="00F30EDA">
              <w:rPr>
                <w:i/>
                <w:iCs/>
                <w:sz w:val="16"/>
                <w:szCs w:val="16"/>
              </w:rPr>
              <w:t>Please identify all Parties (and Participants) as appropriate who are subject to this Dispute</w:t>
            </w:r>
          </w:p>
        </w:tc>
      </w:tr>
      <w:tr w:rsidR="00554C51" w:rsidRPr="001E40C9" w14:paraId="25D0D6DE"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DB" w14:textId="77777777" w:rsidR="00554C51" w:rsidRDefault="00554C51" w:rsidP="00F30EDA">
            <w:pPr>
              <w:spacing w:before="120" w:after="120"/>
            </w:pPr>
          </w:p>
          <w:p w14:paraId="25D0D6DC" w14:textId="77777777" w:rsidR="004336A8" w:rsidRDefault="004336A8" w:rsidP="00F30EDA">
            <w:pPr>
              <w:spacing w:before="120" w:after="120"/>
            </w:pPr>
          </w:p>
          <w:p w14:paraId="25D0D6DD" w14:textId="77777777" w:rsidR="004336A8" w:rsidRPr="001E40C9" w:rsidRDefault="004336A8" w:rsidP="00F30EDA">
            <w:pPr>
              <w:spacing w:before="120" w:after="120"/>
            </w:pPr>
          </w:p>
        </w:tc>
      </w:tr>
      <w:tr w:rsidR="00554C51" w:rsidRPr="001E40C9" w14:paraId="25D0D6E1"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DF" w14:textId="77777777" w:rsidR="00554C51" w:rsidRPr="00F30EDA" w:rsidRDefault="00554C51" w:rsidP="00F30EDA">
            <w:pPr>
              <w:pStyle w:val="CERnon-indent"/>
              <w:overflowPunct w:val="0"/>
              <w:autoSpaceDE w:val="0"/>
              <w:autoSpaceDN w:val="0"/>
              <w:adjustRightInd w:val="0"/>
              <w:textAlignment w:val="baseline"/>
              <w:rPr>
                <w:b/>
                <w:bCs/>
              </w:rPr>
            </w:pPr>
            <w:r w:rsidRPr="00F30EDA">
              <w:rPr>
                <w:b/>
                <w:bCs/>
              </w:rPr>
              <w:t>Detail of the Dispute</w:t>
            </w:r>
          </w:p>
          <w:p w14:paraId="25D0D6E0" w14:textId="77777777" w:rsidR="00554C51" w:rsidRPr="001E40C9" w:rsidRDefault="00554C51" w:rsidP="00F30EDA">
            <w:pPr>
              <w:spacing w:before="120" w:after="120"/>
            </w:pPr>
            <w:r w:rsidRPr="00F30EDA">
              <w:rPr>
                <w:i/>
                <w:iCs/>
                <w:sz w:val="16"/>
                <w:szCs w:val="16"/>
              </w:rPr>
              <w:t>Clearly state the full nature of the dispute, identifying the paragraphs of the Code where the Raising Disputing Party and corrective actions</w:t>
            </w:r>
          </w:p>
        </w:tc>
      </w:tr>
      <w:tr w:rsidR="00554C51" w:rsidRPr="001E40C9" w14:paraId="25D0D6E5"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E2" w14:textId="77777777" w:rsidR="00554C51" w:rsidRDefault="00554C51" w:rsidP="00F30EDA">
            <w:pPr>
              <w:spacing w:before="120" w:after="120"/>
            </w:pPr>
          </w:p>
          <w:p w14:paraId="25D0D6E3" w14:textId="77777777" w:rsidR="004336A8" w:rsidRDefault="004336A8" w:rsidP="00F30EDA">
            <w:pPr>
              <w:spacing w:before="120" w:after="120"/>
            </w:pPr>
          </w:p>
          <w:p w14:paraId="25D0D6E4" w14:textId="77777777" w:rsidR="004336A8" w:rsidRPr="001E40C9" w:rsidRDefault="004336A8" w:rsidP="00F30EDA">
            <w:pPr>
              <w:spacing w:before="120" w:after="120"/>
            </w:pPr>
          </w:p>
        </w:tc>
      </w:tr>
      <w:tr w:rsidR="00554C51" w:rsidRPr="001E40C9" w14:paraId="25D0D6E8"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E6" w14:textId="77777777" w:rsidR="00554C51" w:rsidRPr="00F30EDA" w:rsidRDefault="00554C51" w:rsidP="00F30EDA">
            <w:pPr>
              <w:pStyle w:val="CERnon-indent"/>
              <w:overflowPunct w:val="0"/>
              <w:autoSpaceDE w:val="0"/>
              <w:autoSpaceDN w:val="0"/>
              <w:adjustRightInd w:val="0"/>
              <w:textAlignment w:val="baseline"/>
              <w:rPr>
                <w:b/>
                <w:bCs/>
              </w:rPr>
            </w:pPr>
            <w:r w:rsidRPr="00F30EDA">
              <w:rPr>
                <w:b/>
                <w:bCs/>
              </w:rPr>
              <w:t>Proposed Negotiation Timeframe</w:t>
            </w:r>
          </w:p>
          <w:p w14:paraId="25D0D6E7" w14:textId="77777777" w:rsidR="004336A8" w:rsidRPr="00F30EDA" w:rsidRDefault="00554C51" w:rsidP="00F30EDA">
            <w:pPr>
              <w:spacing w:before="120" w:after="120"/>
              <w:rPr>
                <w:i/>
                <w:iCs/>
                <w:sz w:val="16"/>
                <w:szCs w:val="16"/>
              </w:rPr>
            </w:pPr>
            <w:r w:rsidRPr="00F30EDA">
              <w:rPr>
                <w:i/>
                <w:iCs/>
                <w:sz w:val="16"/>
                <w:szCs w:val="16"/>
              </w:rPr>
              <w:t>Please state you</w:t>
            </w:r>
            <w:r w:rsidR="002A4416" w:rsidRPr="00F30EDA">
              <w:rPr>
                <w:i/>
                <w:iCs/>
                <w:sz w:val="16"/>
                <w:szCs w:val="16"/>
              </w:rPr>
              <w:t>r</w:t>
            </w:r>
            <w:r w:rsidRPr="00F30EDA">
              <w:rPr>
                <w:i/>
                <w:iCs/>
                <w:sz w:val="16"/>
                <w:szCs w:val="16"/>
              </w:rPr>
              <w:t xml:space="preserve"> availability for resolution of this dispute</w:t>
            </w:r>
          </w:p>
        </w:tc>
      </w:tr>
      <w:tr w:rsidR="00554C51" w:rsidRPr="001E40C9" w14:paraId="25D0D6EE"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6E9" w14:textId="77777777" w:rsidR="00554C51" w:rsidRDefault="00554C51" w:rsidP="00F30EDA">
            <w:pPr>
              <w:spacing w:before="120" w:after="120"/>
            </w:pPr>
          </w:p>
          <w:p w14:paraId="25D0D6EA" w14:textId="77777777" w:rsidR="004336A8" w:rsidRDefault="004336A8" w:rsidP="00F30EDA">
            <w:pPr>
              <w:spacing w:before="120" w:after="120"/>
            </w:pPr>
          </w:p>
          <w:p w14:paraId="25D0D6EB" w14:textId="77777777" w:rsidR="004336A8" w:rsidRDefault="004336A8" w:rsidP="00F30EDA">
            <w:pPr>
              <w:spacing w:before="120" w:after="120"/>
            </w:pPr>
          </w:p>
          <w:p w14:paraId="25D0D6EC" w14:textId="77777777" w:rsidR="004336A8" w:rsidRDefault="004336A8" w:rsidP="00F30EDA">
            <w:pPr>
              <w:spacing w:before="120" w:after="120"/>
            </w:pPr>
          </w:p>
          <w:p w14:paraId="25D0D6ED" w14:textId="77777777" w:rsidR="004336A8" w:rsidRPr="001E40C9" w:rsidRDefault="004336A8" w:rsidP="00F30EDA">
            <w:pPr>
              <w:spacing w:before="120" w:after="120"/>
            </w:pPr>
          </w:p>
        </w:tc>
      </w:tr>
      <w:tr w:rsidR="00554C51" w:rsidRPr="001E40C9" w14:paraId="25D0D6F0"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shd w:val="clear" w:color="auto" w:fill="D9D9D9"/>
          </w:tcPr>
          <w:p w14:paraId="25D0D6EF" w14:textId="77777777" w:rsidR="00554C51" w:rsidRPr="001E40C9" w:rsidRDefault="00554C51" w:rsidP="000454D9">
            <w:r w:rsidRPr="00F30EDA">
              <w:rPr>
                <w:b/>
                <w:bCs/>
                <w:i/>
                <w:iCs/>
                <w:sz w:val="16"/>
                <w:szCs w:val="16"/>
              </w:rPr>
              <w:t>Please send this form to the Counterparties to the Dispute, the Market Operator (if not already a Counterparty), and the Regulatory Authorities (if the Market Operator is a Counterparty to the Dispute)</w:t>
            </w:r>
            <w:r w:rsidR="002A4416" w:rsidRPr="00F30EDA">
              <w:rPr>
                <w:b/>
                <w:bCs/>
                <w:i/>
                <w:iCs/>
                <w:sz w:val="16"/>
                <w:szCs w:val="16"/>
              </w:rPr>
              <w:t>.</w:t>
            </w:r>
            <w:r w:rsidRPr="00F30EDA">
              <w:rPr>
                <w:b/>
                <w:bCs/>
                <w:i/>
                <w:iCs/>
                <w:sz w:val="16"/>
                <w:szCs w:val="16"/>
              </w:rPr>
              <w:t xml:space="preserve">  Contact details available from the MO Website</w:t>
            </w:r>
          </w:p>
        </w:tc>
      </w:tr>
    </w:tbl>
    <w:p w14:paraId="25D0D6F1" w14:textId="77777777" w:rsidR="00AF2430" w:rsidRDefault="00AF2430" w:rsidP="005F496C">
      <w:pPr>
        <w:pStyle w:val="CERHEADING2"/>
      </w:pPr>
      <w:bookmarkStart w:id="131" w:name="_Toc356218037"/>
      <w:r w:rsidRPr="006B44CF">
        <w:t>Referral Notice to Market Operator / Chairperson</w:t>
      </w:r>
      <w:bookmarkEnd w:id="1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87"/>
        <w:gridCol w:w="1421"/>
        <w:gridCol w:w="1496"/>
        <w:gridCol w:w="3002"/>
      </w:tblGrid>
      <w:tr w:rsidR="004336A8" w:rsidRPr="00F30EDA" w14:paraId="25D0D6F3" w14:textId="77777777" w:rsidTr="00F30EDA">
        <w:tc>
          <w:tcPr>
            <w:tcW w:w="9243" w:type="dxa"/>
            <w:gridSpan w:val="5"/>
            <w:shd w:val="clear" w:color="auto" w:fill="D9D9D9"/>
          </w:tcPr>
          <w:p w14:paraId="25D0D6F2" w14:textId="77777777" w:rsidR="004336A8" w:rsidRPr="00F30EDA" w:rsidRDefault="002A4416" w:rsidP="00F30EDA">
            <w:pPr>
              <w:spacing w:before="120" w:after="120"/>
              <w:jc w:val="center"/>
              <w:rPr>
                <w:b/>
              </w:rPr>
            </w:pPr>
            <w:r w:rsidRPr="00F30EDA">
              <w:rPr>
                <w:b/>
              </w:rPr>
              <w:t>DISPUTE</w:t>
            </w:r>
          </w:p>
        </w:tc>
      </w:tr>
      <w:tr w:rsidR="004336A8" w:rsidRPr="00F30EDA" w14:paraId="25D0D6F6" w14:textId="77777777" w:rsidTr="00F30EDA">
        <w:tc>
          <w:tcPr>
            <w:tcW w:w="9243" w:type="dxa"/>
            <w:gridSpan w:val="5"/>
          </w:tcPr>
          <w:p w14:paraId="25D0D6F4" w14:textId="77777777" w:rsidR="004336A8" w:rsidRPr="00F30EDA" w:rsidRDefault="004336A8" w:rsidP="00F30EDA">
            <w:pPr>
              <w:pStyle w:val="CERnon-indent"/>
              <w:overflowPunct w:val="0"/>
              <w:autoSpaceDE w:val="0"/>
              <w:autoSpaceDN w:val="0"/>
              <w:adjustRightInd w:val="0"/>
              <w:jc w:val="center"/>
              <w:textAlignment w:val="baseline"/>
              <w:rPr>
                <w:b/>
                <w:sz w:val="28"/>
                <w:szCs w:val="28"/>
              </w:rPr>
            </w:pPr>
            <w:r w:rsidRPr="00F30EDA">
              <w:rPr>
                <w:b/>
                <w:sz w:val="28"/>
                <w:szCs w:val="28"/>
              </w:rPr>
              <w:t>REFERRAL NOTICE</w:t>
            </w:r>
          </w:p>
          <w:p w14:paraId="25D0D6F5" w14:textId="77777777" w:rsidR="004336A8" w:rsidRPr="00F30EDA" w:rsidRDefault="004336A8" w:rsidP="00F30EDA">
            <w:pPr>
              <w:pStyle w:val="CERnon-indent"/>
              <w:overflowPunct w:val="0"/>
              <w:autoSpaceDE w:val="0"/>
              <w:autoSpaceDN w:val="0"/>
              <w:adjustRightInd w:val="0"/>
              <w:jc w:val="center"/>
              <w:textAlignment w:val="baseline"/>
              <w:rPr>
                <w:b/>
                <w:sz w:val="20"/>
              </w:rPr>
            </w:pPr>
            <w:r w:rsidRPr="00F30EDA">
              <w:rPr>
                <w:sz w:val="20"/>
              </w:rPr>
              <w:t>The Dispute has, in accordance with the Code, been referred to the Dispute Resolution Board.</w:t>
            </w:r>
          </w:p>
        </w:tc>
      </w:tr>
      <w:tr w:rsidR="004336A8" w:rsidRPr="001E40C9" w14:paraId="25D0D6FC"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81" w:type="dxa"/>
            <w:tcBorders>
              <w:top w:val="single" w:sz="4" w:space="0" w:color="auto"/>
              <w:left w:val="single" w:sz="4" w:space="0" w:color="auto"/>
              <w:bottom w:val="single" w:sz="4" w:space="0" w:color="auto"/>
              <w:right w:val="single" w:sz="4" w:space="0" w:color="auto"/>
            </w:tcBorders>
          </w:tcPr>
          <w:p w14:paraId="25D0D6F7" w14:textId="77777777" w:rsidR="004336A8" w:rsidRPr="00F30EDA" w:rsidRDefault="004336A8" w:rsidP="00F30EDA">
            <w:pPr>
              <w:pStyle w:val="CERnon-indent"/>
              <w:overflowPunct w:val="0"/>
              <w:autoSpaceDE w:val="0"/>
              <w:autoSpaceDN w:val="0"/>
              <w:adjustRightInd w:val="0"/>
              <w:spacing w:before="0" w:after="0"/>
              <w:jc w:val="center"/>
              <w:textAlignment w:val="baseline"/>
              <w:rPr>
                <w:b/>
                <w:bCs/>
              </w:rPr>
            </w:pPr>
            <w:r w:rsidRPr="00F30EDA">
              <w:rPr>
                <w:b/>
                <w:bCs/>
              </w:rPr>
              <w:t>Referral submitted by:</w:t>
            </w:r>
          </w:p>
          <w:p w14:paraId="25D0D6F8" w14:textId="77777777" w:rsidR="004336A8" w:rsidRPr="001E40C9" w:rsidRDefault="004336A8" w:rsidP="00F30EDA">
            <w:pPr>
              <w:jc w:val="center"/>
            </w:pPr>
            <w:r w:rsidRPr="00F30EDA">
              <w:rPr>
                <w:i/>
                <w:iCs/>
                <w:sz w:val="16"/>
                <w:szCs w:val="16"/>
              </w:rPr>
              <w:t>Please identify Party (and Participant if required) to Code</w:t>
            </w:r>
          </w:p>
        </w:tc>
        <w:tc>
          <w:tcPr>
            <w:tcW w:w="3081" w:type="dxa"/>
            <w:gridSpan w:val="3"/>
            <w:tcBorders>
              <w:top w:val="single" w:sz="4" w:space="0" w:color="auto"/>
              <w:left w:val="single" w:sz="4" w:space="0" w:color="auto"/>
              <w:bottom w:val="single" w:sz="4" w:space="0" w:color="auto"/>
              <w:right w:val="single" w:sz="4" w:space="0" w:color="auto"/>
            </w:tcBorders>
          </w:tcPr>
          <w:p w14:paraId="25D0D6F9" w14:textId="77777777" w:rsidR="004336A8" w:rsidRPr="001E40C9" w:rsidRDefault="004336A8" w:rsidP="00F30EDA">
            <w:pPr>
              <w:jc w:val="center"/>
            </w:pPr>
            <w:r w:rsidRPr="00F30EDA">
              <w:rPr>
                <w:b/>
                <w:bCs/>
              </w:rPr>
              <w:t>Date of Submission of this Notice:</w:t>
            </w:r>
          </w:p>
        </w:tc>
        <w:tc>
          <w:tcPr>
            <w:tcW w:w="3081" w:type="dxa"/>
            <w:tcBorders>
              <w:top w:val="single" w:sz="4" w:space="0" w:color="auto"/>
              <w:left w:val="single" w:sz="4" w:space="0" w:color="auto"/>
              <w:bottom w:val="single" w:sz="4" w:space="0" w:color="auto"/>
              <w:right w:val="single" w:sz="4" w:space="0" w:color="auto"/>
            </w:tcBorders>
          </w:tcPr>
          <w:p w14:paraId="25D0D6FA" w14:textId="77777777" w:rsidR="004336A8" w:rsidRPr="00F30EDA" w:rsidRDefault="004336A8" w:rsidP="00F30EDA">
            <w:pPr>
              <w:pStyle w:val="CERnon-indent"/>
              <w:overflowPunct w:val="0"/>
              <w:autoSpaceDE w:val="0"/>
              <w:autoSpaceDN w:val="0"/>
              <w:adjustRightInd w:val="0"/>
              <w:spacing w:before="0" w:after="0"/>
              <w:jc w:val="center"/>
              <w:textAlignment w:val="baseline"/>
              <w:rPr>
                <w:b/>
                <w:bCs/>
              </w:rPr>
            </w:pPr>
            <w:r w:rsidRPr="00F30EDA">
              <w:rPr>
                <w:b/>
                <w:bCs/>
              </w:rPr>
              <w:t>Dispute Notice Number:</w:t>
            </w:r>
          </w:p>
          <w:p w14:paraId="25D0D6FB" w14:textId="77777777" w:rsidR="004336A8" w:rsidRPr="001E40C9" w:rsidRDefault="004336A8" w:rsidP="00F30EDA">
            <w:pPr>
              <w:jc w:val="center"/>
            </w:pPr>
            <w:r w:rsidRPr="00F30EDA">
              <w:rPr>
                <w:i/>
                <w:sz w:val="16"/>
                <w:szCs w:val="16"/>
              </w:rPr>
              <w:t>(to be assigned by Market Operator to the Dispute Notice</w:t>
            </w:r>
            <w:r w:rsidRPr="00F30EDA">
              <w:rPr>
                <w:i/>
              </w:rPr>
              <w:t>)</w:t>
            </w:r>
          </w:p>
        </w:tc>
      </w:tr>
      <w:tr w:rsidR="004336A8" w:rsidRPr="001E40C9" w14:paraId="25D0D700"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81" w:type="dxa"/>
            <w:tcBorders>
              <w:top w:val="single" w:sz="4" w:space="0" w:color="auto"/>
              <w:left w:val="single" w:sz="4" w:space="0" w:color="auto"/>
              <w:bottom w:val="single" w:sz="4" w:space="0" w:color="auto"/>
              <w:right w:val="single" w:sz="4" w:space="0" w:color="auto"/>
            </w:tcBorders>
          </w:tcPr>
          <w:p w14:paraId="25D0D6FD" w14:textId="77777777" w:rsidR="004336A8" w:rsidRPr="001E40C9" w:rsidRDefault="004336A8" w:rsidP="00F30EDA">
            <w:pPr>
              <w:spacing w:before="120" w:after="120"/>
              <w:jc w:val="center"/>
            </w:pPr>
          </w:p>
        </w:tc>
        <w:tc>
          <w:tcPr>
            <w:tcW w:w="3081" w:type="dxa"/>
            <w:gridSpan w:val="3"/>
            <w:tcBorders>
              <w:top w:val="single" w:sz="4" w:space="0" w:color="auto"/>
              <w:left w:val="single" w:sz="4" w:space="0" w:color="auto"/>
              <w:bottom w:val="single" w:sz="4" w:space="0" w:color="auto"/>
              <w:right w:val="single" w:sz="4" w:space="0" w:color="auto"/>
            </w:tcBorders>
          </w:tcPr>
          <w:p w14:paraId="25D0D6FE" w14:textId="77777777" w:rsidR="004336A8" w:rsidRPr="001E40C9" w:rsidRDefault="004336A8" w:rsidP="00F30EDA">
            <w:pPr>
              <w:spacing w:before="120" w:after="120"/>
              <w:jc w:val="center"/>
            </w:pPr>
          </w:p>
        </w:tc>
        <w:tc>
          <w:tcPr>
            <w:tcW w:w="3081" w:type="dxa"/>
            <w:tcBorders>
              <w:top w:val="single" w:sz="4" w:space="0" w:color="auto"/>
              <w:left w:val="single" w:sz="4" w:space="0" w:color="auto"/>
              <w:bottom w:val="single" w:sz="4" w:space="0" w:color="auto"/>
              <w:right w:val="single" w:sz="4" w:space="0" w:color="auto"/>
            </w:tcBorders>
          </w:tcPr>
          <w:p w14:paraId="25D0D6FF" w14:textId="77777777" w:rsidR="004336A8" w:rsidRPr="001E40C9" w:rsidRDefault="004336A8" w:rsidP="00F30EDA">
            <w:pPr>
              <w:spacing w:before="120" w:after="120"/>
              <w:jc w:val="center"/>
            </w:pPr>
          </w:p>
        </w:tc>
      </w:tr>
      <w:tr w:rsidR="004336A8" w:rsidRPr="001E40C9" w14:paraId="25D0D702"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01" w14:textId="77777777" w:rsidR="004336A8" w:rsidRPr="001E40C9" w:rsidRDefault="004336A8" w:rsidP="00F30EDA">
            <w:pPr>
              <w:jc w:val="center"/>
            </w:pPr>
            <w:r w:rsidRPr="00F30EDA">
              <w:rPr>
                <w:b/>
                <w:bCs/>
              </w:rPr>
              <w:t>Contact Details for Party Referring the Dispute</w:t>
            </w:r>
          </w:p>
        </w:tc>
      </w:tr>
      <w:tr w:rsidR="004336A8" w:rsidRPr="001E40C9" w14:paraId="25D0D707"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21" w:type="dxa"/>
            <w:gridSpan w:val="3"/>
            <w:tcBorders>
              <w:top w:val="single" w:sz="4" w:space="0" w:color="auto"/>
              <w:left w:val="single" w:sz="4" w:space="0" w:color="auto"/>
              <w:bottom w:val="single" w:sz="4" w:space="0" w:color="auto"/>
              <w:right w:val="single" w:sz="4" w:space="0" w:color="auto"/>
            </w:tcBorders>
          </w:tcPr>
          <w:p w14:paraId="25D0D703" w14:textId="77777777" w:rsidR="004336A8" w:rsidRPr="00F30EDA" w:rsidRDefault="004336A8" w:rsidP="000454D9">
            <w:pPr>
              <w:rPr>
                <w:b/>
                <w:bCs/>
              </w:rPr>
            </w:pPr>
          </w:p>
          <w:p w14:paraId="25D0D704" w14:textId="77777777" w:rsidR="004336A8" w:rsidRPr="001E40C9" w:rsidRDefault="004336A8" w:rsidP="000454D9">
            <w:r w:rsidRPr="00F30EDA">
              <w:rPr>
                <w:b/>
                <w:bCs/>
              </w:rPr>
              <w:t>Name:</w:t>
            </w:r>
          </w:p>
        </w:tc>
        <w:tc>
          <w:tcPr>
            <w:tcW w:w="4622" w:type="dxa"/>
            <w:gridSpan w:val="2"/>
            <w:tcBorders>
              <w:top w:val="single" w:sz="4" w:space="0" w:color="auto"/>
              <w:left w:val="single" w:sz="4" w:space="0" w:color="auto"/>
              <w:bottom w:val="single" w:sz="4" w:space="0" w:color="auto"/>
              <w:right w:val="single" w:sz="4" w:space="0" w:color="auto"/>
            </w:tcBorders>
          </w:tcPr>
          <w:p w14:paraId="25D0D705" w14:textId="77777777" w:rsidR="004336A8" w:rsidRPr="00F30EDA" w:rsidRDefault="004336A8" w:rsidP="000454D9">
            <w:pPr>
              <w:rPr>
                <w:b/>
                <w:bCs/>
              </w:rPr>
            </w:pPr>
          </w:p>
          <w:p w14:paraId="25D0D706" w14:textId="77777777" w:rsidR="004336A8" w:rsidRPr="001E40C9" w:rsidRDefault="004336A8" w:rsidP="000454D9">
            <w:r w:rsidRPr="00F30EDA">
              <w:rPr>
                <w:b/>
                <w:bCs/>
              </w:rPr>
              <w:t>Telephone number:</w:t>
            </w:r>
          </w:p>
        </w:tc>
      </w:tr>
      <w:tr w:rsidR="004336A8" w:rsidRPr="001E40C9" w14:paraId="25D0D70A"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08" w14:textId="77777777" w:rsidR="004336A8" w:rsidRPr="00F30EDA" w:rsidRDefault="004336A8" w:rsidP="00F30EDA">
            <w:pPr>
              <w:pStyle w:val="CERnon-indent"/>
              <w:overflowPunct w:val="0"/>
              <w:autoSpaceDE w:val="0"/>
              <w:autoSpaceDN w:val="0"/>
              <w:adjustRightInd w:val="0"/>
              <w:spacing w:before="0" w:after="0"/>
              <w:textAlignment w:val="baseline"/>
              <w:rPr>
                <w:b/>
                <w:bCs/>
              </w:rPr>
            </w:pPr>
          </w:p>
          <w:p w14:paraId="25D0D709" w14:textId="77777777" w:rsidR="004336A8" w:rsidRPr="001E40C9" w:rsidRDefault="004336A8" w:rsidP="000454D9">
            <w:r w:rsidRPr="00F30EDA">
              <w:rPr>
                <w:b/>
                <w:bCs/>
              </w:rPr>
              <w:t>Address:</w:t>
            </w:r>
          </w:p>
        </w:tc>
      </w:tr>
      <w:tr w:rsidR="004336A8" w:rsidRPr="001E40C9" w14:paraId="25D0D70D"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0B" w14:textId="77777777" w:rsidR="004336A8" w:rsidRPr="00F30EDA" w:rsidRDefault="004336A8" w:rsidP="000454D9">
            <w:pPr>
              <w:rPr>
                <w:b/>
                <w:bCs/>
              </w:rPr>
            </w:pPr>
          </w:p>
          <w:p w14:paraId="25D0D70C" w14:textId="77777777" w:rsidR="004336A8" w:rsidRPr="001E40C9" w:rsidRDefault="004336A8" w:rsidP="000454D9">
            <w:r w:rsidRPr="00F30EDA">
              <w:rPr>
                <w:b/>
                <w:bCs/>
              </w:rPr>
              <w:t>e-mail address:</w:t>
            </w:r>
          </w:p>
        </w:tc>
      </w:tr>
      <w:tr w:rsidR="004336A8" w:rsidRPr="00554C51" w14:paraId="25D0D710"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68" w:type="dxa"/>
            <w:gridSpan w:val="2"/>
            <w:tcBorders>
              <w:top w:val="single" w:sz="4" w:space="0" w:color="auto"/>
              <w:left w:val="single" w:sz="4" w:space="0" w:color="auto"/>
              <w:bottom w:val="single" w:sz="4" w:space="0" w:color="auto"/>
              <w:right w:val="single" w:sz="4" w:space="0" w:color="auto"/>
            </w:tcBorders>
          </w:tcPr>
          <w:p w14:paraId="25D0D70E" w14:textId="77777777" w:rsidR="004336A8" w:rsidRPr="00F30EDA" w:rsidRDefault="004336A8" w:rsidP="00F30EDA">
            <w:pPr>
              <w:pStyle w:val="CERnon-indent"/>
              <w:overflowPunct w:val="0"/>
              <w:autoSpaceDE w:val="0"/>
              <w:autoSpaceDN w:val="0"/>
              <w:adjustRightInd w:val="0"/>
              <w:textAlignment w:val="baseline"/>
              <w:rPr>
                <w:b/>
                <w:bCs/>
              </w:rPr>
            </w:pPr>
            <w:r w:rsidRPr="00F30EDA">
              <w:rPr>
                <w:b/>
              </w:rPr>
              <w:t>Brief Description of Dispute</w:t>
            </w:r>
          </w:p>
        </w:tc>
        <w:tc>
          <w:tcPr>
            <w:tcW w:w="6075" w:type="dxa"/>
            <w:gridSpan w:val="3"/>
            <w:tcBorders>
              <w:top w:val="single" w:sz="4" w:space="0" w:color="auto"/>
              <w:left w:val="single" w:sz="4" w:space="0" w:color="auto"/>
              <w:bottom w:val="single" w:sz="4" w:space="0" w:color="auto"/>
              <w:right w:val="single" w:sz="4" w:space="0" w:color="auto"/>
            </w:tcBorders>
          </w:tcPr>
          <w:p w14:paraId="25D0D70F" w14:textId="77777777" w:rsidR="004336A8" w:rsidRPr="00554C51" w:rsidRDefault="004336A8" w:rsidP="00F30EDA">
            <w:pPr>
              <w:spacing w:before="120" w:after="120"/>
            </w:pPr>
          </w:p>
        </w:tc>
      </w:tr>
      <w:tr w:rsidR="004336A8" w:rsidRPr="001E40C9" w14:paraId="25D0D713"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11" w14:textId="77777777" w:rsidR="004336A8" w:rsidRPr="00F30EDA" w:rsidRDefault="004336A8" w:rsidP="00F30EDA">
            <w:pPr>
              <w:pStyle w:val="CERnon-indent"/>
              <w:overflowPunct w:val="0"/>
              <w:autoSpaceDE w:val="0"/>
              <w:autoSpaceDN w:val="0"/>
              <w:adjustRightInd w:val="0"/>
              <w:spacing w:after="0"/>
              <w:textAlignment w:val="baseline"/>
              <w:rPr>
                <w:b/>
                <w:bCs/>
              </w:rPr>
            </w:pPr>
            <w:r w:rsidRPr="00F30EDA">
              <w:rPr>
                <w:b/>
                <w:bCs/>
              </w:rPr>
              <w:t>Please list all counterparties to the dispute:</w:t>
            </w:r>
          </w:p>
          <w:p w14:paraId="25D0D712" w14:textId="77777777" w:rsidR="004336A8" w:rsidRPr="001E40C9" w:rsidRDefault="004336A8" w:rsidP="00F30EDA">
            <w:pPr>
              <w:spacing w:before="120"/>
            </w:pPr>
            <w:r w:rsidRPr="00F30EDA">
              <w:rPr>
                <w:i/>
                <w:iCs/>
                <w:sz w:val="16"/>
                <w:szCs w:val="16"/>
              </w:rPr>
              <w:t>Please identify all Parties (and Participants) as appropriate who are subject to this Dispute</w:t>
            </w:r>
          </w:p>
        </w:tc>
      </w:tr>
      <w:tr w:rsidR="004336A8" w:rsidRPr="001E40C9" w14:paraId="25D0D717"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14" w14:textId="77777777" w:rsidR="004336A8" w:rsidRDefault="004336A8" w:rsidP="00F30EDA">
            <w:pPr>
              <w:spacing w:before="120" w:after="120"/>
            </w:pPr>
          </w:p>
          <w:p w14:paraId="25D0D715" w14:textId="77777777" w:rsidR="004336A8" w:rsidRDefault="004336A8" w:rsidP="00F30EDA">
            <w:pPr>
              <w:spacing w:before="120" w:after="120"/>
            </w:pPr>
          </w:p>
          <w:p w14:paraId="25D0D716" w14:textId="77777777" w:rsidR="004336A8" w:rsidRPr="001E40C9" w:rsidRDefault="004336A8" w:rsidP="00F30EDA">
            <w:pPr>
              <w:spacing w:before="120" w:after="120"/>
            </w:pPr>
          </w:p>
        </w:tc>
      </w:tr>
      <w:tr w:rsidR="004336A8" w:rsidRPr="001E40C9" w14:paraId="25D0D71A"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18" w14:textId="77777777" w:rsidR="004336A8" w:rsidRPr="00F30EDA" w:rsidRDefault="004336A8" w:rsidP="00F30EDA">
            <w:pPr>
              <w:pStyle w:val="CERnon-indent"/>
              <w:overflowPunct w:val="0"/>
              <w:autoSpaceDE w:val="0"/>
              <w:autoSpaceDN w:val="0"/>
              <w:adjustRightInd w:val="0"/>
              <w:textAlignment w:val="baseline"/>
              <w:rPr>
                <w:b/>
                <w:bCs/>
              </w:rPr>
            </w:pPr>
            <w:r w:rsidRPr="00F30EDA">
              <w:rPr>
                <w:b/>
                <w:bCs/>
              </w:rPr>
              <w:t>Detail of</w:t>
            </w:r>
            <w:r w:rsidR="002A4416" w:rsidRPr="00F30EDA">
              <w:rPr>
                <w:b/>
                <w:bCs/>
              </w:rPr>
              <w:t xml:space="preserve"> </w:t>
            </w:r>
            <w:r w:rsidR="005F496C" w:rsidRPr="00F30EDA">
              <w:rPr>
                <w:b/>
                <w:bCs/>
              </w:rPr>
              <w:t>attempts to resolve</w:t>
            </w:r>
            <w:r w:rsidRPr="00F30EDA">
              <w:rPr>
                <w:b/>
                <w:bCs/>
              </w:rPr>
              <w:t xml:space="preserve"> the Dispute</w:t>
            </w:r>
            <w:r w:rsidR="005F496C" w:rsidRPr="00F30EDA">
              <w:rPr>
                <w:b/>
                <w:bCs/>
              </w:rPr>
              <w:t xml:space="preserve"> through negotiation</w:t>
            </w:r>
          </w:p>
          <w:p w14:paraId="25D0D719" w14:textId="77777777" w:rsidR="004336A8" w:rsidRPr="001E40C9" w:rsidRDefault="004336A8" w:rsidP="00F30EDA">
            <w:pPr>
              <w:spacing w:before="120" w:after="120"/>
            </w:pPr>
            <w:r w:rsidRPr="00F30EDA">
              <w:rPr>
                <w:i/>
                <w:iCs/>
                <w:sz w:val="16"/>
                <w:szCs w:val="16"/>
              </w:rPr>
              <w:t>Clearly state the full nature of the dispute, identifying the paragraphs of the Code where the Raising Disputing Party and corrective actions</w:t>
            </w:r>
          </w:p>
        </w:tc>
      </w:tr>
      <w:tr w:rsidR="004336A8" w:rsidRPr="001E40C9" w14:paraId="25D0D71E"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1B" w14:textId="77777777" w:rsidR="004336A8" w:rsidRDefault="004336A8" w:rsidP="00F30EDA">
            <w:pPr>
              <w:spacing w:before="120" w:after="120"/>
            </w:pPr>
          </w:p>
          <w:p w14:paraId="25D0D71C" w14:textId="77777777" w:rsidR="004336A8" w:rsidRDefault="004336A8" w:rsidP="00F30EDA">
            <w:pPr>
              <w:spacing w:before="120" w:after="120"/>
            </w:pPr>
          </w:p>
          <w:p w14:paraId="25D0D71D" w14:textId="77777777" w:rsidR="004336A8" w:rsidRPr="001E40C9" w:rsidRDefault="004336A8" w:rsidP="00F30EDA">
            <w:pPr>
              <w:spacing w:before="120" w:after="120"/>
            </w:pPr>
          </w:p>
        </w:tc>
      </w:tr>
      <w:tr w:rsidR="004336A8" w:rsidRPr="00F30EDA" w14:paraId="25D0D721"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1F" w14:textId="77777777" w:rsidR="004336A8" w:rsidRPr="00F30EDA" w:rsidRDefault="004336A8" w:rsidP="00F30EDA">
            <w:pPr>
              <w:pStyle w:val="CERnon-indent"/>
              <w:overflowPunct w:val="0"/>
              <w:autoSpaceDE w:val="0"/>
              <w:autoSpaceDN w:val="0"/>
              <w:adjustRightInd w:val="0"/>
              <w:textAlignment w:val="baseline"/>
              <w:rPr>
                <w:b/>
                <w:bCs/>
              </w:rPr>
            </w:pPr>
            <w:r w:rsidRPr="00F30EDA">
              <w:rPr>
                <w:b/>
                <w:bCs/>
              </w:rPr>
              <w:t>Proposed Negotiation Timeframe</w:t>
            </w:r>
          </w:p>
          <w:p w14:paraId="25D0D720" w14:textId="77777777" w:rsidR="004336A8" w:rsidRPr="00F30EDA" w:rsidRDefault="004336A8" w:rsidP="00F30EDA">
            <w:pPr>
              <w:spacing w:before="120" w:after="120"/>
              <w:rPr>
                <w:i/>
                <w:iCs/>
                <w:sz w:val="16"/>
                <w:szCs w:val="16"/>
              </w:rPr>
            </w:pPr>
            <w:r w:rsidRPr="00F30EDA">
              <w:rPr>
                <w:i/>
                <w:iCs/>
                <w:sz w:val="16"/>
                <w:szCs w:val="16"/>
              </w:rPr>
              <w:t>Please state yo</w:t>
            </w:r>
            <w:r w:rsidR="005F496C" w:rsidRPr="00F30EDA">
              <w:rPr>
                <w:i/>
                <w:iCs/>
                <w:sz w:val="16"/>
                <w:szCs w:val="16"/>
              </w:rPr>
              <w:t>ur ava</w:t>
            </w:r>
            <w:r w:rsidRPr="00F30EDA">
              <w:rPr>
                <w:i/>
                <w:iCs/>
                <w:sz w:val="16"/>
                <w:szCs w:val="16"/>
              </w:rPr>
              <w:t xml:space="preserve">ilability for </w:t>
            </w:r>
            <w:r w:rsidR="005F496C" w:rsidRPr="00F30EDA">
              <w:rPr>
                <w:i/>
                <w:iCs/>
                <w:sz w:val="16"/>
                <w:szCs w:val="16"/>
              </w:rPr>
              <w:t>a meeting of all Counterparties of the dispute to determine the form of the DRB</w:t>
            </w:r>
          </w:p>
        </w:tc>
      </w:tr>
      <w:tr w:rsidR="004336A8" w:rsidRPr="001E40C9" w14:paraId="25D0D727"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22" w14:textId="77777777" w:rsidR="004336A8" w:rsidRDefault="004336A8" w:rsidP="00F30EDA">
            <w:pPr>
              <w:spacing w:before="120" w:after="120"/>
            </w:pPr>
          </w:p>
          <w:p w14:paraId="25D0D723" w14:textId="77777777" w:rsidR="004336A8" w:rsidRDefault="004336A8" w:rsidP="00F30EDA">
            <w:pPr>
              <w:spacing w:before="120" w:after="120"/>
            </w:pPr>
          </w:p>
          <w:p w14:paraId="25D0D724" w14:textId="77777777" w:rsidR="004336A8" w:rsidRDefault="004336A8" w:rsidP="00F30EDA">
            <w:pPr>
              <w:spacing w:before="120" w:after="120"/>
            </w:pPr>
          </w:p>
          <w:p w14:paraId="25D0D725" w14:textId="77777777" w:rsidR="004336A8" w:rsidRDefault="004336A8" w:rsidP="00F30EDA">
            <w:pPr>
              <w:spacing w:before="120" w:after="120"/>
            </w:pPr>
          </w:p>
          <w:p w14:paraId="25D0D726" w14:textId="77777777" w:rsidR="004336A8" w:rsidRPr="001E40C9" w:rsidRDefault="004336A8" w:rsidP="00F30EDA">
            <w:pPr>
              <w:spacing w:before="120" w:after="120"/>
            </w:pPr>
          </w:p>
        </w:tc>
      </w:tr>
      <w:tr w:rsidR="004336A8" w:rsidRPr="001E40C9" w14:paraId="25D0D729"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shd w:val="clear" w:color="auto" w:fill="D9D9D9"/>
          </w:tcPr>
          <w:p w14:paraId="25D0D728" w14:textId="77777777" w:rsidR="004336A8" w:rsidRPr="001E40C9" w:rsidRDefault="004336A8" w:rsidP="000454D9">
            <w:r w:rsidRPr="00F30EDA">
              <w:rPr>
                <w:b/>
                <w:bCs/>
                <w:i/>
                <w:iCs/>
                <w:sz w:val="16"/>
                <w:szCs w:val="16"/>
              </w:rPr>
              <w:t>Please send this form to the Counterparties to the Dispute, the Market Operator (if not already a Counterparty), and the Regulatory Authorities (if the Market Operator is a Counterparty to the Dispute)</w:t>
            </w:r>
            <w:r w:rsidR="002A4416" w:rsidRPr="00F30EDA">
              <w:rPr>
                <w:b/>
                <w:bCs/>
                <w:i/>
                <w:iCs/>
                <w:sz w:val="16"/>
                <w:szCs w:val="16"/>
              </w:rPr>
              <w:t>.</w:t>
            </w:r>
            <w:r w:rsidRPr="00F30EDA">
              <w:rPr>
                <w:b/>
                <w:bCs/>
                <w:i/>
                <w:iCs/>
                <w:sz w:val="16"/>
                <w:szCs w:val="16"/>
              </w:rPr>
              <w:t xml:space="preserve">  Contact details available from the MO Website</w:t>
            </w:r>
          </w:p>
        </w:tc>
      </w:tr>
    </w:tbl>
    <w:p w14:paraId="25D0D72A" w14:textId="77777777" w:rsidR="004336A8" w:rsidRDefault="004336A8" w:rsidP="004336A8">
      <w:pPr>
        <w:rPr>
          <w:lang w:val="en-US"/>
        </w:rPr>
      </w:pPr>
    </w:p>
    <w:p w14:paraId="25D0D72B" w14:textId="77777777" w:rsidR="00AF2430" w:rsidRDefault="00AF2430" w:rsidP="00823B9F">
      <w:pPr>
        <w:pStyle w:val="CERNORMAL"/>
      </w:pPr>
    </w:p>
    <w:p w14:paraId="25D0D72C" w14:textId="77777777" w:rsidR="00AF2430" w:rsidRDefault="00AF2430" w:rsidP="005F496C">
      <w:pPr>
        <w:pStyle w:val="CERHEADING2"/>
      </w:pPr>
      <w:r>
        <w:br w:type="page"/>
      </w:r>
      <w:bookmarkStart w:id="132" w:name="_Toc356218038"/>
      <w:r>
        <w:t>Dispute Resolution Form</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87"/>
        <w:gridCol w:w="1421"/>
        <w:gridCol w:w="1496"/>
        <w:gridCol w:w="3002"/>
      </w:tblGrid>
      <w:tr w:rsidR="005F496C" w:rsidRPr="00F30EDA" w14:paraId="25D0D72E" w14:textId="77777777" w:rsidTr="00F30EDA">
        <w:tc>
          <w:tcPr>
            <w:tcW w:w="9243" w:type="dxa"/>
            <w:gridSpan w:val="5"/>
            <w:shd w:val="clear" w:color="auto" w:fill="D9D9D9"/>
          </w:tcPr>
          <w:p w14:paraId="25D0D72D" w14:textId="77777777" w:rsidR="005F496C" w:rsidRPr="00F30EDA" w:rsidRDefault="005F496C" w:rsidP="00F30EDA">
            <w:pPr>
              <w:spacing w:before="120" w:after="120"/>
              <w:jc w:val="center"/>
              <w:rPr>
                <w:b/>
              </w:rPr>
            </w:pPr>
            <w:r w:rsidRPr="00F30EDA">
              <w:rPr>
                <w:b/>
              </w:rPr>
              <w:t>DISPUTE</w:t>
            </w:r>
          </w:p>
        </w:tc>
      </w:tr>
      <w:tr w:rsidR="005F496C" w:rsidRPr="00F30EDA" w14:paraId="25D0D730" w14:textId="77777777" w:rsidTr="00F30EDA">
        <w:tc>
          <w:tcPr>
            <w:tcW w:w="9243" w:type="dxa"/>
            <w:gridSpan w:val="5"/>
          </w:tcPr>
          <w:p w14:paraId="25D0D72F" w14:textId="77777777" w:rsidR="005F496C" w:rsidRPr="00F30EDA" w:rsidRDefault="005F496C" w:rsidP="00F30EDA">
            <w:pPr>
              <w:pStyle w:val="CERnon-indent"/>
              <w:overflowPunct w:val="0"/>
              <w:autoSpaceDE w:val="0"/>
              <w:autoSpaceDN w:val="0"/>
              <w:adjustRightInd w:val="0"/>
              <w:jc w:val="center"/>
              <w:textAlignment w:val="baseline"/>
              <w:rPr>
                <w:b/>
                <w:sz w:val="20"/>
              </w:rPr>
            </w:pPr>
            <w:r w:rsidRPr="00F30EDA">
              <w:rPr>
                <w:b/>
                <w:sz w:val="28"/>
                <w:szCs w:val="28"/>
              </w:rPr>
              <w:t>DISPUTE RESOLUTION FORM</w:t>
            </w:r>
          </w:p>
        </w:tc>
      </w:tr>
      <w:tr w:rsidR="005F496C" w:rsidRPr="001E40C9" w14:paraId="25D0D736"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81" w:type="dxa"/>
            <w:tcBorders>
              <w:top w:val="single" w:sz="4" w:space="0" w:color="auto"/>
              <w:left w:val="single" w:sz="4" w:space="0" w:color="auto"/>
              <w:bottom w:val="single" w:sz="4" w:space="0" w:color="auto"/>
              <w:right w:val="single" w:sz="4" w:space="0" w:color="auto"/>
            </w:tcBorders>
          </w:tcPr>
          <w:p w14:paraId="25D0D731" w14:textId="77777777" w:rsidR="005F496C" w:rsidRPr="00F30EDA" w:rsidRDefault="005F496C" w:rsidP="00F30EDA">
            <w:pPr>
              <w:pStyle w:val="CERnon-indent"/>
              <w:overflowPunct w:val="0"/>
              <w:autoSpaceDE w:val="0"/>
              <w:autoSpaceDN w:val="0"/>
              <w:adjustRightInd w:val="0"/>
              <w:spacing w:before="0" w:after="0"/>
              <w:jc w:val="center"/>
              <w:textAlignment w:val="baseline"/>
              <w:rPr>
                <w:b/>
                <w:bCs/>
              </w:rPr>
            </w:pPr>
            <w:r w:rsidRPr="00F30EDA">
              <w:rPr>
                <w:b/>
                <w:bCs/>
              </w:rPr>
              <w:t>Dispute Resolution Form submitted by:</w:t>
            </w:r>
          </w:p>
          <w:p w14:paraId="25D0D732" w14:textId="77777777" w:rsidR="005F496C" w:rsidRPr="001E40C9" w:rsidRDefault="005F496C" w:rsidP="00F30EDA">
            <w:pPr>
              <w:jc w:val="center"/>
            </w:pPr>
            <w:r w:rsidRPr="00F30EDA">
              <w:rPr>
                <w:i/>
                <w:iCs/>
                <w:sz w:val="16"/>
                <w:szCs w:val="16"/>
              </w:rPr>
              <w:t>Please identify Party (and Participant if required) to Code</w:t>
            </w:r>
          </w:p>
        </w:tc>
        <w:tc>
          <w:tcPr>
            <w:tcW w:w="3081" w:type="dxa"/>
            <w:gridSpan w:val="3"/>
            <w:tcBorders>
              <w:top w:val="single" w:sz="4" w:space="0" w:color="auto"/>
              <w:left w:val="single" w:sz="4" w:space="0" w:color="auto"/>
              <w:bottom w:val="single" w:sz="4" w:space="0" w:color="auto"/>
              <w:right w:val="single" w:sz="4" w:space="0" w:color="auto"/>
            </w:tcBorders>
          </w:tcPr>
          <w:p w14:paraId="25D0D733" w14:textId="77777777" w:rsidR="005F496C" w:rsidRPr="001E40C9" w:rsidRDefault="005F496C" w:rsidP="00F30EDA">
            <w:pPr>
              <w:jc w:val="center"/>
            </w:pPr>
            <w:r w:rsidRPr="00F30EDA">
              <w:rPr>
                <w:b/>
                <w:bCs/>
              </w:rPr>
              <w:t>Date of Submission of this Notice:</w:t>
            </w:r>
          </w:p>
        </w:tc>
        <w:tc>
          <w:tcPr>
            <w:tcW w:w="3081" w:type="dxa"/>
            <w:tcBorders>
              <w:top w:val="single" w:sz="4" w:space="0" w:color="auto"/>
              <w:left w:val="single" w:sz="4" w:space="0" w:color="auto"/>
              <w:bottom w:val="single" w:sz="4" w:space="0" w:color="auto"/>
              <w:right w:val="single" w:sz="4" w:space="0" w:color="auto"/>
            </w:tcBorders>
          </w:tcPr>
          <w:p w14:paraId="25D0D734" w14:textId="77777777" w:rsidR="005F496C" w:rsidRPr="00F30EDA" w:rsidRDefault="005F496C" w:rsidP="00F30EDA">
            <w:pPr>
              <w:pStyle w:val="CERnon-indent"/>
              <w:overflowPunct w:val="0"/>
              <w:autoSpaceDE w:val="0"/>
              <w:autoSpaceDN w:val="0"/>
              <w:adjustRightInd w:val="0"/>
              <w:spacing w:before="0" w:after="0"/>
              <w:jc w:val="center"/>
              <w:textAlignment w:val="baseline"/>
              <w:rPr>
                <w:b/>
                <w:bCs/>
              </w:rPr>
            </w:pPr>
            <w:r w:rsidRPr="00F30EDA">
              <w:rPr>
                <w:b/>
                <w:bCs/>
              </w:rPr>
              <w:t>Dispute Notice Number:</w:t>
            </w:r>
          </w:p>
          <w:p w14:paraId="25D0D735" w14:textId="77777777" w:rsidR="005F496C" w:rsidRPr="001E40C9" w:rsidRDefault="005F496C" w:rsidP="00F30EDA">
            <w:pPr>
              <w:jc w:val="center"/>
            </w:pPr>
            <w:r w:rsidRPr="00F30EDA">
              <w:rPr>
                <w:i/>
                <w:sz w:val="16"/>
                <w:szCs w:val="16"/>
              </w:rPr>
              <w:t>(assigned by Market Operator to the Dispute Notice</w:t>
            </w:r>
            <w:r w:rsidRPr="00F30EDA">
              <w:rPr>
                <w:i/>
              </w:rPr>
              <w:t>)</w:t>
            </w:r>
          </w:p>
        </w:tc>
      </w:tr>
      <w:tr w:rsidR="005F496C" w:rsidRPr="001E40C9" w14:paraId="25D0D73A"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81" w:type="dxa"/>
            <w:tcBorders>
              <w:top w:val="single" w:sz="4" w:space="0" w:color="auto"/>
              <w:left w:val="single" w:sz="4" w:space="0" w:color="auto"/>
              <w:bottom w:val="single" w:sz="4" w:space="0" w:color="auto"/>
              <w:right w:val="single" w:sz="4" w:space="0" w:color="auto"/>
            </w:tcBorders>
          </w:tcPr>
          <w:p w14:paraId="25D0D737" w14:textId="77777777" w:rsidR="005F496C" w:rsidRPr="001E40C9" w:rsidRDefault="005F496C" w:rsidP="00F30EDA">
            <w:pPr>
              <w:spacing w:before="120" w:after="120"/>
              <w:jc w:val="center"/>
            </w:pPr>
          </w:p>
        </w:tc>
        <w:tc>
          <w:tcPr>
            <w:tcW w:w="3081" w:type="dxa"/>
            <w:gridSpan w:val="3"/>
            <w:tcBorders>
              <w:top w:val="single" w:sz="4" w:space="0" w:color="auto"/>
              <w:left w:val="single" w:sz="4" w:space="0" w:color="auto"/>
              <w:bottom w:val="single" w:sz="4" w:space="0" w:color="auto"/>
              <w:right w:val="single" w:sz="4" w:space="0" w:color="auto"/>
            </w:tcBorders>
          </w:tcPr>
          <w:p w14:paraId="25D0D738" w14:textId="77777777" w:rsidR="005F496C" w:rsidRPr="001E40C9" w:rsidRDefault="005F496C" w:rsidP="00F30EDA">
            <w:pPr>
              <w:spacing w:before="120" w:after="120"/>
              <w:jc w:val="center"/>
            </w:pPr>
          </w:p>
        </w:tc>
        <w:tc>
          <w:tcPr>
            <w:tcW w:w="3081" w:type="dxa"/>
            <w:tcBorders>
              <w:top w:val="single" w:sz="4" w:space="0" w:color="auto"/>
              <w:left w:val="single" w:sz="4" w:space="0" w:color="auto"/>
              <w:bottom w:val="single" w:sz="4" w:space="0" w:color="auto"/>
              <w:right w:val="single" w:sz="4" w:space="0" w:color="auto"/>
            </w:tcBorders>
          </w:tcPr>
          <w:p w14:paraId="25D0D739" w14:textId="77777777" w:rsidR="005F496C" w:rsidRPr="001E40C9" w:rsidRDefault="005F496C" w:rsidP="00F30EDA">
            <w:pPr>
              <w:spacing w:before="120" w:after="120"/>
              <w:jc w:val="center"/>
            </w:pPr>
          </w:p>
        </w:tc>
      </w:tr>
      <w:tr w:rsidR="005F496C" w:rsidRPr="001E40C9" w14:paraId="25D0D73C"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3B" w14:textId="77777777" w:rsidR="005F496C" w:rsidRPr="001E40C9" w:rsidRDefault="005F496C" w:rsidP="00F30EDA">
            <w:pPr>
              <w:jc w:val="center"/>
            </w:pPr>
            <w:r w:rsidRPr="00F30EDA">
              <w:rPr>
                <w:b/>
                <w:bCs/>
              </w:rPr>
              <w:t>Contact Details for Party submitting the Dispute Resolution Form</w:t>
            </w:r>
          </w:p>
        </w:tc>
      </w:tr>
      <w:tr w:rsidR="005F496C" w:rsidRPr="001E40C9" w14:paraId="25D0D741"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21" w:type="dxa"/>
            <w:gridSpan w:val="3"/>
            <w:tcBorders>
              <w:top w:val="single" w:sz="4" w:space="0" w:color="auto"/>
              <w:left w:val="single" w:sz="4" w:space="0" w:color="auto"/>
              <w:bottom w:val="single" w:sz="4" w:space="0" w:color="auto"/>
              <w:right w:val="single" w:sz="4" w:space="0" w:color="auto"/>
            </w:tcBorders>
          </w:tcPr>
          <w:p w14:paraId="25D0D73D" w14:textId="77777777" w:rsidR="005F496C" w:rsidRPr="00F30EDA" w:rsidRDefault="005F496C" w:rsidP="000454D9">
            <w:pPr>
              <w:rPr>
                <w:b/>
                <w:bCs/>
              </w:rPr>
            </w:pPr>
          </w:p>
          <w:p w14:paraId="25D0D73E" w14:textId="77777777" w:rsidR="005F496C" w:rsidRPr="001E40C9" w:rsidRDefault="005F496C" w:rsidP="000454D9">
            <w:r w:rsidRPr="00F30EDA">
              <w:rPr>
                <w:b/>
                <w:bCs/>
              </w:rPr>
              <w:t>Name:</w:t>
            </w:r>
          </w:p>
        </w:tc>
        <w:tc>
          <w:tcPr>
            <w:tcW w:w="4622" w:type="dxa"/>
            <w:gridSpan w:val="2"/>
            <w:tcBorders>
              <w:top w:val="single" w:sz="4" w:space="0" w:color="auto"/>
              <w:left w:val="single" w:sz="4" w:space="0" w:color="auto"/>
              <w:bottom w:val="single" w:sz="4" w:space="0" w:color="auto"/>
              <w:right w:val="single" w:sz="4" w:space="0" w:color="auto"/>
            </w:tcBorders>
          </w:tcPr>
          <w:p w14:paraId="25D0D73F" w14:textId="77777777" w:rsidR="005F496C" w:rsidRPr="00F30EDA" w:rsidRDefault="005F496C" w:rsidP="000454D9">
            <w:pPr>
              <w:rPr>
                <w:b/>
                <w:bCs/>
              </w:rPr>
            </w:pPr>
          </w:p>
          <w:p w14:paraId="25D0D740" w14:textId="77777777" w:rsidR="005F496C" w:rsidRPr="001E40C9" w:rsidRDefault="005F496C" w:rsidP="000454D9">
            <w:r w:rsidRPr="00F30EDA">
              <w:rPr>
                <w:b/>
                <w:bCs/>
              </w:rPr>
              <w:t>Telephone number:</w:t>
            </w:r>
          </w:p>
        </w:tc>
      </w:tr>
      <w:tr w:rsidR="005F496C" w:rsidRPr="001E40C9" w14:paraId="25D0D744"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42" w14:textId="77777777" w:rsidR="005F496C" w:rsidRPr="00F30EDA" w:rsidRDefault="005F496C" w:rsidP="00F30EDA">
            <w:pPr>
              <w:pStyle w:val="CERnon-indent"/>
              <w:overflowPunct w:val="0"/>
              <w:autoSpaceDE w:val="0"/>
              <w:autoSpaceDN w:val="0"/>
              <w:adjustRightInd w:val="0"/>
              <w:spacing w:before="0" w:after="0"/>
              <w:textAlignment w:val="baseline"/>
              <w:rPr>
                <w:b/>
                <w:bCs/>
              </w:rPr>
            </w:pPr>
          </w:p>
          <w:p w14:paraId="25D0D743" w14:textId="77777777" w:rsidR="005F496C" w:rsidRPr="001E40C9" w:rsidRDefault="005F496C" w:rsidP="000454D9">
            <w:r w:rsidRPr="00F30EDA">
              <w:rPr>
                <w:b/>
                <w:bCs/>
              </w:rPr>
              <w:t>Address:</w:t>
            </w:r>
          </w:p>
        </w:tc>
      </w:tr>
      <w:tr w:rsidR="005F496C" w:rsidRPr="001E40C9" w14:paraId="25D0D747"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45" w14:textId="77777777" w:rsidR="005F496C" w:rsidRPr="00F30EDA" w:rsidRDefault="005F496C" w:rsidP="000454D9">
            <w:pPr>
              <w:rPr>
                <w:b/>
                <w:bCs/>
              </w:rPr>
            </w:pPr>
          </w:p>
          <w:p w14:paraId="25D0D746" w14:textId="77777777" w:rsidR="005F496C" w:rsidRPr="001E40C9" w:rsidRDefault="005F496C" w:rsidP="000454D9">
            <w:r w:rsidRPr="00F30EDA">
              <w:rPr>
                <w:b/>
                <w:bCs/>
              </w:rPr>
              <w:t>e-mail address:</w:t>
            </w:r>
          </w:p>
        </w:tc>
      </w:tr>
      <w:tr w:rsidR="005F496C" w:rsidRPr="00554C51" w14:paraId="25D0D74A"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68" w:type="dxa"/>
            <w:gridSpan w:val="2"/>
            <w:tcBorders>
              <w:top w:val="single" w:sz="4" w:space="0" w:color="auto"/>
              <w:left w:val="single" w:sz="4" w:space="0" w:color="auto"/>
              <w:bottom w:val="single" w:sz="4" w:space="0" w:color="auto"/>
              <w:right w:val="single" w:sz="4" w:space="0" w:color="auto"/>
            </w:tcBorders>
          </w:tcPr>
          <w:p w14:paraId="25D0D748" w14:textId="77777777" w:rsidR="005F496C" w:rsidRPr="00F30EDA" w:rsidRDefault="005F496C" w:rsidP="00F30EDA">
            <w:pPr>
              <w:pStyle w:val="CERnon-indent"/>
              <w:overflowPunct w:val="0"/>
              <w:autoSpaceDE w:val="0"/>
              <w:autoSpaceDN w:val="0"/>
              <w:adjustRightInd w:val="0"/>
              <w:textAlignment w:val="baseline"/>
              <w:rPr>
                <w:b/>
                <w:bCs/>
              </w:rPr>
            </w:pPr>
            <w:r w:rsidRPr="00F30EDA">
              <w:rPr>
                <w:b/>
              </w:rPr>
              <w:t>Brief Description of Dispute</w:t>
            </w:r>
          </w:p>
        </w:tc>
        <w:tc>
          <w:tcPr>
            <w:tcW w:w="6075" w:type="dxa"/>
            <w:gridSpan w:val="3"/>
            <w:tcBorders>
              <w:top w:val="single" w:sz="4" w:space="0" w:color="auto"/>
              <w:left w:val="single" w:sz="4" w:space="0" w:color="auto"/>
              <w:bottom w:val="single" w:sz="4" w:space="0" w:color="auto"/>
              <w:right w:val="single" w:sz="4" w:space="0" w:color="auto"/>
            </w:tcBorders>
          </w:tcPr>
          <w:p w14:paraId="25D0D749" w14:textId="77777777" w:rsidR="005F496C" w:rsidRPr="00554C51" w:rsidRDefault="005F496C" w:rsidP="00F30EDA">
            <w:pPr>
              <w:spacing w:before="120" w:after="120"/>
            </w:pPr>
          </w:p>
        </w:tc>
      </w:tr>
      <w:tr w:rsidR="005F496C" w:rsidRPr="001E40C9" w14:paraId="25D0D74D"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4B" w14:textId="77777777" w:rsidR="005F496C" w:rsidRPr="00F30EDA" w:rsidRDefault="005F496C" w:rsidP="00F30EDA">
            <w:pPr>
              <w:pStyle w:val="CERnon-indent"/>
              <w:overflowPunct w:val="0"/>
              <w:autoSpaceDE w:val="0"/>
              <w:autoSpaceDN w:val="0"/>
              <w:adjustRightInd w:val="0"/>
              <w:spacing w:after="0"/>
              <w:textAlignment w:val="baseline"/>
              <w:rPr>
                <w:b/>
                <w:bCs/>
              </w:rPr>
            </w:pPr>
            <w:r w:rsidRPr="00F30EDA">
              <w:rPr>
                <w:b/>
                <w:bCs/>
              </w:rPr>
              <w:t>Please list all counterparties to the dispute:</w:t>
            </w:r>
          </w:p>
          <w:p w14:paraId="25D0D74C" w14:textId="77777777" w:rsidR="005F496C" w:rsidRPr="001E40C9" w:rsidRDefault="005F496C" w:rsidP="00F30EDA">
            <w:pPr>
              <w:spacing w:before="120"/>
            </w:pPr>
            <w:r w:rsidRPr="00F30EDA">
              <w:rPr>
                <w:i/>
                <w:iCs/>
                <w:sz w:val="16"/>
                <w:szCs w:val="16"/>
              </w:rPr>
              <w:t>Please identify all Parties (and Participants) as appropriate who are subject to this Dispute</w:t>
            </w:r>
          </w:p>
        </w:tc>
      </w:tr>
      <w:tr w:rsidR="005F496C" w:rsidRPr="001E40C9" w14:paraId="25D0D751"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4E" w14:textId="77777777" w:rsidR="005F496C" w:rsidRDefault="005F496C" w:rsidP="00F30EDA">
            <w:pPr>
              <w:spacing w:before="120" w:after="120"/>
            </w:pPr>
          </w:p>
          <w:p w14:paraId="25D0D74F" w14:textId="77777777" w:rsidR="005F496C" w:rsidRDefault="005F496C" w:rsidP="00F30EDA">
            <w:pPr>
              <w:spacing w:before="120" w:after="120"/>
            </w:pPr>
          </w:p>
          <w:p w14:paraId="25D0D750" w14:textId="77777777" w:rsidR="005F496C" w:rsidRPr="001E40C9" w:rsidRDefault="005F496C" w:rsidP="00F30EDA">
            <w:pPr>
              <w:spacing w:before="120" w:after="120"/>
            </w:pPr>
          </w:p>
        </w:tc>
      </w:tr>
      <w:tr w:rsidR="005F496C" w:rsidRPr="001E40C9" w14:paraId="25D0D754"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52" w14:textId="77777777" w:rsidR="005F496C" w:rsidRPr="00F30EDA" w:rsidRDefault="005F496C" w:rsidP="00F30EDA">
            <w:pPr>
              <w:pStyle w:val="CERnon-indent"/>
              <w:overflowPunct w:val="0"/>
              <w:autoSpaceDE w:val="0"/>
              <w:autoSpaceDN w:val="0"/>
              <w:adjustRightInd w:val="0"/>
              <w:textAlignment w:val="baseline"/>
              <w:rPr>
                <w:b/>
                <w:bCs/>
              </w:rPr>
            </w:pPr>
            <w:r w:rsidRPr="00F30EDA">
              <w:rPr>
                <w:b/>
                <w:bCs/>
              </w:rPr>
              <w:t>Detail of</w:t>
            </w:r>
            <w:r w:rsidR="002A4416" w:rsidRPr="00F30EDA">
              <w:rPr>
                <w:b/>
                <w:bCs/>
              </w:rPr>
              <w:t xml:space="preserve"> Resolution of the Dispute</w:t>
            </w:r>
          </w:p>
          <w:p w14:paraId="25D0D753" w14:textId="77777777" w:rsidR="005F496C" w:rsidRPr="001E40C9" w:rsidRDefault="005F496C" w:rsidP="00F30EDA">
            <w:pPr>
              <w:spacing w:before="120" w:after="120"/>
            </w:pPr>
            <w:r w:rsidRPr="00F30EDA">
              <w:rPr>
                <w:i/>
                <w:iCs/>
                <w:sz w:val="16"/>
                <w:szCs w:val="16"/>
              </w:rPr>
              <w:t>Clearly state the full nature of the dispute, identifying the paragraphs of the Code where the Raising Disputing Party and corrective actions</w:t>
            </w:r>
          </w:p>
        </w:tc>
      </w:tr>
      <w:tr w:rsidR="005F496C" w:rsidRPr="001E40C9" w14:paraId="25D0D758"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55" w14:textId="77777777" w:rsidR="005F496C" w:rsidRDefault="005F496C" w:rsidP="00F30EDA">
            <w:pPr>
              <w:spacing w:before="120" w:after="120"/>
            </w:pPr>
          </w:p>
          <w:p w14:paraId="25D0D756" w14:textId="77777777" w:rsidR="005F496C" w:rsidRDefault="005F496C" w:rsidP="00F30EDA">
            <w:pPr>
              <w:spacing w:before="120" w:after="120"/>
            </w:pPr>
          </w:p>
          <w:p w14:paraId="25D0D757" w14:textId="77777777" w:rsidR="005F496C" w:rsidRPr="001E40C9" w:rsidRDefault="005F496C" w:rsidP="00F30EDA">
            <w:pPr>
              <w:spacing w:before="120" w:after="120"/>
            </w:pPr>
          </w:p>
        </w:tc>
      </w:tr>
      <w:tr w:rsidR="005F496C" w:rsidRPr="00F30EDA" w14:paraId="25D0D75A"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59" w14:textId="77777777" w:rsidR="005F496C" w:rsidRPr="00F30EDA" w:rsidRDefault="002A4416" w:rsidP="00F30EDA">
            <w:pPr>
              <w:spacing w:before="120" w:after="120"/>
              <w:rPr>
                <w:b/>
                <w:i/>
                <w:iCs/>
              </w:rPr>
            </w:pPr>
            <w:r w:rsidRPr="00F30EDA">
              <w:rPr>
                <w:b/>
                <w:i/>
                <w:iCs/>
              </w:rPr>
              <w:t>Signatures/Authorisation of all parties to the Dispute</w:t>
            </w:r>
          </w:p>
        </w:tc>
      </w:tr>
      <w:tr w:rsidR="005F496C" w:rsidRPr="001E40C9" w14:paraId="25D0D760"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tcPr>
          <w:p w14:paraId="25D0D75B" w14:textId="77777777" w:rsidR="005F496C" w:rsidRDefault="005F496C" w:rsidP="00F30EDA">
            <w:pPr>
              <w:spacing w:before="120" w:after="120"/>
            </w:pPr>
          </w:p>
          <w:p w14:paraId="25D0D75C" w14:textId="77777777" w:rsidR="005F496C" w:rsidRDefault="005F496C" w:rsidP="00F30EDA">
            <w:pPr>
              <w:spacing w:before="120" w:after="120"/>
            </w:pPr>
          </w:p>
          <w:p w14:paraId="25D0D75D" w14:textId="77777777" w:rsidR="005F496C" w:rsidRDefault="005F496C" w:rsidP="00F30EDA">
            <w:pPr>
              <w:spacing w:before="120" w:after="120"/>
            </w:pPr>
          </w:p>
          <w:p w14:paraId="25D0D75E" w14:textId="77777777" w:rsidR="005F496C" w:rsidRDefault="005F496C" w:rsidP="00F30EDA">
            <w:pPr>
              <w:spacing w:before="120" w:after="120"/>
            </w:pPr>
          </w:p>
          <w:p w14:paraId="25D0D75F" w14:textId="77777777" w:rsidR="005F496C" w:rsidRPr="001E40C9" w:rsidRDefault="005F496C" w:rsidP="00F30EDA">
            <w:pPr>
              <w:spacing w:before="120" w:after="120"/>
            </w:pPr>
          </w:p>
        </w:tc>
      </w:tr>
      <w:tr w:rsidR="005F496C" w:rsidRPr="001E40C9" w14:paraId="25D0D762" w14:textId="77777777" w:rsidTr="00F30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243" w:type="dxa"/>
            <w:gridSpan w:val="5"/>
            <w:tcBorders>
              <w:top w:val="single" w:sz="4" w:space="0" w:color="auto"/>
              <w:left w:val="single" w:sz="4" w:space="0" w:color="auto"/>
              <w:bottom w:val="single" w:sz="4" w:space="0" w:color="auto"/>
              <w:right w:val="single" w:sz="4" w:space="0" w:color="auto"/>
            </w:tcBorders>
            <w:shd w:val="clear" w:color="auto" w:fill="D9D9D9"/>
          </w:tcPr>
          <w:p w14:paraId="25D0D761" w14:textId="77777777" w:rsidR="005F496C" w:rsidRPr="001E40C9" w:rsidRDefault="005F496C" w:rsidP="000454D9">
            <w:r w:rsidRPr="00F30EDA">
              <w:rPr>
                <w:b/>
                <w:bCs/>
                <w:i/>
                <w:iCs/>
                <w:sz w:val="16"/>
                <w:szCs w:val="16"/>
              </w:rPr>
              <w:t>Please send this form to the Counterparties to the Dispute, the Market Operator (if not already a Counterparty), and the Regulatory Authorities (if the Market Operator is a Counterparty to the Dispute)</w:t>
            </w:r>
            <w:r w:rsidR="002A4416" w:rsidRPr="00F30EDA">
              <w:rPr>
                <w:b/>
                <w:bCs/>
                <w:i/>
                <w:iCs/>
                <w:sz w:val="16"/>
                <w:szCs w:val="16"/>
              </w:rPr>
              <w:t>.</w:t>
            </w:r>
            <w:r w:rsidRPr="00F30EDA">
              <w:rPr>
                <w:b/>
                <w:bCs/>
                <w:i/>
                <w:iCs/>
                <w:sz w:val="16"/>
                <w:szCs w:val="16"/>
              </w:rPr>
              <w:t xml:space="preserve">  Contact details available from the MO Website</w:t>
            </w:r>
          </w:p>
        </w:tc>
      </w:tr>
    </w:tbl>
    <w:p w14:paraId="25D0D763" w14:textId="77777777" w:rsidR="005F496C" w:rsidRDefault="005F496C" w:rsidP="005F496C">
      <w:pPr>
        <w:rPr>
          <w:lang w:val="en-US"/>
        </w:rPr>
      </w:pPr>
    </w:p>
    <w:sectPr w:rsidR="005F496C" w:rsidSect="006A0292">
      <w:headerReference w:type="default" r:id="rId17"/>
      <w:footerReference w:type="default" r:id="rId18"/>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4E3C" w14:textId="77777777" w:rsidR="00967CC8" w:rsidRDefault="00967CC8">
      <w:r>
        <w:separator/>
      </w:r>
    </w:p>
  </w:endnote>
  <w:endnote w:type="continuationSeparator" w:id="0">
    <w:p w14:paraId="07AA8C83" w14:textId="77777777" w:rsidR="00967CC8" w:rsidRDefault="0096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0" w14:textId="77777777" w:rsidR="00CF305A" w:rsidRPr="005479BE" w:rsidRDefault="00CF305A" w:rsidP="005A6842">
    <w:pPr>
      <w:jc w:val="center"/>
    </w:pPr>
    <w:r>
      <w:t>AP14 –</w:t>
    </w:r>
    <w:r w:rsidRPr="005479BE">
      <w:t xml:space="preserve"> </w:t>
    </w:r>
    <w:r w:rsidR="00530D60">
      <w:fldChar w:fldCharType="begin"/>
    </w:r>
    <w:r w:rsidR="00530D60">
      <w:instrText xml:space="preserve"> PAGE </w:instrText>
    </w:r>
    <w:r w:rsidR="00530D60">
      <w:fldChar w:fldCharType="separate"/>
    </w:r>
    <w:r w:rsidR="002467A4">
      <w:rPr>
        <w:noProof/>
      </w:rPr>
      <w:t>2</w:t>
    </w:r>
    <w:r w:rsidR="00530D6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1" w14:textId="77777777" w:rsidR="00CF305A" w:rsidRPr="005A6842" w:rsidRDefault="00CF305A" w:rsidP="005A684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4" w14:textId="77777777" w:rsidR="00CF305A" w:rsidRPr="005479BE" w:rsidRDefault="00CF305A" w:rsidP="005A6842">
    <w:pPr>
      <w:tabs>
        <w:tab w:val="right" w:pos="14034"/>
      </w:tabs>
      <w:jc w:val="center"/>
    </w:pPr>
    <w:r>
      <w:t>AP14 –</w:t>
    </w:r>
    <w:r w:rsidRPr="005479BE">
      <w:t xml:space="preserve"> </w:t>
    </w:r>
    <w:r w:rsidR="00530D60">
      <w:fldChar w:fldCharType="begin"/>
    </w:r>
    <w:r w:rsidR="00530D60">
      <w:instrText xml:space="preserve"> PAGE </w:instrText>
    </w:r>
    <w:r w:rsidR="00530D60">
      <w:fldChar w:fldCharType="separate"/>
    </w:r>
    <w:r w:rsidR="002467A4">
      <w:rPr>
        <w:noProof/>
      </w:rPr>
      <w:t>17</w:t>
    </w:r>
    <w:r w:rsidR="00530D6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6" w14:textId="77777777" w:rsidR="00CF305A" w:rsidRPr="005479BE" w:rsidRDefault="00CF305A" w:rsidP="005A6842">
    <w:pPr>
      <w:jc w:val="center"/>
    </w:pPr>
    <w:r>
      <w:t>A</w:t>
    </w:r>
    <w:r w:rsidRPr="005479BE">
      <w:t>P</w:t>
    </w:r>
    <w:r>
      <w:t>14 –</w:t>
    </w:r>
    <w:r w:rsidRPr="005479BE">
      <w:t xml:space="preserve"> </w:t>
    </w:r>
    <w:r w:rsidR="00530D60">
      <w:fldChar w:fldCharType="begin"/>
    </w:r>
    <w:r w:rsidR="00530D60">
      <w:instrText xml:space="preserve"> PAGE </w:instrText>
    </w:r>
    <w:r w:rsidR="00530D60">
      <w:fldChar w:fldCharType="separate"/>
    </w:r>
    <w:r w:rsidR="002467A4">
      <w:rPr>
        <w:noProof/>
      </w:rPr>
      <w:t>21</w:t>
    </w:r>
    <w:r w:rsidR="00530D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78703" w14:textId="77777777" w:rsidR="00967CC8" w:rsidRDefault="00967CC8">
      <w:r>
        <w:separator/>
      </w:r>
    </w:p>
  </w:footnote>
  <w:footnote w:type="continuationSeparator" w:id="0">
    <w:p w14:paraId="22E27BB8" w14:textId="77777777" w:rsidR="00967CC8" w:rsidRDefault="0096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2" w14:textId="77777777" w:rsidR="00CF305A" w:rsidRPr="002240B4" w:rsidRDefault="00CF305A" w:rsidP="0022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3" w14:textId="77777777" w:rsidR="00CF305A" w:rsidRPr="00E210BB" w:rsidRDefault="00CF305A" w:rsidP="00E210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D775" w14:textId="77777777" w:rsidR="00CF305A" w:rsidRPr="00E210BB" w:rsidRDefault="00CF305A" w:rsidP="00E21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56F"/>
    <w:multiLevelType w:val="multilevel"/>
    <w:tmpl w:val="A68CE584"/>
    <w:lvl w:ilvl="0">
      <w:start w:val="1"/>
      <w:numFmt w:val="decimal"/>
      <w:pStyle w:val="Heading1"/>
      <w:lvlText w:val="%1."/>
      <w:lvlJc w:val="left"/>
      <w:pPr>
        <w:tabs>
          <w:tab w:val="num" w:pos="1429"/>
        </w:tabs>
        <w:ind w:left="142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2B038D"/>
    <w:multiLevelType w:val="multilevel"/>
    <w:tmpl w:val="368E2C9E"/>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611FBA"/>
    <w:multiLevelType w:val="hybridMultilevel"/>
    <w:tmpl w:val="97F06FDE"/>
    <w:lvl w:ilvl="0" w:tplc="F5C2DC3A">
      <w:start w:val="1"/>
      <w:numFmt w:val="bullet"/>
      <w:pStyle w:val="CERNONINDENTBULLET3"/>
      <w:lvlText w:val=""/>
      <w:lvlJc w:val="left"/>
      <w:pPr>
        <w:tabs>
          <w:tab w:val="num" w:pos="1276"/>
        </w:tabs>
        <w:ind w:left="127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6" w15:restartNumberingAfterBreak="0">
    <w:nsid w:val="2AB75F65"/>
    <w:multiLevelType w:val="hybridMultilevel"/>
    <w:tmpl w:val="638EBB9E"/>
    <w:lvl w:ilvl="0" w:tplc="C17C4F02">
      <w:start w:val="1"/>
      <w:numFmt w:val="bullet"/>
      <w:pStyle w:val="CERNONINDENTBULLET2"/>
      <w:lvlText w:val=""/>
      <w:lvlJc w:val="left"/>
      <w:pPr>
        <w:tabs>
          <w:tab w:val="num" w:pos="992"/>
        </w:tabs>
        <w:ind w:left="992"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0052FB3"/>
    <w:multiLevelType w:val="hybridMultilevel"/>
    <w:tmpl w:val="2F8A12C4"/>
    <w:lvl w:ilvl="0" w:tplc="C8EA30E8">
      <w:start w:val="1"/>
      <w:numFmt w:val="bullet"/>
      <w:pStyle w:val="CERNONINDENTBULLET"/>
      <w:lvlText w:val=""/>
      <w:lvlJc w:val="left"/>
      <w:pPr>
        <w:tabs>
          <w:tab w:val="num" w:pos="567"/>
        </w:tabs>
        <w:ind w:left="567" w:hanging="56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AC125F"/>
    <w:multiLevelType w:val="multilevel"/>
    <w:tmpl w:val="24C039DC"/>
    <w:lvl w:ilvl="0">
      <w:start w:val="1"/>
      <w:numFmt w:val="decimal"/>
      <w:pStyle w:val="CERNUMAPPENDXHD1"/>
      <w:suff w:val="space"/>
      <w:lvlText w:val="APPENDIX %1: "/>
      <w:lvlJc w:val="center"/>
      <w:pPr>
        <w:ind w:left="-858"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49"/>
        </w:tabs>
        <w:ind w:left="-1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8"/>
        </w:tabs>
        <w:ind w:left="-1119" w:firstLine="261"/>
      </w:pPr>
      <w:rPr>
        <w:rFonts w:hint="default"/>
      </w:rPr>
    </w:lvl>
    <w:lvl w:ilvl="3">
      <w:start w:val="1"/>
      <w:numFmt w:val="decimal"/>
      <w:lvlText w:val="%1.%2.%3.%4"/>
      <w:lvlJc w:val="left"/>
      <w:pPr>
        <w:tabs>
          <w:tab w:val="num" w:pos="222"/>
        </w:tabs>
        <w:ind w:left="-975" w:firstLine="117"/>
      </w:pPr>
      <w:rPr>
        <w:rFonts w:hint="default"/>
      </w:rPr>
    </w:lvl>
    <w:lvl w:ilvl="4">
      <w:start w:val="1"/>
      <w:numFmt w:val="decimal"/>
      <w:lvlText w:val="%1.%2.%3.%4.%5"/>
      <w:lvlJc w:val="left"/>
      <w:pPr>
        <w:tabs>
          <w:tab w:val="num" w:pos="582"/>
        </w:tabs>
        <w:ind w:left="-831" w:hanging="27"/>
      </w:pPr>
      <w:rPr>
        <w:rFonts w:hint="default"/>
      </w:rPr>
    </w:lvl>
    <w:lvl w:ilvl="5">
      <w:start w:val="1"/>
      <w:numFmt w:val="decimal"/>
      <w:lvlText w:val="%1.%2.%3.%4.%5.%6"/>
      <w:lvlJc w:val="left"/>
      <w:pPr>
        <w:tabs>
          <w:tab w:val="num" w:pos="582"/>
        </w:tabs>
        <w:ind w:left="-687" w:hanging="171"/>
      </w:pPr>
      <w:rPr>
        <w:rFonts w:hint="default"/>
      </w:rPr>
    </w:lvl>
    <w:lvl w:ilvl="6">
      <w:start w:val="1"/>
      <w:numFmt w:val="decimal"/>
      <w:lvlText w:val="%1.%2.%3.%4.%5.%6.%7"/>
      <w:lvlJc w:val="left"/>
      <w:pPr>
        <w:tabs>
          <w:tab w:val="num" w:pos="942"/>
        </w:tabs>
        <w:ind w:left="-543" w:hanging="315"/>
      </w:pPr>
      <w:rPr>
        <w:rFonts w:hint="default"/>
      </w:rPr>
    </w:lvl>
    <w:lvl w:ilvl="7">
      <w:start w:val="1"/>
      <w:numFmt w:val="decimal"/>
      <w:lvlText w:val="%1.%2.%3.%4.%5.%6.%7.%8"/>
      <w:lvlJc w:val="left"/>
      <w:pPr>
        <w:tabs>
          <w:tab w:val="num" w:pos="942"/>
        </w:tabs>
        <w:ind w:left="-399" w:hanging="459"/>
      </w:pPr>
      <w:rPr>
        <w:rFonts w:hint="default"/>
      </w:rPr>
    </w:lvl>
    <w:lvl w:ilvl="8">
      <w:start w:val="1"/>
      <w:numFmt w:val="decimal"/>
      <w:lvlText w:val="%1.%2.%3.%4.%5.%6.%7.%8.%9"/>
      <w:lvlJc w:val="left"/>
      <w:pPr>
        <w:tabs>
          <w:tab w:val="num" w:pos="1302"/>
        </w:tabs>
        <w:ind w:left="-255" w:hanging="603"/>
      </w:pPr>
      <w:rPr>
        <w:rFonts w:hint="default"/>
      </w:rPr>
    </w:lvl>
  </w:abstractNum>
  <w:num w:numId="1" w16cid:durableId="826409075">
    <w:abstractNumId w:val="0"/>
  </w:num>
  <w:num w:numId="2" w16cid:durableId="1182663728">
    <w:abstractNumId w:val="9"/>
  </w:num>
  <w:num w:numId="3" w16cid:durableId="1624388085">
    <w:abstractNumId w:val="1"/>
  </w:num>
  <w:num w:numId="4" w16cid:durableId="406810179">
    <w:abstractNumId w:val="5"/>
  </w:num>
  <w:num w:numId="5" w16cid:durableId="793670653">
    <w:abstractNumId w:val="7"/>
  </w:num>
  <w:num w:numId="6" w16cid:durableId="1449204093">
    <w:abstractNumId w:val="3"/>
  </w:num>
  <w:num w:numId="7" w16cid:durableId="144208579">
    <w:abstractNumId w:val="8"/>
  </w:num>
  <w:num w:numId="8" w16cid:durableId="1893155368">
    <w:abstractNumId w:val="2"/>
  </w:num>
  <w:num w:numId="9" w16cid:durableId="1255360268">
    <w:abstractNumId w:val="6"/>
  </w:num>
  <w:num w:numId="10" w16cid:durableId="56919043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IE"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Manual"/>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B72"/>
    <w:rsid w:val="000030FB"/>
    <w:rsid w:val="00004668"/>
    <w:rsid w:val="00007971"/>
    <w:rsid w:val="00020E10"/>
    <w:rsid w:val="00021103"/>
    <w:rsid w:val="00021636"/>
    <w:rsid w:val="00021D5A"/>
    <w:rsid w:val="0002349D"/>
    <w:rsid w:val="000260CE"/>
    <w:rsid w:val="0002657C"/>
    <w:rsid w:val="000305B4"/>
    <w:rsid w:val="00033B39"/>
    <w:rsid w:val="000340FB"/>
    <w:rsid w:val="0004160A"/>
    <w:rsid w:val="00043CDF"/>
    <w:rsid w:val="000454D9"/>
    <w:rsid w:val="00045F0E"/>
    <w:rsid w:val="00046721"/>
    <w:rsid w:val="00046B5F"/>
    <w:rsid w:val="00051AB1"/>
    <w:rsid w:val="00053774"/>
    <w:rsid w:val="000546DA"/>
    <w:rsid w:val="0005588D"/>
    <w:rsid w:val="0005654A"/>
    <w:rsid w:val="0006103E"/>
    <w:rsid w:val="00062752"/>
    <w:rsid w:val="0006379A"/>
    <w:rsid w:val="0006722B"/>
    <w:rsid w:val="00067B27"/>
    <w:rsid w:val="00074B19"/>
    <w:rsid w:val="00074B43"/>
    <w:rsid w:val="00075583"/>
    <w:rsid w:val="00081AFD"/>
    <w:rsid w:val="00084318"/>
    <w:rsid w:val="0008447B"/>
    <w:rsid w:val="00085BD5"/>
    <w:rsid w:val="00091171"/>
    <w:rsid w:val="00095F98"/>
    <w:rsid w:val="000962CF"/>
    <w:rsid w:val="000974AA"/>
    <w:rsid w:val="000A0DCB"/>
    <w:rsid w:val="000B162A"/>
    <w:rsid w:val="000B4B00"/>
    <w:rsid w:val="000C1F47"/>
    <w:rsid w:val="000C4301"/>
    <w:rsid w:val="000C71CC"/>
    <w:rsid w:val="000D291D"/>
    <w:rsid w:val="000D5287"/>
    <w:rsid w:val="000E1D90"/>
    <w:rsid w:val="000E22EE"/>
    <w:rsid w:val="000E3CB1"/>
    <w:rsid w:val="000E6CE7"/>
    <w:rsid w:val="000F3B76"/>
    <w:rsid w:val="000F57B3"/>
    <w:rsid w:val="000F7111"/>
    <w:rsid w:val="000F7B31"/>
    <w:rsid w:val="00100DC6"/>
    <w:rsid w:val="00101735"/>
    <w:rsid w:val="00102E3A"/>
    <w:rsid w:val="00112822"/>
    <w:rsid w:val="0011478A"/>
    <w:rsid w:val="00117575"/>
    <w:rsid w:val="001216D8"/>
    <w:rsid w:val="00121742"/>
    <w:rsid w:val="001218D6"/>
    <w:rsid w:val="00122218"/>
    <w:rsid w:val="001308CA"/>
    <w:rsid w:val="00130F66"/>
    <w:rsid w:val="00135ABE"/>
    <w:rsid w:val="00136860"/>
    <w:rsid w:val="00137396"/>
    <w:rsid w:val="001373B1"/>
    <w:rsid w:val="00141326"/>
    <w:rsid w:val="00142443"/>
    <w:rsid w:val="001438CB"/>
    <w:rsid w:val="001442E2"/>
    <w:rsid w:val="00150016"/>
    <w:rsid w:val="00153385"/>
    <w:rsid w:val="00164079"/>
    <w:rsid w:val="00166548"/>
    <w:rsid w:val="0017073B"/>
    <w:rsid w:val="00170F78"/>
    <w:rsid w:val="001732ED"/>
    <w:rsid w:val="00174953"/>
    <w:rsid w:val="0017559A"/>
    <w:rsid w:val="0017575D"/>
    <w:rsid w:val="00177A35"/>
    <w:rsid w:val="00182E9B"/>
    <w:rsid w:val="00192F65"/>
    <w:rsid w:val="00193358"/>
    <w:rsid w:val="00195263"/>
    <w:rsid w:val="001A0393"/>
    <w:rsid w:val="001A08D4"/>
    <w:rsid w:val="001A0CE7"/>
    <w:rsid w:val="001A4F67"/>
    <w:rsid w:val="001A5DEE"/>
    <w:rsid w:val="001A6563"/>
    <w:rsid w:val="001A7A85"/>
    <w:rsid w:val="001B04E7"/>
    <w:rsid w:val="001B2B5C"/>
    <w:rsid w:val="001B34DE"/>
    <w:rsid w:val="001C3978"/>
    <w:rsid w:val="001C5BDA"/>
    <w:rsid w:val="001C79F2"/>
    <w:rsid w:val="001C7C16"/>
    <w:rsid w:val="001D05BB"/>
    <w:rsid w:val="001D1048"/>
    <w:rsid w:val="001D158D"/>
    <w:rsid w:val="001D283A"/>
    <w:rsid w:val="001E3467"/>
    <w:rsid w:val="001E3B4D"/>
    <w:rsid w:val="001E40C9"/>
    <w:rsid w:val="001E7F5E"/>
    <w:rsid w:val="001F27BE"/>
    <w:rsid w:val="001F7725"/>
    <w:rsid w:val="001F7D65"/>
    <w:rsid w:val="002026D0"/>
    <w:rsid w:val="002044DF"/>
    <w:rsid w:val="00206839"/>
    <w:rsid w:val="00207BAD"/>
    <w:rsid w:val="00211598"/>
    <w:rsid w:val="0021626E"/>
    <w:rsid w:val="002171AB"/>
    <w:rsid w:val="00220751"/>
    <w:rsid w:val="00220A1F"/>
    <w:rsid w:val="00220CDA"/>
    <w:rsid w:val="002210B9"/>
    <w:rsid w:val="0022268B"/>
    <w:rsid w:val="002240B4"/>
    <w:rsid w:val="00227DC6"/>
    <w:rsid w:val="00232DB7"/>
    <w:rsid w:val="00234498"/>
    <w:rsid w:val="0023509B"/>
    <w:rsid w:val="00235345"/>
    <w:rsid w:val="00236148"/>
    <w:rsid w:val="002412B2"/>
    <w:rsid w:val="002448B6"/>
    <w:rsid w:val="00245D3A"/>
    <w:rsid w:val="002467A4"/>
    <w:rsid w:val="00246E43"/>
    <w:rsid w:val="00253CF0"/>
    <w:rsid w:val="00254A76"/>
    <w:rsid w:val="002557CA"/>
    <w:rsid w:val="00260016"/>
    <w:rsid w:val="00262222"/>
    <w:rsid w:val="002629BE"/>
    <w:rsid w:val="00264A4B"/>
    <w:rsid w:val="00265988"/>
    <w:rsid w:val="00270572"/>
    <w:rsid w:val="00271680"/>
    <w:rsid w:val="00272149"/>
    <w:rsid w:val="00272D9D"/>
    <w:rsid w:val="0027455E"/>
    <w:rsid w:val="002754D2"/>
    <w:rsid w:val="00276284"/>
    <w:rsid w:val="00276D8C"/>
    <w:rsid w:val="00280346"/>
    <w:rsid w:val="00282088"/>
    <w:rsid w:val="002822C4"/>
    <w:rsid w:val="00283F83"/>
    <w:rsid w:val="002913D3"/>
    <w:rsid w:val="00293F35"/>
    <w:rsid w:val="0029542A"/>
    <w:rsid w:val="002A297C"/>
    <w:rsid w:val="002A3B8B"/>
    <w:rsid w:val="002A4416"/>
    <w:rsid w:val="002A4BA9"/>
    <w:rsid w:val="002A5E80"/>
    <w:rsid w:val="002A7165"/>
    <w:rsid w:val="002B2DDC"/>
    <w:rsid w:val="002B5865"/>
    <w:rsid w:val="002B601E"/>
    <w:rsid w:val="002B6C25"/>
    <w:rsid w:val="002B7ACA"/>
    <w:rsid w:val="002C0CCD"/>
    <w:rsid w:val="002C1835"/>
    <w:rsid w:val="002C5881"/>
    <w:rsid w:val="002D1990"/>
    <w:rsid w:val="002D1CF9"/>
    <w:rsid w:val="002D3DF6"/>
    <w:rsid w:val="002D4EC4"/>
    <w:rsid w:val="002D6F88"/>
    <w:rsid w:val="002E18D5"/>
    <w:rsid w:val="002E7A4D"/>
    <w:rsid w:val="002F02A8"/>
    <w:rsid w:val="002F070C"/>
    <w:rsid w:val="002F11E3"/>
    <w:rsid w:val="002F1CAC"/>
    <w:rsid w:val="002F3C75"/>
    <w:rsid w:val="002F46B2"/>
    <w:rsid w:val="002F56F5"/>
    <w:rsid w:val="003008E2"/>
    <w:rsid w:val="00304F54"/>
    <w:rsid w:val="003063FD"/>
    <w:rsid w:val="00307F88"/>
    <w:rsid w:val="003105F4"/>
    <w:rsid w:val="00311D65"/>
    <w:rsid w:val="00312185"/>
    <w:rsid w:val="0031234C"/>
    <w:rsid w:val="00316A0B"/>
    <w:rsid w:val="003176A7"/>
    <w:rsid w:val="00322935"/>
    <w:rsid w:val="0032567B"/>
    <w:rsid w:val="00331036"/>
    <w:rsid w:val="00332590"/>
    <w:rsid w:val="00341EA4"/>
    <w:rsid w:val="0034431A"/>
    <w:rsid w:val="0034510D"/>
    <w:rsid w:val="00347DD2"/>
    <w:rsid w:val="0035003E"/>
    <w:rsid w:val="003505A4"/>
    <w:rsid w:val="00351FFD"/>
    <w:rsid w:val="00353B7D"/>
    <w:rsid w:val="00354CF9"/>
    <w:rsid w:val="00354DE6"/>
    <w:rsid w:val="00355466"/>
    <w:rsid w:val="00356C47"/>
    <w:rsid w:val="003625A3"/>
    <w:rsid w:val="00362AA7"/>
    <w:rsid w:val="003643B4"/>
    <w:rsid w:val="003645EC"/>
    <w:rsid w:val="00365721"/>
    <w:rsid w:val="00365F55"/>
    <w:rsid w:val="00365FA2"/>
    <w:rsid w:val="0036693E"/>
    <w:rsid w:val="00375744"/>
    <w:rsid w:val="00375E0B"/>
    <w:rsid w:val="00375E9D"/>
    <w:rsid w:val="00375E9F"/>
    <w:rsid w:val="003765DA"/>
    <w:rsid w:val="00377853"/>
    <w:rsid w:val="00381B51"/>
    <w:rsid w:val="00384437"/>
    <w:rsid w:val="00385782"/>
    <w:rsid w:val="00390555"/>
    <w:rsid w:val="00390BFF"/>
    <w:rsid w:val="00391561"/>
    <w:rsid w:val="00391AB2"/>
    <w:rsid w:val="00394EAD"/>
    <w:rsid w:val="003950A4"/>
    <w:rsid w:val="0039555F"/>
    <w:rsid w:val="00396519"/>
    <w:rsid w:val="003A0054"/>
    <w:rsid w:val="003A2542"/>
    <w:rsid w:val="003A3849"/>
    <w:rsid w:val="003A62A8"/>
    <w:rsid w:val="003A6BB2"/>
    <w:rsid w:val="003A6C30"/>
    <w:rsid w:val="003A7E1D"/>
    <w:rsid w:val="003B1FA1"/>
    <w:rsid w:val="003B2C1A"/>
    <w:rsid w:val="003B2D15"/>
    <w:rsid w:val="003B3BD0"/>
    <w:rsid w:val="003B43FA"/>
    <w:rsid w:val="003B4809"/>
    <w:rsid w:val="003B51A5"/>
    <w:rsid w:val="003C2296"/>
    <w:rsid w:val="003C2B8E"/>
    <w:rsid w:val="003C6E92"/>
    <w:rsid w:val="003C7F3F"/>
    <w:rsid w:val="003D3C13"/>
    <w:rsid w:val="003E2F2A"/>
    <w:rsid w:val="003E3139"/>
    <w:rsid w:val="003F0326"/>
    <w:rsid w:val="003F3E0E"/>
    <w:rsid w:val="003F52AB"/>
    <w:rsid w:val="003F6664"/>
    <w:rsid w:val="003F73D6"/>
    <w:rsid w:val="00400F94"/>
    <w:rsid w:val="004014F8"/>
    <w:rsid w:val="00401B9F"/>
    <w:rsid w:val="0041254F"/>
    <w:rsid w:val="004143CC"/>
    <w:rsid w:val="00414F14"/>
    <w:rsid w:val="00417F44"/>
    <w:rsid w:val="0042252E"/>
    <w:rsid w:val="00422D43"/>
    <w:rsid w:val="00425127"/>
    <w:rsid w:val="00426503"/>
    <w:rsid w:val="00427EE1"/>
    <w:rsid w:val="00431D1B"/>
    <w:rsid w:val="00431D83"/>
    <w:rsid w:val="004336A8"/>
    <w:rsid w:val="004359E8"/>
    <w:rsid w:val="00436766"/>
    <w:rsid w:val="00436D3F"/>
    <w:rsid w:val="00441459"/>
    <w:rsid w:val="00442126"/>
    <w:rsid w:val="004449AA"/>
    <w:rsid w:val="00447FD3"/>
    <w:rsid w:val="004578A0"/>
    <w:rsid w:val="00460A1E"/>
    <w:rsid w:val="00460B09"/>
    <w:rsid w:val="004624DF"/>
    <w:rsid w:val="00465DEE"/>
    <w:rsid w:val="00466258"/>
    <w:rsid w:val="00466C65"/>
    <w:rsid w:val="00466F15"/>
    <w:rsid w:val="00472412"/>
    <w:rsid w:val="0047322D"/>
    <w:rsid w:val="00481AE6"/>
    <w:rsid w:val="00481CC7"/>
    <w:rsid w:val="00487482"/>
    <w:rsid w:val="0049754D"/>
    <w:rsid w:val="004A0410"/>
    <w:rsid w:val="004A3716"/>
    <w:rsid w:val="004A786F"/>
    <w:rsid w:val="004B1647"/>
    <w:rsid w:val="004B385B"/>
    <w:rsid w:val="004B694F"/>
    <w:rsid w:val="004B7CD9"/>
    <w:rsid w:val="004C0B57"/>
    <w:rsid w:val="004C10C1"/>
    <w:rsid w:val="004C2F1A"/>
    <w:rsid w:val="004C3CA3"/>
    <w:rsid w:val="004C583D"/>
    <w:rsid w:val="004C59A3"/>
    <w:rsid w:val="004C73AB"/>
    <w:rsid w:val="004D34A1"/>
    <w:rsid w:val="004D50EF"/>
    <w:rsid w:val="004D556E"/>
    <w:rsid w:val="004E5D5F"/>
    <w:rsid w:val="004E7FEA"/>
    <w:rsid w:val="004F0E7E"/>
    <w:rsid w:val="004F1F9E"/>
    <w:rsid w:val="004F4330"/>
    <w:rsid w:val="004F7179"/>
    <w:rsid w:val="005006BE"/>
    <w:rsid w:val="00501D5C"/>
    <w:rsid w:val="00502ADB"/>
    <w:rsid w:val="005039E0"/>
    <w:rsid w:val="005044EF"/>
    <w:rsid w:val="00510F40"/>
    <w:rsid w:val="00511FFD"/>
    <w:rsid w:val="005160B2"/>
    <w:rsid w:val="00516273"/>
    <w:rsid w:val="0052087D"/>
    <w:rsid w:val="0052126A"/>
    <w:rsid w:val="00521B9F"/>
    <w:rsid w:val="0052373D"/>
    <w:rsid w:val="00524181"/>
    <w:rsid w:val="00530D60"/>
    <w:rsid w:val="00531F08"/>
    <w:rsid w:val="00532B16"/>
    <w:rsid w:val="00532C92"/>
    <w:rsid w:val="00533677"/>
    <w:rsid w:val="005358FE"/>
    <w:rsid w:val="0054063E"/>
    <w:rsid w:val="00542290"/>
    <w:rsid w:val="00544409"/>
    <w:rsid w:val="005464C7"/>
    <w:rsid w:val="005474F9"/>
    <w:rsid w:val="005479BE"/>
    <w:rsid w:val="00554C51"/>
    <w:rsid w:val="0056015A"/>
    <w:rsid w:val="005604C6"/>
    <w:rsid w:val="005604D7"/>
    <w:rsid w:val="00560DBF"/>
    <w:rsid w:val="005615D7"/>
    <w:rsid w:val="00564503"/>
    <w:rsid w:val="00566CE4"/>
    <w:rsid w:val="00573FC5"/>
    <w:rsid w:val="005742AF"/>
    <w:rsid w:val="005755C6"/>
    <w:rsid w:val="00581E04"/>
    <w:rsid w:val="005840C0"/>
    <w:rsid w:val="005865DF"/>
    <w:rsid w:val="00593613"/>
    <w:rsid w:val="005A00AB"/>
    <w:rsid w:val="005A1B85"/>
    <w:rsid w:val="005A2FD0"/>
    <w:rsid w:val="005A3DB5"/>
    <w:rsid w:val="005A58ED"/>
    <w:rsid w:val="005A6842"/>
    <w:rsid w:val="005A6F4C"/>
    <w:rsid w:val="005A72B2"/>
    <w:rsid w:val="005A7A16"/>
    <w:rsid w:val="005B1646"/>
    <w:rsid w:val="005B3F06"/>
    <w:rsid w:val="005B760A"/>
    <w:rsid w:val="005C0229"/>
    <w:rsid w:val="005C2149"/>
    <w:rsid w:val="005C39C3"/>
    <w:rsid w:val="005C3C18"/>
    <w:rsid w:val="005C643F"/>
    <w:rsid w:val="005C6CCC"/>
    <w:rsid w:val="005C75BE"/>
    <w:rsid w:val="005D0464"/>
    <w:rsid w:val="005D078C"/>
    <w:rsid w:val="005D141F"/>
    <w:rsid w:val="005D4482"/>
    <w:rsid w:val="005D6100"/>
    <w:rsid w:val="005E2EED"/>
    <w:rsid w:val="005E7DAA"/>
    <w:rsid w:val="005F0003"/>
    <w:rsid w:val="005F14D9"/>
    <w:rsid w:val="005F2303"/>
    <w:rsid w:val="005F2532"/>
    <w:rsid w:val="005F496C"/>
    <w:rsid w:val="005F536D"/>
    <w:rsid w:val="005F68D8"/>
    <w:rsid w:val="00601804"/>
    <w:rsid w:val="006018AE"/>
    <w:rsid w:val="00602490"/>
    <w:rsid w:val="00603F48"/>
    <w:rsid w:val="00610CDC"/>
    <w:rsid w:val="006149ED"/>
    <w:rsid w:val="00614A2F"/>
    <w:rsid w:val="00627036"/>
    <w:rsid w:val="00641393"/>
    <w:rsid w:val="006416F3"/>
    <w:rsid w:val="00642860"/>
    <w:rsid w:val="00644ED0"/>
    <w:rsid w:val="00647DBA"/>
    <w:rsid w:val="00650300"/>
    <w:rsid w:val="0065135B"/>
    <w:rsid w:val="00651CB4"/>
    <w:rsid w:val="00653190"/>
    <w:rsid w:val="00653F03"/>
    <w:rsid w:val="006553B9"/>
    <w:rsid w:val="00657366"/>
    <w:rsid w:val="00660E68"/>
    <w:rsid w:val="00661ED1"/>
    <w:rsid w:val="006633D1"/>
    <w:rsid w:val="0066349E"/>
    <w:rsid w:val="006707C3"/>
    <w:rsid w:val="00672CEE"/>
    <w:rsid w:val="006751DC"/>
    <w:rsid w:val="006816AE"/>
    <w:rsid w:val="006830D0"/>
    <w:rsid w:val="006842E4"/>
    <w:rsid w:val="0068521A"/>
    <w:rsid w:val="0068626B"/>
    <w:rsid w:val="006906E8"/>
    <w:rsid w:val="006918B7"/>
    <w:rsid w:val="0069204E"/>
    <w:rsid w:val="006931C0"/>
    <w:rsid w:val="00693301"/>
    <w:rsid w:val="006935F8"/>
    <w:rsid w:val="006938AD"/>
    <w:rsid w:val="006A0292"/>
    <w:rsid w:val="006A217A"/>
    <w:rsid w:val="006A757E"/>
    <w:rsid w:val="006A7A18"/>
    <w:rsid w:val="006A7E3E"/>
    <w:rsid w:val="006B06BA"/>
    <w:rsid w:val="006B2F63"/>
    <w:rsid w:val="006B314E"/>
    <w:rsid w:val="006B44CF"/>
    <w:rsid w:val="006B632F"/>
    <w:rsid w:val="006B6695"/>
    <w:rsid w:val="006C0E0A"/>
    <w:rsid w:val="006C2B19"/>
    <w:rsid w:val="006C444D"/>
    <w:rsid w:val="006C785E"/>
    <w:rsid w:val="006D0B9E"/>
    <w:rsid w:val="006D1491"/>
    <w:rsid w:val="006D1EE5"/>
    <w:rsid w:val="006D3F10"/>
    <w:rsid w:val="006D43B1"/>
    <w:rsid w:val="006D4F2C"/>
    <w:rsid w:val="006D58FB"/>
    <w:rsid w:val="006E149B"/>
    <w:rsid w:val="006E208A"/>
    <w:rsid w:val="006E3F90"/>
    <w:rsid w:val="006E5E0C"/>
    <w:rsid w:val="006E6234"/>
    <w:rsid w:val="006E69F1"/>
    <w:rsid w:val="006E7309"/>
    <w:rsid w:val="006F1793"/>
    <w:rsid w:val="006F2797"/>
    <w:rsid w:val="006F4297"/>
    <w:rsid w:val="006F4310"/>
    <w:rsid w:val="006F495E"/>
    <w:rsid w:val="006F5344"/>
    <w:rsid w:val="00700D79"/>
    <w:rsid w:val="0070134D"/>
    <w:rsid w:val="00703D59"/>
    <w:rsid w:val="00704AC2"/>
    <w:rsid w:val="007056A8"/>
    <w:rsid w:val="00707CEE"/>
    <w:rsid w:val="007105AA"/>
    <w:rsid w:val="00714327"/>
    <w:rsid w:val="00714697"/>
    <w:rsid w:val="00715387"/>
    <w:rsid w:val="0071624D"/>
    <w:rsid w:val="00720DE1"/>
    <w:rsid w:val="00726969"/>
    <w:rsid w:val="007277A0"/>
    <w:rsid w:val="00727D7B"/>
    <w:rsid w:val="007335DF"/>
    <w:rsid w:val="007362BF"/>
    <w:rsid w:val="007408D6"/>
    <w:rsid w:val="00742A99"/>
    <w:rsid w:val="007430D4"/>
    <w:rsid w:val="007439B9"/>
    <w:rsid w:val="00747672"/>
    <w:rsid w:val="00750F19"/>
    <w:rsid w:val="007513CF"/>
    <w:rsid w:val="0075354C"/>
    <w:rsid w:val="00757555"/>
    <w:rsid w:val="00761495"/>
    <w:rsid w:val="007660C1"/>
    <w:rsid w:val="0077321A"/>
    <w:rsid w:val="007741F6"/>
    <w:rsid w:val="00780D7E"/>
    <w:rsid w:val="00784CA6"/>
    <w:rsid w:val="00787272"/>
    <w:rsid w:val="00791226"/>
    <w:rsid w:val="00792341"/>
    <w:rsid w:val="0079257F"/>
    <w:rsid w:val="00792736"/>
    <w:rsid w:val="00792833"/>
    <w:rsid w:val="00793C3C"/>
    <w:rsid w:val="00796298"/>
    <w:rsid w:val="007A07E7"/>
    <w:rsid w:val="007A0AC3"/>
    <w:rsid w:val="007A4D77"/>
    <w:rsid w:val="007A4F03"/>
    <w:rsid w:val="007B3521"/>
    <w:rsid w:val="007B3967"/>
    <w:rsid w:val="007B7226"/>
    <w:rsid w:val="007B7792"/>
    <w:rsid w:val="007C11CD"/>
    <w:rsid w:val="007C4615"/>
    <w:rsid w:val="007D113D"/>
    <w:rsid w:val="007D62AD"/>
    <w:rsid w:val="007D63A8"/>
    <w:rsid w:val="007D6880"/>
    <w:rsid w:val="007D7EDE"/>
    <w:rsid w:val="007E054A"/>
    <w:rsid w:val="007E0F30"/>
    <w:rsid w:val="007E13DC"/>
    <w:rsid w:val="007E3DE1"/>
    <w:rsid w:val="007F00A8"/>
    <w:rsid w:val="007F032A"/>
    <w:rsid w:val="007F06DB"/>
    <w:rsid w:val="007F3CCD"/>
    <w:rsid w:val="007F760A"/>
    <w:rsid w:val="008012FE"/>
    <w:rsid w:val="008033B9"/>
    <w:rsid w:val="0080447D"/>
    <w:rsid w:val="00806AEC"/>
    <w:rsid w:val="008106D7"/>
    <w:rsid w:val="00814F12"/>
    <w:rsid w:val="00816767"/>
    <w:rsid w:val="00821968"/>
    <w:rsid w:val="008219C5"/>
    <w:rsid w:val="00821E68"/>
    <w:rsid w:val="00823B9F"/>
    <w:rsid w:val="00826FBE"/>
    <w:rsid w:val="00826FCF"/>
    <w:rsid w:val="008315B0"/>
    <w:rsid w:val="0083164D"/>
    <w:rsid w:val="008322D4"/>
    <w:rsid w:val="0083239C"/>
    <w:rsid w:val="00842A38"/>
    <w:rsid w:val="00847858"/>
    <w:rsid w:val="008478D6"/>
    <w:rsid w:val="00847CE8"/>
    <w:rsid w:val="0085197D"/>
    <w:rsid w:val="008530D9"/>
    <w:rsid w:val="00861FCF"/>
    <w:rsid w:val="0086273D"/>
    <w:rsid w:val="00862BB1"/>
    <w:rsid w:val="00863E7A"/>
    <w:rsid w:val="0086609B"/>
    <w:rsid w:val="0087002B"/>
    <w:rsid w:val="008705E3"/>
    <w:rsid w:val="00872B42"/>
    <w:rsid w:val="008756E0"/>
    <w:rsid w:val="008768EC"/>
    <w:rsid w:val="00876A79"/>
    <w:rsid w:val="00876C63"/>
    <w:rsid w:val="00884AA0"/>
    <w:rsid w:val="00886583"/>
    <w:rsid w:val="00886ED5"/>
    <w:rsid w:val="008911BF"/>
    <w:rsid w:val="00893294"/>
    <w:rsid w:val="008A31C2"/>
    <w:rsid w:val="008A4CB6"/>
    <w:rsid w:val="008B021C"/>
    <w:rsid w:val="008B05EA"/>
    <w:rsid w:val="008B2C25"/>
    <w:rsid w:val="008B31B6"/>
    <w:rsid w:val="008B7101"/>
    <w:rsid w:val="008C0B0E"/>
    <w:rsid w:val="008C36C0"/>
    <w:rsid w:val="008C4358"/>
    <w:rsid w:val="008D1D98"/>
    <w:rsid w:val="008D1E13"/>
    <w:rsid w:val="008D711D"/>
    <w:rsid w:val="008D71AC"/>
    <w:rsid w:val="008E044B"/>
    <w:rsid w:val="008E1BE9"/>
    <w:rsid w:val="008E3CC4"/>
    <w:rsid w:val="008E4045"/>
    <w:rsid w:val="008E4DBB"/>
    <w:rsid w:val="008E77B2"/>
    <w:rsid w:val="008F0308"/>
    <w:rsid w:val="008F7598"/>
    <w:rsid w:val="008F7E2D"/>
    <w:rsid w:val="0090104D"/>
    <w:rsid w:val="00906C50"/>
    <w:rsid w:val="00906CE9"/>
    <w:rsid w:val="00906F5E"/>
    <w:rsid w:val="00916719"/>
    <w:rsid w:val="00917DFA"/>
    <w:rsid w:val="00921CB5"/>
    <w:rsid w:val="00922B0E"/>
    <w:rsid w:val="00923F58"/>
    <w:rsid w:val="00927376"/>
    <w:rsid w:val="00927FA3"/>
    <w:rsid w:val="009310BF"/>
    <w:rsid w:val="0093148B"/>
    <w:rsid w:val="00932E38"/>
    <w:rsid w:val="00933126"/>
    <w:rsid w:val="00940450"/>
    <w:rsid w:val="00940EEF"/>
    <w:rsid w:val="0094245F"/>
    <w:rsid w:val="009439BB"/>
    <w:rsid w:val="009468D3"/>
    <w:rsid w:val="009509EC"/>
    <w:rsid w:val="0095246F"/>
    <w:rsid w:val="009545B9"/>
    <w:rsid w:val="00954C5C"/>
    <w:rsid w:val="00955C12"/>
    <w:rsid w:val="00962DE9"/>
    <w:rsid w:val="00966281"/>
    <w:rsid w:val="00967CC8"/>
    <w:rsid w:val="00970361"/>
    <w:rsid w:val="00972F3D"/>
    <w:rsid w:val="0097404A"/>
    <w:rsid w:val="00980CF9"/>
    <w:rsid w:val="009834F5"/>
    <w:rsid w:val="0098381D"/>
    <w:rsid w:val="00984776"/>
    <w:rsid w:val="00984E18"/>
    <w:rsid w:val="00986B5A"/>
    <w:rsid w:val="009918C8"/>
    <w:rsid w:val="0099734D"/>
    <w:rsid w:val="009A42C1"/>
    <w:rsid w:val="009A47F7"/>
    <w:rsid w:val="009A7CF5"/>
    <w:rsid w:val="009B114F"/>
    <w:rsid w:val="009B6092"/>
    <w:rsid w:val="009B62B6"/>
    <w:rsid w:val="009C07F7"/>
    <w:rsid w:val="009C3E02"/>
    <w:rsid w:val="009C5671"/>
    <w:rsid w:val="009C6D1B"/>
    <w:rsid w:val="009C783E"/>
    <w:rsid w:val="009D2BC4"/>
    <w:rsid w:val="009D2C31"/>
    <w:rsid w:val="009D4675"/>
    <w:rsid w:val="009D54EC"/>
    <w:rsid w:val="009D6093"/>
    <w:rsid w:val="009D653D"/>
    <w:rsid w:val="009D73CB"/>
    <w:rsid w:val="009E05E2"/>
    <w:rsid w:val="009E379D"/>
    <w:rsid w:val="009E4EC4"/>
    <w:rsid w:val="009E7834"/>
    <w:rsid w:val="009F1912"/>
    <w:rsid w:val="009F572A"/>
    <w:rsid w:val="009F5905"/>
    <w:rsid w:val="009F65EF"/>
    <w:rsid w:val="00A00D6F"/>
    <w:rsid w:val="00A0196A"/>
    <w:rsid w:val="00A03DF9"/>
    <w:rsid w:val="00A03EF3"/>
    <w:rsid w:val="00A06865"/>
    <w:rsid w:val="00A11891"/>
    <w:rsid w:val="00A11CA2"/>
    <w:rsid w:val="00A155CC"/>
    <w:rsid w:val="00A16A97"/>
    <w:rsid w:val="00A17CC9"/>
    <w:rsid w:val="00A22F62"/>
    <w:rsid w:val="00A35EB4"/>
    <w:rsid w:val="00A3797C"/>
    <w:rsid w:val="00A426C1"/>
    <w:rsid w:val="00A45ED2"/>
    <w:rsid w:val="00A541F6"/>
    <w:rsid w:val="00A61033"/>
    <w:rsid w:val="00A618B5"/>
    <w:rsid w:val="00A61A0E"/>
    <w:rsid w:val="00A63FBC"/>
    <w:rsid w:val="00A65583"/>
    <w:rsid w:val="00A7242E"/>
    <w:rsid w:val="00A76CCE"/>
    <w:rsid w:val="00A85C76"/>
    <w:rsid w:val="00A8642D"/>
    <w:rsid w:val="00A87FBA"/>
    <w:rsid w:val="00A915D8"/>
    <w:rsid w:val="00A91BDB"/>
    <w:rsid w:val="00A92EC7"/>
    <w:rsid w:val="00A9363D"/>
    <w:rsid w:val="00A93B88"/>
    <w:rsid w:val="00A940F5"/>
    <w:rsid w:val="00A946C9"/>
    <w:rsid w:val="00A9762C"/>
    <w:rsid w:val="00AA1712"/>
    <w:rsid w:val="00AA2895"/>
    <w:rsid w:val="00AA3B0D"/>
    <w:rsid w:val="00AA40B4"/>
    <w:rsid w:val="00AA4A7B"/>
    <w:rsid w:val="00AA5DE3"/>
    <w:rsid w:val="00AA7515"/>
    <w:rsid w:val="00AB17DE"/>
    <w:rsid w:val="00AB3F51"/>
    <w:rsid w:val="00AB4386"/>
    <w:rsid w:val="00AB5122"/>
    <w:rsid w:val="00AB7A0D"/>
    <w:rsid w:val="00AB7A53"/>
    <w:rsid w:val="00AC04AD"/>
    <w:rsid w:val="00AC2392"/>
    <w:rsid w:val="00AC3149"/>
    <w:rsid w:val="00AC4569"/>
    <w:rsid w:val="00AC6105"/>
    <w:rsid w:val="00AD04A6"/>
    <w:rsid w:val="00AD1226"/>
    <w:rsid w:val="00AD4C4B"/>
    <w:rsid w:val="00AD720B"/>
    <w:rsid w:val="00AD7375"/>
    <w:rsid w:val="00AD7E94"/>
    <w:rsid w:val="00AE2633"/>
    <w:rsid w:val="00AE293E"/>
    <w:rsid w:val="00AE370E"/>
    <w:rsid w:val="00AE432B"/>
    <w:rsid w:val="00AE4941"/>
    <w:rsid w:val="00AE7B1B"/>
    <w:rsid w:val="00AF2430"/>
    <w:rsid w:val="00AF28F5"/>
    <w:rsid w:val="00AF3C47"/>
    <w:rsid w:val="00AF5C94"/>
    <w:rsid w:val="00B01894"/>
    <w:rsid w:val="00B02329"/>
    <w:rsid w:val="00B05DE1"/>
    <w:rsid w:val="00B11F07"/>
    <w:rsid w:val="00B123CA"/>
    <w:rsid w:val="00B12563"/>
    <w:rsid w:val="00B136DF"/>
    <w:rsid w:val="00B14C83"/>
    <w:rsid w:val="00B14FF2"/>
    <w:rsid w:val="00B223D8"/>
    <w:rsid w:val="00B238C2"/>
    <w:rsid w:val="00B26925"/>
    <w:rsid w:val="00B2706A"/>
    <w:rsid w:val="00B27A50"/>
    <w:rsid w:val="00B358BA"/>
    <w:rsid w:val="00B36654"/>
    <w:rsid w:val="00B366ED"/>
    <w:rsid w:val="00B4022D"/>
    <w:rsid w:val="00B40798"/>
    <w:rsid w:val="00B41A66"/>
    <w:rsid w:val="00B455AC"/>
    <w:rsid w:val="00B47608"/>
    <w:rsid w:val="00B50C66"/>
    <w:rsid w:val="00B5361A"/>
    <w:rsid w:val="00B54AFC"/>
    <w:rsid w:val="00B61401"/>
    <w:rsid w:val="00B62B23"/>
    <w:rsid w:val="00B636FA"/>
    <w:rsid w:val="00B648E2"/>
    <w:rsid w:val="00B64D67"/>
    <w:rsid w:val="00B653F4"/>
    <w:rsid w:val="00B65C8E"/>
    <w:rsid w:val="00B65F56"/>
    <w:rsid w:val="00B66082"/>
    <w:rsid w:val="00B675E9"/>
    <w:rsid w:val="00B70EC4"/>
    <w:rsid w:val="00B72C3D"/>
    <w:rsid w:val="00B83786"/>
    <w:rsid w:val="00B86435"/>
    <w:rsid w:val="00B916A9"/>
    <w:rsid w:val="00B91CE3"/>
    <w:rsid w:val="00B923FE"/>
    <w:rsid w:val="00B94376"/>
    <w:rsid w:val="00BA1714"/>
    <w:rsid w:val="00BA1996"/>
    <w:rsid w:val="00BA2A4B"/>
    <w:rsid w:val="00BA3FCE"/>
    <w:rsid w:val="00BA5B8D"/>
    <w:rsid w:val="00BA5D4C"/>
    <w:rsid w:val="00BA6512"/>
    <w:rsid w:val="00BA6787"/>
    <w:rsid w:val="00BA70E2"/>
    <w:rsid w:val="00BB2923"/>
    <w:rsid w:val="00BB314C"/>
    <w:rsid w:val="00BB72D2"/>
    <w:rsid w:val="00BC09D8"/>
    <w:rsid w:val="00BC1C1D"/>
    <w:rsid w:val="00BD1F25"/>
    <w:rsid w:val="00BD3E40"/>
    <w:rsid w:val="00BD44B0"/>
    <w:rsid w:val="00BD55EA"/>
    <w:rsid w:val="00BD5637"/>
    <w:rsid w:val="00BD582D"/>
    <w:rsid w:val="00BE3BC7"/>
    <w:rsid w:val="00BE4635"/>
    <w:rsid w:val="00BE4E46"/>
    <w:rsid w:val="00BF0C7D"/>
    <w:rsid w:val="00BF1356"/>
    <w:rsid w:val="00BF4C12"/>
    <w:rsid w:val="00BF7F6A"/>
    <w:rsid w:val="00C0314E"/>
    <w:rsid w:val="00C059CA"/>
    <w:rsid w:val="00C06F95"/>
    <w:rsid w:val="00C115B4"/>
    <w:rsid w:val="00C1485F"/>
    <w:rsid w:val="00C150CD"/>
    <w:rsid w:val="00C20C0F"/>
    <w:rsid w:val="00C21D19"/>
    <w:rsid w:val="00C303AE"/>
    <w:rsid w:val="00C318D0"/>
    <w:rsid w:val="00C372C5"/>
    <w:rsid w:val="00C401D6"/>
    <w:rsid w:val="00C4021D"/>
    <w:rsid w:val="00C41450"/>
    <w:rsid w:val="00C415B4"/>
    <w:rsid w:val="00C45BCD"/>
    <w:rsid w:val="00C508F1"/>
    <w:rsid w:val="00C55FB7"/>
    <w:rsid w:val="00C56288"/>
    <w:rsid w:val="00C566E8"/>
    <w:rsid w:val="00C57444"/>
    <w:rsid w:val="00C6085A"/>
    <w:rsid w:val="00C60DB9"/>
    <w:rsid w:val="00C6152F"/>
    <w:rsid w:val="00C70592"/>
    <w:rsid w:val="00C745E5"/>
    <w:rsid w:val="00C74C45"/>
    <w:rsid w:val="00C74C64"/>
    <w:rsid w:val="00C77B15"/>
    <w:rsid w:val="00C832D9"/>
    <w:rsid w:val="00C9044A"/>
    <w:rsid w:val="00C91BA0"/>
    <w:rsid w:val="00C96D9D"/>
    <w:rsid w:val="00CA21D1"/>
    <w:rsid w:val="00CA3097"/>
    <w:rsid w:val="00CA376A"/>
    <w:rsid w:val="00CA4624"/>
    <w:rsid w:val="00CA694E"/>
    <w:rsid w:val="00CA7CA0"/>
    <w:rsid w:val="00CB16D2"/>
    <w:rsid w:val="00CB186C"/>
    <w:rsid w:val="00CB355A"/>
    <w:rsid w:val="00CB545D"/>
    <w:rsid w:val="00CB656A"/>
    <w:rsid w:val="00CC20BB"/>
    <w:rsid w:val="00CC3050"/>
    <w:rsid w:val="00CC63BF"/>
    <w:rsid w:val="00CD03B1"/>
    <w:rsid w:val="00CD064A"/>
    <w:rsid w:val="00CD481E"/>
    <w:rsid w:val="00CD6639"/>
    <w:rsid w:val="00CE1289"/>
    <w:rsid w:val="00CE27B7"/>
    <w:rsid w:val="00CE5216"/>
    <w:rsid w:val="00CE68B2"/>
    <w:rsid w:val="00CF305A"/>
    <w:rsid w:val="00CF4B2B"/>
    <w:rsid w:val="00CF7496"/>
    <w:rsid w:val="00CF76A3"/>
    <w:rsid w:val="00D0378E"/>
    <w:rsid w:val="00D0575C"/>
    <w:rsid w:val="00D0616F"/>
    <w:rsid w:val="00D10094"/>
    <w:rsid w:val="00D12BA0"/>
    <w:rsid w:val="00D13606"/>
    <w:rsid w:val="00D13930"/>
    <w:rsid w:val="00D22050"/>
    <w:rsid w:val="00D24657"/>
    <w:rsid w:val="00D2587B"/>
    <w:rsid w:val="00D27811"/>
    <w:rsid w:val="00D31EDC"/>
    <w:rsid w:val="00D326D1"/>
    <w:rsid w:val="00D32A22"/>
    <w:rsid w:val="00D33B7F"/>
    <w:rsid w:val="00D33E83"/>
    <w:rsid w:val="00D3439C"/>
    <w:rsid w:val="00D36567"/>
    <w:rsid w:val="00D36F21"/>
    <w:rsid w:val="00D37F07"/>
    <w:rsid w:val="00D4035A"/>
    <w:rsid w:val="00D42438"/>
    <w:rsid w:val="00D43B7A"/>
    <w:rsid w:val="00D47CD3"/>
    <w:rsid w:val="00D54C83"/>
    <w:rsid w:val="00D62F0E"/>
    <w:rsid w:val="00D63442"/>
    <w:rsid w:val="00D63BFA"/>
    <w:rsid w:val="00D652F9"/>
    <w:rsid w:val="00D65DB2"/>
    <w:rsid w:val="00D67E39"/>
    <w:rsid w:val="00D7007F"/>
    <w:rsid w:val="00D71856"/>
    <w:rsid w:val="00D73760"/>
    <w:rsid w:val="00D746BB"/>
    <w:rsid w:val="00D75243"/>
    <w:rsid w:val="00D75B8E"/>
    <w:rsid w:val="00D77AE3"/>
    <w:rsid w:val="00D835AC"/>
    <w:rsid w:val="00D837C8"/>
    <w:rsid w:val="00D84166"/>
    <w:rsid w:val="00D853BC"/>
    <w:rsid w:val="00D85445"/>
    <w:rsid w:val="00D86DF4"/>
    <w:rsid w:val="00D8752A"/>
    <w:rsid w:val="00D90019"/>
    <w:rsid w:val="00D9091F"/>
    <w:rsid w:val="00D920FB"/>
    <w:rsid w:val="00D945CC"/>
    <w:rsid w:val="00D94D50"/>
    <w:rsid w:val="00D97C84"/>
    <w:rsid w:val="00D97CB7"/>
    <w:rsid w:val="00DA0549"/>
    <w:rsid w:val="00DA0DD3"/>
    <w:rsid w:val="00DA1071"/>
    <w:rsid w:val="00DA20F3"/>
    <w:rsid w:val="00DA3C19"/>
    <w:rsid w:val="00DA5F1C"/>
    <w:rsid w:val="00DB29AF"/>
    <w:rsid w:val="00DB498B"/>
    <w:rsid w:val="00DC0E41"/>
    <w:rsid w:val="00DC3FFF"/>
    <w:rsid w:val="00DC4829"/>
    <w:rsid w:val="00DC4DD5"/>
    <w:rsid w:val="00DC5608"/>
    <w:rsid w:val="00DC5F18"/>
    <w:rsid w:val="00DC747F"/>
    <w:rsid w:val="00DD061E"/>
    <w:rsid w:val="00DD071B"/>
    <w:rsid w:val="00DD120B"/>
    <w:rsid w:val="00DD5202"/>
    <w:rsid w:val="00DE1080"/>
    <w:rsid w:val="00DE5618"/>
    <w:rsid w:val="00DE5D29"/>
    <w:rsid w:val="00DE5F70"/>
    <w:rsid w:val="00DF29D0"/>
    <w:rsid w:val="00DF44F5"/>
    <w:rsid w:val="00E01D47"/>
    <w:rsid w:val="00E0235D"/>
    <w:rsid w:val="00E030CA"/>
    <w:rsid w:val="00E031FC"/>
    <w:rsid w:val="00E03C6D"/>
    <w:rsid w:val="00E07E51"/>
    <w:rsid w:val="00E10046"/>
    <w:rsid w:val="00E12C73"/>
    <w:rsid w:val="00E13CAA"/>
    <w:rsid w:val="00E14595"/>
    <w:rsid w:val="00E14C9C"/>
    <w:rsid w:val="00E14D4E"/>
    <w:rsid w:val="00E210BB"/>
    <w:rsid w:val="00E22F27"/>
    <w:rsid w:val="00E2334E"/>
    <w:rsid w:val="00E2429D"/>
    <w:rsid w:val="00E255A1"/>
    <w:rsid w:val="00E27E06"/>
    <w:rsid w:val="00E27E71"/>
    <w:rsid w:val="00E3153E"/>
    <w:rsid w:val="00E33C83"/>
    <w:rsid w:val="00E355B8"/>
    <w:rsid w:val="00E417EF"/>
    <w:rsid w:val="00E42138"/>
    <w:rsid w:val="00E44482"/>
    <w:rsid w:val="00E470EE"/>
    <w:rsid w:val="00E515C8"/>
    <w:rsid w:val="00E52F79"/>
    <w:rsid w:val="00E53421"/>
    <w:rsid w:val="00E55C69"/>
    <w:rsid w:val="00E57A5F"/>
    <w:rsid w:val="00E608F4"/>
    <w:rsid w:val="00E64FE5"/>
    <w:rsid w:val="00E66933"/>
    <w:rsid w:val="00E673FA"/>
    <w:rsid w:val="00E67E3E"/>
    <w:rsid w:val="00E767BB"/>
    <w:rsid w:val="00E84172"/>
    <w:rsid w:val="00E8488D"/>
    <w:rsid w:val="00E84E94"/>
    <w:rsid w:val="00E850EA"/>
    <w:rsid w:val="00E85826"/>
    <w:rsid w:val="00E8599C"/>
    <w:rsid w:val="00E86855"/>
    <w:rsid w:val="00E9020B"/>
    <w:rsid w:val="00E911F7"/>
    <w:rsid w:val="00E9352B"/>
    <w:rsid w:val="00E9380A"/>
    <w:rsid w:val="00E93CC5"/>
    <w:rsid w:val="00E95E71"/>
    <w:rsid w:val="00E9685C"/>
    <w:rsid w:val="00E97870"/>
    <w:rsid w:val="00EA04A0"/>
    <w:rsid w:val="00EA544C"/>
    <w:rsid w:val="00EA5A07"/>
    <w:rsid w:val="00EA6F96"/>
    <w:rsid w:val="00EA76BA"/>
    <w:rsid w:val="00EA7CDB"/>
    <w:rsid w:val="00EB4D66"/>
    <w:rsid w:val="00EB7F92"/>
    <w:rsid w:val="00EC083D"/>
    <w:rsid w:val="00EC12F2"/>
    <w:rsid w:val="00EC33D3"/>
    <w:rsid w:val="00EC6637"/>
    <w:rsid w:val="00EC77E0"/>
    <w:rsid w:val="00EC7AF6"/>
    <w:rsid w:val="00ED4427"/>
    <w:rsid w:val="00ED6A9B"/>
    <w:rsid w:val="00EE2F9F"/>
    <w:rsid w:val="00EE35A7"/>
    <w:rsid w:val="00EE61CE"/>
    <w:rsid w:val="00EE63E2"/>
    <w:rsid w:val="00EF31E3"/>
    <w:rsid w:val="00EF787C"/>
    <w:rsid w:val="00EF7F23"/>
    <w:rsid w:val="00F01490"/>
    <w:rsid w:val="00F0161C"/>
    <w:rsid w:val="00F04903"/>
    <w:rsid w:val="00F04FF0"/>
    <w:rsid w:val="00F1164F"/>
    <w:rsid w:val="00F1300B"/>
    <w:rsid w:val="00F13328"/>
    <w:rsid w:val="00F14441"/>
    <w:rsid w:val="00F14F9D"/>
    <w:rsid w:val="00F17FCE"/>
    <w:rsid w:val="00F2065D"/>
    <w:rsid w:val="00F23DAF"/>
    <w:rsid w:val="00F23EEA"/>
    <w:rsid w:val="00F2619B"/>
    <w:rsid w:val="00F30551"/>
    <w:rsid w:val="00F307A4"/>
    <w:rsid w:val="00F30EDA"/>
    <w:rsid w:val="00F3160F"/>
    <w:rsid w:val="00F31D3E"/>
    <w:rsid w:val="00F329F9"/>
    <w:rsid w:val="00F34FD2"/>
    <w:rsid w:val="00F37BA5"/>
    <w:rsid w:val="00F421CF"/>
    <w:rsid w:val="00F43400"/>
    <w:rsid w:val="00F47409"/>
    <w:rsid w:val="00F511CE"/>
    <w:rsid w:val="00F5485A"/>
    <w:rsid w:val="00F56ECB"/>
    <w:rsid w:val="00F571A1"/>
    <w:rsid w:val="00F577E3"/>
    <w:rsid w:val="00F607F0"/>
    <w:rsid w:val="00F64056"/>
    <w:rsid w:val="00F679F3"/>
    <w:rsid w:val="00F71879"/>
    <w:rsid w:val="00F90D28"/>
    <w:rsid w:val="00F910B5"/>
    <w:rsid w:val="00F91E38"/>
    <w:rsid w:val="00F92AF6"/>
    <w:rsid w:val="00F96447"/>
    <w:rsid w:val="00FA0D0D"/>
    <w:rsid w:val="00FA7838"/>
    <w:rsid w:val="00FA7CCF"/>
    <w:rsid w:val="00FB05B8"/>
    <w:rsid w:val="00FB2335"/>
    <w:rsid w:val="00FB456C"/>
    <w:rsid w:val="00FB56D9"/>
    <w:rsid w:val="00FB603B"/>
    <w:rsid w:val="00FB6A25"/>
    <w:rsid w:val="00FB6ECA"/>
    <w:rsid w:val="00FB7D4D"/>
    <w:rsid w:val="00FC2D6C"/>
    <w:rsid w:val="00FC36F7"/>
    <w:rsid w:val="00FC66AE"/>
    <w:rsid w:val="00FD2581"/>
    <w:rsid w:val="00FD285E"/>
    <w:rsid w:val="00FD378E"/>
    <w:rsid w:val="00FD6860"/>
    <w:rsid w:val="00FE40A9"/>
    <w:rsid w:val="00FF0FE3"/>
    <w:rsid w:val="00FF210C"/>
    <w:rsid w:val="00FF3846"/>
    <w:rsid w:val="00FF4BF6"/>
    <w:rsid w:val="00FF4FC5"/>
    <w:rsid w:val="00FF61A3"/>
    <w:rsid w:val="00FF63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25D0D44B"/>
  <w15:docId w15:val="{D3845349-DA78-404D-9C90-ADC2DC1D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165"/>
    <w:pPr>
      <w:overflowPunct w:val="0"/>
      <w:autoSpaceDE w:val="0"/>
      <w:autoSpaceDN w:val="0"/>
      <w:adjustRightInd w:val="0"/>
    </w:pPr>
    <w:rPr>
      <w:lang w:val="en-AU" w:eastAsia="en-GB"/>
    </w:rPr>
  </w:style>
  <w:style w:type="paragraph" w:styleId="Heading1">
    <w:name w:val="heading 1"/>
    <w:basedOn w:val="Normal"/>
    <w:next w:val="Normal"/>
    <w:qFormat/>
    <w:rsid w:val="00067B27"/>
    <w:pPr>
      <w:keepNext/>
      <w:pageBreakBefore/>
      <w:numPr>
        <w:numId w:val="1"/>
      </w:numPr>
      <w:spacing w:before="60" w:after="180"/>
      <w:textAlignment w:val="baseline"/>
      <w:outlineLvl w:val="0"/>
    </w:pPr>
    <w:rPr>
      <w:rFonts w:ascii="Arial" w:hAnsi="Arial"/>
      <w:b/>
      <w:bCs/>
      <w:caps/>
      <w:kern w:val="28"/>
      <w:sz w:val="28"/>
      <w:szCs w:val="28"/>
      <w:lang w:val="en-GB"/>
    </w:rPr>
  </w:style>
  <w:style w:type="paragraph" w:styleId="Heading2">
    <w:name w:val="heading 2"/>
    <w:basedOn w:val="Normal"/>
    <w:next w:val="Normal"/>
    <w:qFormat/>
    <w:rsid w:val="005479BE"/>
    <w:pPr>
      <w:keepNext/>
      <w:numPr>
        <w:ilvl w:val="1"/>
        <w:numId w:val="1"/>
      </w:numPr>
      <w:spacing w:before="120" w:after="60"/>
      <w:textAlignment w:val="baseline"/>
      <w:outlineLvl w:val="1"/>
    </w:pPr>
    <w:rPr>
      <w:rFonts w:ascii="Arial" w:hAnsi="Arial"/>
      <w:b/>
      <w:bCs/>
      <w:smallCaps/>
      <w:sz w:val="28"/>
      <w:szCs w:val="28"/>
      <w:lang w:val="en-GB"/>
    </w:rPr>
  </w:style>
  <w:style w:type="paragraph" w:styleId="Heading3">
    <w:name w:val="heading 3"/>
    <w:basedOn w:val="Normal"/>
    <w:next w:val="Normal"/>
    <w:qFormat/>
    <w:rsid w:val="00BF7F6A"/>
    <w:pPr>
      <w:keepNext/>
      <w:numPr>
        <w:ilvl w:val="2"/>
        <w:numId w:val="1"/>
      </w:numPr>
      <w:spacing w:before="120" w:after="60"/>
      <w:textAlignment w:val="baseline"/>
      <w:outlineLvl w:val="2"/>
    </w:pPr>
    <w:rPr>
      <w:rFonts w:ascii="Arial" w:hAnsi="Arial"/>
      <w:b/>
      <w:bCs/>
      <w:sz w:val="24"/>
      <w:szCs w:val="24"/>
      <w:lang w:val="en-GB"/>
    </w:rPr>
  </w:style>
  <w:style w:type="paragraph" w:styleId="Heading4">
    <w:name w:val="heading 4"/>
    <w:basedOn w:val="Normal"/>
    <w:next w:val="Normal"/>
    <w:qFormat/>
    <w:rsid w:val="0052126A"/>
    <w:pPr>
      <w:keepNext/>
      <w:numPr>
        <w:ilvl w:val="3"/>
        <w:numId w:val="1"/>
      </w:numPr>
      <w:spacing w:before="60" w:after="60"/>
      <w:textAlignment w:val="baseline"/>
      <w:outlineLvl w:val="3"/>
    </w:pPr>
    <w:rPr>
      <w:rFonts w:ascii="Arial" w:hAnsi="Arial"/>
      <w:b/>
      <w:bCs/>
      <w:sz w:val="22"/>
      <w:szCs w:val="22"/>
      <w:lang w:val="en-GB"/>
    </w:rPr>
  </w:style>
  <w:style w:type="paragraph" w:styleId="Heading5">
    <w:name w:val="heading 5"/>
    <w:basedOn w:val="Normal"/>
    <w:next w:val="Normal"/>
    <w:qFormat/>
    <w:rsid w:val="0052126A"/>
    <w:pPr>
      <w:keepNext/>
      <w:numPr>
        <w:ilvl w:val="4"/>
        <w:numId w:val="1"/>
      </w:numPr>
      <w:spacing w:before="60" w:after="60"/>
      <w:textAlignment w:val="baseline"/>
      <w:outlineLvl w:val="4"/>
    </w:pPr>
    <w:rPr>
      <w:rFonts w:ascii="Arial" w:hAnsi="Arial"/>
      <w:b/>
      <w:bCs/>
      <w:i/>
      <w:iCs/>
      <w:sz w:val="22"/>
      <w:szCs w:val="22"/>
      <w:lang w:val="en-GB"/>
    </w:rPr>
  </w:style>
  <w:style w:type="paragraph" w:styleId="Heading6">
    <w:name w:val="heading 6"/>
    <w:basedOn w:val="Normal"/>
    <w:next w:val="Normal"/>
    <w:qFormat/>
    <w:rsid w:val="0052126A"/>
    <w:pPr>
      <w:numPr>
        <w:ilvl w:val="5"/>
        <w:numId w:val="1"/>
      </w:numPr>
      <w:spacing w:before="240" w:after="60"/>
      <w:textAlignment w:val="baseline"/>
      <w:outlineLvl w:val="5"/>
    </w:pPr>
    <w:rPr>
      <w:rFonts w:ascii="Arial" w:hAnsi="Arial"/>
      <w:sz w:val="22"/>
      <w:szCs w:val="22"/>
      <w:lang w:val="en-GB"/>
    </w:rPr>
  </w:style>
  <w:style w:type="paragraph" w:styleId="Heading7">
    <w:name w:val="heading 7"/>
    <w:basedOn w:val="Normal"/>
    <w:next w:val="Normal"/>
    <w:qFormat/>
    <w:rsid w:val="0052126A"/>
    <w:pPr>
      <w:numPr>
        <w:ilvl w:val="6"/>
        <w:numId w:val="1"/>
      </w:numPr>
      <w:spacing w:before="240" w:after="60"/>
      <w:textAlignment w:val="baseline"/>
      <w:outlineLvl w:val="6"/>
    </w:pPr>
    <w:rPr>
      <w:rFonts w:ascii="Arial" w:hAnsi="Arial"/>
      <w:sz w:val="22"/>
      <w:szCs w:val="22"/>
      <w:lang w:val="en-GB"/>
    </w:rPr>
  </w:style>
  <w:style w:type="paragraph" w:styleId="Heading8">
    <w:name w:val="heading 8"/>
    <w:basedOn w:val="Normal"/>
    <w:next w:val="Normal"/>
    <w:qFormat/>
    <w:rsid w:val="0052126A"/>
    <w:pPr>
      <w:numPr>
        <w:ilvl w:val="7"/>
        <w:numId w:val="1"/>
      </w:numPr>
      <w:spacing w:before="240" w:after="60"/>
      <w:textAlignment w:val="baseline"/>
      <w:outlineLvl w:val="7"/>
    </w:pPr>
    <w:rPr>
      <w:rFonts w:ascii="Arial" w:hAnsi="Arial"/>
      <w:i/>
      <w:iCs/>
      <w:sz w:val="22"/>
      <w:szCs w:val="22"/>
      <w:lang w:val="en-GB"/>
    </w:rPr>
  </w:style>
  <w:style w:type="paragraph" w:styleId="Heading9">
    <w:name w:val="heading 9"/>
    <w:basedOn w:val="Normal"/>
    <w:next w:val="Normal"/>
    <w:qFormat/>
    <w:rsid w:val="0052126A"/>
    <w:pPr>
      <w:numPr>
        <w:ilvl w:val="8"/>
        <w:numId w:val="1"/>
      </w:numPr>
      <w:spacing w:before="240" w:after="60"/>
      <w:textAlignment w:val="baseline"/>
      <w:outlineLvl w:val="8"/>
    </w:pPr>
    <w:rPr>
      <w:rFonts w:ascii="Arial" w:hAnsi="Arial"/>
      <w:b/>
      <w:bCs/>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044DF"/>
    <w:pPr>
      <w:keepNext/>
      <w:overflowPunct/>
      <w:autoSpaceDE/>
      <w:autoSpaceDN/>
      <w:adjustRightInd/>
      <w:spacing w:before="120" w:after="120"/>
      <w:ind w:left="851"/>
    </w:pPr>
    <w:rPr>
      <w:rFonts w:ascii="Arial" w:hAnsi="Arial"/>
      <w:b/>
      <w:bCs/>
      <w:sz w:val="22"/>
      <w:szCs w:val="22"/>
      <w:lang w:val="en-IE"/>
    </w:rPr>
  </w:style>
  <w:style w:type="paragraph" w:customStyle="1" w:styleId="CERAPPENDIXBODY">
    <w:name w:val="CER APPENDIX BODY"/>
    <w:link w:val="CERAPPENDIXBODYChar"/>
    <w:rsid w:val="00D77AE3"/>
    <w:pPr>
      <w:numPr>
        <w:ilvl w:val="1"/>
        <w:numId w:val="2"/>
      </w:numPr>
      <w:tabs>
        <w:tab w:val="left" w:pos="851"/>
      </w:tabs>
      <w:spacing w:before="120" w:after="12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D77AE3"/>
    <w:rPr>
      <w:rFonts w:ascii="Arial" w:hAnsi="Arial"/>
      <w:color w:val="000000"/>
      <w:sz w:val="22"/>
      <w:lang w:val="en-GB" w:eastAsia="en-US" w:bidi="ar-SA"/>
    </w:rPr>
  </w:style>
  <w:style w:type="paragraph" w:customStyle="1" w:styleId="CERAPPENDIXHEADING1">
    <w:name w:val="CER APPENDIX HEADING 1"/>
    <w:next w:val="Normal"/>
    <w:rsid w:val="00D77AE3"/>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2044DF"/>
    <w:pPr>
      <w:keepNext/>
      <w:numPr>
        <w:numId w:val="3"/>
      </w:numPr>
      <w:tabs>
        <w:tab w:val="clear" w:pos="851"/>
        <w:tab w:val="num" w:pos="900"/>
      </w:tabs>
      <w:spacing w:before="120" w:after="120"/>
      <w:ind w:left="1467" w:hanging="567"/>
    </w:pPr>
    <w:rPr>
      <w:rFonts w:ascii="Arial" w:hAnsi="Arial"/>
      <w:b/>
      <w:sz w:val="22"/>
      <w:szCs w:val="24"/>
      <w:lang w:eastAsia="en-US"/>
    </w:rPr>
  </w:style>
  <w:style w:type="paragraph" w:customStyle="1" w:styleId="CERBODY">
    <w:name w:val="CER BODY"/>
    <w:link w:val="CERBODYCharChar"/>
    <w:rsid w:val="002044DF"/>
    <w:pPr>
      <w:numPr>
        <w:ilvl w:val="1"/>
        <w:numId w:val="4"/>
      </w:numPr>
      <w:tabs>
        <w:tab w:val="clear" w:pos="851"/>
        <w:tab w:val="num" w:pos="1440"/>
      </w:tabs>
      <w:spacing w:before="120" w:after="120"/>
      <w:ind w:left="1440" w:hanging="360"/>
      <w:jc w:val="both"/>
    </w:pPr>
    <w:rPr>
      <w:rFonts w:ascii="Arial" w:hAnsi="Arial"/>
      <w:sz w:val="22"/>
      <w:szCs w:val="22"/>
      <w:lang w:val="en-GB" w:eastAsia="en-US"/>
    </w:rPr>
  </w:style>
  <w:style w:type="character" w:customStyle="1" w:styleId="CERBODYCharChar">
    <w:name w:val="CER BODY Char Char"/>
    <w:basedOn w:val="DefaultParagraphFont"/>
    <w:link w:val="CERBODY"/>
    <w:rsid w:val="002044DF"/>
    <w:rPr>
      <w:rFonts w:ascii="Arial" w:hAnsi="Arial"/>
      <w:sz w:val="22"/>
      <w:szCs w:val="22"/>
      <w:lang w:val="en-GB" w:eastAsia="en-US" w:bidi="ar-SA"/>
    </w:rPr>
  </w:style>
  <w:style w:type="character" w:customStyle="1" w:styleId="CERBODYCharChar1">
    <w:name w:val="CER BODY Char Char1"/>
    <w:basedOn w:val="DefaultParagraphFont"/>
    <w:rsid w:val="002044DF"/>
    <w:rPr>
      <w:rFonts w:ascii="Arial" w:hAnsi="Arial"/>
      <w:sz w:val="22"/>
      <w:szCs w:val="22"/>
      <w:lang w:val="en-GB" w:eastAsia="en-US" w:bidi="ar-SA"/>
    </w:rPr>
  </w:style>
  <w:style w:type="paragraph" w:customStyle="1" w:styleId="CERBodyManual">
    <w:name w:val="CER Body Manual"/>
    <w:next w:val="CERBODY"/>
    <w:link w:val="CERBodyManualChar"/>
    <w:rsid w:val="002044DF"/>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2044DF"/>
    <w:rPr>
      <w:rFonts w:ascii="Arial" w:hAnsi="Arial"/>
      <w:sz w:val="22"/>
      <w:szCs w:val="22"/>
      <w:lang w:val="en-GB" w:eastAsia="en-US" w:bidi="ar-SA"/>
    </w:rPr>
  </w:style>
  <w:style w:type="character" w:customStyle="1" w:styleId="CERBodyManualCharChar">
    <w:name w:val="CER Body Manual Char Char"/>
    <w:basedOn w:val="DefaultParagraphFont"/>
    <w:rsid w:val="002044DF"/>
    <w:rPr>
      <w:rFonts w:ascii="Arial" w:hAnsi="Arial"/>
      <w:sz w:val="22"/>
      <w:szCs w:val="22"/>
      <w:lang w:val="en-GB" w:eastAsia="en-US" w:bidi="ar-SA"/>
    </w:rPr>
  </w:style>
  <w:style w:type="paragraph" w:customStyle="1" w:styleId="CERBODYUnnumbered">
    <w:name w:val="CER BODY Unnumbered"/>
    <w:link w:val="CERBODYUnnumberedChar"/>
    <w:rsid w:val="002044DF"/>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2044DF"/>
    <w:rPr>
      <w:rFonts w:ascii="Arial" w:hAnsi="Arial"/>
      <w:sz w:val="22"/>
      <w:szCs w:val="22"/>
      <w:lang w:val="en-GB" w:eastAsia="en-US" w:bidi="ar-SA"/>
    </w:rPr>
  </w:style>
  <w:style w:type="paragraph" w:customStyle="1" w:styleId="CERBULLET2">
    <w:name w:val="CER BULLET 2"/>
    <w:link w:val="CERBULLET2Char"/>
    <w:rsid w:val="002044DF"/>
    <w:p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rsid w:val="002044DF"/>
    <w:rPr>
      <w:rFonts w:ascii="Arial" w:hAnsi="Arial"/>
      <w:iCs/>
      <w:sz w:val="22"/>
      <w:lang w:val="en-GB" w:eastAsia="en-US" w:bidi="ar-SA"/>
    </w:rPr>
  </w:style>
  <w:style w:type="paragraph" w:customStyle="1" w:styleId="CERBULLET3">
    <w:name w:val="CER BULLET 3"/>
    <w:link w:val="CERBULLET3Char"/>
    <w:rsid w:val="002044DF"/>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2044DF"/>
    <w:rPr>
      <w:rFonts w:ascii="Arial" w:hAnsi="Arial"/>
      <w:color w:val="000000"/>
      <w:sz w:val="22"/>
      <w:lang w:val="en-GB" w:eastAsia="en-US" w:bidi="ar-SA"/>
    </w:rPr>
  </w:style>
  <w:style w:type="paragraph" w:customStyle="1" w:styleId="CEREquation">
    <w:name w:val="CER Equation"/>
    <w:basedOn w:val="CERBODYUnnumbered"/>
    <w:link w:val="CEREquationChar"/>
    <w:rsid w:val="002044DF"/>
    <w:pPr>
      <w:tabs>
        <w:tab w:val="left" w:pos="1418"/>
      </w:tabs>
    </w:pPr>
  </w:style>
  <w:style w:type="character" w:customStyle="1" w:styleId="CEREquationChar">
    <w:name w:val="CER Equation Char"/>
    <w:basedOn w:val="CERBODYUnnumberedChar"/>
    <w:link w:val="CEREquation"/>
    <w:rsid w:val="002044DF"/>
    <w:rPr>
      <w:rFonts w:ascii="Arial" w:hAnsi="Arial"/>
      <w:sz w:val="22"/>
      <w:szCs w:val="22"/>
      <w:lang w:val="en-GB" w:eastAsia="en-US" w:bidi="ar-SA"/>
    </w:rPr>
  </w:style>
  <w:style w:type="paragraph" w:customStyle="1" w:styleId="CERFOOTNOTEREFERENCE">
    <w:name w:val="CER FOOTNOTE REFERENCE"/>
    <w:next w:val="Normal"/>
    <w:link w:val="CERFOOTNOTEREFERENCEChar"/>
    <w:rsid w:val="002044DF"/>
    <w:rPr>
      <w:rFonts w:ascii="Arial" w:hAnsi="Arial"/>
      <w:vertAlign w:val="superscript"/>
      <w:lang w:val="en-GB" w:eastAsia="en-US"/>
    </w:rPr>
  </w:style>
  <w:style w:type="paragraph" w:styleId="FootnoteText">
    <w:name w:val="footnote text"/>
    <w:basedOn w:val="Normal"/>
    <w:semiHidden/>
    <w:rsid w:val="002044DF"/>
    <w:pPr>
      <w:overflowPunct/>
      <w:autoSpaceDE/>
      <w:autoSpaceDN/>
      <w:adjustRightInd/>
    </w:pPr>
    <w:rPr>
      <w:rFonts w:ascii="Arial" w:hAnsi="Arial"/>
      <w:sz w:val="22"/>
      <w:szCs w:val="22"/>
      <w:lang w:val="en-GB" w:eastAsia="en-US"/>
    </w:rPr>
  </w:style>
  <w:style w:type="paragraph" w:customStyle="1" w:styleId="CERFootnoteReference0">
    <w:name w:val="CER Footnote Reference"/>
    <w:basedOn w:val="FootnoteText"/>
    <w:rsid w:val="002044DF"/>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2044DF"/>
    <w:rPr>
      <w:rFonts w:ascii="Arial" w:hAnsi="Arial"/>
      <w:vertAlign w:val="superscript"/>
      <w:lang w:val="en-GB" w:eastAsia="en-US" w:bidi="ar-SA"/>
    </w:rPr>
  </w:style>
  <w:style w:type="paragraph" w:customStyle="1" w:styleId="CERFOOTNOTETEXT">
    <w:name w:val="CER FOOTNOTE TEXT"/>
    <w:link w:val="CERFOOTNOTETEXTChar"/>
    <w:rsid w:val="002044DF"/>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2044DF"/>
    <w:rPr>
      <w:rFonts w:ascii="Arial" w:hAnsi="Arial"/>
      <w:lang w:val="en-GB" w:eastAsia="en-US" w:bidi="ar-SA"/>
    </w:rPr>
  </w:style>
  <w:style w:type="paragraph" w:customStyle="1" w:styleId="CERFRONTTEXT2NDLEVEL">
    <w:name w:val="CER FRONT TEXT 2ND LEVEL"/>
    <w:rsid w:val="002044DF"/>
    <w:pPr>
      <w:spacing w:after="960"/>
      <w:jc w:val="center"/>
    </w:pPr>
    <w:rPr>
      <w:rFonts w:ascii="Arial" w:hAnsi="Arial"/>
      <w:b/>
      <w:bCs/>
      <w:color w:val="000000"/>
      <w:sz w:val="48"/>
      <w:lang w:eastAsia="en-US"/>
    </w:rPr>
  </w:style>
  <w:style w:type="paragraph" w:customStyle="1" w:styleId="CERHEADING1">
    <w:name w:val="CER HEADING 1"/>
    <w:next w:val="CERBODY"/>
    <w:link w:val="CERHEADING1Char"/>
    <w:rsid w:val="002044DF"/>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2044DF"/>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2044DF"/>
    <w:rPr>
      <w:rFonts w:ascii="Arial" w:hAnsi="Arial"/>
      <w:b/>
      <w:caps/>
      <w:sz w:val="24"/>
      <w:lang w:val="en-GB" w:eastAsia="en-US" w:bidi="ar-SA"/>
    </w:rPr>
  </w:style>
  <w:style w:type="paragraph" w:customStyle="1" w:styleId="CERHEADING3">
    <w:name w:val="CER HEADING 3"/>
    <w:next w:val="CERBODY"/>
    <w:rsid w:val="002044DF"/>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2044DF"/>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2044DF"/>
    <w:rPr>
      <w:rFonts w:ascii="Arial" w:hAnsi="Arial"/>
      <w:b/>
      <w:i/>
      <w:color w:val="000000"/>
      <w:sz w:val="22"/>
      <w:lang w:val="en-GB" w:eastAsia="en-US" w:bidi="ar-SA"/>
    </w:rPr>
  </w:style>
  <w:style w:type="paragraph" w:customStyle="1" w:styleId="CERHEADING5">
    <w:name w:val="CER HEADING 5"/>
    <w:basedOn w:val="CERHEADING4"/>
    <w:rsid w:val="002044DF"/>
    <w:rPr>
      <w:b w:val="0"/>
    </w:rPr>
  </w:style>
  <w:style w:type="paragraph" w:customStyle="1" w:styleId="CERLISTBULLET">
    <w:name w:val="CER LIST BULLET"/>
    <w:next w:val="CERBODY"/>
    <w:rsid w:val="002044DF"/>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2044DF"/>
    <w:pPr>
      <w:numPr>
        <w:numId w:val="6"/>
      </w:numPr>
      <w:tabs>
        <w:tab w:val="clear" w:pos="1985"/>
        <w:tab w:val="num" w:pos="900"/>
      </w:tabs>
      <w:overflowPunct/>
      <w:autoSpaceDE/>
      <w:autoSpaceDN/>
      <w:adjustRightInd/>
      <w:spacing w:before="120" w:after="120"/>
      <w:ind w:left="1467"/>
      <w:jc w:val="both"/>
    </w:pPr>
    <w:rPr>
      <w:iCs/>
      <w:color w:val="000000"/>
      <w:lang w:eastAsia="en-US"/>
    </w:rPr>
  </w:style>
  <w:style w:type="paragraph" w:customStyle="1" w:styleId="CERMAINFRONTTEXT">
    <w:name w:val="CER MAIN FRONT TEXT"/>
    <w:rsid w:val="002044DF"/>
    <w:pPr>
      <w:spacing w:after="960"/>
      <w:jc w:val="center"/>
    </w:pPr>
    <w:rPr>
      <w:rFonts w:ascii="Arial" w:hAnsi="Arial"/>
      <w:b/>
      <w:bCs/>
      <w:sz w:val="52"/>
      <w:lang w:val="en-GB" w:eastAsia="en-US"/>
    </w:rPr>
  </w:style>
  <w:style w:type="paragraph" w:customStyle="1" w:styleId="CERNORMAL">
    <w:name w:val="CER NORMAL"/>
    <w:link w:val="CERNORMALChar"/>
    <w:rsid w:val="002044DF"/>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2044DF"/>
    <w:pPr>
      <w:ind w:left="0"/>
    </w:pPr>
  </w:style>
  <w:style w:type="character" w:customStyle="1" w:styleId="CERNORMALChar">
    <w:name w:val="CER NORMAL Char"/>
    <w:basedOn w:val="DefaultParagraphFont"/>
    <w:link w:val="CERNORMAL"/>
    <w:rsid w:val="002044DF"/>
    <w:rPr>
      <w:rFonts w:ascii="Arial" w:hAnsi="Arial"/>
      <w:color w:val="000000"/>
      <w:sz w:val="22"/>
      <w:lang w:val="en-GB" w:eastAsia="en-US" w:bidi="ar-SA"/>
    </w:rPr>
  </w:style>
  <w:style w:type="character" w:customStyle="1" w:styleId="CERnon-indentChar">
    <w:name w:val="CER non-indent Char"/>
    <w:basedOn w:val="CERNORMALChar"/>
    <w:link w:val="CERnon-indent"/>
    <w:rsid w:val="002044DF"/>
    <w:rPr>
      <w:rFonts w:ascii="Arial" w:hAnsi="Arial"/>
      <w:color w:val="000000"/>
      <w:sz w:val="22"/>
      <w:lang w:val="en-GB" w:eastAsia="en-US" w:bidi="ar-SA"/>
    </w:rPr>
  </w:style>
  <w:style w:type="paragraph" w:customStyle="1" w:styleId="CERNORMALBOLDITALIC">
    <w:name w:val="CER NORMAL BOLD ITALIC"/>
    <w:basedOn w:val="CERNORMAL"/>
    <w:rsid w:val="002044DF"/>
    <w:rPr>
      <w:b/>
      <w:i/>
    </w:rPr>
  </w:style>
  <w:style w:type="character" w:customStyle="1" w:styleId="CERNORMALCharChar">
    <w:name w:val="CER NORMAL Char Char"/>
    <w:basedOn w:val="DefaultParagraphFont"/>
    <w:rsid w:val="002044DF"/>
    <w:rPr>
      <w:rFonts w:ascii="Arial" w:hAnsi="Arial"/>
      <w:color w:val="000000"/>
      <w:sz w:val="22"/>
      <w:szCs w:val="24"/>
      <w:lang w:val="en-GB" w:eastAsia="en-US" w:bidi="ar-SA"/>
    </w:rPr>
  </w:style>
  <w:style w:type="paragraph" w:customStyle="1" w:styleId="CERNORMALHeading1">
    <w:name w:val="CER NORMAL Heading 1"/>
    <w:basedOn w:val="CERNORMAL"/>
    <w:rsid w:val="002044DF"/>
    <w:pPr>
      <w:keepNext/>
      <w:pBdr>
        <w:top w:val="single" w:sz="4" w:space="1" w:color="auto"/>
        <w:bottom w:val="single" w:sz="4" w:space="1" w:color="auto"/>
      </w:pBdr>
      <w:jc w:val="center"/>
    </w:pPr>
    <w:rPr>
      <w:b/>
      <w:bCs/>
      <w:sz w:val="32"/>
    </w:rPr>
  </w:style>
  <w:style w:type="paragraph" w:customStyle="1" w:styleId="CERNormalIndent">
    <w:name w:val="CER Normal Indent"/>
    <w:basedOn w:val="CERNORMAL"/>
    <w:rsid w:val="002044DF"/>
    <w:pPr>
      <w:ind w:left="1418"/>
    </w:pPr>
  </w:style>
  <w:style w:type="paragraph" w:customStyle="1" w:styleId="CERNormalIndent2">
    <w:name w:val="CER Normal Indent 2"/>
    <w:basedOn w:val="CERNORMAL"/>
    <w:rsid w:val="002044DF"/>
    <w:pPr>
      <w:ind w:left="1985"/>
    </w:pPr>
  </w:style>
  <w:style w:type="paragraph" w:customStyle="1" w:styleId="CERNUMBERBULLET">
    <w:name w:val="CER NUMBER BULLET"/>
    <w:link w:val="CERNUMBERBULLETCharChar"/>
    <w:rsid w:val="002044DF"/>
    <w:pPr>
      <w:numPr>
        <w:numId w:val="5"/>
      </w:numPr>
      <w:spacing w:before="120" w:after="120"/>
    </w:pPr>
    <w:rPr>
      <w:rFonts w:ascii="Arial" w:hAnsi="Arial"/>
      <w:color w:val="000000"/>
      <w:sz w:val="22"/>
      <w:szCs w:val="24"/>
      <w:lang w:val="en-GB" w:eastAsia="en-US"/>
    </w:rPr>
  </w:style>
  <w:style w:type="paragraph" w:customStyle="1" w:styleId="CERNUMBERBULLET2">
    <w:name w:val="CER NUMBER BULLET 2"/>
    <w:link w:val="CERNUMBERBULLET2CharChar1"/>
    <w:rsid w:val="002044DF"/>
    <w:pPr>
      <w:spacing w:before="120" w:after="120"/>
    </w:pPr>
    <w:rPr>
      <w:rFonts w:ascii="Arial" w:hAnsi="Arial" w:cs="Arial"/>
      <w:sz w:val="22"/>
      <w:lang w:eastAsia="en-US"/>
    </w:rPr>
  </w:style>
  <w:style w:type="character" w:customStyle="1" w:styleId="CERNUMBERBULLET2Char">
    <w:name w:val="CER NUMBER BULLET 2 Char"/>
    <w:basedOn w:val="DefaultParagraphFont"/>
    <w:rsid w:val="002044DF"/>
    <w:rPr>
      <w:rFonts w:ascii="Arial" w:hAnsi="Arial" w:cs="Arial"/>
      <w:sz w:val="22"/>
      <w:lang w:val="en-IE" w:eastAsia="en-US" w:bidi="ar-SA"/>
    </w:rPr>
  </w:style>
  <w:style w:type="character" w:customStyle="1" w:styleId="CERNUMBERBULLET2CharChar">
    <w:name w:val="CER NUMBER BULLET 2 Char Char"/>
    <w:basedOn w:val="DefaultParagraphFont"/>
    <w:semiHidden/>
    <w:rsid w:val="002044DF"/>
    <w:rPr>
      <w:rFonts w:ascii="Arial" w:hAnsi="Arial" w:cs="Arial"/>
      <w:sz w:val="22"/>
      <w:lang w:val="en-IE" w:eastAsia="en-US" w:bidi="ar-SA"/>
    </w:rPr>
  </w:style>
  <w:style w:type="character" w:customStyle="1" w:styleId="CERNUMBERBULLET2CharCharChar">
    <w:name w:val="CER NUMBER BULLET 2 Char Char Char"/>
    <w:basedOn w:val="DefaultParagraphFont"/>
    <w:rsid w:val="002044DF"/>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2044DF"/>
    <w:rPr>
      <w:rFonts w:ascii="Arial" w:hAnsi="Arial" w:cs="Arial"/>
      <w:sz w:val="22"/>
      <w:lang w:val="en-IE" w:eastAsia="en-US" w:bidi="ar-SA"/>
    </w:rPr>
  </w:style>
  <w:style w:type="character" w:customStyle="1" w:styleId="CERNUMBERBULLETChar">
    <w:name w:val="CER NUMBER BULLET Char"/>
    <w:basedOn w:val="DefaultParagraphFont"/>
    <w:rsid w:val="002044DF"/>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2044DF"/>
    <w:rPr>
      <w:rFonts w:ascii="Arial" w:hAnsi="Arial"/>
      <w:color w:val="000000"/>
      <w:sz w:val="22"/>
      <w:szCs w:val="24"/>
      <w:lang w:val="en-GB" w:eastAsia="en-US" w:bidi="ar-SA"/>
    </w:rPr>
  </w:style>
  <w:style w:type="paragraph" w:customStyle="1" w:styleId="CERTableHeader">
    <w:name w:val="CER Table Header"/>
    <w:rsid w:val="00E210BB"/>
    <w:pPr>
      <w:spacing w:before="120" w:after="120"/>
    </w:pPr>
    <w:rPr>
      <w:rFonts w:ascii="Arial" w:hAnsi="Arial"/>
      <w:b/>
      <w:bCs/>
      <w:sz w:val="22"/>
      <w:szCs w:val="22"/>
      <w:lang w:val="en-GB" w:eastAsia="en-GB"/>
    </w:rPr>
  </w:style>
  <w:style w:type="paragraph" w:customStyle="1" w:styleId="CERSection7">
    <w:name w:val="CERSection7"/>
    <w:basedOn w:val="CERNORMAL"/>
    <w:next w:val="CERBODY"/>
    <w:rsid w:val="002044DF"/>
    <w:pPr>
      <w:tabs>
        <w:tab w:val="clear" w:pos="851"/>
      </w:tabs>
      <w:ind w:left="1680" w:hanging="829"/>
      <w:jc w:val="both"/>
    </w:pPr>
  </w:style>
  <w:style w:type="paragraph" w:customStyle="1" w:styleId="CERSection7NumBullet1">
    <w:name w:val="CERSection7 Num Bullet 1"/>
    <w:next w:val="CERSection7"/>
    <w:rsid w:val="002044DF"/>
    <w:rPr>
      <w:rFonts w:ascii="Arial" w:hAnsi="Arial" w:cs="Arial"/>
      <w:sz w:val="22"/>
      <w:lang w:eastAsia="en-US"/>
    </w:rPr>
  </w:style>
  <w:style w:type="character" w:styleId="CommentReference">
    <w:name w:val="annotation reference"/>
    <w:basedOn w:val="DefaultParagraphFont"/>
    <w:semiHidden/>
    <w:rsid w:val="002044DF"/>
    <w:rPr>
      <w:sz w:val="16"/>
      <w:szCs w:val="16"/>
    </w:rPr>
  </w:style>
  <w:style w:type="paragraph" w:styleId="CommentText">
    <w:name w:val="annotation text"/>
    <w:basedOn w:val="Normal"/>
    <w:semiHidden/>
    <w:rsid w:val="002044DF"/>
    <w:pPr>
      <w:overflowPunct/>
      <w:autoSpaceDE/>
      <w:autoSpaceDN/>
      <w:adjustRightInd/>
    </w:pPr>
    <w:rPr>
      <w:lang w:eastAsia="en-US"/>
    </w:rPr>
  </w:style>
  <w:style w:type="paragraph" w:styleId="CommentSubject">
    <w:name w:val="annotation subject"/>
    <w:basedOn w:val="CommentText"/>
    <w:next w:val="CommentText"/>
    <w:semiHidden/>
    <w:rsid w:val="002044DF"/>
    <w:rPr>
      <w:b/>
      <w:bCs/>
    </w:rPr>
  </w:style>
  <w:style w:type="paragraph" w:customStyle="1" w:styleId="Default">
    <w:name w:val="Default"/>
    <w:semiHidden/>
    <w:rsid w:val="002044DF"/>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2044DF"/>
    <w:pPr>
      <w:overflowPunct/>
      <w:adjustRightInd/>
    </w:pPr>
    <w:rPr>
      <w:szCs w:val="24"/>
      <w:lang w:val="en-US" w:eastAsia="en-US"/>
    </w:rPr>
  </w:style>
  <w:style w:type="paragraph" w:styleId="DocumentMap">
    <w:name w:val="Document Map"/>
    <w:basedOn w:val="Normal"/>
    <w:semiHidden/>
    <w:rsid w:val="002044DF"/>
    <w:pPr>
      <w:shd w:val="clear" w:color="auto" w:fill="000080"/>
      <w:overflowPunct/>
      <w:autoSpaceDE/>
      <w:autoSpaceDN/>
      <w:adjustRightInd/>
    </w:pPr>
    <w:rPr>
      <w:rFonts w:ascii="Tahoma" w:hAnsi="Tahoma" w:cs="Tahoma"/>
      <w:lang w:eastAsia="en-US"/>
    </w:rPr>
  </w:style>
  <w:style w:type="character" w:styleId="FollowedHyperlink">
    <w:name w:val="FollowedHyperlink"/>
    <w:basedOn w:val="DefaultParagraphFont"/>
    <w:rsid w:val="002044DF"/>
    <w:rPr>
      <w:color w:val="800080"/>
      <w:u w:val="single"/>
    </w:rPr>
  </w:style>
  <w:style w:type="paragraph" w:styleId="Footer">
    <w:name w:val="footer"/>
    <w:basedOn w:val="Normal"/>
    <w:rsid w:val="002044DF"/>
    <w:pPr>
      <w:tabs>
        <w:tab w:val="center" w:pos="4153"/>
        <w:tab w:val="right" w:pos="8306"/>
      </w:tabs>
      <w:overflowPunct/>
      <w:autoSpaceDE/>
      <w:autoSpaceDN/>
      <w:adjustRightInd/>
    </w:pPr>
    <w:rPr>
      <w:rFonts w:ascii="Arial" w:hAnsi="Arial"/>
      <w:sz w:val="22"/>
      <w:szCs w:val="24"/>
      <w:lang w:val="en-GB" w:eastAsia="en-US"/>
    </w:rPr>
  </w:style>
  <w:style w:type="character" w:styleId="FootnoteReference">
    <w:name w:val="footnote reference"/>
    <w:basedOn w:val="DefaultParagraphFont"/>
    <w:semiHidden/>
    <w:rsid w:val="002044DF"/>
    <w:rPr>
      <w:vertAlign w:val="superscript"/>
    </w:rPr>
  </w:style>
  <w:style w:type="paragraph" w:styleId="Header">
    <w:name w:val="header"/>
    <w:basedOn w:val="Normal"/>
    <w:rsid w:val="002044DF"/>
    <w:pPr>
      <w:tabs>
        <w:tab w:val="center" w:pos="4153"/>
        <w:tab w:val="right" w:pos="8306"/>
      </w:tabs>
      <w:overflowPunct/>
      <w:autoSpaceDE/>
      <w:autoSpaceDN/>
      <w:adjustRightInd/>
    </w:pPr>
    <w:rPr>
      <w:rFonts w:ascii="Arial" w:hAnsi="Arial"/>
      <w:sz w:val="22"/>
      <w:szCs w:val="24"/>
      <w:lang w:val="en-GB" w:eastAsia="en-US"/>
    </w:rPr>
  </w:style>
  <w:style w:type="paragraph" w:styleId="TOC1">
    <w:name w:val="toc 1"/>
    <w:basedOn w:val="Normal"/>
    <w:next w:val="Normal"/>
    <w:autoRedefine/>
    <w:uiPriority w:val="39"/>
    <w:rsid w:val="002A4416"/>
    <w:pPr>
      <w:tabs>
        <w:tab w:val="left" w:pos="567"/>
        <w:tab w:val="right" w:leader="dot" w:pos="8295"/>
      </w:tabs>
      <w:overflowPunct/>
      <w:autoSpaceDE/>
      <w:autoSpaceDN/>
      <w:adjustRightInd/>
    </w:pPr>
    <w:rPr>
      <w:rFonts w:ascii="Arial" w:hAnsi="Arial"/>
      <w:b/>
      <w:bCs/>
      <w:sz w:val="28"/>
      <w:szCs w:val="28"/>
      <w:lang w:val="en-GB" w:eastAsia="en-US"/>
    </w:rPr>
  </w:style>
  <w:style w:type="paragraph" w:styleId="TOC2">
    <w:name w:val="toc 2"/>
    <w:basedOn w:val="Normal"/>
    <w:next w:val="Normal"/>
    <w:autoRedefine/>
    <w:uiPriority w:val="39"/>
    <w:rsid w:val="002A4416"/>
    <w:pPr>
      <w:tabs>
        <w:tab w:val="right" w:leader="dot" w:pos="8295"/>
      </w:tabs>
      <w:overflowPunct/>
      <w:autoSpaceDE/>
      <w:autoSpaceDN/>
      <w:adjustRightInd/>
      <w:ind w:left="567"/>
    </w:pPr>
    <w:rPr>
      <w:rFonts w:ascii="Arial" w:hAnsi="Arial"/>
      <w:sz w:val="22"/>
      <w:szCs w:val="24"/>
      <w:lang w:val="en-GB" w:eastAsia="en-US"/>
    </w:rPr>
  </w:style>
  <w:style w:type="paragraph" w:styleId="TOC3">
    <w:name w:val="toc 3"/>
    <w:basedOn w:val="Normal"/>
    <w:next w:val="Normal"/>
    <w:autoRedefine/>
    <w:semiHidden/>
    <w:rsid w:val="002A4416"/>
    <w:pPr>
      <w:tabs>
        <w:tab w:val="right" w:leader="dot" w:pos="8295"/>
      </w:tabs>
      <w:overflowPunct/>
      <w:autoSpaceDE/>
      <w:autoSpaceDN/>
      <w:adjustRightInd/>
      <w:ind w:left="1135" w:hanging="284"/>
    </w:pPr>
    <w:rPr>
      <w:noProof/>
      <w:lang w:eastAsia="en-US"/>
    </w:rPr>
  </w:style>
  <w:style w:type="paragraph" w:styleId="TOC4">
    <w:name w:val="toc 4"/>
    <w:basedOn w:val="Normal"/>
    <w:next w:val="Normal"/>
    <w:autoRedefine/>
    <w:semiHidden/>
    <w:rsid w:val="002A4416"/>
    <w:pPr>
      <w:tabs>
        <w:tab w:val="right" w:leader="dot" w:pos="8278"/>
      </w:tabs>
      <w:overflowPunct/>
      <w:autoSpaceDE/>
      <w:autoSpaceDN/>
      <w:adjustRightInd/>
      <w:ind w:left="658"/>
    </w:pPr>
    <w:rPr>
      <w:b/>
      <w:sz w:val="28"/>
      <w:szCs w:val="24"/>
      <w:lang w:eastAsia="en-US"/>
    </w:rPr>
  </w:style>
  <w:style w:type="character" w:customStyle="1" w:styleId="CERHEADING1Char">
    <w:name w:val="CER HEADING 1 Char"/>
    <w:basedOn w:val="DefaultParagraphFont"/>
    <w:link w:val="CERHEADING1"/>
    <w:rsid w:val="00E210BB"/>
    <w:rPr>
      <w:rFonts w:ascii="Arial" w:hAnsi="Arial"/>
      <w:b/>
      <w:caps/>
      <w:sz w:val="28"/>
      <w:lang w:val="en-GB" w:eastAsia="en-US" w:bidi="ar-SA"/>
    </w:rPr>
  </w:style>
  <w:style w:type="table" w:styleId="TableGrid">
    <w:name w:val="Table Grid"/>
    <w:basedOn w:val="TableNormal"/>
    <w:rsid w:val="001E40C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NUMHEAD1">
    <w:name w:val="AP NUM HEAD 1"/>
    <w:rsid w:val="004E7FEA"/>
    <w:pPr>
      <w:numPr>
        <w:numId w:val="8"/>
      </w:numPr>
      <w:spacing w:before="60" w:after="180"/>
    </w:pPr>
    <w:rPr>
      <w:rFonts w:ascii="Arial" w:hAnsi="Arial"/>
      <w:b/>
      <w:caps/>
      <w:sz w:val="28"/>
      <w:lang w:val="en-GB" w:eastAsia="en-US"/>
    </w:rPr>
  </w:style>
  <w:style w:type="paragraph" w:customStyle="1" w:styleId="APNUMHEAD2">
    <w:name w:val="AP NUM HEAD 2"/>
    <w:rsid w:val="004E7FEA"/>
    <w:pPr>
      <w:numPr>
        <w:ilvl w:val="1"/>
        <w:numId w:val="8"/>
      </w:numPr>
      <w:spacing w:before="240" w:after="120"/>
    </w:pPr>
    <w:rPr>
      <w:rFonts w:ascii="Arial" w:hAnsi="Arial"/>
      <w:b/>
      <w:caps/>
      <w:sz w:val="24"/>
      <w:lang w:val="en-GB" w:eastAsia="en-US"/>
    </w:rPr>
  </w:style>
  <w:style w:type="paragraph" w:customStyle="1" w:styleId="CERNONINDENTBULLET">
    <w:name w:val="CER NON INDENT BULLET"/>
    <w:basedOn w:val="CERnon-indent"/>
    <w:rsid w:val="002240B4"/>
    <w:pPr>
      <w:numPr>
        <w:numId w:val="7"/>
      </w:numPr>
    </w:pPr>
  </w:style>
  <w:style w:type="paragraph" w:customStyle="1" w:styleId="CERNUMAPPENDXHD1">
    <w:name w:val="CER NUM APPENDX HD 1"/>
    <w:basedOn w:val="CERAPPENDIXHEADING1"/>
    <w:rsid w:val="00D77AE3"/>
    <w:pPr>
      <w:numPr>
        <w:numId w:val="2"/>
      </w:numPr>
      <w:ind w:left="0" w:firstLine="540"/>
    </w:pPr>
    <w:rPr>
      <w:color w:val="auto"/>
    </w:rPr>
  </w:style>
  <w:style w:type="character" w:styleId="Hyperlink">
    <w:name w:val="Hyperlink"/>
    <w:basedOn w:val="DefaultParagraphFont"/>
    <w:uiPriority w:val="99"/>
    <w:rsid w:val="002A4416"/>
    <w:rPr>
      <w:color w:val="0000FF"/>
      <w:u w:val="single"/>
    </w:rPr>
  </w:style>
  <w:style w:type="paragraph" w:customStyle="1" w:styleId="APNUMHEAD3">
    <w:name w:val="AP NUM HEAD 3"/>
    <w:next w:val="CERnon-indent"/>
    <w:rsid w:val="004E7FEA"/>
    <w:pPr>
      <w:keepNext/>
      <w:numPr>
        <w:ilvl w:val="2"/>
        <w:numId w:val="8"/>
      </w:numPr>
    </w:pPr>
    <w:rPr>
      <w:rFonts w:ascii="Arial" w:hAnsi="Arial"/>
      <w:b/>
      <w:color w:val="000000"/>
      <w:sz w:val="24"/>
      <w:lang w:val="en-GB" w:eastAsia="en-US"/>
    </w:rPr>
  </w:style>
  <w:style w:type="paragraph" w:customStyle="1" w:styleId="CERNONINDENTBULLET2">
    <w:name w:val="CER NON INDENT BULLET 2"/>
    <w:basedOn w:val="CERnon-indent"/>
    <w:rsid w:val="004E7FEA"/>
    <w:pPr>
      <w:numPr>
        <w:numId w:val="9"/>
      </w:numPr>
      <w:tabs>
        <w:tab w:val="clear" w:pos="992"/>
        <w:tab w:val="num" w:pos="360"/>
      </w:tabs>
      <w:ind w:left="0" w:firstLine="0"/>
    </w:pPr>
  </w:style>
  <w:style w:type="paragraph" w:customStyle="1" w:styleId="CERNONINDENTBULLET3">
    <w:name w:val="CER NON INDENT BULLET 3"/>
    <w:basedOn w:val="CERnon-indent"/>
    <w:rsid w:val="004E7FEA"/>
    <w:pPr>
      <w:numPr>
        <w:numId w:val="10"/>
      </w:numPr>
      <w:tabs>
        <w:tab w:val="clear" w:pos="1276"/>
        <w:tab w:val="num" w:pos="360"/>
      </w:tabs>
      <w:ind w:left="0" w:firstLine="0"/>
    </w:pPr>
  </w:style>
  <w:style w:type="paragraph" w:styleId="BalloonText">
    <w:name w:val="Balloon Text"/>
    <w:basedOn w:val="Normal"/>
    <w:link w:val="BalloonTextChar"/>
    <w:rsid w:val="00270572"/>
    <w:rPr>
      <w:rFonts w:ascii="Tahoma" w:hAnsi="Tahoma" w:cs="Tahoma"/>
      <w:sz w:val="16"/>
      <w:szCs w:val="16"/>
    </w:rPr>
  </w:style>
  <w:style w:type="character" w:customStyle="1" w:styleId="BalloonTextChar">
    <w:name w:val="Balloon Text Char"/>
    <w:basedOn w:val="DefaultParagraphFont"/>
    <w:link w:val="BalloonText"/>
    <w:rsid w:val="00270572"/>
    <w:rPr>
      <w:rFonts w:ascii="Tahoma" w:hAnsi="Tahoma" w:cs="Tahoma"/>
      <w:sz w:val="16"/>
      <w:szCs w:val="16"/>
    </w:rPr>
  </w:style>
  <w:style w:type="character" w:customStyle="1" w:styleId="Body1Char">
    <w:name w:val="Body 1 Char"/>
    <w:basedOn w:val="DefaultParagraphFont"/>
    <w:link w:val="Body1"/>
    <w:locked/>
    <w:rsid w:val="002A7165"/>
    <w:rPr>
      <w:sz w:val="22"/>
      <w:szCs w:val="22"/>
      <w:lang w:val="en-AU" w:eastAsia="en-GB"/>
    </w:rPr>
  </w:style>
  <w:style w:type="paragraph" w:customStyle="1" w:styleId="Body1">
    <w:name w:val="Body 1"/>
    <w:basedOn w:val="Normal"/>
    <w:link w:val="Body1Char"/>
    <w:rsid w:val="002A7165"/>
    <w:pPr>
      <w:keepLines/>
      <w:spacing w:before="60" w:after="60"/>
    </w:pPr>
    <w:rPr>
      <w:sz w:val="22"/>
      <w:szCs w:val="22"/>
    </w:rPr>
  </w:style>
  <w:style w:type="paragraph" w:styleId="Revision">
    <w:name w:val="Revision"/>
    <w:hidden/>
    <w:uiPriority w:val="99"/>
    <w:semiHidden/>
    <w:rsid w:val="007C11CD"/>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82377">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178935937">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1188105237">
      <w:bodyDiv w:val="1"/>
      <w:marLeft w:val="0"/>
      <w:marRight w:val="0"/>
      <w:marTop w:val="0"/>
      <w:marBottom w:val="0"/>
      <w:divBdr>
        <w:top w:val="none" w:sz="0" w:space="0" w:color="auto"/>
        <w:left w:val="none" w:sz="0" w:space="0" w:color="auto"/>
        <w:bottom w:val="none" w:sz="0" w:space="0" w:color="auto"/>
        <w:right w:val="none" w:sz="0" w:space="0" w:color="auto"/>
      </w:divBdr>
    </w:div>
    <w:div w:id="14629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13E0-77A4-4E8B-9426-C63FC6738180}">
  <ds:schemaRefs>
    <ds:schemaRef ds:uri="http://purl.org/dc/elements/1.1/"/>
    <ds:schemaRef ds:uri="http://schemas.microsoft.com/office/2006/metadata/properties"/>
    <ds:schemaRef ds:uri="da47a76b-6d6c-4664-990f-1faf15b5f31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ada6dc-2705-46ed-bab2-0b2cd6d935ca"/>
    <ds:schemaRef ds:uri="http://www.w3.org/XML/1998/namespace"/>
    <ds:schemaRef ds:uri="http://purl.org/dc/dcmitype/"/>
  </ds:schemaRefs>
</ds:datastoreItem>
</file>

<file path=customXml/itemProps2.xml><?xml version="1.0" encoding="utf-8"?>
<ds:datastoreItem xmlns:ds="http://schemas.openxmlformats.org/officeDocument/2006/customXml" ds:itemID="{75734E19-42EA-46B0-8F86-EE5ED9C4A33A}">
  <ds:schemaRefs>
    <ds:schemaRef ds:uri="http://schemas.microsoft.com/sharepoint/v3/contenttype/forms"/>
  </ds:schemaRefs>
</ds:datastoreItem>
</file>

<file path=customXml/itemProps3.xml><?xml version="1.0" encoding="utf-8"?>
<ds:datastoreItem xmlns:ds="http://schemas.openxmlformats.org/officeDocument/2006/customXml" ds:itemID="{85E332E0-A4B2-46D9-AAA3-253BCC7F5858}">
  <ds:schemaRefs>
    <ds:schemaRef ds:uri="http://schemas.microsoft.com/office/2006/metadata/longProperties"/>
  </ds:schemaRefs>
</ds:datastoreItem>
</file>

<file path=customXml/itemProps4.xml><?xml version="1.0" encoding="utf-8"?>
<ds:datastoreItem xmlns:ds="http://schemas.openxmlformats.org/officeDocument/2006/customXml" ds:itemID="{D0CBC2CA-303A-4626-B0DB-2B494696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1</TotalTime>
  <Pages>22</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Part A AP14: Disputes</vt:lpstr>
    </vt:vector>
  </TitlesOfParts>
  <Company>ESB</Company>
  <LinksUpToDate>false</LinksUpToDate>
  <CharactersWithSpaces>25668</CharactersWithSpaces>
  <SharedDoc>false</SharedDoc>
  <HLinks>
    <vt:vector size="102" baseType="variant">
      <vt:variant>
        <vt:i4>1769522</vt:i4>
      </vt:variant>
      <vt:variant>
        <vt:i4>98</vt:i4>
      </vt:variant>
      <vt:variant>
        <vt:i4>0</vt:i4>
      </vt:variant>
      <vt:variant>
        <vt:i4>5</vt:i4>
      </vt:variant>
      <vt:variant>
        <vt:lpwstr/>
      </vt:variant>
      <vt:variant>
        <vt:lpwstr>_Toc292448696</vt:lpwstr>
      </vt:variant>
      <vt:variant>
        <vt:i4>1769522</vt:i4>
      </vt:variant>
      <vt:variant>
        <vt:i4>92</vt:i4>
      </vt:variant>
      <vt:variant>
        <vt:i4>0</vt:i4>
      </vt:variant>
      <vt:variant>
        <vt:i4>5</vt:i4>
      </vt:variant>
      <vt:variant>
        <vt:lpwstr/>
      </vt:variant>
      <vt:variant>
        <vt:lpwstr>_Toc292448695</vt:lpwstr>
      </vt:variant>
      <vt:variant>
        <vt:i4>1769522</vt:i4>
      </vt:variant>
      <vt:variant>
        <vt:i4>86</vt:i4>
      </vt:variant>
      <vt:variant>
        <vt:i4>0</vt:i4>
      </vt:variant>
      <vt:variant>
        <vt:i4>5</vt:i4>
      </vt:variant>
      <vt:variant>
        <vt:lpwstr/>
      </vt:variant>
      <vt:variant>
        <vt:lpwstr>_Toc292448694</vt:lpwstr>
      </vt:variant>
      <vt:variant>
        <vt:i4>1769522</vt:i4>
      </vt:variant>
      <vt:variant>
        <vt:i4>80</vt:i4>
      </vt:variant>
      <vt:variant>
        <vt:i4>0</vt:i4>
      </vt:variant>
      <vt:variant>
        <vt:i4>5</vt:i4>
      </vt:variant>
      <vt:variant>
        <vt:lpwstr/>
      </vt:variant>
      <vt:variant>
        <vt:lpwstr>_Toc292448693</vt:lpwstr>
      </vt:variant>
      <vt:variant>
        <vt:i4>1769522</vt:i4>
      </vt:variant>
      <vt:variant>
        <vt:i4>74</vt:i4>
      </vt:variant>
      <vt:variant>
        <vt:i4>0</vt:i4>
      </vt:variant>
      <vt:variant>
        <vt:i4>5</vt:i4>
      </vt:variant>
      <vt:variant>
        <vt:lpwstr/>
      </vt:variant>
      <vt:variant>
        <vt:lpwstr>_Toc292448692</vt:lpwstr>
      </vt:variant>
      <vt:variant>
        <vt:i4>1769522</vt:i4>
      </vt:variant>
      <vt:variant>
        <vt:i4>68</vt:i4>
      </vt:variant>
      <vt:variant>
        <vt:i4>0</vt:i4>
      </vt:variant>
      <vt:variant>
        <vt:i4>5</vt:i4>
      </vt:variant>
      <vt:variant>
        <vt:lpwstr/>
      </vt:variant>
      <vt:variant>
        <vt:lpwstr>_Toc292448691</vt:lpwstr>
      </vt:variant>
      <vt:variant>
        <vt:i4>1769522</vt:i4>
      </vt:variant>
      <vt:variant>
        <vt:i4>62</vt:i4>
      </vt:variant>
      <vt:variant>
        <vt:i4>0</vt:i4>
      </vt:variant>
      <vt:variant>
        <vt:i4>5</vt:i4>
      </vt:variant>
      <vt:variant>
        <vt:lpwstr/>
      </vt:variant>
      <vt:variant>
        <vt:lpwstr>_Toc292448690</vt:lpwstr>
      </vt:variant>
      <vt:variant>
        <vt:i4>1703986</vt:i4>
      </vt:variant>
      <vt:variant>
        <vt:i4>56</vt:i4>
      </vt:variant>
      <vt:variant>
        <vt:i4>0</vt:i4>
      </vt:variant>
      <vt:variant>
        <vt:i4>5</vt:i4>
      </vt:variant>
      <vt:variant>
        <vt:lpwstr/>
      </vt:variant>
      <vt:variant>
        <vt:lpwstr>_Toc292448689</vt:lpwstr>
      </vt:variant>
      <vt:variant>
        <vt:i4>1703986</vt:i4>
      </vt:variant>
      <vt:variant>
        <vt:i4>50</vt:i4>
      </vt:variant>
      <vt:variant>
        <vt:i4>0</vt:i4>
      </vt:variant>
      <vt:variant>
        <vt:i4>5</vt:i4>
      </vt:variant>
      <vt:variant>
        <vt:lpwstr/>
      </vt:variant>
      <vt:variant>
        <vt:lpwstr>_Toc292448688</vt:lpwstr>
      </vt:variant>
      <vt:variant>
        <vt:i4>1703986</vt:i4>
      </vt:variant>
      <vt:variant>
        <vt:i4>44</vt:i4>
      </vt:variant>
      <vt:variant>
        <vt:i4>0</vt:i4>
      </vt:variant>
      <vt:variant>
        <vt:i4>5</vt:i4>
      </vt:variant>
      <vt:variant>
        <vt:lpwstr/>
      </vt:variant>
      <vt:variant>
        <vt:lpwstr>_Toc292448687</vt:lpwstr>
      </vt:variant>
      <vt:variant>
        <vt:i4>1703986</vt:i4>
      </vt:variant>
      <vt:variant>
        <vt:i4>38</vt:i4>
      </vt:variant>
      <vt:variant>
        <vt:i4>0</vt:i4>
      </vt:variant>
      <vt:variant>
        <vt:i4>5</vt:i4>
      </vt:variant>
      <vt:variant>
        <vt:lpwstr/>
      </vt:variant>
      <vt:variant>
        <vt:lpwstr>_Toc292448686</vt:lpwstr>
      </vt:variant>
      <vt:variant>
        <vt:i4>1703986</vt:i4>
      </vt:variant>
      <vt:variant>
        <vt:i4>32</vt:i4>
      </vt:variant>
      <vt:variant>
        <vt:i4>0</vt:i4>
      </vt:variant>
      <vt:variant>
        <vt:i4>5</vt:i4>
      </vt:variant>
      <vt:variant>
        <vt:lpwstr/>
      </vt:variant>
      <vt:variant>
        <vt:lpwstr>_Toc292448685</vt:lpwstr>
      </vt:variant>
      <vt:variant>
        <vt:i4>1703986</vt:i4>
      </vt:variant>
      <vt:variant>
        <vt:i4>26</vt:i4>
      </vt:variant>
      <vt:variant>
        <vt:i4>0</vt:i4>
      </vt:variant>
      <vt:variant>
        <vt:i4>5</vt:i4>
      </vt:variant>
      <vt:variant>
        <vt:lpwstr/>
      </vt:variant>
      <vt:variant>
        <vt:lpwstr>_Toc292448684</vt:lpwstr>
      </vt:variant>
      <vt:variant>
        <vt:i4>1703986</vt:i4>
      </vt:variant>
      <vt:variant>
        <vt:i4>20</vt:i4>
      </vt:variant>
      <vt:variant>
        <vt:i4>0</vt:i4>
      </vt:variant>
      <vt:variant>
        <vt:i4>5</vt:i4>
      </vt:variant>
      <vt:variant>
        <vt:lpwstr/>
      </vt:variant>
      <vt:variant>
        <vt:lpwstr>_Toc292448683</vt:lpwstr>
      </vt:variant>
      <vt:variant>
        <vt:i4>1703986</vt:i4>
      </vt:variant>
      <vt:variant>
        <vt:i4>14</vt:i4>
      </vt:variant>
      <vt:variant>
        <vt:i4>0</vt:i4>
      </vt:variant>
      <vt:variant>
        <vt:i4>5</vt:i4>
      </vt:variant>
      <vt:variant>
        <vt:lpwstr/>
      </vt:variant>
      <vt:variant>
        <vt:lpwstr>_Toc292448682</vt:lpwstr>
      </vt:variant>
      <vt:variant>
        <vt:i4>1703986</vt:i4>
      </vt:variant>
      <vt:variant>
        <vt:i4>8</vt:i4>
      </vt:variant>
      <vt:variant>
        <vt:i4>0</vt:i4>
      </vt:variant>
      <vt:variant>
        <vt:i4>5</vt:i4>
      </vt:variant>
      <vt:variant>
        <vt:lpwstr/>
      </vt:variant>
      <vt:variant>
        <vt:lpwstr>_Toc292448681</vt:lpwstr>
      </vt:variant>
      <vt:variant>
        <vt:i4>1703986</vt:i4>
      </vt:variant>
      <vt:variant>
        <vt:i4>2</vt:i4>
      </vt:variant>
      <vt:variant>
        <vt:i4>0</vt:i4>
      </vt:variant>
      <vt:variant>
        <vt:i4>5</vt:i4>
      </vt:variant>
      <vt:variant>
        <vt:lpwstr/>
      </vt:variant>
      <vt:variant>
        <vt:lpwstr>_Toc292448680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AP14: Disputes</dc:title>
  <dc:creator>SEM Functional Team</dc:creator>
  <cp:lastModifiedBy>Linnane, Sandra</cp:lastModifiedBy>
  <cp:revision>2</cp:revision>
  <cp:lastPrinted>2007-06-22T17:02:00Z</cp:lastPrinted>
  <dcterms:created xsi:type="dcterms:W3CDTF">2024-10-08T10:15:00Z</dcterms:created>
  <dcterms:modified xsi:type="dcterms:W3CDTF">2024-10-08T10:15:00Z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7</vt:lpwstr>
  </property>
  <property fmtid="{D5CDD505-2E9C-101B-9397-08002B2CF9AE}" pid="10" name="Tracked Changes">
    <vt:lpwstr>0</vt:lpwstr>
  </property>
  <property fmtid="{D5CDD505-2E9C-101B-9397-08002B2CF9AE}" pid="11" name="Document Type">
    <vt:lpwstr/>
  </property>
  <property fmtid="{D5CDD505-2E9C-101B-9397-08002B2CF9AE}" pid="12" name="Date Published">
    <vt:lpwstr/>
  </property>
  <property fmtid="{D5CDD505-2E9C-101B-9397-08002B2CF9AE}" pid="13" name="Order">
    <vt:r8>12600</vt:r8>
  </property>
  <property fmtid="{D5CDD505-2E9C-101B-9397-08002B2CF9AE}" pid="14" name="MSIP_Label_4c99bc9a-9772-4b7e-bcf5-e39ce86bfb30_Enabled">
    <vt:lpwstr>true</vt:lpwstr>
  </property>
  <property fmtid="{D5CDD505-2E9C-101B-9397-08002B2CF9AE}" pid="15" name="MSIP_Label_4c99bc9a-9772-4b7e-bcf5-e39ce86bfb30_SetDate">
    <vt:lpwstr>2023-08-16T10:37:54Z</vt:lpwstr>
  </property>
  <property fmtid="{D5CDD505-2E9C-101B-9397-08002B2CF9AE}" pid="16" name="MSIP_Label_4c99bc9a-9772-4b7e-bcf5-e39ce86bfb30_Method">
    <vt:lpwstr>Standard</vt:lpwstr>
  </property>
  <property fmtid="{D5CDD505-2E9C-101B-9397-08002B2CF9AE}" pid="17" name="MSIP_Label_4c99bc9a-9772-4b7e-bcf5-e39ce86bfb30_Name">
    <vt:lpwstr>Internal</vt:lpwstr>
  </property>
  <property fmtid="{D5CDD505-2E9C-101B-9397-08002B2CF9AE}" pid="18" name="MSIP_Label_4c99bc9a-9772-4b7e-bcf5-e39ce86bfb30_SiteId">
    <vt:lpwstr>c1528ebb-73e5-4ac2-9d93-677ac4834cc5</vt:lpwstr>
  </property>
  <property fmtid="{D5CDD505-2E9C-101B-9397-08002B2CF9AE}" pid="19" name="MSIP_Label_4c99bc9a-9772-4b7e-bcf5-e39ce86bfb30_ActionId">
    <vt:lpwstr>fde1a23a-e7ff-4dac-9b4b-79f88dafb36c</vt:lpwstr>
  </property>
  <property fmtid="{D5CDD505-2E9C-101B-9397-08002B2CF9AE}" pid="20" name="MSIP_Label_4c99bc9a-9772-4b7e-bcf5-e39ce86bfb30_ContentBits">
    <vt:lpwstr>0</vt:lpwstr>
  </property>
</Properties>
</file>