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39E9" w14:textId="77777777" w:rsidR="00CF7496" w:rsidRPr="00BC1330" w:rsidRDefault="00CF7496" w:rsidP="00DD5202">
      <w:pPr>
        <w:pStyle w:val="Body1"/>
        <w:rPr>
          <w:rFonts w:ascii="Arial" w:hAnsi="Arial" w:cs="Arial"/>
        </w:rPr>
      </w:pPr>
    </w:p>
    <w:p w14:paraId="29A46C4C" w14:textId="77777777" w:rsidR="00315824" w:rsidRPr="00BC1330" w:rsidRDefault="00315824" w:rsidP="00315824">
      <w:pPr>
        <w:pStyle w:val="CERNORMAL"/>
        <w:rPr>
          <w:color w:val="auto"/>
        </w:rPr>
      </w:pPr>
    </w:p>
    <w:p w14:paraId="23DB727B" w14:textId="77777777" w:rsidR="00315824" w:rsidRPr="00BC1330" w:rsidRDefault="001D373E" w:rsidP="00315824">
      <w:pPr>
        <w:pStyle w:val="CERNORMAL"/>
        <w:rPr>
          <w:color w:val="auto"/>
        </w:rPr>
      </w:pPr>
      <w:r>
        <w:rPr>
          <w:noProof/>
          <w:color w:val="auto"/>
          <w:lang w:val="en-IE" w:eastAsia="en-IE"/>
        </w:rPr>
        <w:drawing>
          <wp:anchor distT="0" distB="0" distL="114300" distR="114300" simplePos="0" relativeHeight="251657728" behindDoc="0" locked="0" layoutInCell="1" allowOverlap="1" wp14:anchorId="67D51692" wp14:editId="67D51693">
            <wp:simplePos x="0" y="0"/>
            <wp:positionH relativeFrom="column">
              <wp:posOffset>0</wp:posOffset>
            </wp:positionH>
            <wp:positionV relativeFrom="paragraph">
              <wp:posOffset>0</wp:posOffset>
            </wp:positionV>
            <wp:extent cx="5481320" cy="1004570"/>
            <wp:effectExtent l="19050" t="0" r="508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34C3AE7A" w14:textId="77777777" w:rsidR="00315824" w:rsidRPr="00BC1330" w:rsidRDefault="00315824" w:rsidP="00315824">
      <w:pPr>
        <w:pStyle w:val="CERNORMAL"/>
        <w:rPr>
          <w:color w:val="auto"/>
        </w:rPr>
      </w:pPr>
    </w:p>
    <w:p w14:paraId="52095756" w14:textId="77777777" w:rsidR="00315824" w:rsidRPr="00BC1330" w:rsidRDefault="00315824" w:rsidP="00315824">
      <w:pPr>
        <w:pStyle w:val="CERNORMAL"/>
        <w:rPr>
          <w:color w:val="auto"/>
        </w:rPr>
      </w:pPr>
    </w:p>
    <w:p w14:paraId="4B684FFD" w14:textId="77777777" w:rsidR="00315824" w:rsidRPr="00BC1330" w:rsidRDefault="00315824" w:rsidP="00315824">
      <w:pPr>
        <w:pStyle w:val="CERNORMAL"/>
        <w:rPr>
          <w:color w:val="auto"/>
        </w:rPr>
      </w:pPr>
    </w:p>
    <w:p w14:paraId="7BD17D44" w14:textId="77777777" w:rsidR="00315824" w:rsidRPr="00BC1330" w:rsidRDefault="00315824" w:rsidP="00315824">
      <w:pPr>
        <w:pStyle w:val="CERNORMAL"/>
        <w:rPr>
          <w:color w:val="auto"/>
        </w:rPr>
      </w:pPr>
    </w:p>
    <w:p w14:paraId="2EBF8A2C" w14:textId="77777777" w:rsidR="00315824" w:rsidRPr="00BC1330" w:rsidRDefault="00315824" w:rsidP="00315824">
      <w:pPr>
        <w:pStyle w:val="CERNORMAL"/>
        <w:rPr>
          <w:color w:val="auto"/>
        </w:rPr>
      </w:pPr>
    </w:p>
    <w:p w14:paraId="05248631" w14:textId="77777777" w:rsidR="00315824" w:rsidRPr="00BC1330" w:rsidRDefault="00315824" w:rsidP="00315824">
      <w:pPr>
        <w:pStyle w:val="CERNORMAL"/>
        <w:rPr>
          <w:color w:val="auto"/>
        </w:rPr>
      </w:pPr>
    </w:p>
    <w:p w14:paraId="653CAEDC" w14:textId="77777777" w:rsidR="00315824" w:rsidRPr="00BC1330" w:rsidRDefault="00315824" w:rsidP="00315824">
      <w:pPr>
        <w:pStyle w:val="CERNORMAL"/>
        <w:rPr>
          <w:color w:val="auto"/>
        </w:rPr>
      </w:pPr>
    </w:p>
    <w:p w14:paraId="640D1C70" w14:textId="77777777" w:rsidR="00315824" w:rsidRPr="00BC1330" w:rsidRDefault="00315824" w:rsidP="00315824">
      <w:pPr>
        <w:pStyle w:val="CERNORMAL"/>
        <w:rPr>
          <w:color w:val="auto"/>
        </w:rPr>
      </w:pPr>
    </w:p>
    <w:p w14:paraId="6608F1D1" w14:textId="77777777" w:rsidR="00315824" w:rsidRPr="00BC1330" w:rsidRDefault="00315824" w:rsidP="00384231">
      <w:pPr>
        <w:pStyle w:val="CERMAINFRONTTEXT"/>
        <w:outlineLvl w:val="0"/>
      </w:pPr>
      <w:r w:rsidRPr="00BC1330">
        <w:t>The Single Electricity Market (SEM)</w:t>
      </w:r>
    </w:p>
    <w:p w14:paraId="0031C5CE" w14:textId="77777777" w:rsidR="00315824" w:rsidRPr="00BC1330" w:rsidRDefault="00551E3E" w:rsidP="007B72A8">
      <w:pPr>
        <w:pStyle w:val="CERMAINFRONTTEXT"/>
      </w:pPr>
      <w:r>
        <w:t xml:space="preserve">Part A </w:t>
      </w:r>
      <w:r w:rsidR="00315824" w:rsidRPr="00BC1330">
        <w:t>Agreed Procedure 1</w:t>
      </w:r>
      <w:r w:rsidR="007B72A8" w:rsidRPr="00BC1330">
        <w:t>5</w:t>
      </w:r>
      <w:r w:rsidR="00315824" w:rsidRPr="00BC1330">
        <w:br/>
      </w:r>
      <w:r w:rsidR="004B5213">
        <w:t>Invoicing</w:t>
      </w:r>
    </w:p>
    <w:p w14:paraId="107E3260" w14:textId="70BCC094" w:rsidR="00315824" w:rsidRPr="00BC1330" w:rsidRDefault="00315824" w:rsidP="00384231">
      <w:pPr>
        <w:pStyle w:val="CERMAINFRONTTEXT"/>
        <w:outlineLvl w:val="0"/>
      </w:pPr>
      <w:r w:rsidRPr="00BC1330">
        <w:t xml:space="preserve">Version </w:t>
      </w:r>
      <w:r w:rsidR="00D81819">
        <w:t>2</w:t>
      </w:r>
      <w:r w:rsidR="005537AA">
        <w:t>8</w:t>
      </w:r>
      <w:r w:rsidR="00AC45E4">
        <w:t>.0</w:t>
      </w:r>
    </w:p>
    <w:p w14:paraId="545F4BBE" w14:textId="77777777" w:rsidR="00315824" w:rsidRPr="00BC1330" w:rsidRDefault="00315824" w:rsidP="00315824">
      <w:pPr>
        <w:pStyle w:val="CERNORMAL"/>
        <w:rPr>
          <w:color w:val="auto"/>
        </w:rPr>
      </w:pPr>
    </w:p>
    <w:p w14:paraId="283C9424" w14:textId="250AA4D8" w:rsidR="00315824" w:rsidRPr="00BC1330" w:rsidRDefault="005537AA" w:rsidP="005252CB">
      <w:pPr>
        <w:pStyle w:val="CERMAINFRONTTEXT"/>
      </w:pPr>
      <w:r>
        <w:t>1</w:t>
      </w:r>
      <w:r w:rsidR="003161CF">
        <w:t>8</w:t>
      </w:r>
      <w:r>
        <w:t xml:space="preserve"> August 2023</w:t>
      </w:r>
      <w:r w:rsidR="00315824" w:rsidRPr="00BC1330">
        <w:br w:type="page"/>
      </w:r>
      <w:r w:rsidR="00315824" w:rsidRPr="00BC1330">
        <w:lastRenderedPageBreak/>
        <w:t xml:space="preserve">SEM </w:t>
      </w:r>
      <w:r w:rsidR="00764ABB">
        <w:t xml:space="preserve">Part A </w:t>
      </w:r>
      <w:r w:rsidR="00315824" w:rsidRPr="00BC1330">
        <w:t>Agreed Procedure</w:t>
      </w:r>
    </w:p>
    <w:p w14:paraId="370BF4AF" w14:textId="77777777" w:rsidR="00CF7496" w:rsidRPr="00BC1330" w:rsidRDefault="00CF7496" w:rsidP="00315824">
      <w:pPr>
        <w:pStyle w:val="Project"/>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DD5202" w:rsidRPr="00BC1330" w14:paraId="44BE5BAA" w14:textId="77777777">
        <w:tc>
          <w:tcPr>
            <w:tcW w:w="1951" w:type="dxa"/>
            <w:tcBorders>
              <w:top w:val="single" w:sz="6" w:space="0" w:color="auto"/>
              <w:left w:val="single" w:sz="6" w:space="0" w:color="auto"/>
              <w:bottom w:val="nil"/>
              <w:right w:val="nil"/>
            </w:tcBorders>
            <w:shd w:val="clear" w:color="auto" w:fill="auto"/>
          </w:tcPr>
          <w:p w14:paraId="60B69B9D" w14:textId="77777777" w:rsidR="00DD5202" w:rsidRPr="00BC1330" w:rsidRDefault="00DD5202" w:rsidP="00067B27">
            <w:pPr>
              <w:pStyle w:val="IntroTable"/>
              <w:rPr>
                <w:rFonts w:ascii="Arial" w:hAnsi="Arial" w:cs="Arial"/>
                <w:szCs w:val="24"/>
                <w:lang w:val="en-AU"/>
              </w:rPr>
            </w:pPr>
            <w:r w:rsidRPr="00BC1330">
              <w:rPr>
                <w:rFonts w:ascii="Arial" w:hAnsi="Arial" w:cs="Arial"/>
                <w:szCs w:val="24"/>
                <w:lang w:val="en-AU"/>
              </w:rPr>
              <w:t>Title</w:t>
            </w:r>
          </w:p>
        </w:tc>
        <w:tc>
          <w:tcPr>
            <w:tcW w:w="7292" w:type="dxa"/>
            <w:tcBorders>
              <w:top w:val="single" w:sz="6" w:space="0" w:color="auto"/>
              <w:left w:val="nil"/>
              <w:bottom w:val="nil"/>
              <w:right w:val="single" w:sz="6" w:space="0" w:color="auto"/>
            </w:tcBorders>
          </w:tcPr>
          <w:p w14:paraId="587CBF29" w14:textId="77777777" w:rsidR="00DD5202" w:rsidRPr="00BC1330" w:rsidRDefault="00764ABB" w:rsidP="00CA2EB8">
            <w:pPr>
              <w:pStyle w:val="Project"/>
              <w:jc w:val="left"/>
              <w:rPr>
                <w:rFonts w:ascii="Arial" w:hAnsi="Arial" w:cs="Arial"/>
                <w:sz w:val="24"/>
                <w:szCs w:val="24"/>
              </w:rPr>
            </w:pPr>
            <w:r>
              <w:rPr>
                <w:rFonts w:ascii="Arial" w:hAnsi="Arial" w:cs="Arial"/>
                <w:sz w:val="24"/>
                <w:szCs w:val="24"/>
              </w:rPr>
              <w:t xml:space="preserve">Part A </w:t>
            </w:r>
            <w:r w:rsidR="00DD5202" w:rsidRPr="00BC1330">
              <w:rPr>
                <w:rFonts w:ascii="Arial" w:hAnsi="Arial" w:cs="Arial"/>
                <w:sz w:val="24"/>
                <w:szCs w:val="24"/>
              </w:rPr>
              <w:t xml:space="preserve">Agreed Procedure </w:t>
            </w:r>
            <w:r w:rsidR="009D5D20" w:rsidRPr="00BC1330">
              <w:rPr>
                <w:rFonts w:ascii="Arial" w:hAnsi="Arial" w:cs="Arial"/>
                <w:sz w:val="24"/>
                <w:szCs w:val="24"/>
              </w:rPr>
              <w:t>15</w:t>
            </w:r>
            <w:r w:rsidR="00DD5202" w:rsidRPr="00BC1330">
              <w:rPr>
                <w:rFonts w:ascii="Arial" w:hAnsi="Arial" w:cs="Arial"/>
                <w:sz w:val="24"/>
                <w:szCs w:val="24"/>
              </w:rPr>
              <w:t xml:space="preserve">: </w:t>
            </w:r>
            <w:r w:rsidR="00B67D4E" w:rsidRPr="00BC1330">
              <w:rPr>
                <w:rFonts w:ascii="Arial" w:hAnsi="Arial" w:cs="Arial"/>
                <w:sz w:val="24"/>
                <w:szCs w:val="24"/>
              </w:rPr>
              <w:t>Invoicing</w:t>
            </w:r>
          </w:p>
        </w:tc>
      </w:tr>
      <w:tr w:rsidR="00DD5202" w:rsidRPr="00BC1330" w14:paraId="3D0EA3D9" w14:textId="77777777">
        <w:tc>
          <w:tcPr>
            <w:tcW w:w="1951" w:type="dxa"/>
            <w:tcBorders>
              <w:top w:val="nil"/>
              <w:left w:val="single" w:sz="6" w:space="0" w:color="auto"/>
              <w:bottom w:val="nil"/>
              <w:right w:val="nil"/>
            </w:tcBorders>
            <w:shd w:val="clear" w:color="auto" w:fill="auto"/>
          </w:tcPr>
          <w:p w14:paraId="55CF6571" w14:textId="77777777" w:rsidR="00DD5202" w:rsidRPr="00BC1330" w:rsidRDefault="00DD5202" w:rsidP="00067B27">
            <w:pPr>
              <w:pStyle w:val="IntroTable"/>
              <w:rPr>
                <w:rFonts w:ascii="Arial" w:hAnsi="Arial" w:cs="Arial"/>
                <w:lang w:val="en-AU"/>
              </w:rPr>
            </w:pPr>
            <w:r w:rsidRPr="00BC1330">
              <w:rPr>
                <w:rFonts w:ascii="Arial" w:hAnsi="Arial" w:cs="Arial"/>
                <w:lang w:val="en-AU"/>
              </w:rPr>
              <w:t>Version</w:t>
            </w:r>
          </w:p>
        </w:tc>
        <w:tc>
          <w:tcPr>
            <w:tcW w:w="7292" w:type="dxa"/>
            <w:tcBorders>
              <w:top w:val="nil"/>
              <w:left w:val="nil"/>
              <w:bottom w:val="nil"/>
              <w:right w:val="single" w:sz="6" w:space="0" w:color="auto"/>
            </w:tcBorders>
          </w:tcPr>
          <w:p w14:paraId="10739458" w14:textId="15CE3228" w:rsidR="00DD5202" w:rsidRPr="00BC1330" w:rsidRDefault="00D81819" w:rsidP="002A5BDC">
            <w:pPr>
              <w:pStyle w:val="IntroTable"/>
              <w:rPr>
                <w:rFonts w:ascii="Arial" w:hAnsi="Arial" w:cs="Arial"/>
                <w:lang w:val="en-AU"/>
              </w:rPr>
            </w:pPr>
            <w:r>
              <w:rPr>
                <w:rFonts w:ascii="Arial" w:hAnsi="Arial" w:cs="Arial"/>
                <w:lang w:val="en-AU"/>
              </w:rPr>
              <w:t>2</w:t>
            </w:r>
            <w:r w:rsidR="005537AA">
              <w:rPr>
                <w:rFonts w:ascii="Arial" w:hAnsi="Arial" w:cs="Arial"/>
                <w:lang w:val="en-AU"/>
              </w:rPr>
              <w:t>8</w:t>
            </w:r>
            <w:r>
              <w:rPr>
                <w:rFonts w:ascii="Arial" w:hAnsi="Arial" w:cs="Arial"/>
                <w:lang w:val="en-AU"/>
              </w:rPr>
              <w:t>.0</w:t>
            </w:r>
          </w:p>
        </w:tc>
      </w:tr>
      <w:tr w:rsidR="00DD5202" w:rsidRPr="00BC1330" w14:paraId="36EE872B" w14:textId="77777777">
        <w:tc>
          <w:tcPr>
            <w:tcW w:w="1951" w:type="dxa"/>
            <w:tcBorders>
              <w:top w:val="nil"/>
              <w:left w:val="single" w:sz="6" w:space="0" w:color="auto"/>
              <w:bottom w:val="single" w:sz="6" w:space="0" w:color="auto"/>
              <w:right w:val="nil"/>
            </w:tcBorders>
            <w:shd w:val="clear" w:color="auto" w:fill="auto"/>
          </w:tcPr>
          <w:p w14:paraId="75B0984A" w14:textId="77777777" w:rsidR="00DD5202" w:rsidRPr="00BC1330" w:rsidRDefault="00DD5202" w:rsidP="00067B27">
            <w:pPr>
              <w:pStyle w:val="IntroTable"/>
              <w:rPr>
                <w:rFonts w:ascii="Arial" w:hAnsi="Arial" w:cs="Arial"/>
                <w:lang w:val="en-AU"/>
              </w:rPr>
            </w:pPr>
            <w:r w:rsidRPr="00BC1330">
              <w:rPr>
                <w:rFonts w:ascii="Arial" w:hAnsi="Arial" w:cs="Arial"/>
                <w:lang w:val="en-AU"/>
              </w:rPr>
              <w:t>Date</w:t>
            </w:r>
          </w:p>
        </w:tc>
        <w:tc>
          <w:tcPr>
            <w:tcW w:w="7292" w:type="dxa"/>
            <w:tcBorders>
              <w:top w:val="nil"/>
              <w:left w:val="nil"/>
              <w:bottom w:val="single" w:sz="6" w:space="0" w:color="auto"/>
              <w:right w:val="single" w:sz="6" w:space="0" w:color="auto"/>
            </w:tcBorders>
          </w:tcPr>
          <w:p w14:paraId="12CF54A2" w14:textId="77908611" w:rsidR="00DD5202" w:rsidRPr="00BC1330" w:rsidRDefault="005537AA" w:rsidP="002A5BDC">
            <w:pPr>
              <w:pStyle w:val="IntroTable"/>
              <w:rPr>
                <w:rFonts w:ascii="Arial" w:hAnsi="Arial" w:cs="Arial"/>
                <w:lang w:val="en-AU"/>
              </w:rPr>
            </w:pPr>
            <w:r>
              <w:rPr>
                <w:rFonts w:ascii="Arial" w:hAnsi="Arial" w:cs="Arial"/>
                <w:lang w:val="en-AU"/>
              </w:rPr>
              <w:t>1</w:t>
            </w:r>
            <w:r w:rsidR="003161CF">
              <w:rPr>
                <w:rFonts w:ascii="Arial" w:hAnsi="Arial" w:cs="Arial"/>
                <w:lang w:val="en-AU"/>
              </w:rPr>
              <w:t>8</w:t>
            </w:r>
            <w:r>
              <w:rPr>
                <w:rFonts w:ascii="Arial" w:hAnsi="Arial" w:cs="Arial"/>
                <w:lang w:val="en-AU"/>
              </w:rPr>
              <w:t xml:space="preserve"> August 2023</w:t>
            </w:r>
          </w:p>
        </w:tc>
      </w:tr>
    </w:tbl>
    <w:p w14:paraId="77C45EED" w14:textId="77777777" w:rsidR="005479BE" w:rsidRPr="00BC1330" w:rsidRDefault="005479BE" w:rsidP="00DD5202">
      <w:pPr>
        <w:pStyle w:val="Body1"/>
        <w:rPr>
          <w:rFonts w:ascii="Arial" w:hAnsi="Arial" w:cs="Arial"/>
        </w:rPr>
      </w:pPr>
    </w:p>
    <w:p w14:paraId="437A8FED" w14:textId="77777777" w:rsidR="005B3F06" w:rsidRPr="00BC1330" w:rsidRDefault="005B3F06" w:rsidP="00DD5202">
      <w:pPr>
        <w:pStyle w:val="Body1"/>
        <w:rPr>
          <w:rFonts w:ascii="Arial" w:hAnsi="Arial" w:cs="Arial"/>
        </w:rPr>
      </w:pPr>
    </w:p>
    <w:p w14:paraId="4FF04B3E" w14:textId="77777777" w:rsidR="005479BE" w:rsidRPr="00BC1330" w:rsidRDefault="005479BE" w:rsidP="00DD5202">
      <w:pPr>
        <w:pStyle w:val="Body1"/>
        <w:rPr>
          <w:rFonts w:ascii="Arial" w:hAnsi="Arial" w:cs="Arial"/>
        </w:rPr>
      </w:pPr>
      <w:r w:rsidRPr="00BC1330">
        <w:rPr>
          <w:rFonts w:ascii="Arial" w:hAnsi="Arial" w:cs="Arial"/>
        </w:rPr>
        <w:br w:type="page"/>
      </w:r>
    </w:p>
    <w:p w14:paraId="508362B0" w14:textId="77777777" w:rsidR="00315824" w:rsidRPr="00BC1330" w:rsidRDefault="00315824" w:rsidP="00384231">
      <w:pPr>
        <w:pStyle w:val="CERNORMALHeading1"/>
        <w:tabs>
          <w:tab w:val="clear" w:pos="851"/>
        </w:tabs>
        <w:ind w:left="0"/>
        <w:outlineLvl w:val="0"/>
        <w:rPr>
          <w:color w:val="auto"/>
        </w:rPr>
      </w:pPr>
      <w:r w:rsidRPr="00BC1330">
        <w:rPr>
          <w:color w:val="auto"/>
        </w:rPr>
        <w:t>Table of Contents</w:t>
      </w:r>
    </w:p>
    <w:p w14:paraId="5B6DD99F" w14:textId="77777777" w:rsidR="00DD5202" w:rsidRPr="00BC1330" w:rsidRDefault="00DD5202" w:rsidP="00DD5202">
      <w:pPr>
        <w:pStyle w:val="Body1"/>
        <w:rPr>
          <w:rFonts w:ascii="Arial" w:hAnsi="Arial" w:cs="Arial"/>
        </w:rPr>
      </w:pPr>
    </w:p>
    <w:p w14:paraId="204280E1" w14:textId="77777777" w:rsidR="00D31D95" w:rsidRDefault="00504AA9">
      <w:pPr>
        <w:pStyle w:val="TOC1"/>
        <w:rPr>
          <w:rFonts w:asciiTheme="minorHAnsi" w:eastAsiaTheme="minorEastAsia" w:hAnsiTheme="minorHAnsi" w:cstheme="minorBidi"/>
          <w:b w:val="0"/>
          <w:bCs w:val="0"/>
          <w:sz w:val="22"/>
          <w:lang w:val="en-US" w:eastAsia="en-US"/>
        </w:rPr>
      </w:pPr>
      <w:r w:rsidRPr="00BC1330">
        <w:rPr>
          <w:caps/>
        </w:rPr>
        <w:fldChar w:fldCharType="begin"/>
      </w:r>
      <w:r w:rsidR="00227D43" w:rsidRPr="00BC1330">
        <w:rPr>
          <w:caps/>
        </w:rPr>
        <w:instrText xml:space="preserve"> TOC \o "1-1" \h \z \t "AP NUM HEAD 1,1,AP NUM HEAD 2,2" </w:instrText>
      </w:r>
      <w:r w:rsidRPr="00BC1330">
        <w:rPr>
          <w:caps/>
        </w:rPr>
        <w:fldChar w:fldCharType="separate"/>
      </w:r>
      <w:hyperlink w:anchor="_Toc356218046" w:history="1">
        <w:r w:rsidR="00D31D95" w:rsidRPr="00A37558">
          <w:rPr>
            <w:rStyle w:val="Hyperlink"/>
          </w:rPr>
          <w:t>1.</w:t>
        </w:r>
        <w:r w:rsidR="00D31D95">
          <w:rPr>
            <w:rFonts w:asciiTheme="minorHAnsi" w:eastAsiaTheme="minorEastAsia" w:hAnsiTheme="minorHAnsi" w:cstheme="minorBidi"/>
            <w:b w:val="0"/>
            <w:bCs w:val="0"/>
            <w:sz w:val="22"/>
            <w:lang w:val="en-US" w:eastAsia="en-US"/>
          </w:rPr>
          <w:tab/>
        </w:r>
        <w:r w:rsidR="00D31D95" w:rsidRPr="00A37558">
          <w:rPr>
            <w:rStyle w:val="Hyperlink"/>
          </w:rPr>
          <w:t>Introduction</w:t>
        </w:r>
        <w:r w:rsidR="00D31D95">
          <w:rPr>
            <w:webHidden/>
          </w:rPr>
          <w:tab/>
        </w:r>
        <w:r>
          <w:rPr>
            <w:webHidden/>
          </w:rPr>
          <w:fldChar w:fldCharType="begin"/>
        </w:r>
        <w:r w:rsidR="00D31D95">
          <w:rPr>
            <w:webHidden/>
          </w:rPr>
          <w:instrText xml:space="preserve"> PAGEREF _Toc356218046 \h </w:instrText>
        </w:r>
        <w:r>
          <w:rPr>
            <w:webHidden/>
          </w:rPr>
        </w:r>
        <w:r>
          <w:rPr>
            <w:webHidden/>
          </w:rPr>
          <w:fldChar w:fldCharType="separate"/>
        </w:r>
        <w:r w:rsidR="00D31D95">
          <w:rPr>
            <w:webHidden/>
          </w:rPr>
          <w:t>6</w:t>
        </w:r>
        <w:r>
          <w:rPr>
            <w:webHidden/>
          </w:rPr>
          <w:fldChar w:fldCharType="end"/>
        </w:r>
      </w:hyperlink>
    </w:p>
    <w:p w14:paraId="32570298" w14:textId="77777777" w:rsidR="00D31D95" w:rsidRDefault="0042263C">
      <w:pPr>
        <w:pStyle w:val="TOC2"/>
        <w:rPr>
          <w:rFonts w:asciiTheme="minorHAnsi" w:eastAsiaTheme="minorEastAsia" w:hAnsiTheme="minorHAnsi" w:cstheme="minorBidi"/>
          <w:szCs w:val="22"/>
          <w:lang w:val="en-US" w:eastAsia="en-US"/>
        </w:rPr>
      </w:pPr>
      <w:hyperlink w:anchor="_Toc356218047" w:history="1">
        <w:r w:rsidR="00D31D95" w:rsidRPr="00A37558">
          <w:rPr>
            <w:rStyle w:val="Hyperlink"/>
          </w:rPr>
          <w:t>1.1</w:t>
        </w:r>
        <w:r w:rsidR="00D31D95">
          <w:rPr>
            <w:rFonts w:asciiTheme="minorHAnsi" w:eastAsiaTheme="minorEastAsia" w:hAnsiTheme="minorHAnsi" w:cstheme="minorBidi"/>
            <w:szCs w:val="22"/>
            <w:lang w:val="en-US" w:eastAsia="en-US"/>
          </w:rPr>
          <w:tab/>
        </w:r>
        <w:r w:rsidR="00D31D95" w:rsidRPr="00A37558">
          <w:rPr>
            <w:rStyle w:val="Hyperlink"/>
          </w:rPr>
          <w:t>Background &amp; Purpose</w:t>
        </w:r>
        <w:r w:rsidR="00D31D95">
          <w:rPr>
            <w:webHidden/>
          </w:rPr>
          <w:tab/>
        </w:r>
        <w:r w:rsidR="00504AA9">
          <w:rPr>
            <w:webHidden/>
          </w:rPr>
          <w:fldChar w:fldCharType="begin"/>
        </w:r>
        <w:r w:rsidR="00D31D95">
          <w:rPr>
            <w:webHidden/>
          </w:rPr>
          <w:instrText xml:space="preserve"> PAGEREF _Toc356218047 \h </w:instrText>
        </w:r>
        <w:r w:rsidR="00504AA9">
          <w:rPr>
            <w:webHidden/>
          </w:rPr>
        </w:r>
        <w:r w:rsidR="00504AA9">
          <w:rPr>
            <w:webHidden/>
          </w:rPr>
          <w:fldChar w:fldCharType="separate"/>
        </w:r>
        <w:r w:rsidR="00D31D95">
          <w:rPr>
            <w:webHidden/>
          </w:rPr>
          <w:t>6</w:t>
        </w:r>
        <w:r w:rsidR="00504AA9">
          <w:rPr>
            <w:webHidden/>
          </w:rPr>
          <w:fldChar w:fldCharType="end"/>
        </w:r>
      </w:hyperlink>
    </w:p>
    <w:p w14:paraId="4F0B464D" w14:textId="77777777" w:rsidR="00D31D95" w:rsidRDefault="0042263C">
      <w:pPr>
        <w:pStyle w:val="TOC2"/>
        <w:rPr>
          <w:rFonts w:asciiTheme="minorHAnsi" w:eastAsiaTheme="minorEastAsia" w:hAnsiTheme="minorHAnsi" w:cstheme="minorBidi"/>
          <w:szCs w:val="22"/>
          <w:lang w:val="en-US" w:eastAsia="en-US"/>
        </w:rPr>
      </w:pPr>
      <w:hyperlink w:anchor="_Toc356218048" w:history="1">
        <w:r w:rsidR="00D31D95" w:rsidRPr="00A37558">
          <w:rPr>
            <w:rStyle w:val="Hyperlink"/>
          </w:rPr>
          <w:t>1.2</w:t>
        </w:r>
        <w:r w:rsidR="00D31D95">
          <w:rPr>
            <w:rFonts w:asciiTheme="minorHAnsi" w:eastAsiaTheme="minorEastAsia" w:hAnsiTheme="minorHAnsi" w:cstheme="minorBidi"/>
            <w:szCs w:val="22"/>
            <w:lang w:val="en-US" w:eastAsia="en-US"/>
          </w:rPr>
          <w:tab/>
        </w:r>
        <w:r w:rsidR="00D31D95" w:rsidRPr="00A37558">
          <w:rPr>
            <w:rStyle w:val="Hyperlink"/>
          </w:rPr>
          <w:t>Scope of Agreed Procedure</w:t>
        </w:r>
        <w:r w:rsidR="00D31D95">
          <w:rPr>
            <w:webHidden/>
          </w:rPr>
          <w:tab/>
        </w:r>
        <w:r w:rsidR="00504AA9">
          <w:rPr>
            <w:webHidden/>
          </w:rPr>
          <w:fldChar w:fldCharType="begin"/>
        </w:r>
        <w:r w:rsidR="00D31D95">
          <w:rPr>
            <w:webHidden/>
          </w:rPr>
          <w:instrText xml:space="preserve"> PAGEREF _Toc356218048 \h </w:instrText>
        </w:r>
        <w:r w:rsidR="00504AA9">
          <w:rPr>
            <w:webHidden/>
          </w:rPr>
        </w:r>
        <w:r w:rsidR="00504AA9">
          <w:rPr>
            <w:webHidden/>
          </w:rPr>
          <w:fldChar w:fldCharType="separate"/>
        </w:r>
        <w:r w:rsidR="00D31D95">
          <w:rPr>
            <w:webHidden/>
          </w:rPr>
          <w:t>6</w:t>
        </w:r>
        <w:r w:rsidR="00504AA9">
          <w:rPr>
            <w:webHidden/>
          </w:rPr>
          <w:fldChar w:fldCharType="end"/>
        </w:r>
      </w:hyperlink>
    </w:p>
    <w:p w14:paraId="7E94E3F1" w14:textId="77777777" w:rsidR="00D31D95" w:rsidRDefault="0042263C">
      <w:pPr>
        <w:pStyle w:val="TOC2"/>
        <w:rPr>
          <w:rFonts w:asciiTheme="minorHAnsi" w:eastAsiaTheme="minorEastAsia" w:hAnsiTheme="minorHAnsi" w:cstheme="minorBidi"/>
          <w:szCs w:val="22"/>
          <w:lang w:val="en-US" w:eastAsia="en-US"/>
        </w:rPr>
      </w:pPr>
      <w:hyperlink w:anchor="_Toc356218049" w:history="1">
        <w:r w:rsidR="00D31D95" w:rsidRPr="00A37558">
          <w:rPr>
            <w:rStyle w:val="Hyperlink"/>
          </w:rPr>
          <w:t>1.3</w:t>
        </w:r>
        <w:r w:rsidR="00D31D95">
          <w:rPr>
            <w:rFonts w:asciiTheme="minorHAnsi" w:eastAsiaTheme="minorEastAsia" w:hAnsiTheme="minorHAnsi" w:cstheme="minorBidi"/>
            <w:szCs w:val="22"/>
            <w:lang w:val="en-US" w:eastAsia="en-US"/>
          </w:rPr>
          <w:tab/>
        </w:r>
        <w:r w:rsidR="00D31D95" w:rsidRPr="00A37558">
          <w:rPr>
            <w:rStyle w:val="Hyperlink"/>
          </w:rPr>
          <w:t>Definitions</w:t>
        </w:r>
        <w:r w:rsidR="00D31D95">
          <w:rPr>
            <w:webHidden/>
          </w:rPr>
          <w:tab/>
        </w:r>
        <w:r w:rsidR="00504AA9">
          <w:rPr>
            <w:webHidden/>
          </w:rPr>
          <w:fldChar w:fldCharType="begin"/>
        </w:r>
        <w:r w:rsidR="00D31D95">
          <w:rPr>
            <w:webHidden/>
          </w:rPr>
          <w:instrText xml:space="preserve"> PAGEREF _Toc356218049 \h </w:instrText>
        </w:r>
        <w:r w:rsidR="00504AA9">
          <w:rPr>
            <w:webHidden/>
          </w:rPr>
        </w:r>
        <w:r w:rsidR="00504AA9">
          <w:rPr>
            <w:webHidden/>
          </w:rPr>
          <w:fldChar w:fldCharType="separate"/>
        </w:r>
        <w:r w:rsidR="00D31D95">
          <w:rPr>
            <w:webHidden/>
          </w:rPr>
          <w:t>6</w:t>
        </w:r>
        <w:r w:rsidR="00504AA9">
          <w:rPr>
            <w:webHidden/>
          </w:rPr>
          <w:fldChar w:fldCharType="end"/>
        </w:r>
      </w:hyperlink>
    </w:p>
    <w:p w14:paraId="30F98AF0" w14:textId="77777777" w:rsidR="00D31D95" w:rsidRDefault="0042263C">
      <w:pPr>
        <w:pStyle w:val="TOC2"/>
        <w:rPr>
          <w:rFonts w:asciiTheme="minorHAnsi" w:eastAsiaTheme="minorEastAsia" w:hAnsiTheme="minorHAnsi" w:cstheme="minorBidi"/>
          <w:szCs w:val="22"/>
          <w:lang w:val="en-US" w:eastAsia="en-US"/>
        </w:rPr>
      </w:pPr>
      <w:hyperlink w:anchor="_Toc356218050" w:history="1">
        <w:r w:rsidR="00D31D95" w:rsidRPr="00A37558">
          <w:rPr>
            <w:rStyle w:val="Hyperlink"/>
          </w:rPr>
          <w:t>1.4</w:t>
        </w:r>
        <w:r w:rsidR="00D31D95">
          <w:rPr>
            <w:rFonts w:asciiTheme="minorHAnsi" w:eastAsiaTheme="minorEastAsia" w:hAnsiTheme="minorHAnsi" w:cstheme="minorBidi"/>
            <w:szCs w:val="22"/>
            <w:lang w:val="en-US" w:eastAsia="en-US"/>
          </w:rPr>
          <w:tab/>
        </w:r>
        <w:r w:rsidR="00D31D95" w:rsidRPr="00A37558">
          <w:rPr>
            <w:rStyle w:val="Hyperlink"/>
          </w:rPr>
          <w:t>Compliance with Agreed Procedure</w:t>
        </w:r>
        <w:r w:rsidR="00D31D95">
          <w:rPr>
            <w:webHidden/>
          </w:rPr>
          <w:tab/>
        </w:r>
        <w:r w:rsidR="00504AA9">
          <w:rPr>
            <w:webHidden/>
          </w:rPr>
          <w:fldChar w:fldCharType="begin"/>
        </w:r>
        <w:r w:rsidR="00D31D95">
          <w:rPr>
            <w:webHidden/>
          </w:rPr>
          <w:instrText xml:space="preserve"> PAGEREF _Toc356218050 \h </w:instrText>
        </w:r>
        <w:r w:rsidR="00504AA9">
          <w:rPr>
            <w:webHidden/>
          </w:rPr>
        </w:r>
        <w:r w:rsidR="00504AA9">
          <w:rPr>
            <w:webHidden/>
          </w:rPr>
          <w:fldChar w:fldCharType="separate"/>
        </w:r>
        <w:r w:rsidR="00D31D95">
          <w:rPr>
            <w:webHidden/>
          </w:rPr>
          <w:t>6</w:t>
        </w:r>
        <w:r w:rsidR="00504AA9">
          <w:rPr>
            <w:webHidden/>
          </w:rPr>
          <w:fldChar w:fldCharType="end"/>
        </w:r>
      </w:hyperlink>
    </w:p>
    <w:p w14:paraId="7053F2B9" w14:textId="77777777" w:rsidR="00D31D95" w:rsidRDefault="0042263C">
      <w:pPr>
        <w:pStyle w:val="TOC1"/>
        <w:rPr>
          <w:rFonts w:asciiTheme="minorHAnsi" w:eastAsiaTheme="minorEastAsia" w:hAnsiTheme="minorHAnsi" w:cstheme="minorBidi"/>
          <w:b w:val="0"/>
          <w:bCs w:val="0"/>
          <w:sz w:val="22"/>
          <w:lang w:val="en-US" w:eastAsia="en-US"/>
        </w:rPr>
      </w:pPr>
      <w:hyperlink w:anchor="_Toc356218051" w:history="1">
        <w:r w:rsidR="00D31D95" w:rsidRPr="00A37558">
          <w:rPr>
            <w:rStyle w:val="Hyperlink"/>
          </w:rPr>
          <w:t>2.</w:t>
        </w:r>
        <w:r w:rsidR="00D31D95">
          <w:rPr>
            <w:rFonts w:asciiTheme="minorHAnsi" w:eastAsiaTheme="minorEastAsia" w:hAnsiTheme="minorHAnsi" w:cstheme="minorBidi"/>
            <w:b w:val="0"/>
            <w:bCs w:val="0"/>
            <w:sz w:val="22"/>
            <w:lang w:val="en-US" w:eastAsia="en-US"/>
          </w:rPr>
          <w:tab/>
        </w:r>
        <w:r w:rsidR="00D31D95" w:rsidRPr="00A37558">
          <w:rPr>
            <w:rStyle w:val="Hyperlink"/>
          </w:rPr>
          <w:t>Descriptive Overview</w:t>
        </w:r>
        <w:r w:rsidR="00D31D95">
          <w:rPr>
            <w:webHidden/>
          </w:rPr>
          <w:tab/>
        </w:r>
        <w:r w:rsidR="00504AA9">
          <w:rPr>
            <w:webHidden/>
          </w:rPr>
          <w:fldChar w:fldCharType="begin"/>
        </w:r>
        <w:r w:rsidR="00D31D95">
          <w:rPr>
            <w:webHidden/>
          </w:rPr>
          <w:instrText xml:space="preserve"> PAGEREF _Toc356218051 \h </w:instrText>
        </w:r>
        <w:r w:rsidR="00504AA9">
          <w:rPr>
            <w:webHidden/>
          </w:rPr>
        </w:r>
        <w:r w:rsidR="00504AA9">
          <w:rPr>
            <w:webHidden/>
          </w:rPr>
          <w:fldChar w:fldCharType="separate"/>
        </w:r>
        <w:r w:rsidR="00D31D95">
          <w:rPr>
            <w:webHidden/>
          </w:rPr>
          <w:t>7</w:t>
        </w:r>
        <w:r w:rsidR="00504AA9">
          <w:rPr>
            <w:webHidden/>
          </w:rPr>
          <w:fldChar w:fldCharType="end"/>
        </w:r>
      </w:hyperlink>
    </w:p>
    <w:p w14:paraId="5F93A5BB" w14:textId="77777777" w:rsidR="00D31D95" w:rsidRDefault="0042263C">
      <w:pPr>
        <w:pStyle w:val="TOC2"/>
        <w:rPr>
          <w:rFonts w:asciiTheme="minorHAnsi" w:eastAsiaTheme="minorEastAsia" w:hAnsiTheme="minorHAnsi" w:cstheme="minorBidi"/>
          <w:szCs w:val="22"/>
          <w:lang w:val="en-US" w:eastAsia="en-US"/>
        </w:rPr>
      </w:pPr>
      <w:hyperlink w:anchor="_Toc356218052" w:history="1">
        <w:r w:rsidR="00D31D95" w:rsidRPr="00A37558">
          <w:rPr>
            <w:rStyle w:val="Hyperlink"/>
            <w:snapToGrid w:val="0"/>
          </w:rPr>
          <w:t>2.1</w:t>
        </w:r>
        <w:r w:rsidR="00D31D95">
          <w:rPr>
            <w:rFonts w:asciiTheme="minorHAnsi" w:eastAsiaTheme="minorEastAsia" w:hAnsiTheme="minorHAnsi" w:cstheme="minorBidi"/>
            <w:szCs w:val="22"/>
            <w:lang w:val="en-US" w:eastAsia="en-US"/>
          </w:rPr>
          <w:tab/>
        </w:r>
        <w:r w:rsidR="00D31D95" w:rsidRPr="00A37558">
          <w:rPr>
            <w:rStyle w:val="Hyperlink"/>
            <w:snapToGrid w:val="0"/>
          </w:rPr>
          <w:t>General Description</w:t>
        </w:r>
        <w:r w:rsidR="00D31D95">
          <w:rPr>
            <w:webHidden/>
          </w:rPr>
          <w:tab/>
        </w:r>
        <w:r w:rsidR="00504AA9">
          <w:rPr>
            <w:webHidden/>
          </w:rPr>
          <w:fldChar w:fldCharType="begin"/>
        </w:r>
        <w:r w:rsidR="00D31D95">
          <w:rPr>
            <w:webHidden/>
          </w:rPr>
          <w:instrText xml:space="preserve"> PAGEREF _Toc356218052 \h </w:instrText>
        </w:r>
        <w:r w:rsidR="00504AA9">
          <w:rPr>
            <w:webHidden/>
          </w:rPr>
        </w:r>
        <w:r w:rsidR="00504AA9">
          <w:rPr>
            <w:webHidden/>
          </w:rPr>
          <w:fldChar w:fldCharType="separate"/>
        </w:r>
        <w:r w:rsidR="00D31D95">
          <w:rPr>
            <w:webHidden/>
          </w:rPr>
          <w:t>7</w:t>
        </w:r>
        <w:r w:rsidR="00504AA9">
          <w:rPr>
            <w:webHidden/>
          </w:rPr>
          <w:fldChar w:fldCharType="end"/>
        </w:r>
      </w:hyperlink>
    </w:p>
    <w:p w14:paraId="3E49E0F5" w14:textId="77777777" w:rsidR="00D31D95" w:rsidRDefault="0042263C">
      <w:pPr>
        <w:pStyle w:val="TOC2"/>
        <w:rPr>
          <w:rFonts w:asciiTheme="minorHAnsi" w:eastAsiaTheme="minorEastAsia" w:hAnsiTheme="minorHAnsi" w:cstheme="minorBidi"/>
          <w:szCs w:val="22"/>
          <w:lang w:val="en-US" w:eastAsia="en-US"/>
        </w:rPr>
      </w:pPr>
      <w:hyperlink w:anchor="_Toc356218053" w:history="1">
        <w:r w:rsidR="00D31D95" w:rsidRPr="00A37558">
          <w:rPr>
            <w:rStyle w:val="Hyperlink"/>
          </w:rPr>
          <w:t>2.2</w:t>
        </w:r>
        <w:r w:rsidR="00D31D95">
          <w:rPr>
            <w:rFonts w:asciiTheme="minorHAnsi" w:eastAsiaTheme="minorEastAsia" w:hAnsiTheme="minorHAnsi" w:cstheme="minorBidi"/>
            <w:szCs w:val="22"/>
            <w:lang w:val="en-US" w:eastAsia="en-US"/>
          </w:rPr>
          <w:tab/>
        </w:r>
        <w:r w:rsidR="00D31D95" w:rsidRPr="00A37558">
          <w:rPr>
            <w:rStyle w:val="Hyperlink"/>
          </w:rPr>
          <w:t>Settlement Statement Components</w:t>
        </w:r>
        <w:r w:rsidR="00D31D95">
          <w:rPr>
            <w:webHidden/>
          </w:rPr>
          <w:tab/>
        </w:r>
        <w:r w:rsidR="00504AA9">
          <w:rPr>
            <w:webHidden/>
          </w:rPr>
          <w:fldChar w:fldCharType="begin"/>
        </w:r>
        <w:r w:rsidR="00D31D95">
          <w:rPr>
            <w:webHidden/>
          </w:rPr>
          <w:instrText xml:space="preserve"> PAGEREF _Toc356218053 \h </w:instrText>
        </w:r>
        <w:r w:rsidR="00504AA9">
          <w:rPr>
            <w:webHidden/>
          </w:rPr>
        </w:r>
        <w:r w:rsidR="00504AA9">
          <w:rPr>
            <w:webHidden/>
          </w:rPr>
          <w:fldChar w:fldCharType="separate"/>
        </w:r>
        <w:r w:rsidR="00D31D95">
          <w:rPr>
            <w:webHidden/>
          </w:rPr>
          <w:t>11</w:t>
        </w:r>
        <w:r w:rsidR="00504AA9">
          <w:rPr>
            <w:webHidden/>
          </w:rPr>
          <w:fldChar w:fldCharType="end"/>
        </w:r>
      </w:hyperlink>
    </w:p>
    <w:p w14:paraId="3347F1AB" w14:textId="77777777" w:rsidR="00D31D95" w:rsidRDefault="0042263C">
      <w:pPr>
        <w:pStyle w:val="TOC2"/>
        <w:rPr>
          <w:rFonts w:asciiTheme="minorHAnsi" w:eastAsiaTheme="minorEastAsia" w:hAnsiTheme="minorHAnsi" w:cstheme="minorBidi"/>
          <w:szCs w:val="22"/>
          <w:lang w:val="en-US" w:eastAsia="en-US"/>
        </w:rPr>
      </w:pPr>
      <w:hyperlink w:anchor="_Toc356218054" w:history="1">
        <w:r w:rsidR="00D31D95" w:rsidRPr="00A37558">
          <w:rPr>
            <w:rStyle w:val="Hyperlink"/>
          </w:rPr>
          <w:t>2.3</w:t>
        </w:r>
        <w:r w:rsidR="00D31D95">
          <w:rPr>
            <w:rFonts w:asciiTheme="minorHAnsi" w:eastAsiaTheme="minorEastAsia" w:hAnsiTheme="minorHAnsi" w:cstheme="minorBidi"/>
            <w:szCs w:val="22"/>
            <w:lang w:val="en-US" w:eastAsia="en-US"/>
          </w:rPr>
          <w:tab/>
        </w:r>
        <w:r w:rsidR="00D31D95" w:rsidRPr="00A37558">
          <w:rPr>
            <w:rStyle w:val="Hyperlink"/>
          </w:rPr>
          <w:t>Participant Invoice Components</w:t>
        </w:r>
        <w:r w:rsidR="00D31D95">
          <w:rPr>
            <w:webHidden/>
          </w:rPr>
          <w:tab/>
        </w:r>
        <w:r w:rsidR="00504AA9">
          <w:rPr>
            <w:webHidden/>
          </w:rPr>
          <w:fldChar w:fldCharType="begin"/>
        </w:r>
        <w:r w:rsidR="00D31D95">
          <w:rPr>
            <w:webHidden/>
          </w:rPr>
          <w:instrText xml:space="preserve"> PAGEREF _Toc356218054 \h </w:instrText>
        </w:r>
        <w:r w:rsidR="00504AA9">
          <w:rPr>
            <w:webHidden/>
          </w:rPr>
        </w:r>
        <w:r w:rsidR="00504AA9">
          <w:rPr>
            <w:webHidden/>
          </w:rPr>
          <w:fldChar w:fldCharType="separate"/>
        </w:r>
        <w:r w:rsidR="00D31D95">
          <w:rPr>
            <w:webHidden/>
          </w:rPr>
          <w:t>12</w:t>
        </w:r>
        <w:r w:rsidR="00504AA9">
          <w:rPr>
            <w:webHidden/>
          </w:rPr>
          <w:fldChar w:fldCharType="end"/>
        </w:r>
      </w:hyperlink>
    </w:p>
    <w:p w14:paraId="6A0EFEB7" w14:textId="77777777" w:rsidR="00D31D95" w:rsidRDefault="0042263C">
      <w:pPr>
        <w:pStyle w:val="TOC2"/>
        <w:rPr>
          <w:rFonts w:asciiTheme="minorHAnsi" w:eastAsiaTheme="minorEastAsia" w:hAnsiTheme="minorHAnsi" w:cstheme="minorBidi"/>
          <w:szCs w:val="22"/>
          <w:lang w:val="en-US" w:eastAsia="en-US"/>
        </w:rPr>
      </w:pPr>
      <w:hyperlink w:anchor="_Toc356218055" w:history="1">
        <w:r w:rsidR="00D31D95" w:rsidRPr="00A37558">
          <w:rPr>
            <w:rStyle w:val="Hyperlink"/>
          </w:rPr>
          <w:t>2.4</w:t>
        </w:r>
        <w:r w:rsidR="00D31D95">
          <w:rPr>
            <w:rFonts w:asciiTheme="minorHAnsi" w:eastAsiaTheme="minorEastAsia" w:hAnsiTheme="minorHAnsi" w:cstheme="minorBidi"/>
            <w:szCs w:val="22"/>
            <w:lang w:val="en-US" w:eastAsia="en-US"/>
          </w:rPr>
          <w:tab/>
        </w:r>
        <w:r w:rsidR="00D31D95" w:rsidRPr="00A37558">
          <w:rPr>
            <w:rStyle w:val="Hyperlink"/>
          </w:rPr>
          <w:t>Data Query / Settlement Query</w:t>
        </w:r>
        <w:r w:rsidR="00D31D95">
          <w:rPr>
            <w:webHidden/>
          </w:rPr>
          <w:tab/>
        </w:r>
        <w:r w:rsidR="00504AA9">
          <w:rPr>
            <w:webHidden/>
          </w:rPr>
          <w:fldChar w:fldCharType="begin"/>
        </w:r>
        <w:r w:rsidR="00D31D95">
          <w:rPr>
            <w:webHidden/>
          </w:rPr>
          <w:instrText xml:space="preserve"> PAGEREF _Toc356218055 \h </w:instrText>
        </w:r>
        <w:r w:rsidR="00504AA9">
          <w:rPr>
            <w:webHidden/>
          </w:rPr>
        </w:r>
        <w:r w:rsidR="00504AA9">
          <w:rPr>
            <w:webHidden/>
          </w:rPr>
          <w:fldChar w:fldCharType="separate"/>
        </w:r>
        <w:r w:rsidR="00D31D95">
          <w:rPr>
            <w:webHidden/>
          </w:rPr>
          <w:t>14</w:t>
        </w:r>
        <w:r w:rsidR="00504AA9">
          <w:rPr>
            <w:webHidden/>
          </w:rPr>
          <w:fldChar w:fldCharType="end"/>
        </w:r>
      </w:hyperlink>
    </w:p>
    <w:p w14:paraId="5C4EAB43" w14:textId="77777777" w:rsidR="00D31D95" w:rsidRDefault="0042263C">
      <w:pPr>
        <w:pStyle w:val="TOC2"/>
        <w:rPr>
          <w:rFonts w:asciiTheme="minorHAnsi" w:eastAsiaTheme="minorEastAsia" w:hAnsiTheme="minorHAnsi" w:cstheme="minorBidi"/>
          <w:szCs w:val="22"/>
          <w:lang w:val="en-US" w:eastAsia="en-US"/>
        </w:rPr>
      </w:pPr>
      <w:hyperlink w:anchor="_Toc356218056" w:history="1">
        <w:r w:rsidR="00D31D95" w:rsidRPr="00A37558">
          <w:rPr>
            <w:rStyle w:val="Hyperlink"/>
          </w:rPr>
          <w:t>2.5</w:t>
        </w:r>
        <w:r w:rsidR="00D31D95">
          <w:rPr>
            <w:rFonts w:asciiTheme="minorHAnsi" w:eastAsiaTheme="minorEastAsia" w:hAnsiTheme="minorHAnsi" w:cstheme="minorBidi"/>
            <w:szCs w:val="22"/>
            <w:lang w:val="en-US" w:eastAsia="en-US"/>
          </w:rPr>
          <w:tab/>
        </w:r>
        <w:r w:rsidR="00D31D95" w:rsidRPr="00A37558">
          <w:rPr>
            <w:rStyle w:val="Hyperlink"/>
          </w:rPr>
          <w:t>Settlement Disputes</w:t>
        </w:r>
        <w:r w:rsidR="00D31D95">
          <w:rPr>
            <w:webHidden/>
          </w:rPr>
          <w:tab/>
        </w:r>
        <w:r w:rsidR="00504AA9">
          <w:rPr>
            <w:webHidden/>
          </w:rPr>
          <w:fldChar w:fldCharType="begin"/>
        </w:r>
        <w:r w:rsidR="00D31D95">
          <w:rPr>
            <w:webHidden/>
          </w:rPr>
          <w:instrText xml:space="preserve"> PAGEREF _Toc356218056 \h </w:instrText>
        </w:r>
        <w:r w:rsidR="00504AA9">
          <w:rPr>
            <w:webHidden/>
          </w:rPr>
        </w:r>
        <w:r w:rsidR="00504AA9">
          <w:rPr>
            <w:webHidden/>
          </w:rPr>
          <w:fldChar w:fldCharType="separate"/>
        </w:r>
        <w:r w:rsidR="00D31D95">
          <w:rPr>
            <w:webHidden/>
          </w:rPr>
          <w:t>14</w:t>
        </w:r>
        <w:r w:rsidR="00504AA9">
          <w:rPr>
            <w:webHidden/>
          </w:rPr>
          <w:fldChar w:fldCharType="end"/>
        </w:r>
      </w:hyperlink>
    </w:p>
    <w:p w14:paraId="510D220C" w14:textId="77777777" w:rsidR="00D31D95" w:rsidRDefault="0042263C">
      <w:pPr>
        <w:pStyle w:val="TOC1"/>
        <w:rPr>
          <w:rFonts w:asciiTheme="minorHAnsi" w:eastAsiaTheme="minorEastAsia" w:hAnsiTheme="minorHAnsi" w:cstheme="minorBidi"/>
          <w:b w:val="0"/>
          <w:bCs w:val="0"/>
          <w:sz w:val="22"/>
          <w:lang w:val="en-US" w:eastAsia="en-US"/>
        </w:rPr>
      </w:pPr>
      <w:hyperlink w:anchor="_Toc356218057" w:history="1">
        <w:r w:rsidR="00D31D95" w:rsidRPr="00A37558">
          <w:rPr>
            <w:rStyle w:val="Hyperlink"/>
          </w:rPr>
          <w:t>3.</w:t>
        </w:r>
        <w:r w:rsidR="00D31D95">
          <w:rPr>
            <w:rFonts w:asciiTheme="minorHAnsi" w:eastAsiaTheme="minorEastAsia" w:hAnsiTheme="minorHAnsi" w:cstheme="minorBidi"/>
            <w:b w:val="0"/>
            <w:bCs w:val="0"/>
            <w:sz w:val="22"/>
            <w:lang w:val="en-US" w:eastAsia="en-US"/>
          </w:rPr>
          <w:tab/>
        </w:r>
        <w:r w:rsidR="00D31D95" w:rsidRPr="00A37558">
          <w:rPr>
            <w:rStyle w:val="Hyperlink"/>
          </w:rPr>
          <w:t>Procedure Definition</w:t>
        </w:r>
        <w:r w:rsidR="00D31D95">
          <w:rPr>
            <w:webHidden/>
          </w:rPr>
          <w:tab/>
        </w:r>
        <w:r w:rsidR="00504AA9">
          <w:rPr>
            <w:webHidden/>
          </w:rPr>
          <w:fldChar w:fldCharType="begin"/>
        </w:r>
        <w:r w:rsidR="00D31D95">
          <w:rPr>
            <w:webHidden/>
          </w:rPr>
          <w:instrText xml:space="preserve"> PAGEREF _Toc356218057 \h </w:instrText>
        </w:r>
        <w:r w:rsidR="00504AA9">
          <w:rPr>
            <w:webHidden/>
          </w:rPr>
        </w:r>
        <w:r w:rsidR="00504AA9">
          <w:rPr>
            <w:webHidden/>
          </w:rPr>
          <w:fldChar w:fldCharType="separate"/>
        </w:r>
        <w:r w:rsidR="00D31D95">
          <w:rPr>
            <w:webHidden/>
          </w:rPr>
          <w:t>15</w:t>
        </w:r>
        <w:r w:rsidR="00504AA9">
          <w:rPr>
            <w:webHidden/>
          </w:rPr>
          <w:fldChar w:fldCharType="end"/>
        </w:r>
      </w:hyperlink>
    </w:p>
    <w:p w14:paraId="7FE01819" w14:textId="77777777" w:rsidR="00D31D95" w:rsidRDefault="0042263C">
      <w:pPr>
        <w:pStyle w:val="TOC2"/>
        <w:rPr>
          <w:rFonts w:asciiTheme="minorHAnsi" w:eastAsiaTheme="minorEastAsia" w:hAnsiTheme="minorHAnsi" w:cstheme="minorBidi"/>
          <w:szCs w:val="22"/>
          <w:lang w:val="en-US" w:eastAsia="en-US"/>
        </w:rPr>
      </w:pPr>
      <w:hyperlink w:anchor="_Toc356218058" w:history="1">
        <w:r w:rsidR="00D31D95" w:rsidRPr="00A37558">
          <w:rPr>
            <w:rStyle w:val="Hyperlink"/>
          </w:rPr>
          <w:t>3.1</w:t>
        </w:r>
        <w:r w:rsidR="00D31D95">
          <w:rPr>
            <w:rFonts w:asciiTheme="minorHAnsi" w:eastAsiaTheme="minorEastAsia" w:hAnsiTheme="minorHAnsi" w:cstheme="minorBidi"/>
            <w:szCs w:val="22"/>
            <w:lang w:val="en-US" w:eastAsia="en-US"/>
          </w:rPr>
          <w:tab/>
        </w:r>
        <w:r w:rsidR="00D31D95" w:rsidRPr="00A37558">
          <w:rPr>
            <w:rStyle w:val="Hyperlink"/>
          </w:rPr>
          <w:t>Invoicing for Initial Settlement Statements</w:t>
        </w:r>
        <w:r w:rsidR="00D31D95">
          <w:rPr>
            <w:webHidden/>
          </w:rPr>
          <w:tab/>
        </w:r>
        <w:r w:rsidR="00504AA9">
          <w:rPr>
            <w:webHidden/>
          </w:rPr>
          <w:fldChar w:fldCharType="begin"/>
        </w:r>
        <w:r w:rsidR="00D31D95">
          <w:rPr>
            <w:webHidden/>
          </w:rPr>
          <w:instrText xml:space="preserve"> PAGEREF _Toc356218058 \h </w:instrText>
        </w:r>
        <w:r w:rsidR="00504AA9">
          <w:rPr>
            <w:webHidden/>
          </w:rPr>
        </w:r>
        <w:r w:rsidR="00504AA9">
          <w:rPr>
            <w:webHidden/>
          </w:rPr>
          <w:fldChar w:fldCharType="separate"/>
        </w:r>
        <w:r w:rsidR="00D31D95">
          <w:rPr>
            <w:webHidden/>
          </w:rPr>
          <w:t>15</w:t>
        </w:r>
        <w:r w:rsidR="00504AA9">
          <w:rPr>
            <w:webHidden/>
          </w:rPr>
          <w:fldChar w:fldCharType="end"/>
        </w:r>
      </w:hyperlink>
    </w:p>
    <w:p w14:paraId="53096CF2" w14:textId="77777777" w:rsidR="00D31D95" w:rsidRDefault="0042263C">
      <w:pPr>
        <w:pStyle w:val="TOC2"/>
        <w:rPr>
          <w:rFonts w:asciiTheme="minorHAnsi" w:eastAsiaTheme="minorEastAsia" w:hAnsiTheme="minorHAnsi" w:cstheme="minorBidi"/>
          <w:szCs w:val="22"/>
          <w:lang w:val="en-US" w:eastAsia="en-US"/>
        </w:rPr>
      </w:pPr>
      <w:hyperlink w:anchor="_Toc356218059" w:history="1">
        <w:r w:rsidR="00D31D95" w:rsidRPr="00A37558">
          <w:rPr>
            <w:rStyle w:val="Hyperlink"/>
          </w:rPr>
          <w:t>3.2</w:t>
        </w:r>
        <w:r w:rsidR="00D31D95">
          <w:rPr>
            <w:rFonts w:asciiTheme="minorHAnsi" w:eastAsiaTheme="minorEastAsia" w:hAnsiTheme="minorHAnsi" w:cstheme="minorBidi"/>
            <w:szCs w:val="22"/>
            <w:lang w:val="en-US" w:eastAsia="en-US"/>
          </w:rPr>
          <w:tab/>
        </w:r>
        <w:r w:rsidR="00D31D95" w:rsidRPr="00A37558">
          <w:rPr>
            <w:rStyle w:val="Hyperlink"/>
          </w:rPr>
          <w:t>Invoicing for Settlement Rerun Statements</w:t>
        </w:r>
        <w:r w:rsidR="00D31D95">
          <w:rPr>
            <w:webHidden/>
          </w:rPr>
          <w:tab/>
        </w:r>
        <w:r w:rsidR="00504AA9">
          <w:rPr>
            <w:webHidden/>
          </w:rPr>
          <w:fldChar w:fldCharType="begin"/>
        </w:r>
        <w:r w:rsidR="00D31D95">
          <w:rPr>
            <w:webHidden/>
          </w:rPr>
          <w:instrText xml:space="preserve"> PAGEREF _Toc356218059 \h </w:instrText>
        </w:r>
        <w:r w:rsidR="00504AA9">
          <w:rPr>
            <w:webHidden/>
          </w:rPr>
        </w:r>
        <w:r w:rsidR="00504AA9">
          <w:rPr>
            <w:webHidden/>
          </w:rPr>
          <w:fldChar w:fldCharType="separate"/>
        </w:r>
        <w:r w:rsidR="00D31D95">
          <w:rPr>
            <w:webHidden/>
          </w:rPr>
          <w:t>15</w:t>
        </w:r>
        <w:r w:rsidR="00504AA9">
          <w:rPr>
            <w:webHidden/>
          </w:rPr>
          <w:fldChar w:fldCharType="end"/>
        </w:r>
      </w:hyperlink>
    </w:p>
    <w:p w14:paraId="2BA54F1D" w14:textId="77777777" w:rsidR="00D31D95" w:rsidRDefault="0042263C">
      <w:pPr>
        <w:pStyle w:val="TOC2"/>
        <w:rPr>
          <w:rFonts w:asciiTheme="minorHAnsi" w:eastAsiaTheme="minorEastAsia" w:hAnsiTheme="minorHAnsi" w:cstheme="minorBidi"/>
          <w:szCs w:val="22"/>
          <w:lang w:val="en-US" w:eastAsia="en-US"/>
        </w:rPr>
      </w:pPr>
      <w:hyperlink w:anchor="_Toc356218060" w:history="1">
        <w:r w:rsidR="00D31D95" w:rsidRPr="00A37558">
          <w:rPr>
            <w:rStyle w:val="Hyperlink"/>
          </w:rPr>
          <w:t>3.3</w:t>
        </w:r>
        <w:r w:rsidR="00D31D95">
          <w:rPr>
            <w:rFonts w:asciiTheme="minorHAnsi" w:eastAsiaTheme="minorEastAsia" w:hAnsiTheme="minorHAnsi" w:cstheme="minorBidi"/>
            <w:szCs w:val="22"/>
            <w:lang w:val="en-US" w:eastAsia="en-US"/>
          </w:rPr>
          <w:tab/>
        </w:r>
        <w:r w:rsidR="00D31D95" w:rsidRPr="00A37558">
          <w:rPr>
            <w:rStyle w:val="Hyperlink"/>
          </w:rPr>
          <w:t>Payment Default</w:t>
        </w:r>
        <w:r w:rsidR="00D31D95">
          <w:rPr>
            <w:webHidden/>
          </w:rPr>
          <w:tab/>
        </w:r>
        <w:r w:rsidR="00504AA9">
          <w:rPr>
            <w:webHidden/>
          </w:rPr>
          <w:fldChar w:fldCharType="begin"/>
        </w:r>
        <w:r w:rsidR="00D31D95">
          <w:rPr>
            <w:webHidden/>
          </w:rPr>
          <w:instrText xml:space="preserve"> PAGEREF _Toc356218060 \h </w:instrText>
        </w:r>
        <w:r w:rsidR="00504AA9">
          <w:rPr>
            <w:webHidden/>
          </w:rPr>
        </w:r>
        <w:r w:rsidR="00504AA9">
          <w:rPr>
            <w:webHidden/>
          </w:rPr>
          <w:fldChar w:fldCharType="separate"/>
        </w:r>
        <w:r w:rsidR="00D31D95">
          <w:rPr>
            <w:webHidden/>
          </w:rPr>
          <w:t>15</w:t>
        </w:r>
        <w:r w:rsidR="00504AA9">
          <w:rPr>
            <w:webHidden/>
          </w:rPr>
          <w:fldChar w:fldCharType="end"/>
        </w:r>
      </w:hyperlink>
    </w:p>
    <w:p w14:paraId="7FD8E525" w14:textId="77777777" w:rsidR="00D31D95" w:rsidRDefault="0042263C">
      <w:pPr>
        <w:pStyle w:val="TOC2"/>
        <w:rPr>
          <w:rFonts w:asciiTheme="minorHAnsi" w:eastAsiaTheme="minorEastAsia" w:hAnsiTheme="minorHAnsi" w:cstheme="minorBidi"/>
          <w:szCs w:val="22"/>
          <w:lang w:val="en-US" w:eastAsia="en-US"/>
        </w:rPr>
      </w:pPr>
      <w:hyperlink w:anchor="_Toc356218061" w:history="1">
        <w:r w:rsidR="00D31D95" w:rsidRPr="00A37558">
          <w:rPr>
            <w:rStyle w:val="Hyperlink"/>
          </w:rPr>
          <w:t>3.4</w:t>
        </w:r>
        <w:r w:rsidR="00D31D95">
          <w:rPr>
            <w:rFonts w:asciiTheme="minorHAnsi" w:eastAsiaTheme="minorEastAsia" w:hAnsiTheme="minorHAnsi" w:cstheme="minorBidi"/>
            <w:szCs w:val="22"/>
            <w:lang w:val="en-US" w:eastAsia="en-US"/>
          </w:rPr>
          <w:tab/>
        </w:r>
        <w:r w:rsidR="00D31D95" w:rsidRPr="00A37558">
          <w:rPr>
            <w:rStyle w:val="Hyperlink"/>
          </w:rPr>
          <w:t>Procedural Steps</w:t>
        </w:r>
        <w:r w:rsidR="00D31D95">
          <w:rPr>
            <w:webHidden/>
          </w:rPr>
          <w:tab/>
        </w:r>
        <w:r w:rsidR="00504AA9">
          <w:rPr>
            <w:webHidden/>
          </w:rPr>
          <w:fldChar w:fldCharType="begin"/>
        </w:r>
        <w:r w:rsidR="00D31D95">
          <w:rPr>
            <w:webHidden/>
          </w:rPr>
          <w:instrText xml:space="preserve"> PAGEREF _Toc356218061 \h </w:instrText>
        </w:r>
        <w:r w:rsidR="00504AA9">
          <w:rPr>
            <w:webHidden/>
          </w:rPr>
        </w:r>
        <w:r w:rsidR="00504AA9">
          <w:rPr>
            <w:webHidden/>
          </w:rPr>
          <w:fldChar w:fldCharType="separate"/>
        </w:r>
        <w:r w:rsidR="00D31D95">
          <w:rPr>
            <w:webHidden/>
          </w:rPr>
          <w:t>18</w:t>
        </w:r>
        <w:r w:rsidR="00504AA9">
          <w:rPr>
            <w:webHidden/>
          </w:rPr>
          <w:fldChar w:fldCharType="end"/>
        </w:r>
      </w:hyperlink>
    </w:p>
    <w:p w14:paraId="3EDBC5EF" w14:textId="77777777" w:rsidR="00D31D95" w:rsidRDefault="0042263C">
      <w:pPr>
        <w:pStyle w:val="TOC2"/>
        <w:rPr>
          <w:rFonts w:asciiTheme="minorHAnsi" w:eastAsiaTheme="minorEastAsia" w:hAnsiTheme="minorHAnsi" w:cstheme="minorBidi"/>
          <w:szCs w:val="22"/>
          <w:lang w:val="en-US" w:eastAsia="en-US"/>
        </w:rPr>
      </w:pPr>
      <w:hyperlink w:anchor="_Toc356218062" w:history="1">
        <w:r w:rsidR="00D31D95" w:rsidRPr="00A37558">
          <w:rPr>
            <w:rStyle w:val="Hyperlink"/>
          </w:rPr>
          <w:t>3.5</w:t>
        </w:r>
        <w:r w:rsidR="00D31D95">
          <w:rPr>
            <w:rFonts w:asciiTheme="minorHAnsi" w:eastAsiaTheme="minorEastAsia" w:hAnsiTheme="minorHAnsi" w:cstheme="minorBidi"/>
            <w:szCs w:val="22"/>
            <w:lang w:val="en-US" w:eastAsia="en-US"/>
          </w:rPr>
          <w:tab/>
        </w:r>
        <w:r w:rsidR="00D31D95" w:rsidRPr="00A37558">
          <w:rPr>
            <w:rStyle w:val="Hyperlink"/>
          </w:rPr>
          <w:t>Swimlanes</w:t>
        </w:r>
        <w:r w:rsidR="00D31D95">
          <w:rPr>
            <w:webHidden/>
          </w:rPr>
          <w:tab/>
        </w:r>
        <w:r w:rsidR="00504AA9">
          <w:rPr>
            <w:webHidden/>
          </w:rPr>
          <w:fldChar w:fldCharType="begin"/>
        </w:r>
        <w:r w:rsidR="00D31D95">
          <w:rPr>
            <w:webHidden/>
          </w:rPr>
          <w:instrText xml:space="preserve"> PAGEREF _Toc356218062 \h </w:instrText>
        </w:r>
        <w:r w:rsidR="00504AA9">
          <w:rPr>
            <w:webHidden/>
          </w:rPr>
        </w:r>
        <w:r w:rsidR="00504AA9">
          <w:rPr>
            <w:webHidden/>
          </w:rPr>
          <w:fldChar w:fldCharType="separate"/>
        </w:r>
        <w:r w:rsidR="00D31D95">
          <w:rPr>
            <w:webHidden/>
          </w:rPr>
          <w:t>27</w:t>
        </w:r>
        <w:r w:rsidR="00504AA9">
          <w:rPr>
            <w:webHidden/>
          </w:rPr>
          <w:fldChar w:fldCharType="end"/>
        </w:r>
      </w:hyperlink>
    </w:p>
    <w:p w14:paraId="104547A8" w14:textId="77777777" w:rsidR="00D31D95" w:rsidRDefault="0042263C">
      <w:pPr>
        <w:pStyle w:val="TOC1"/>
        <w:rPr>
          <w:rFonts w:asciiTheme="minorHAnsi" w:eastAsiaTheme="minorEastAsia" w:hAnsiTheme="minorHAnsi" w:cstheme="minorBidi"/>
          <w:b w:val="0"/>
          <w:bCs w:val="0"/>
          <w:sz w:val="22"/>
          <w:lang w:val="en-US" w:eastAsia="en-US"/>
        </w:rPr>
      </w:pPr>
      <w:hyperlink w:anchor="_Toc356218063" w:history="1">
        <w:r w:rsidR="00D31D95" w:rsidRPr="00A37558">
          <w:rPr>
            <w:rStyle w:val="Hyperlink"/>
          </w:rPr>
          <w:t>APPENDIX 1:  Definitions and Abbreviations</w:t>
        </w:r>
        <w:r w:rsidR="00D31D95">
          <w:rPr>
            <w:webHidden/>
          </w:rPr>
          <w:tab/>
        </w:r>
        <w:r w:rsidR="00504AA9">
          <w:rPr>
            <w:webHidden/>
          </w:rPr>
          <w:fldChar w:fldCharType="begin"/>
        </w:r>
        <w:r w:rsidR="00D31D95">
          <w:rPr>
            <w:webHidden/>
          </w:rPr>
          <w:instrText xml:space="preserve"> PAGEREF _Toc356218063 \h </w:instrText>
        </w:r>
        <w:r w:rsidR="00504AA9">
          <w:rPr>
            <w:webHidden/>
          </w:rPr>
        </w:r>
        <w:r w:rsidR="00504AA9">
          <w:rPr>
            <w:webHidden/>
          </w:rPr>
          <w:fldChar w:fldCharType="separate"/>
        </w:r>
        <w:r w:rsidR="00D31D95">
          <w:rPr>
            <w:webHidden/>
          </w:rPr>
          <w:t>32</w:t>
        </w:r>
        <w:r w:rsidR="00504AA9">
          <w:rPr>
            <w:webHidden/>
          </w:rPr>
          <w:fldChar w:fldCharType="end"/>
        </w:r>
      </w:hyperlink>
    </w:p>
    <w:p w14:paraId="4CDAA5BD" w14:textId="77777777" w:rsidR="00D31D95" w:rsidRDefault="0042263C">
      <w:pPr>
        <w:pStyle w:val="TOC1"/>
        <w:rPr>
          <w:rFonts w:asciiTheme="minorHAnsi" w:eastAsiaTheme="minorEastAsia" w:hAnsiTheme="minorHAnsi" w:cstheme="minorBidi"/>
          <w:b w:val="0"/>
          <w:bCs w:val="0"/>
          <w:sz w:val="22"/>
          <w:lang w:val="en-US" w:eastAsia="en-US"/>
        </w:rPr>
      </w:pPr>
      <w:hyperlink w:anchor="_Toc356218064" w:history="1">
        <w:r w:rsidR="00D31D95" w:rsidRPr="00A37558">
          <w:rPr>
            <w:rStyle w:val="Hyperlink"/>
          </w:rPr>
          <w:t>APPENDIX 2:  Currency Cost</w:t>
        </w:r>
        <w:r w:rsidR="00D31D95">
          <w:rPr>
            <w:webHidden/>
          </w:rPr>
          <w:tab/>
        </w:r>
        <w:r w:rsidR="00504AA9">
          <w:rPr>
            <w:webHidden/>
          </w:rPr>
          <w:fldChar w:fldCharType="begin"/>
        </w:r>
        <w:r w:rsidR="00D31D95">
          <w:rPr>
            <w:webHidden/>
          </w:rPr>
          <w:instrText xml:space="preserve"> PAGEREF _Toc356218064 \h </w:instrText>
        </w:r>
        <w:r w:rsidR="00504AA9">
          <w:rPr>
            <w:webHidden/>
          </w:rPr>
        </w:r>
        <w:r w:rsidR="00504AA9">
          <w:rPr>
            <w:webHidden/>
          </w:rPr>
          <w:fldChar w:fldCharType="separate"/>
        </w:r>
        <w:r w:rsidR="00D31D95">
          <w:rPr>
            <w:webHidden/>
          </w:rPr>
          <w:t>35</w:t>
        </w:r>
        <w:r w:rsidR="00504AA9">
          <w:rPr>
            <w:webHidden/>
          </w:rPr>
          <w:fldChar w:fldCharType="end"/>
        </w:r>
      </w:hyperlink>
    </w:p>
    <w:p w14:paraId="7B1515DA" w14:textId="77777777" w:rsidR="00DD5202" w:rsidRPr="00BC1330" w:rsidRDefault="00504AA9" w:rsidP="00DD5202">
      <w:pPr>
        <w:pStyle w:val="Body1"/>
        <w:rPr>
          <w:rFonts w:ascii="Arial" w:hAnsi="Arial" w:cs="Arial"/>
        </w:rPr>
      </w:pPr>
      <w:r w:rsidRPr="00BC1330">
        <w:rPr>
          <w:rFonts w:ascii="Arial" w:hAnsi="Arial" w:cs="Arial"/>
          <w:caps/>
          <w:noProof/>
          <w:sz w:val="28"/>
        </w:rPr>
        <w:fldChar w:fldCharType="end"/>
      </w:r>
    </w:p>
    <w:p w14:paraId="72F4565C" w14:textId="77777777" w:rsidR="005479BE" w:rsidRPr="00BC1330" w:rsidRDefault="005479BE" w:rsidP="00DD5202">
      <w:pPr>
        <w:pStyle w:val="Body1"/>
        <w:rPr>
          <w:rFonts w:ascii="Arial" w:hAnsi="Arial" w:cs="Arial"/>
        </w:rPr>
      </w:pPr>
      <w:r w:rsidRPr="00BC1330">
        <w:rPr>
          <w:rFonts w:ascii="Arial" w:hAnsi="Arial" w:cs="Arial"/>
        </w:rPr>
        <w:br w:type="page"/>
      </w:r>
    </w:p>
    <w:p w14:paraId="22A20587" w14:textId="77777777" w:rsidR="00792833" w:rsidRPr="00BC1330" w:rsidRDefault="00792833" w:rsidP="00384231">
      <w:pPr>
        <w:pStyle w:val="H1"/>
        <w:outlineLvl w:val="0"/>
        <w:rPr>
          <w:rFonts w:ascii="Arial" w:hAnsi="Arial" w:cs="Arial"/>
          <w:sz w:val="24"/>
          <w:szCs w:val="24"/>
        </w:rPr>
      </w:pPr>
      <w:r w:rsidRPr="00BC1330">
        <w:rPr>
          <w:rFonts w:ascii="Arial" w:hAnsi="Arial" w:cs="Arial"/>
          <w:sz w:val="24"/>
          <w:szCs w:val="24"/>
        </w:rPr>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52"/>
        <w:gridCol w:w="2700"/>
        <w:gridCol w:w="3960"/>
      </w:tblGrid>
      <w:tr w:rsidR="00792833" w:rsidRPr="00BC1330" w14:paraId="55280A1E" w14:textId="77777777">
        <w:trPr>
          <w:trHeight w:val="77"/>
        </w:trPr>
        <w:tc>
          <w:tcPr>
            <w:tcW w:w="1176" w:type="dxa"/>
            <w:shd w:val="pct15" w:color="auto" w:fill="FFFFFF"/>
          </w:tcPr>
          <w:p w14:paraId="3CBADA7E"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Version</w:t>
            </w:r>
          </w:p>
        </w:tc>
        <w:tc>
          <w:tcPr>
            <w:tcW w:w="1452" w:type="dxa"/>
            <w:shd w:val="pct15" w:color="auto" w:fill="FFFFFF"/>
          </w:tcPr>
          <w:p w14:paraId="675CF46E"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Date</w:t>
            </w:r>
          </w:p>
        </w:tc>
        <w:tc>
          <w:tcPr>
            <w:tcW w:w="2700" w:type="dxa"/>
            <w:shd w:val="pct15" w:color="auto" w:fill="FFFFFF"/>
          </w:tcPr>
          <w:p w14:paraId="741A05EF"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Author</w:t>
            </w:r>
          </w:p>
        </w:tc>
        <w:tc>
          <w:tcPr>
            <w:tcW w:w="3960" w:type="dxa"/>
            <w:shd w:val="pct15" w:color="auto" w:fill="FFFFFF"/>
          </w:tcPr>
          <w:p w14:paraId="2562AA32"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Comment</w:t>
            </w:r>
          </w:p>
        </w:tc>
      </w:tr>
      <w:tr w:rsidR="00790657" w:rsidRPr="00BC1330" w14:paraId="0DD9C5A9" w14:textId="77777777">
        <w:trPr>
          <w:trHeight w:val="300"/>
        </w:trPr>
        <w:tc>
          <w:tcPr>
            <w:tcW w:w="1176" w:type="dxa"/>
          </w:tcPr>
          <w:p w14:paraId="7C190573" w14:textId="77777777" w:rsidR="00790657" w:rsidRPr="00BC1330" w:rsidRDefault="00790657" w:rsidP="00DD5202">
            <w:pPr>
              <w:pStyle w:val="Body1"/>
              <w:rPr>
                <w:rFonts w:ascii="Arial" w:hAnsi="Arial" w:cs="Arial"/>
              </w:rPr>
            </w:pPr>
            <w:r w:rsidRPr="00BC1330">
              <w:rPr>
                <w:rFonts w:ascii="Arial" w:hAnsi="Arial" w:cs="Arial"/>
              </w:rPr>
              <w:t>2.0</w:t>
            </w:r>
          </w:p>
        </w:tc>
        <w:tc>
          <w:tcPr>
            <w:tcW w:w="1452" w:type="dxa"/>
          </w:tcPr>
          <w:p w14:paraId="66F303D6" w14:textId="77777777" w:rsidR="00790657" w:rsidRPr="00BC1330" w:rsidRDefault="00790657" w:rsidP="005A4775">
            <w:pPr>
              <w:pStyle w:val="Body1"/>
              <w:rPr>
                <w:rFonts w:ascii="Arial" w:hAnsi="Arial" w:cs="Arial"/>
              </w:rPr>
            </w:pPr>
            <w:r w:rsidRPr="00BC1330">
              <w:rPr>
                <w:rFonts w:ascii="Arial" w:hAnsi="Arial" w:cs="Arial"/>
              </w:rPr>
              <w:t>03/10/</w:t>
            </w:r>
            <w:r w:rsidR="004472E3">
              <w:rPr>
                <w:rFonts w:ascii="Arial" w:hAnsi="Arial" w:cs="Arial"/>
              </w:rPr>
              <w:t>20</w:t>
            </w:r>
            <w:r w:rsidRPr="00BC1330">
              <w:rPr>
                <w:rFonts w:ascii="Arial" w:hAnsi="Arial" w:cs="Arial"/>
              </w:rPr>
              <w:t>06</w:t>
            </w:r>
          </w:p>
        </w:tc>
        <w:tc>
          <w:tcPr>
            <w:tcW w:w="2700" w:type="dxa"/>
          </w:tcPr>
          <w:p w14:paraId="13E71AB6" w14:textId="77777777" w:rsidR="00790657" w:rsidRPr="00BC1330" w:rsidRDefault="00790657" w:rsidP="00DD6AFC">
            <w:pPr>
              <w:pStyle w:val="Body1"/>
              <w:rPr>
                <w:rFonts w:ascii="Arial" w:hAnsi="Arial" w:cs="Arial"/>
              </w:rPr>
            </w:pPr>
            <w:r w:rsidRPr="00BC1330">
              <w:rPr>
                <w:rFonts w:ascii="Arial" w:hAnsi="Arial" w:cs="Arial"/>
              </w:rPr>
              <w:t>SEM Implementation Team</w:t>
            </w:r>
          </w:p>
        </w:tc>
        <w:tc>
          <w:tcPr>
            <w:tcW w:w="3960" w:type="dxa"/>
          </w:tcPr>
          <w:p w14:paraId="23F87629" w14:textId="77777777" w:rsidR="00790657" w:rsidRPr="00BC1330" w:rsidRDefault="00790657" w:rsidP="00DD6AFC">
            <w:pPr>
              <w:pStyle w:val="Body1"/>
              <w:rPr>
                <w:rFonts w:ascii="Arial" w:hAnsi="Arial" w:cs="Arial"/>
              </w:rPr>
            </w:pPr>
            <w:r w:rsidRPr="00BC1330">
              <w:rPr>
                <w:rFonts w:ascii="Arial" w:hAnsi="Arial" w:cs="Arial"/>
              </w:rPr>
              <w:t>Release to Regulatory Authorities</w:t>
            </w:r>
          </w:p>
        </w:tc>
      </w:tr>
      <w:tr w:rsidR="00916584" w:rsidRPr="00BC1330" w14:paraId="452D49C2" w14:textId="77777777">
        <w:trPr>
          <w:trHeight w:val="300"/>
        </w:trPr>
        <w:tc>
          <w:tcPr>
            <w:tcW w:w="1176" w:type="dxa"/>
          </w:tcPr>
          <w:p w14:paraId="768091CC" w14:textId="77777777" w:rsidR="00916584" w:rsidRPr="00BC1330" w:rsidRDefault="00264592" w:rsidP="00DD5202">
            <w:pPr>
              <w:pStyle w:val="Body1"/>
              <w:rPr>
                <w:rFonts w:ascii="Arial" w:hAnsi="Arial" w:cs="Arial"/>
              </w:rPr>
            </w:pPr>
            <w:r w:rsidRPr="00BC1330">
              <w:rPr>
                <w:rFonts w:ascii="Arial" w:hAnsi="Arial" w:cs="Arial"/>
              </w:rPr>
              <w:t>3.0</w:t>
            </w:r>
          </w:p>
        </w:tc>
        <w:tc>
          <w:tcPr>
            <w:tcW w:w="1452" w:type="dxa"/>
          </w:tcPr>
          <w:p w14:paraId="3D664229" w14:textId="77777777" w:rsidR="00916584" w:rsidRPr="00BC1330" w:rsidRDefault="00264592" w:rsidP="005A4775">
            <w:pPr>
              <w:pStyle w:val="Body1"/>
              <w:rPr>
                <w:rFonts w:ascii="Arial" w:hAnsi="Arial" w:cs="Arial"/>
              </w:rPr>
            </w:pPr>
            <w:r w:rsidRPr="00BC1330">
              <w:rPr>
                <w:rFonts w:ascii="Arial" w:hAnsi="Arial" w:cs="Arial"/>
              </w:rPr>
              <w:t>21/05/2007</w:t>
            </w:r>
          </w:p>
        </w:tc>
        <w:tc>
          <w:tcPr>
            <w:tcW w:w="2700" w:type="dxa"/>
          </w:tcPr>
          <w:p w14:paraId="1704ECE6" w14:textId="77777777" w:rsidR="00916584" w:rsidRPr="00BC1330" w:rsidRDefault="00916584" w:rsidP="00DD6AFC">
            <w:pPr>
              <w:pStyle w:val="Body1"/>
              <w:rPr>
                <w:rFonts w:ascii="Arial" w:hAnsi="Arial" w:cs="Arial"/>
              </w:rPr>
            </w:pPr>
            <w:r w:rsidRPr="00BC1330">
              <w:rPr>
                <w:rFonts w:ascii="Arial" w:hAnsi="Arial" w:cs="Arial"/>
              </w:rPr>
              <w:t>Regulatory Authorities</w:t>
            </w:r>
          </w:p>
        </w:tc>
        <w:tc>
          <w:tcPr>
            <w:tcW w:w="3960" w:type="dxa"/>
          </w:tcPr>
          <w:p w14:paraId="3300EA67" w14:textId="77777777" w:rsidR="00916584" w:rsidRPr="00BC1330" w:rsidRDefault="00264592" w:rsidP="00DD6AFC">
            <w:pPr>
              <w:pStyle w:val="Body1"/>
              <w:rPr>
                <w:rFonts w:ascii="Arial" w:hAnsi="Arial" w:cs="Arial"/>
              </w:rPr>
            </w:pPr>
            <w:r w:rsidRPr="00BC1330">
              <w:rPr>
                <w:rFonts w:ascii="Arial" w:hAnsi="Arial" w:cs="Arial"/>
              </w:rPr>
              <w:t>Consultation Version</w:t>
            </w:r>
          </w:p>
        </w:tc>
      </w:tr>
      <w:tr w:rsidR="00685FCF" w:rsidRPr="00BC1330" w14:paraId="5AB448DE" w14:textId="77777777">
        <w:trPr>
          <w:trHeight w:val="300"/>
        </w:trPr>
        <w:tc>
          <w:tcPr>
            <w:tcW w:w="1176" w:type="dxa"/>
          </w:tcPr>
          <w:p w14:paraId="7573773B" w14:textId="77777777" w:rsidR="00685FCF" w:rsidRPr="00BC1330" w:rsidRDefault="000636D1" w:rsidP="00DD5202">
            <w:pPr>
              <w:pStyle w:val="Body1"/>
              <w:rPr>
                <w:rFonts w:ascii="Arial" w:hAnsi="Arial" w:cs="Arial"/>
              </w:rPr>
            </w:pPr>
            <w:r w:rsidRPr="00BC1330">
              <w:rPr>
                <w:rFonts w:ascii="Arial" w:hAnsi="Arial" w:cs="Arial"/>
              </w:rPr>
              <w:t>3.2</w:t>
            </w:r>
          </w:p>
        </w:tc>
        <w:tc>
          <w:tcPr>
            <w:tcW w:w="1452" w:type="dxa"/>
          </w:tcPr>
          <w:p w14:paraId="69B217E1" w14:textId="77777777" w:rsidR="00685FCF" w:rsidRPr="00BC1330" w:rsidRDefault="00D14E78" w:rsidP="005A4775">
            <w:pPr>
              <w:pStyle w:val="Body1"/>
              <w:rPr>
                <w:rFonts w:ascii="Arial" w:hAnsi="Arial" w:cs="Arial"/>
              </w:rPr>
            </w:pPr>
            <w:r w:rsidRPr="00BC1330">
              <w:rPr>
                <w:rFonts w:ascii="Arial" w:hAnsi="Arial" w:cs="Arial"/>
              </w:rPr>
              <w:t>25</w:t>
            </w:r>
            <w:r w:rsidR="00685FCF" w:rsidRPr="00BC1330">
              <w:rPr>
                <w:rFonts w:ascii="Arial" w:hAnsi="Arial" w:cs="Arial"/>
              </w:rPr>
              <w:t>/06/2007</w:t>
            </w:r>
          </w:p>
        </w:tc>
        <w:tc>
          <w:tcPr>
            <w:tcW w:w="2700" w:type="dxa"/>
          </w:tcPr>
          <w:p w14:paraId="704AFFE8" w14:textId="77777777" w:rsidR="00685FCF" w:rsidRPr="00BC1330" w:rsidRDefault="00685FCF" w:rsidP="00DD6AFC">
            <w:pPr>
              <w:pStyle w:val="Body1"/>
              <w:rPr>
                <w:rFonts w:ascii="Arial" w:hAnsi="Arial" w:cs="Arial"/>
              </w:rPr>
            </w:pPr>
            <w:r w:rsidRPr="00BC1330">
              <w:rPr>
                <w:rFonts w:ascii="Arial" w:hAnsi="Arial" w:cs="Arial"/>
              </w:rPr>
              <w:t>Regulatory Authorities</w:t>
            </w:r>
          </w:p>
        </w:tc>
        <w:tc>
          <w:tcPr>
            <w:tcW w:w="3960" w:type="dxa"/>
          </w:tcPr>
          <w:p w14:paraId="08485A13" w14:textId="77777777" w:rsidR="00685FCF" w:rsidRPr="00BC1330" w:rsidRDefault="000636D1" w:rsidP="00DD6AFC">
            <w:pPr>
              <w:pStyle w:val="Body1"/>
              <w:rPr>
                <w:rFonts w:ascii="Arial" w:hAnsi="Arial" w:cs="Arial"/>
              </w:rPr>
            </w:pPr>
            <w:r w:rsidRPr="00BC1330">
              <w:rPr>
                <w:rFonts w:ascii="Arial" w:hAnsi="Arial" w:cs="Arial"/>
              </w:rPr>
              <w:t>Approved for Go-Active by Regulatory Authorities and TSO/SEM Programme</w:t>
            </w:r>
          </w:p>
        </w:tc>
      </w:tr>
      <w:tr w:rsidR="005754ED" w:rsidRPr="00BC1330" w14:paraId="52E387B5" w14:textId="77777777">
        <w:trPr>
          <w:trHeight w:val="300"/>
        </w:trPr>
        <w:tc>
          <w:tcPr>
            <w:tcW w:w="1176" w:type="dxa"/>
          </w:tcPr>
          <w:p w14:paraId="515C4ECE" w14:textId="77777777" w:rsidR="005754ED" w:rsidRPr="00BC1330" w:rsidRDefault="005754ED" w:rsidP="00DD5202">
            <w:pPr>
              <w:pStyle w:val="Body1"/>
              <w:rPr>
                <w:rFonts w:ascii="Arial" w:hAnsi="Arial" w:cs="Arial"/>
              </w:rPr>
            </w:pPr>
            <w:r w:rsidRPr="00BC1330">
              <w:rPr>
                <w:rFonts w:ascii="Arial" w:hAnsi="Arial" w:cs="Arial"/>
              </w:rPr>
              <w:t>4.0</w:t>
            </w:r>
          </w:p>
        </w:tc>
        <w:tc>
          <w:tcPr>
            <w:tcW w:w="1452" w:type="dxa"/>
          </w:tcPr>
          <w:p w14:paraId="5D480CBA" w14:textId="77777777" w:rsidR="005754ED" w:rsidRPr="00BC1330" w:rsidRDefault="00407EAF" w:rsidP="005A4775">
            <w:pPr>
              <w:pStyle w:val="Body1"/>
              <w:rPr>
                <w:rFonts w:ascii="Arial" w:hAnsi="Arial" w:cs="Arial"/>
              </w:rPr>
            </w:pPr>
            <w:r>
              <w:rPr>
                <w:rFonts w:ascii="Arial" w:hAnsi="Arial" w:cs="Arial"/>
              </w:rPr>
              <w:t>20</w:t>
            </w:r>
            <w:r w:rsidR="005754ED" w:rsidRPr="00BC1330">
              <w:rPr>
                <w:rFonts w:ascii="Arial" w:hAnsi="Arial" w:cs="Arial"/>
              </w:rPr>
              <w:t>/11/2007</w:t>
            </w:r>
          </w:p>
        </w:tc>
        <w:tc>
          <w:tcPr>
            <w:tcW w:w="2700" w:type="dxa"/>
          </w:tcPr>
          <w:p w14:paraId="301D17E2" w14:textId="77777777" w:rsidR="005754ED" w:rsidRPr="00BC1330" w:rsidRDefault="005754ED" w:rsidP="00DD6AFC">
            <w:pPr>
              <w:pStyle w:val="Body1"/>
              <w:rPr>
                <w:rFonts w:ascii="Arial" w:hAnsi="Arial" w:cs="Arial"/>
              </w:rPr>
            </w:pPr>
            <w:r w:rsidRPr="00BC1330">
              <w:rPr>
                <w:rFonts w:ascii="Arial" w:hAnsi="Arial" w:cs="Arial"/>
              </w:rPr>
              <w:t>Modification Committee Secretariat</w:t>
            </w:r>
          </w:p>
        </w:tc>
        <w:tc>
          <w:tcPr>
            <w:tcW w:w="3960" w:type="dxa"/>
          </w:tcPr>
          <w:p w14:paraId="672A0A8C" w14:textId="77777777" w:rsidR="005754ED" w:rsidRPr="00BC1330" w:rsidRDefault="005754ED" w:rsidP="00DD6AFC">
            <w:pPr>
              <w:pStyle w:val="Body1"/>
              <w:rPr>
                <w:rFonts w:ascii="Arial" w:hAnsi="Arial" w:cs="Arial"/>
              </w:rPr>
            </w:pPr>
            <w:r w:rsidRPr="00BC1330">
              <w:rPr>
                <w:rFonts w:ascii="Arial" w:hAnsi="Arial" w:cs="Arial"/>
              </w:rPr>
              <w:t>Included RA Approved Mod_71_07</w:t>
            </w:r>
            <w:r w:rsidR="005175BB" w:rsidRPr="00BC1330">
              <w:rPr>
                <w:rFonts w:ascii="Arial" w:hAnsi="Arial" w:cs="Arial"/>
              </w:rPr>
              <w:t xml:space="preserve"> including </w:t>
            </w:r>
            <w:proofErr w:type="spellStart"/>
            <w:r w:rsidR="005175BB" w:rsidRPr="00BC1330">
              <w:rPr>
                <w:rFonts w:ascii="Arial" w:hAnsi="Arial" w:cs="Arial"/>
              </w:rPr>
              <w:t>swimlane</w:t>
            </w:r>
            <w:proofErr w:type="spellEnd"/>
            <w:r w:rsidR="005175BB" w:rsidRPr="00BC1330">
              <w:rPr>
                <w:rFonts w:ascii="Arial" w:hAnsi="Arial" w:cs="Arial"/>
              </w:rPr>
              <w:t xml:space="preserve"> change</w:t>
            </w:r>
          </w:p>
        </w:tc>
      </w:tr>
      <w:tr w:rsidR="004B5213" w:rsidRPr="00BC1330" w14:paraId="06E072CB" w14:textId="77777777">
        <w:trPr>
          <w:trHeight w:val="300"/>
        </w:trPr>
        <w:tc>
          <w:tcPr>
            <w:tcW w:w="1176" w:type="dxa"/>
          </w:tcPr>
          <w:p w14:paraId="7DDA0557" w14:textId="77777777" w:rsidR="004B5213" w:rsidRPr="00BC1330" w:rsidRDefault="004B5213" w:rsidP="00DD5202">
            <w:pPr>
              <w:pStyle w:val="Body1"/>
              <w:rPr>
                <w:rFonts w:ascii="Arial" w:hAnsi="Arial" w:cs="Arial"/>
              </w:rPr>
            </w:pPr>
            <w:r>
              <w:rPr>
                <w:rFonts w:ascii="Arial" w:hAnsi="Arial" w:cs="Arial"/>
              </w:rPr>
              <w:t>4.1</w:t>
            </w:r>
          </w:p>
        </w:tc>
        <w:tc>
          <w:tcPr>
            <w:tcW w:w="1452" w:type="dxa"/>
          </w:tcPr>
          <w:p w14:paraId="300BCB99" w14:textId="77777777" w:rsidR="004B5213" w:rsidRDefault="004B5213" w:rsidP="005A4775">
            <w:pPr>
              <w:pStyle w:val="Body1"/>
              <w:rPr>
                <w:rFonts w:ascii="Arial" w:hAnsi="Arial" w:cs="Arial"/>
              </w:rPr>
            </w:pPr>
            <w:r>
              <w:rPr>
                <w:rFonts w:ascii="Arial" w:hAnsi="Arial" w:cs="Arial"/>
              </w:rPr>
              <w:t>2</w:t>
            </w:r>
            <w:r w:rsidR="00227E7F">
              <w:rPr>
                <w:rFonts w:ascii="Arial" w:hAnsi="Arial" w:cs="Arial"/>
              </w:rPr>
              <w:t>4</w:t>
            </w:r>
            <w:r>
              <w:rPr>
                <w:rFonts w:ascii="Arial" w:hAnsi="Arial" w:cs="Arial"/>
              </w:rPr>
              <w:t>/09/2008</w:t>
            </w:r>
          </w:p>
        </w:tc>
        <w:tc>
          <w:tcPr>
            <w:tcW w:w="2700" w:type="dxa"/>
          </w:tcPr>
          <w:p w14:paraId="4F8E8320" w14:textId="77777777" w:rsidR="004B5213" w:rsidRPr="00BC1330" w:rsidRDefault="004B5213" w:rsidP="00DD6AFC">
            <w:pPr>
              <w:pStyle w:val="Body1"/>
              <w:rPr>
                <w:rFonts w:ascii="Arial" w:hAnsi="Arial" w:cs="Arial"/>
              </w:rPr>
            </w:pPr>
            <w:r w:rsidRPr="00BC1330">
              <w:rPr>
                <w:rFonts w:ascii="Arial" w:hAnsi="Arial" w:cs="Arial"/>
              </w:rPr>
              <w:t>Modification Committee Secretariat</w:t>
            </w:r>
          </w:p>
        </w:tc>
        <w:tc>
          <w:tcPr>
            <w:tcW w:w="3960" w:type="dxa"/>
          </w:tcPr>
          <w:p w14:paraId="29493499" w14:textId="77777777" w:rsidR="004B5213" w:rsidRDefault="004B5213" w:rsidP="00DD6AFC">
            <w:pPr>
              <w:pStyle w:val="Body1"/>
              <w:rPr>
                <w:rFonts w:ascii="Arial" w:hAnsi="Arial" w:cs="Arial"/>
              </w:rPr>
            </w:pPr>
            <w:r>
              <w:rPr>
                <w:rFonts w:ascii="Arial" w:hAnsi="Arial" w:cs="Arial"/>
              </w:rPr>
              <w:t>Mod</w:t>
            </w:r>
            <w:r w:rsidR="00227E7F">
              <w:rPr>
                <w:rFonts w:ascii="Arial" w:hAnsi="Arial" w:cs="Arial"/>
              </w:rPr>
              <w:t>_</w:t>
            </w:r>
            <w:r>
              <w:rPr>
                <w:rFonts w:ascii="Arial" w:hAnsi="Arial" w:cs="Arial"/>
              </w:rPr>
              <w:t xml:space="preserve">36_08 Incorrect Title </w:t>
            </w:r>
          </w:p>
          <w:p w14:paraId="7873A07A" w14:textId="77777777" w:rsidR="00227E7F" w:rsidRPr="00BC1330" w:rsidRDefault="00227E7F" w:rsidP="00DD6AFC">
            <w:pPr>
              <w:pStyle w:val="Body1"/>
              <w:rPr>
                <w:rFonts w:ascii="Arial" w:hAnsi="Arial" w:cs="Arial"/>
              </w:rPr>
            </w:pPr>
            <w:r>
              <w:rPr>
                <w:rFonts w:ascii="Arial" w:hAnsi="Arial" w:cs="Arial"/>
              </w:rPr>
              <w:t>Mod_30_08 SEMO Branding</w:t>
            </w:r>
          </w:p>
        </w:tc>
      </w:tr>
      <w:tr w:rsidR="00354DAA" w:rsidRPr="00BC1330" w14:paraId="3439C32D" w14:textId="77777777">
        <w:trPr>
          <w:trHeight w:val="300"/>
        </w:trPr>
        <w:tc>
          <w:tcPr>
            <w:tcW w:w="1176" w:type="dxa"/>
          </w:tcPr>
          <w:p w14:paraId="6BA07CA2" w14:textId="77777777" w:rsidR="00354DAA" w:rsidRDefault="00AA07C6" w:rsidP="00DD5202">
            <w:pPr>
              <w:pStyle w:val="Body1"/>
              <w:rPr>
                <w:rFonts w:ascii="Arial" w:hAnsi="Arial" w:cs="Arial"/>
              </w:rPr>
            </w:pPr>
            <w:r>
              <w:rPr>
                <w:rFonts w:ascii="Arial" w:hAnsi="Arial" w:cs="Arial"/>
              </w:rPr>
              <w:t>5.0</w:t>
            </w:r>
          </w:p>
        </w:tc>
        <w:tc>
          <w:tcPr>
            <w:tcW w:w="1452" w:type="dxa"/>
          </w:tcPr>
          <w:p w14:paraId="06DA371C" w14:textId="77777777" w:rsidR="00354DAA" w:rsidRDefault="00354DAA" w:rsidP="005A4775">
            <w:pPr>
              <w:pStyle w:val="Body1"/>
              <w:rPr>
                <w:rFonts w:ascii="Arial" w:hAnsi="Arial" w:cs="Arial"/>
              </w:rPr>
            </w:pPr>
            <w:r>
              <w:rPr>
                <w:rFonts w:ascii="Arial" w:hAnsi="Arial" w:cs="Arial"/>
              </w:rPr>
              <w:t>19/03/2009</w:t>
            </w:r>
          </w:p>
        </w:tc>
        <w:tc>
          <w:tcPr>
            <w:tcW w:w="2700" w:type="dxa"/>
          </w:tcPr>
          <w:p w14:paraId="7C80E225" w14:textId="77777777" w:rsidR="00354DAA" w:rsidRPr="00BC1330" w:rsidRDefault="00354DAA" w:rsidP="00DD6AFC">
            <w:pPr>
              <w:pStyle w:val="Body1"/>
              <w:rPr>
                <w:rFonts w:ascii="Arial" w:hAnsi="Arial" w:cs="Arial"/>
              </w:rPr>
            </w:pPr>
            <w:r w:rsidRPr="00BC1330">
              <w:rPr>
                <w:rFonts w:ascii="Arial" w:hAnsi="Arial" w:cs="Arial"/>
              </w:rPr>
              <w:t>Modification Committee Secretariat</w:t>
            </w:r>
          </w:p>
        </w:tc>
        <w:tc>
          <w:tcPr>
            <w:tcW w:w="3960" w:type="dxa"/>
          </w:tcPr>
          <w:p w14:paraId="77708F63" w14:textId="77777777" w:rsidR="00354DAA" w:rsidRDefault="00354DAA" w:rsidP="00DD6AFC">
            <w:pPr>
              <w:pStyle w:val="Body1"/>
              <w:rPr>
                <w:rFonts w:ascii="Arial" w:hAnsi="Arial" w:cs="Arial"/>
              </w:rPr>
            </w:pPr>
            <w:r>
              <w:rPr>
                <w:rFonts w:ascii="Arial" w:hAnsi="Arial" w:cs="Arial"/>
              </w:rPr>
              <w:t>Mod_66_07_V2 VAT</w:t>
            </w:r>
          </w:p>
        </w:tc>
      </w:tr>
      <w:tr w:rsidR="000B26ED" w:rsidRPr="00BC1330" w14:paraId="337F948A" w14:textId="77777777">
        <w:trPr>
          <w:trHeight w:val="300"/>
        </w:trPr>
        <w:tc>
          <w:tcPr>
            <w:tcW w:w="1176" w:type="dxa"/>
          </w:tcPr>
          <w:p w14:paraId="270152B7" w14:textId="77777777" w:rsidR="000B26ED" w:rsidRDefault="000B26ED" w:rsidP="00DD5202">
            <w:pPr>
              <w:pStyle w:val="Body1"/>
              <w:rPr>
                <w:rFonts w:ascii="Arial" w:hAnsi="Arial" w:cs="Arial"/>
              </w:rPr>
            </w:pPr>
            <w:r>
              <w:rPr>
                <w:rFonts w:ascii="Arial" w:hAnsi="Arial" w:cs="Arial"/>
              </w:rPr>
              <w:t>5.0</w:t>
            </w:r>
          </w:p>
        </w:tc>
        <w:tc>
          <w:tcPr>
            <w:tcW w:w="1452" w:type="dxa"/>
          </w:tcPr>
          <w:p w14:paraId="78CF0740" w14:textId="77777777" w:rsidR="000B26ED" w:rsidRDefault="000B26ED" w:rsidP="005A4775">
            <w:pPr>
              <w:pStyle w:val="Body1"/>
              <w:rPr>
                <w:rFonts w:ascii="Arial" w:hAnsi="Arial" w:cs="Arial"/>
              </w:rPr>
            </w:pPr>
            <w:r>
              <w:rPr>
                <w:rFonts w:ascii="Arial" w:hAnsi="Arial" w:cs="Arial"/>
              </w:rPr>
              <w:t>07/04/2009</w:t>
            </w:r>
          </w:p>
        </w:tc>
        <w:tc>
          <w:tcPr>
            <w:tcW w:w="2700" w:type="dxa"/>
          </w:tcPr>
          <w:p w14:paraId="39561B1C" w14:textId="77777777" w:rsidR="000B26ED" w:rsidRPr="00BC1330" w:rsidRDefault="000B26ED" w:rsidP="00DD6AFC">
            <w:pPr>
              <w:pStyle w:val="Body1"/>
              <w:rPr>
                <w:rFonts w:ascii="Arial" w:hAnsi="Arial" w:cs="Arial"/>
              </w:rPr>
            </w:pPr>
            <w:r>
              <w:rPr>
                <w:rFonts w:ascii="Arial" w:hAnsi="Arial" w:cs="Arial"/>
              </w:rPr>
              <w:t>SEMO</w:t>
            </w:r>
          </w:p>
        </w:tc>
        <w:tc>
          <w:tcPr>
            <w:tcW w:w="3960" w:type="dxa"/>
          </w:tcPr>
          <w:p w14:paraId="375ADA90" w14:textId="77777777" w:rsidR="000B26ED" w:rsidRDefault="000B26ED" w:rsidP="00DD6AFC">
            <w:pPr>
              <w:pStyle w:val="Body1"/>
              <w:rPr>
                <w:rFonts w:ascii="Arial" w:hAnsi="Arial" w:cs="Arial"/>
              </w:rPr>
            </w:pPr>
            <w:r>
              <w:rPr>
                <w:rFonts w:ascii="Arial" w:hAnsi="Arial" w:cs="Arial"/>
              </w:rPr>
              <w:t>SEMO Design Baseline Documentation at V5.0</w:t>
            </w:r>
          </w:p>
        </w:tc>
      </w:tr>
      <w:tr w:rsidR="00C911E7" w:rsidRPr="00BC1330" w14:paraId="2FBA3A7C" w14:textId="77777777">
        <w:trPr>
          <w:trHeight w:val="300"/>
        </w:trPr>
        <w:tc>
          <w:tcPr>
            <w:tcW w:w="1176" w:type="dxa"/>
          </w:tcPr>
          <w:p w14:paraId="40723DE3" w14:textId="77777777" w:rsidR="00C911E7" w:rsidRDefault="003B6214" w:rsidP="00DD5202">
            <w:pPr>
              <w:pStyle w:val="Body1"/>
              <w:rPr>
                <w:rFonts w:ascii="Arial" w:hAnsi="Arial" w:cs="Arial"/>
              </w:rPr>
            </w:pPr>
            <w:r>
              <w:rPr>
                <w:rFonts w:ascii="Arial" w:hAnsi="Arial" w:cs="Arial"/>
              </w:rPr>
              <w:t>5.1</w:t>
            </w:r>
          </w:p>
        </w:tc>
        <w:tc>
          <w:tcPr>
            <w:tcW w:w="1452" w:type="dxa"/>
          </w:tcPr>
          <w:p w14:paraId="79BCF970" w14:textId="77777777" w:rsidR="00C911E7" w:rsidRDefault="003B6214" w:rsidP="005A4775">
            <w:pPr>
              <w:pStyle w:val="Body1"/>
              <w:rPr>
                <w:rFonts w:ascii="Arial" w:hAnsi="Arial" w:cs="Arial"/>
              </w:rPr>
            </w:pPr>
            <w:r>
              <w:rPr>
                <w:rFonts w:ascii="Arial" w:hAnsi="Arial" w:cs="Arial"/>
              </w:rPr>
              <w:t>14</w:t>
            </w:r>
            <w:r w:rsidR="00C911E7">
              <w:rPr>
                <w:rFonts w:ascii="Arial" w:hAnsi="Arial" w:cs="Arial"/>
              </w:rPr>
              <w:t>/05/2009</w:t>
            </w:r>
          </w:p>
        </w:tc>
        <w:tc>
          <w:tcPr>
            <w:tcW w:w="2700" w:type="dxa"/>
          </w:tcPr>
          <w:p w14:paraId="61BA44EE" w14:textId="77777777" w:rsidR="00C911E7" w:rsidRDefault="00C911E7" w:rsidP="00DD6AFC">
            <w:pPr>
              <w:pStyle w:val="Body1"/>
              <w:rPr>
                <w:rFonts w:ascii="Arial" w:hAnsi="Arial" w:cs="Arial"/>
              </w:rPr>
            </w:pPr>
            <w:r>
              <w:rPr>
                <w:rFonts w:ascii="Arial" w:hAnsi="Arial" w:cs="Arial"/>
              </w:rPr>
              <w:t>SEMO</w:t>
            </w:r>
          </w:p>
        </w:tc>
        <w:tc>
          <w:tcPr>
            <w:tcW w:w="3960" w:type="dxa"/>
          </w:tcPr>
          <w:p w14:paraId="41F3596B" w14:textId="77777777" w:rsidR="00C911E7" w:rsidRDefault="00C911E7" w:rsidP="00DD6AFC">
            <w:pPr>
              <w:pStyle w:val="Body1"/>
              <w:rPr>
                <w:rFonts w:ascii="Arial" w:hAnsi="Arial" w:cs="Arial"/>
              </w:rPr>
            </w:pPr>
            <w:r>
              <w:rPr>
                <w:rFonts w:ascii="Arial" w:hAnsi="Arial" w:cs="Arial"/>
              </w:rPr>
              <w:t>Mod_11_</w:t>
            </w:r>
            <w:r w:rsidRPr="00C911E7">
              <w:rPr>
                <w:rFonts w:ascii="Arial" w:hAnsi="Arial" w:cs="Arial"/>
              </w:rPr>
              <w:t>09 Removal of ambiguity in various clauses of Agreed Procedures 10, 13 and 15</w:t>
            </w:r>
          </w:p>
        </w:tc>
      </w:tr>
      <w:tr w:rsidR="00B60CCF" w:rsidRPr="00BC1330" w14:paraId="5826DC09" w14:textId="77777777">
        <w:trPr>
          <w:trHeight w:val="300"/>
        </w:trPr>
        <w:tc>
          <w:tcPr>
            <w:tcW w:w="1176" w:type="dxa"/>
          </w:tcPr>
          <w:p w14:paraId="16626E02" w14:textId="77777777" w:rsidR="00B60CCF" w:rsidRDefault="00B60CCF" w:rsidP="00B60CCF">
            <w:pPr>
              <w:pStyle w:val="Body1"/>
              <w:rPr>
                <w:rFonts w:ascii="Arial" w:hAnsi="Arial" w:cs="Arial"/>
              </w:rPr>
            </w:pPr>
            <w:r>
              <w:rPr>
                <w:rFonts w:ascii="Arial" w:hAnsi="Arial" w:cs="Arial"/>
              </w:rPr>
              <w:t>6.0</w:t>
            </w:r>
          </w:p>
        </w:tc>
        <w:tc>
          <w:tcPr>
            <w:tcW w:w="1452" w:type="dxa"/>
          </w:tcPr>
          <w:p w14:paraId="5922F6BA" w14:textId="77777777" w:rsidR="00B60CCF" w:rsidRDefault="00B60CCF" w:rsidP="00B60CCF">
            <w:pPr>
              <w:pStyle w:val="Body1"/>
              <w:rPr>
                <w:rFonts w:ascii="Arial" w:hAnsi="Arial" w:cs="Arial"/>
              </w:rPr>
            </w:pPr>
            <w:r>
              <w:rPr>
                <w:rFonts w:ascii="Arial" w:hAnsi="Arial" w:cs="Arial"/>
              </w:rPr>
              <w:t>30/10/2009</w:t>
            </w:r>
          </w:p>
        </w:tc>
        <w:tc>
          <w:tcPr>
            <w:tcW w:w="2700" w:type="dxa"/>
          </w:tcPr>
          <w:p w14:paraId="2D6019A9" w14:textId="77777777" w:rsidR="00B60CCF" w:rsidRPr="00BC1330" w:rsidRDefault="00B60CCF" w:rsidP="00B60CCF">
            <w:pPr>
              <w:pStyle w:val="Body1"/>
              <w:rPr>
                <w:rFonts w:ascii="Arial" w:hAnsi="Arial" w:cs="Arial"/>
              </w:rPr>
            </w:pPr>
            <w:r>
              <w:rPr>
                <w:rFonts w:ascii="Arial" w:hAnsi="Arial" w:cs="Arial"/>
              </w:rPr>
              <w:t>SEMO</w:t>
            </w:r>
          </w:p>
        </w:tc>
        <w:tc>
          <w:tcPr>
            <w:tcW w:w="3960" w:type="dxa"/>
          </w:tcPr>
          <w:p w14:paraId="5AC524EF" w14:textId="77777777" w:rsidR="00B60CCF" w:rsidRDefault="00B60CCF" w:rsidP="00B60CCF">
            <w:pPr>
              <w:pStyle w:val="Body1"/>
              <w:rPr>
                <w:rFonts w:ascii="Arial" w:hAnsi="Arial" w:cs="Arial"/>
              </w:rPr>
            </w:pPr>
            <w:r>
              <w:rPr>
                <w:rFonts w:ascii="Arial" w:hAnsi="Arial" w:cs="Arial"/>
              </w:rPr>
              <w:t>SEMO Design Baseline Documentation at V6.0</w:t>
            </w:r>
          </w:p>
        </w:tc>
      </w:tr>
      <w:tr w:rsidR="003252B3" w:rsidRPr="00BC1330" w14:paraId="0B61C3CA" w14:textId="77777777">
        <w:trPr>
          <w:trHeight w:val="300"/>
        </w:trPr>
        <w:tc>
          <w:tcPr>
            <w:tcW w:w="1176" w:type="dxa"/>
          </w:tcPr>
          <w:p w14:paraId="65D41EBB" w14:textId="77777777" w:rsidR="003252B3" w:rsidRDefault="003252B3" w:rsidP="00DD5202">
            <w:pPr>
              <w:pStyle w:val="Body1"/>
              <w:rPr>
                <w:rFonts w:ascii="Arial" w:hAnsi="Arial" w:cs="Arial"/>
              </w:rPr>
            </w:pPr>
            <w:r>
              <w:rPr>
                <w:rFonts w:ascii="Arial" w:hAnsi="Arial" w:cs="Arial"/>
              </w:rPr>
              <w:t>6.0</w:t>
            </w:r>
          </w:p>
        </w:tc>
        <w:tc>
          <w:tcPr>
            <w:tcW w:w="1452" w:type="dxa"/>
          </w:tcPr>
          <w:p w14:paraId="15ABE77E" w14:textId="77777777" w:rsidR="003252B3" w:rsidRDefault="00B60CCF" w:rsidP="005A4775">
            <w:pPr>
              <w:pStyle w:val="Body1"/>
              <w:rPr>
                <w:rFonts w:ascii="Arial" w:hAnsi="Arial" w:cs="Arial"/>
              </w:rPr>
            </w:pPr>
            <w:r>
              <w:rPr>
                <w:rFonts w:ascii="Arial" w:hAnsi="Arial" w:cs="Arial"/>
              </w:rPr>
              <w:t>18</w:t>
            </w:r>
            <w:r w:rsidR="003252B3">
              <w:rPr>
                <w:rFonts w:ascii="Arial" w:hAnsi="Arial" w:cs="Arial"/>
              </w:rPr>
              <w:t>/0</w:t>
            </w:r>
            <w:r>
              <w:rPr>
                <w:rFonts w:ascii="Arial" w:hAnsi="Arial" w:cs="Arial"/>
              </w:rPr>
              <w:t>8</w:t>
            </w:r>
            <w:r w:rsidR="003252B3">
              <w:rPr>
                <w:rFonts w:ascii="Arial" w:hAnsi="Arial" w:cs="Arial"/>
              </w:rPr>
              <w:t>/2009</w:t>
            </w:r>
          </w:p>
        </w:tc>
        <w:tc>
          <w:tcPr>
            <w:tcW w:w="2700" w:type="dxa"/>
          </w:tcPr>
          <w:p w14:paraId="7EDC9467" w14:textId="77777777" w:rsidR="003252B3" w:rsidRDefault="003252B3" w:rsidP="00DD6AFC">
            <w:pPr>
              <w:pStyle w:val="Body1"/>
              <w:rPr>
                <w:rFonts w:ascii="Arial" w:hAnsi="Arial" w:cs="Arial"/>
              </w:rPr>
            </w:pPr>
            <w:r>
              <w:rPr>
                <w:rFonts w:ascii="Arial" w:hAnsi="Arial" w:cs="Arial"/>
              </w:rPr>
              <w:t>SEMO</w:t>
            </w:r>
          </w:p>
        </w:tc>
        <w:tc>
          <w:tcPr>
            <w:tcW w:w="3960" w:type="dxa"/>
          </w:tcPr>
          <w:p w14:paraId="6F362621" w14:textId="77777777" w:rsidR="003252B3" w:rsidRDefault="003252B3" w:rsidP="00DD6AFC">
            <w:pPr>
              <w:pStyle w:val="Body1"/>
              <w:rPr>
                <w:rFonts w:ascii="Arial" w:hAnsi="Arial" w:cs="Arial"/>
              </w:rPr>
            </w:pPr>
            <w:r>
              <w:rPr>
                <w:rFonts w:ascii="Arial" w:hAnsi="Arial" w:cs="Arial"/>
              </w:rPr>
              <w:t>Mod_28_09 Clarification on Settlement Statement – Full Settlement Period Republished</w:t>
            </w:r>
          </w:p>
        </w:tc>
      </w:tr>
      <w:tr w:rsidR="00F6427D" w:rsidRPr="00BC1330" w14:paraId="5C1D211E" w14:textId="77777777">
        <w:trPr>
          <w:trHeight w:val="300"/>
        </w:trPr>
        <w:tc>
          <w:tcPr>
            <w:tcW w:w="1176" w:type="dxa"/>
          </w:tcPr>
          <w:p w14:paraId="40A0E357" w14:textId="77777777" w:rsidR="00F6427D" w:rsidRDefault="00F6427D" w:rsidP="00DD5202">
            <w:pPr>
              <w:pStyle w:val="Body1"/>
              <w:rPr>
                <w:rFonts w:ascii="Arial" w:hAnsi="Arial" w:cs="Arial"/>
              </w:rPr>
            </w:pPr>
            <w:r>
              <w:rPr>
                <w:rFonts w:ascii="Arial" w:hAnsi="Arial" w:cs="Arial"/>
              </w:rPr>
              <w:t>7.0</w:t>
            </w:r>
          </w:p>
        </w:tc>
        <w:tc>
          <w:tcPr>
            <w:tcW w:w="1452" w:type="dxa"/>
          </w:tcPr>
          <w:p w14:paraId="773E5AF7" w14:textId="77777777" w:rsidR="00F6427D" w:rsidRDefault="00F6427D" w:rsidP="005A4775">
            <w:pPr>
              <w:pStyle w:val="Body1"/>
              <w:rPr>
                <w:rFonts w:ascii="Arial" w:hAnsi="Arial" w:cs="Arial"/>
              </w:rPr>
            </w:pPr>
            <w:r>
              <w:rPr>
                <w:rFonts w:ascii="Arial" w:hAnsi="Arial" w:cs="Arial"/>
              </w:rPr>
              <w:t>28/05/2010</w:t>
            </w:r>
          </w:p>
        </w:tc>
        <w:tc>
          <w:tcPr>
            <w:tcW w:w="2700" w:type="dxa"/>
          </w:tcPr>
          <w:p w14:paraId="2E34B82F" w14:textId="77777777" w:rsidR="00F6427D" w:rsidRDefault="00F6427D" w:rsidP="00DD6AFC">
            <w:pPr>
              <w:pStyle w:val="Body1"/>
              <w:rPr>
                <w:rFonts w:ascii="Arial" w:hAnsi="Arial" w:cs="Arial"/>
              </w:rPr>
            </w:pPr>
            <w:r>
              <w:rPr>
                <w:rFonts w:ascii="Arial" w:hAnsi="Arial" w:cs="Arial"/>
              </w:rPr>
              <w:t xml:space="preserve">SEMO </w:t>
            </w:r>
          </w:p>
        </w:tc>
        <w:tc>
          <w:tcPr>
            <w:tcW w:w="3960" w:type="dxa"/>
          </w:tcPr>
          <w:p w14:paraId="378A9FB1" w14:textId="77777777" w:rsidR="00F6427D" w:rsidRDefault="00F6427D" w:rsidP="00DD6AFC">
            <w:pPr>
              <w:pStyle w:val="Body1"/>
              <w:rPr>
                <w:rFonts w:ascii="Arial" w:hAnsi="Arial" w:cs="Arial"/>
              </w:rPr>
            </w:pPr>
            <w:r>
              <w:rPr>
                <w:rFonts w:ascii="Arial" w:hAnsi="Arial" w:cs="Arial"/>
              </w:rPr>
              <w:t>SEMO Design Baseline Documentation at V7.0</w:t>
            </w:r>
          </w:p>
        </w:tc>
      </w:tr>
      <w:tr w:rsidR="00AB195F" w:rsidRPr="00BC1330" w14:paraId="6DD5BEBA" w14:textId="77777777">
        <w:trPr>
          <w:trHeight w:val="300"/>
        </w:trPr>
        <w:tc>
          <w:tcPr>
            <w:tcW w:w="1176" w:type="dxa"/>
          </w:tcPr>
          <w:p w14:paraId="648C513D" w14:textId="77777777" w:rsidR="00AB195F" w:rsidRDefault="00AB195F" w:rsidP="00DD5202">
            <w:pPr>
              <w:pStyle w:val="Body1"/>
              <w:rPr>
                <w:rFonts w:ascii="Arial" w:hAnsi="Arial" w:cs="Arial"/>
              </w:rPr>
            </w:pPr>
            <w:r>
              <w:rPr>
                <w:rFonts w:ascii="Arial" w:hAnsi="Arial" w:cs="Arial"/>
              </w:rPr>
              <w:t>8.0</w:t>
            </w:r>
          </w:p>
        </w:tc>
        <w:tc>
          <w:tcPr>
            <w:tcW w:w="1452" w:type="dxa"/>
          </w:tcPr>
          <w:p w14:paraId="76158D17" w14:textId="77777777" w:rsidR="00AB195F" w:rsidRDefault="00AB195F" w:rsidP="005A4775">
            <w:pPr>
              <w:pStyle w:val="Body1"/>
              <w:rPr>
                <w:rFonts w:ascii="Arial" w:hAnsi="Arial" w:cs="Arial"/>
              </w:rPr>
            </w:pPr>
            <w:r>
              <w:rPr>
                <w:rFonts w:ascii="Arial" w:hAnsi="Arial" w:cs="Arial"/>
              </w:rPr>
              <w:t>19/11/2010</w:t>
            </w:r>
          </w:p>
        </w:tc>
        <w:tc>
          <w:tcPr>
            <w:tcW w:w="2700" w:type="dxa"/>
          </w:tcPr>
          <w:p w14:paraId="33D295D4" w14:textId="77777777" w:rsidR="00AB195F" w:rsidRDefault="00AB195F" w:rsidP="00DD6AFC">
            <w:pPr>
              <w:pStyle w:val="Body1"/>
              <w:rPr>
                <w:rFonts w:ascii="Arial" w:hAnsi="Arial" w:cs="Arial"/>
              </w:rPr>
            </w:pPr>
            <w:r>
              <w:rPr>
                <w:rFonts w:ascii="Arial" w:hAnsi="Arial" w:cs="Arial"/>
              </w:rPr>
              <w:t xml:space="preserve">SEMO </w:t>
            </w:r>
          </w:p>
        </w:tc>
        <w:tc>
          <w:tcPr>
            <w:tcW w:w="3960" w:type="dxa"/>
          </w:tcPr>
          <w:p w14:paraId="30CAC434" w14:textId="77777777" w:rsidR="00AB195F" w:rsidRDefault="00AB195F" w:rsidP="00DD6AFC">
            <w:pPr>
              <w:pStyle w:val="Body1"/>
              <w:rPr>
                <w:rFonts w:ascii="Arial" w:hAnsi="Arial" w:cs="Arial"/>
              </w:rPr>
            </w:pPr>
            <w:r>
              <w:rPr>
                <w:rFonts w:ascii="Arial" w:hAnsi="Arial" w:cs="Arial"/>
              </w:rPr>
              <w:t>SEMO Design Baseline Documentation at V8.0</w:t>
            </w:r>
          </w:p>
        </w:tc>
      </w:tr>
      <w:tr w:rsidR="00A77E32" w:rsidRPr="00BC1330" w14:paraId="42488DDE" w14:textId="77777777">
        <w:trPr>
          <w:trHeight w:val="300"/>
        </w:trPr>
        <w:tc>
          <w:tcPr>
            <w:tcW w:w="1176" w:type="dxa"/>
          </w:tcPr>
          <w:p w14:paraId="3C02DC7B" w14:textId="77777777" w:rsidR="00A77E32" w:rsidRDefault="00A77E32" w:rsidP="00DD5202">
            <w:pPr>
              <w:pStyle w:val="Body1"/>
              <w:rPr>
                <w:rFonts w:ascii="Arial" w:hAnsi="Arial" w:cs="Arial"/>
              </w:rPr>
            </w:pPr>
            <w:r>
              <w:rPr>
                <w:rFonts w:ascii="Arial" w:hAnsi="Arial" w:cs="Arial"/>
              </w:rPr>
              <w:t>8.0</w:t>
            </w:r>
          </w:p>
        </w:tc>
        <w:tc>
          <w:tcPr>
            <w:tcW w:w="1452" w:type="dxa"/>
          </w:tcPr>
          <w:p w14:paraId="54D13EB6" w14:textId="77777777" w:rsidR="00A77E32" w:rsidRDefault="00A77E32" w:rsidP="005A4775">
            <w:pPr>
              <w:pStyle w:val="Body1"/>
              <w:rPr>
                <w:rFonts w:ascii="Arial" w:hAnsi="Arial" w:cs="Arial"/>
              </w:rPr>
            </w:pPr>
            <w:r>
              <w:rPr>
                <w:rFonts w:ascii="Arial" w:hAnsi="Arial" w:cs="Arial"/>
              </w:rPr>
              <w:t>18/06/2010</w:t>
            </w:r>
          </w:p>
        </w:tc>
        <w:tc>
          <w:tcPr>
            <w:tcW w:w="2700" w:type="dxa"/>
          </w:tcPr>
          <w:p w14:paraId="7A5FB8C3" w14:textId="77777777" w:rsidR="00A77E32" w:rsidRDefault="00A77E32" w:rsidP="00DD6AFC">
            <w:pPr>
              <w:pStyle w:val="Body1"/>
              <w:rPr>
                <w:rFonts w:ascii="Arial" w:hAnsi="Arial" w:cs="Arial"/>
              </w:rPr>
            </w:pPr>
            <w:r>
              <w:rPr>
                <w:rFonts w:ascii="Arial" w:hAnsi="Arial" w:cs="Arial"/>
              </w:rPr>
              <w:t>SEMO</w:t>
            </w:r>
          </w:p>
        </w:tc>
        <w:tc>
          <w:tcPr>
            <w:tcW w:w="3960" w:type="dxa"/>
          </w:tcPr>
          <w:p w14:paraId="453FF937" w14:textId="77777777" w:rsidR="00A77E32" w:rsidRDefault="00A77E32" w:rsidP="00DD6AFC">
            <w:pPr>
              <w:pStyle w:val="Body1"/>
              <w:rPr>
                <w:rFonts w:ascii="Arial" w:hAnsi="Arial" w:cs="Arial"/>
              </w:rPr>
            </w:pPr>
            <w:r>
              <w:rPr>
                <w:rFonts w:ascii="Arial" w:hAnsi="Arial" w:cs="Arial"/>
              </w:rPr>
              <w:t xml:space="preserve">Mod_20_10 Setting a De </w:t>
            </w:r>
            <w:proofErr w:type="spellStart"/>
            <w:r>
              <w:rPr>
                <w:rFonts w:ascii="Arial" w:hAnsi="Arial" w:cs="Arial"/>
              </w:rPr>
              <w:t>Minimus</w:t>
            </w:r>
            <w:proofErr w:type="spellEnd"/>
            <w:r>
              <w:rPr>
                <w:rFonts w:ascii="Arial" w:hAnsi="Arial" w:cs="Arial"/>
              </w:rPr>
              <w:t xml:space="preserve"> Level on Letter of Credit Drawdown</w:t>
            </w:r>
          </w:p>
        </w:tc>
      </w:tr>
      <w:tr w:rsidR="005530A9" w:rsidRPr="00BC1330" w14:paraId="6E8A9DFF" w14:textId="77777777">
        <w:trPr>
          <w:trHeight w:val="300"/>
        </w:trPr>
        <w:tc>
          <w:tcPr>
            <w:tcW w:w="1176" w:type="dxa"/>
          </w:tcPr>
          <w:p w14:paraId="74776426" w14:textId="77777777" w:rsidR="005530A9" w:rsidRDefault="005530A9" w:rsidP="00DD5202">
            <w:pPr>
              <w:pStyle w:val="Body1"/>
              <w:rPr>
                <w:rFonts w:ascii="Arial" w:hAnsi="Arial" w:cs="Arial"/>
              </w:rPr>
            </w:pPr>
            <w:r>
              <w:rPr>
                <w:rFonts w:ascii="Arial" w:hAnsi="Arial" w:cs="Arial"/>
              </w:rPr>
              <w:t>8.0</w:t>
            </w:r>
          </w:p>
        </w:tc>
        <w:tc>
          <w:tcPr>
            <w:tcW w:w="1452" w:type="dxa"/>
          </w:tcPr>
          <w:p w14:paraId="2349F23A" w14:textId="77777777" w:rsidR="005530A9" w:rsidRDefault="005530A9" w:rsidP="005A4775">
            <w:pPr>
              <w:pStyle w:val="Body1"/>
              <w:rPr>
                <w:rFonts w:ascii="Arial" w:hAnsi="Arial" w:cs="Arial"/>
              </w:rPr>
            </w:pPr>
            <w:r>
              <w:rPr>
                <w:rFonts w:ascii="Arial" w:hAnsi="Arial" w:cs="Arial"/>
              </w:rPr>
              <w:t>17/08/2010</w:t>
            </w:r>
          </w:p>
        </w:tc>
        <w:tc>
          <w:tcPr>
            <w:tcW w:w="2700" w:type="dxa"/>
          </w:tcPr>
          <w:p w14:paraId="66DE6E9D" w14:textId="77777777" w:rsidR="005530A9" w:rsidRDefault="005530A9" w:rsidP="00DD6AFC">
            <w:pPr>
              <w:pStyle w:val="Body1"/>
              <w:rPr>
                <w:rFonts w:ascii="Arial" w:hAnsi="Arial" w:cs="Arial"/>
              </w:rPr>
            </w:pPr>
            <w:r>
              <w:rPr>
                <w:rFonts w:ascii="Arial" w:hAnsi="Arial" w:cs="Arial"/>
              </w:rPr>
              <w:t>SEMO</w:t>
            </w:r>
          </w:p>
        </w:tc>
        <w:tc>
          <w:tcPr>
            <w:tcW w:w="3960" w:type="dxa"/>
          </w:tcPr>
          <w:p w14:paraId="7E466B2D" w14:textId="77777777" w:rsidR="005530A9" w:rsidRDefault="005530A9" w:rsidP="00DD6AFC">
            <w:pPr>
              <w:pStyle w:val="Body1"/>
              <w:rPr>
                <w:rFonts w:ascii="Arial" w:hAnsi="Arial" w:cs="Arial"/>
              </w:rPr>
            </w:pPr>
            <w:r>
              <w:rPr>
                <w:rFonts w:ascii="Arial" w:hAnsi="Arial" w:cs="Arial"/>
              </w:rPr>
              <w:t xml:space="preserve">Mod_25_10 Payment Period Currency Costs </w:t>
            </w:r>
          </w:p>
        </w:tc>
      </w:tr>
      <w:tr w:rsidR="00AB195F" w:rsidRPr="00BC1330" w14:paraId="1E8C158D" w14:textId="77777777">
        <w:trPr>
          <w:trHeight w:val="300"/>
        </w:trPr>
        <w:tc>
          <w:tcPr>
            <w:tcW w:w="1176" w:type="dxa"/>
          </w:tcPr>
          <w:p w14:paraId="56DC3B31" w14:textId="77777777" w:rsidR="00AB195F" w:rsidRDefault="00AB195F" w:rsidP="00DD5202">
            <w:pPr>
              <w:pStyle w:val="Body1"/>
              <w:rPr>
                <w:rFonts w:ascii="Arial" w:hAnsi="Arial" w:cs="Arial"/>
              </w:rPr>
            </w:pPr>
            <w:r>
              <w:rPr>
                <w:rFonts w:ascii="Arial" w:hAnsi="Arial" w:cs="Arial"/>
              </w:rPr>
              <w:t>9.0</w:t>
            </w:r>
          </w:p>
        </w:tc>
        <w:tc>
          <w:tcPr>
            <w:tcW w:w="1452" w:type="dxa"/>
          </w:tcPr>
          <w:p w14:paraId="59D7B4DF" w14:textId="77777777" w:rsidR="00AB195F" w:rsidRDefault="00AB195F" w:rsidP="005A4775">
            <w:pPr>
              <w:pStyle w:val="Body1"/>
              <w:rPr>
                <w:rFonts w:ascii="Arial" w:hAnsi="Arial" w:cs="Arial"/>
              </w:rPr>
            </w:pPr>
            <w:r>
              <w:rPr>
                <w:rFonts w:ascii="Arial" w:hAnsi="Arial" w:cs="Arial"/>
              </w:rPr>
              <w:t>06/05/2011</w:t>
            </w:r>
          </w:p>
        </w:tc>
        <w:tc>
          <w:tcPr>
            <w:tcW w:w="2700" w:type="dxa"/>
          </w:tcPr>
          <w:p w14:paraId="4342A255" w14:textId="77777777" w:rsidR="00AB195F" w:rsidRDefault="00AB195F" w:rsidP="00DD6AFC">
            <w:pPr>
              <w:pStyle w:val="Body1"/>
              <w:rPr>
                <w:rFonts w:ascii="Arial" w:hAnsi="Arial" w:cs="Arial"/>
              </w:rPr>
            </w:pPr>
            <w:r>
              <w:rPr>
                <w:rFonts w:ascii="Arial" w:hAnsi="Arial" w:cs="Arial"/>
              </w:rPr>
              <w:t>SEMO</w:t>
            </w:r>
          </w:p>
        </w:tc>
        <w:tc>
          <w:tcPr>
            <w:tcW w:w="3960" w:type="dxa"/>
          </w:tcPr>
          <w:p w14:paraId="6E5A701E" w14:textId="77777777" w:rsidR="00AB195F" w:rsidRDefault="00AB195F" w:rsidP="00DD6AFC">
            <w:pPr>
              <w:pStyle w:val="Body1"/>
              <w:rPr>
                <w:rFonts w:ascii="Arial" w:hAnsi="Arial" w:cs="Arial"/>
              </w:rPr>
            </w:pPr>
            <w:r>
              <w:rPr>
                <w:rFonts w:ascii="Arial" w:hAnsi="Arial" w:cs="Arial"/>
              </w:rPr>
              <w:t>SEMO Design Baseline Documentation at V9.0</w:t>
            </w:r>
          </w:p>
        </w:tc>
      </w:tr>
      <w:tr w:rsidR="00BA4322" w:rsidRPr="00BC1330" w14:paraId="2EFE0BA6" w14:textId="77777777">
        <w:trPr>
          <w:trHeight w:val="300"/>
        </w:trPr>
        <w:tc>
          <w:tcPr>
            <w:tcW w:w="1176" w:type="dxa"/>
          </w:tcPr>
          <w:p w14:paraId="7F23965D" w14:textId="77777777" w:rsidR="00BA4322" w:rsidRDefault="00BA4322" w:rsidP="00DD5202">
            <w:pPr>
              <w:pStyle w:val="Body1"/>
              <w:rPr>
                <w:rFonts w:ascii="Arial" w:hAnsi="Arial" w:cs="Arial"/>
              </w:rPr>
            </w:pPr>
            <w:r>
              <w:rPr>
                <w:rFonts w:ascii="Arial" w:hAnsi="Arial" w:cs="Arial"/>
              </w:rPr>
              <w:t>10.0</w:t>
            </w:r>
          </w:p>
        </w:tc>
        <w:tc>
          <w:tcPr>
            <w:tcW w:w="1452" w:type="dxa"/>
          </w:tcPr>
          <w:p w14:paraId="134C6D51" w14:textId="77777777" w:rsidR="00BA4322" w:rsidRDefault="004A7052" w:rsidP="005A4775">
            <w:pPr>
              <w:pStyle w:val="Body1"/>
              <w:rPr>
                <w:rFonts w:ascii="Arial" w:hAnsi="Arial" w:cs="Arial"/>
              </w:rPr>
            </w:pPr>
            <w:r>
              <w:rPr>
                <w:rFonts w:ascii="Arial" w:hAnsi="Arial" w:cs="Arial"/>
              </w:rPr>
              <w:t>21</w:t>
            </w:r>
            <w:r w:rsidR="004472E3">
              <w:rPr>
                <w:rFonts w:ascii="Arial" w:hAnsi="Arial" w:cs="Arial"/>
              </w:rPr>
              <w:t>/10/2011</w:t>
            </w:r>
          </w:p>
        </w:tc>
        <w:tc>
          <w:tcPr>
            <w:tcW w:w="2700" w:type="dxa"/>
          </w:tcPr>
          <w:p w14:paraId="760A75E5" w14:textId="77777777" w:rsidR="00BA4322" w:rsidRDefault="00BA4322" w:rsidP="00DD6AFC">
            <w:pPr>
              <w:pStyle w:val="Body1"/>
              <w:rPr>
                <w:rFonts w:ascii="Arial" w:hAnsi="Arial" w:cs="Arial"/>
              </w:rPr>
            </w:pPr>
            <w:r>
              <w:rPr>
                <w:rFonts w:ascii="Arial" w:hAnsi="Arial" w:cs="Arial"/>
              </w:rPr>
              <w:t>SEMO</w:t>
            </w:r>
          </w:p>
        </w:tc>
        <w:tc>
          <w:tcPr>
            <w:tcW w:w="3960" w:type="dxa"/>
          </w:tcPr>
          <w:p w14:paraId="0A59B83F" w14:textId="77777777" w:rsidR="00BA4322" w:rsidRDefault="00BA4322" w:rsidP="00DD6AFC">
            <w:pPr>
              <w:pStyle w:val="Body1"/>
              <w:rPr>
                <w:rFonts w:ascii="Arial" w:hAnsi="Arial" w:cs="Arial"/>
              </w:rPr>
            </w:pPr>
            <w:r>
              <w:rPr>
                <w:rFonts w:ascii="Arial" w:hAnsi="Arial" w:cs="Arial"/>
              </w:rPr>
              <w:t>SEMO Design Baseline Documentation at V10.0</w:t>
            </w:r>
          </w:p>
        </w:tc>
      </w:tr>
      <w:tr w:rsidR="005721E8" w:rsidRPr="00BC1330" w14:paraId="39863404" w14:textId="77777777">
        <w:trPr>
          <w:trHeight w:val="300"/>
        </w:trPr>
        <w:tc>
          <w:tcPr>
            <w:tcW w:w="1176" w:type="dxa"/>
          </w:tcPr>
          <w:p w14:paraId="6311B313" w14:textId="77777777" w:rsidR="005721E8" w:rsidRDefault="005721E8" w:rsidP="00DD5202">
            <w:pPr>
              <w:pStyle w:val="Body1"/>
              <w:rPr>
                <w:rFonts w:ascii="Arial" w:hAnsi="Arial" w:cs="Arial"/>
              </w:rPr>
            </w:pPr>
            <w:r>
              <w:rPr>
                <w:rFonts w:ascii="Arial" w:hAnsi="Arial" w:cs="Arial"/>
              </w:rPr>
              <w:t>11.0</w:t>
            </w:r>
          </w:p>
        </w:tc>
        <w:tc>
          <w:tcPr>
            <w:tcW w:w="1452" w:type="dxa"/>
          </w:tcPr>
          <w:p w14:paraId="390FBC97" w14:textId="77777777" w:rsidR="005721E8" w:rsidRDefault="005721E8" w:rsidP="005A4775">
            <w:pPr>
              <w:pStyle w:val="Body1"/>
              <w:rPr>
                <w:rFonts w:ascii="Arial" w:hAnsi="Arial" w:cs="Arial"/>
              </w:rPr>
            </w:pPr>
            <w:r>
              <w:rPr>
                <w:rFonts w:ascii="Arial" w:hAnsi="Arial" w:cs="Arial"/>
              </w:rPr>
              <w:t>21/07/2012</w:t>
            </w:r>
          </w:p>
        </w:tc>
        <w:tc>
          <w:tcPr>
            <w:tcW w:w="2700" w:type="dxa"/>
          </w:tcPr>
          <w:p w14:paraId="2BC2BAC8" w14:textId="77777777" w:rsidR="005721E8" w:rsidRDefault="005721E8" w:rsidP="00DD6AFC">
            <w:pPr>
              <w:pStyle w:val="Body1"/>
              <w:rPr>
                <w:rFonts w:ascii="Arial" w:hAnsi="Arial" w:cs="Arial"/>
              </w:rPr>
            </w:pPr>
            <w:r>
              <w:rPr>
                <w:rFonts w:ascii="Arial" w:hAnsi="Arial" w:cs="Arial"/>
              </w:rPr>
              <w:t>SEMO</w:t>
            </w:r>
          </w:p>
        </w:tc>
        <w:tc>
          <w:tcPr>
            <w:tcW w:w="3960" w:type="dxa"/>
          </w:tcPr>
          <w:p w14:paraId="688460E6" w14:textId="77777777" w:rsidR="005721E8" w:rsidRDefault="005721E8" w:rsidP="00DD6AFC">
            <w:pPr>
              <w:pStyle w:val="Body1"/>
              <w:rPr>
                <w:rFonts w:ascii="Arial" w:hAnsi="Arial" w:cs="Arial"/>
              </w:rPr>
            </w:pPr>
            <w:r>
              <w:rPr>
                <w:rFonts w:ascii="Arial" w:hAnsi="Arial" w:cs="Arial"/>
              </w:rPr>
              <w:t>SEMO Design Baseline Documentation at V11.0</w:t>
            </w:r>
          </w:p>
        </w:tc>
      </w:tr>
      <w:tr w:rsidR="000813B0" w:rsidRPr="00BC1330" w14:paraId="4881E11B" w14:textId="77777777">
        <w:trPr>
          <w:trHeight w:val="300"/>
        </w:trPr>
        <w:tc>
          <w:tcPr>
            <w:tcW w:w="1176" w:type="dxa"/>
          </w:tcPr>
          <w:p w14:paraId="6C865CD6" w14:textId="77777777" w:rsidR="000813B0" w:rsidRDefault="000813B0" w:rsidP="00DD5202">
            <w:pPr>
              <w:pStyle w:val="Body1"/>
              <w:rPr>
                <w:rFonts w:ascii="Arial" w:hAnsi="Arial" w:cs="Arial"/>
              </w:rPr>
            </w:pPr>
            <w:r>
              <w:rPr>
                <w:rFonts w:ascii="Arial" w:hAnsi="Arial" w:cs="Arial"/>
              </w:rPr>
              <w:t>12.0</w:t>
            </w:r>
          </w:p>
        </w:tc>
        <w:tc>
          <w:tcPr>
            <w:tcW w:w="1452" w:type="dxa"/>
          </w:tcPr>
          <w:p w14:paraId="79A46058" w14:textId="77777777" w:rsidR="000813B0" w:rsidRDefault="000813B0" w:rsidP="005A4775">
            <w:pPr>
              <w:pStyle w:val="Body1"/>
              <w:rPr>
                <w:rFonts w:ascii="Arial" w:hAnsi="Arial" w:cs="Arial"/>
              </w:rPr>
            </w:pPr>
            <w:r>
              <w:rPr>
                <w:rFonts w:ascii="Arial" w:hAnsi="Arial" w:cs="Arial"/>
              </w:rPr>
              <w:t>16/11/2012</w:t>
            </w:r>
          </w:p>
        </w:tc>
        <w:tc>
          <w:tcPr>
            <w:tcW w:w="2700" w:type="dxa"/>
          </w:tcPr>
          <w:p w14:paraId="321111AC" w14:textId="77777777" w:rsidR="000813B0" w:rsidRDefault="000813B0" w:rsidP="00DD6AFC">
            <w:pPr>
              <w:pStyle w:val="Body1"/>
              <w:rPr>
                <w:rFonts w:ascii="Arial" w:hAnsi="Arial" w:cs="Arial"/>
              </w:rPr>
            </w:pPr>
            <w:r>
              <w:rPr>
                <w:rFonts w:ascii="Arial" w:hAnsi="Arial" w:cs="Arial"/>
              </w:rPr>
              <w:t>SEMO</w:t>
            </w:r>
          </w:p>
        </w:tc>
        <w:tc>
          <w:tcPr>
            <w:tcW w:w="3960" w:type="dxa"/>
          </w:tcPr>
          <w:p w14:paraId="53DFB725" w14:textId="77777777" w:rsidR="000813B0" w:rsidRDefault="000813B0" w:rsidP="00DD6AFC">
            <w:pPr>
              <w:pStyle w:val="Body1"/>
              <w:rPr>
                <w:rFonts w:ascii="Arial" w:hAnsi="Arial" w:cs="Arial"/>
              </w:rPr>
            </w:pPr>
            <w:r>
              <w:rPr>
                <w:rFonts w:ascii="Arial" w:hAnsi="Arial" w:cs="Arial"/>
              </w:rPr>
              <w:t>SEMO Design Baseline Documentation at V12.0</w:t>
            </w:r>
          </w:p>
        </w:tc>
      </w:tr>
      <w:tr w:rsidR="006C30BB" w:rsidRPr="00BC1330" w14:paraId="33A257A2" w14:textId="77777777">
        <w:trPr>
          <w:trHeight w:val="300"/>
        </w:trPr>
        <w:tc>
          <w:tcPr>
            <w:tcW w:w="1176" w:type="dxa"/>
          </w:tcPr>
          <w:p w14:paraId="39A59A68" w14:textId="77777777" w:rsidR="006C30BB" w:rsidRDefault="006C30BB" w:rsidP="00DD5202">
            <w:pPr>
              <w:pStyle w:val="Body1"/>
              <w:rPr>
                <w:rFonts w:ascii="Arial" w:hAnsi="Arial" w:cs="Arial"/>
              </w:rPr>
            </w:pPr>
            <w:r>
              <w:rPr>
                <w:rFonts w:ascii="Arial" w:hAnsi="Arial" w:cs="Arial"/>
              </w:rPr>
              <w:t>13.0</w:t>
            </w:r>
          </w:p>
        </w:tc>
        <w:tc>
          <w:tcPr>
            <w:tcW w:w="1452" w:type="dxa"/>
          </w:tcPr>
          <w:p w14:paraId="21215A34" w14:textId="77777777" w:rsidR="006C30BB" w:rsidRDefault="006C30BB" w:rsidP="005A4775">
            <w:pPr>
              <w:pStyle w:val="Body1"/>
              <w:rPr>
                <w:rFonts w:ascii="Arial" w:hAnsi="Arial" w:cs="Arial"/>
              </w:rPr>
            </w:pPr>
            <w:r>
              <w:rPr>
                <w:rFonts w:ascii="Arial" w:hAnsi="Arial" w:cs="Arial"/>
              </w:rPr>
              <w:t>10/05/2013</w:t>
            </w:r>
          </w:p>
        </w:tc>
        <w:tc>
          <w:tcPr>
            <w:tcW w:w="2700" w:type="dxa"/>
          </w:tcPr>
          <w:p w14:paraId="178E4F3D" w14:textId="77777777" w:rsidR="006C30BB" w:rsidRDefault="006C30BB" w:rsidP="00DD6AFC">
            <w:pPr>
              <w:pStyle w:val="Body1"/>
              <w:rPr>
                <w:rFonts w:ascii="Arial" w:hAnsi="Arial" w:cs="Arial"/>
              </w:rPr>
            </w:pPr>
            <w:r>
              <w:rPr>
                <w:rFonts w:ascii="Arial" w:hAnsi="Arial" w:cs="Arial"/>
              </w:rPr>
              <w:t>SEMO</w:t>
            </w:r>
          </w:p>
        </w:tc>
        <w:tc>
          <w:tcPr>
            <w:tcW w:w="3960" w:type="dxa"/>
          </w:tcPr>
          <w:p w14:paraId="4982A28A" w14:textId="77777777" w:rsidR="006C30BB" w:rsidRDefault="006C30BB" w:rsidP="00DD6AFC">
            <w:pPr>
              <w:pStyle w:val="Body1"/>
              <w:rPr>
                <w:rFonts w:ascii="Arial" w:hAnsi="Arial" w:cs="Arial"/>
              </w:rPr>
            </w:pPr>
            <w:r>
              <w:rPr>
                <w:rFonts w:ascii="Arial" w:hAnsi="Arial" w:cs="Arial"/>
              </w:rPr>
              <w:t>SEMO Design Baseline Documentation at V13.0</w:t>
            </w:r>
          </w:p>
        </w:tc>
      </w:tr>
      <w:tr w:rsidR="00D06B5A" w:rsidRPr="00BC1330" w14:paraId="2207DD54" w14:textId="77777777">
        <w:trPr>
          <w:trHeight w:val="300"/>
        </w:trPr>
        <w:tc>
          <w:tcPr>
            <w:tcW w:w="1176" w:type="dxa"/>
          </w:tcPr>
          <w:p w14:paraId="7608B0F9" w14:textId="77777777" w:rsidR="00D06B5A" w:rsidRDefault="00D06B5A" w:rsidP="00DD5202">
            <w:pPr>
              <w:pStyle w:val="Body1"/>
              <w:rPr>
                <w:rFonts w:ascii="Arial" w:hAnsi="Arial" w:cs="Arial"/>
              </w:rPr>
            </w:pPr>
            <w:r>
              <w:rPr>
                <w:rFonts w:ascii="Arial" w:hAnsi="Arial" w:cs="Arial"/>
              </w:rPr>
              <w:t>14.0</w:t>
            </w:r>
          </w:p>
        </w:tc>
        <w:tc>
          <w:tcPr>
            <w:tcW w:w="1452" w:type="dxa"/>
          </w:tcPr>
          <w:p w14:paraId="467A3977" w14:textId="77777777" w:rsidR="00D06B5A" w:rsidRDefault="00D06B5A" w:rsidP="005A4775">
            <w:pPr>
              <w:pStyle w:val="Body1"/>
              <w:rPr>
                <w:rFonts w:ascii="Arial" w:hAnsi="Arial" w:cs="Arial"/>
              </w:rPr>
            </w:pPr>
            <w:r>
              <w:rPr>
                <w:rFonts w:ascii="Arial" w:hAnsi="Arial" w:cs="Arial"/>
              </w:rPr>
              <w:t>15/11/2013</w:t>
            </w:r>
          </w:p>
        </w:tc>
        <w:tc>
          <w:tcPr>
            <w:tcW w:w="2700" w:type="dxa"/>
          </w:tcPr>
          <w:p w14:paraId="59FB718E" w14:textId="77777777" w:rsidR="00D06B5A" w:rsidRDefault="00D06B5A" w:rsidP="00DD6AFC">
            <w:pPr>
              <w:pStyle w:val="Body1"/>
              <w:rPr>
                <w:rFonts w:ascii="Arial" w:hAnsi="Arial" w:cs="Arial"/>
              </w:rPr>
            </w:pPr>
            <w:r>
              <w:rPr>
                <w:rFonts w:ascii="Arial" w:hAnsi="Arial" w:cs="Arial"/>
              </w:rPr>
              <w:t>SEMO</w:t>
            </w:r>
          </w:p>
        </w:tc>
        <w:tc>
          <w:tcPr>
            <w:tcW w:w="3960" w:type="dxa"/>
          </w:tcPr>
          <w:p w14:paraId="1E4040EF" w14:textId="77777777" w:rsidR="00D06B5A" w:rsidRDefault="00D06B5A" w:rsidP="00D06B5A">
            <w:pPr>
              <w:pStyle w:val="Body1"/>
              <w:rPr>
                <w:rFonts w:ascii="Arial" w:hAnsi="Arial" w:cs="Arial"/>
              </w:rPr>
            </w:pPr>
            <w:r>
              <w:rPr>
                <w:rFonts w:ascii="Arial" w:hAnsi="Arial" w:cs="Arial"/>
              </w:rPr>
              <w:t>SEMO Design Baseline Documentation at V14.0</w:t>
            </w:r>
          </w:p>
        </w:tc>
      </w:tr>
      <w:tr w:rsidR="00E61684" w:rsidRPr="00BC1330" w14:paraId="0176870C" w14:textId="77777777">
        <w:trPr>
          <w:trHeight w:val="300"/>
        </w:trPr>
        <w:tc>
          <w:tcPr>
            <w:tcW w:w="1176" w:type="dxa"/>
          </w:tcPr>
          <w:p w14:paraId="22C2A474" w14:textId="77777777" w:rsidR="00E61684" w:rsidRDefault="00E61684" w:rsidP="00DD5202">
            <w:pPr>
              <w:pStyle w:val="Body1"/>
              <w:rPr>
                <w:rFonts w:ascii="Arial" w:hAnsi="Arial" w:cs="Arial"/>
              </w:rPr>
            </w:pPr>
            <w:r>
              <w:rPr>
                <w:rFonts w:ascii="Arial" w:hAnsi="Arial" w:cs="Arial"/>
              </w:rPr>
              <w:t>15.0</w:t>
            </w:r>
          </w:p>
        </w:tc>
        <w:tc>
          <w:tcPr>
            <w:tcW w:w="1452" w:type="dxa"/>
          </w:tcPr>
          <w:p w14:paraId="202BADD1" w14:textId="77777777" w:rsidR="00E61684" w:rsidRDefault="00E61684" w:rsidP="005A4775">
            <w:pPr>
              <w:pStyle w:val="Body1"/>
              <w:rPr>
                <w:rFonts w:ascii="Arial" w:hAnsi="Arial" w:cs="Arial"/>
              </w:rPr>
            </w:pPr>
            <w:r>
              <w:rPr>
                <w:rFonts w:ascii="Arial" w:hAnsi="Arial" w:cs="Arial"/>
              </w:rPr>
              <w:t>16/05/2014</w:t>
            </w:r>
          </w:p>
        </w:tc>
        <w:tc>
          <w:tcPr>
            <w:tcW w:w="2700" w:type="dxa"/>
          </w:tcPr>
          <w:p w14:paraId="46B7DCD4" w14:textId="77777777" w:rsidR="00E61684" w:rsidRDefault="00E61684" w:rsidP="00DD6AFC">
            <w:pPr>
              <w:pStyle w:val="Body1"/>
              <w:rPr>
                <w:rFonts w:ascii="Arial" w:hAnsi="Arial" w:cs="Arial"/>
              </w:rPr>
            </w:pPr>
            <w:r>
              <w:rPr>
                <w:rFonts w:ascii="Arial" w:hAnsi="Arial" w:cs="Arial"/>
              </w:rPr>
              <w:t>SEMO</w:t>
            </w:r>
          </w:p>
        </w:tc>
        <w:tc>
          <w:tcPr>
            <w:tcW w:w="3960" w:type="dxa"/>
          </w:tcPr>
          <w:p w14:paraId="169F89CF" w14:textId="77777777" w:rsidR="00E61684" w:rsidRDefault="00E61684" w:rsidP="00D06B5A">
            <w:pPr>
              <w:pStyle w:val="Body1"/>
              <w:rPr>
                <w:rFonts w:ascii="Arial" w:hAnsi="Arial" w:cs="Arial"/>
              </w:rPr>
            </w:pPr>
            <w:r>
              <w:rPr>
                <w:rFonts w:ascii="Arial" w:hAnsi="Arial" w:cs="Arial"/>
              </w:rPr>
              <w:t>SEMO Design Baseline Documentation at V15.0</w:t>
            </w:r>
          </w:p>
        </w:tc>
      </w:tr>
      <w:tr w:rsidR="0054785D" w:rsidRPr="00BC1330" w14:paraId="56F90E7B" w14:textId="77777777">
        <w:trPr>
          <w:trHeight w:val="300"/>
        </w:trPr>
        <w:tc>
          <w:tcPr>
            <w:tcW w:w="1176" w:type="dxa"/>
          </w:tcPr>
          <w:p w14:paraId="3B27775B" w14:textId="77777777" w:rsidR="0054785D" w:rsidRDefault="0054785D" w:rsidP="00DD5202">
            <w:pPr>
              <w:pStyle w:val="Body1"/>
              <w:rPr>
                <w:rFonts w:ascii="Arial" w:hAnsi="Arial" w:cs="Arial"/>
              </w:rPr>
            </w:pPr>
            <w:r>
              <w:rPr>
                <w:rFonts w:ascii="Arial" w:hAnsi="Arial" w:cs="Arial"/>
              </w:rPr>
              <w:t>16.0</w:t>
            </w:r>
          </w:p>
        </w:tc>
        <w:tc>
          <w:tcPr>
            <w:tcW w:w="1452" w:type="dxa"/>
          </w:tcPr>
          <w:p w14:paraId="741AA709" w14:textId="77777777" w:rsidR="0054785D" w:rsidRDefault="0054785D" w:rsidP="005A4775">
            <w:pPr>
              <w:pStyle w:val="Body1"/>
              <w:rPr>
                <w:rFonts w:ascii="Arial" w:hAnsi="Arial" w:cs="Arial"/>
              </w:rPr>
            </w:pPr>
            <w:r>
              <w:rPr>
                <w:rFonts w:ascii="Arial" w:hAnsi="Arial" w:cs="Arial"/>
              </w:rPr>
              <w:t>14/11/2014</w:t>
            </w:r>
          </w:p>
        </w:tc>
        <w:tc>
          <w:tcPr>
            <w:tcW w:w="2700" w:type="dxa"/>
          </w:tcPr>
          <w:p w14:paraId="3D870CCA" w14:textId="77777777" w:rsidR="0054785D" w:rsidRDefault="0054785D" w:rsidP="00DD6AFC">
            <w:pPr>
              <w:pStyle w:val="Body1"/>
              <w:rPr>
                <w:rFonts w:ascii="Arial" w:hAnsi="Arial" w:cs="Arial"/>
              </w:rPr>
            </w:pPr>
            <w:r>
              <w:rPr>
                <w:rFonts w:ascii="Arial" w:hAnsi="Arial" w:cs="Arial"/>
              </w:rPr>
              <w:t>SEMO</w:t>
            </w:r>
          </w:p>
        </w:tc>
        <w:tc>
          <w:tcPr>
            <w:tcW w:w="3960" w:type="dxa"/>
          </w:tcPr>
          <w:p w14:paraId="0102796D" w14:textId="77777777" w:rsidR="0054785D" w:rsidRDefault="0054785D" w:rsidP="00D06B5A">
            <w:pPr>
              <w:pStyle w:val="Body1"/>
              <w:rPr>
                <w:rFonts w:ascii="Arial" w:hAnsi="Arial" w:cs="Arial"/>
              </w:rPr>
            </w:pPr>
            <w:r>
              <w:rPr>
                <w:rFonts w:ascii="Arial" w:hAnsi="Arial" w:cs="Arial"/>
              </w:rPr>
              <w:t>Baseline of SEMO documentation V16.0</w:t>
            </w:r>
          </w:p>
        </w:tc>
      </w:tr>
      <w:tr w:rsidR="00846C34" w:rsidRPr="00BC1330" w14:paraId="28764C21" w14:textId="77777777" w:rsidTr="00846C34">
        <w:trPr>
          <w:trHeight w:val="300"/>
        </w:trPr>
        <w:tc>
          <w:tcPr>
            <w:tcW w:w="1176" w:type="dxa"/>
            <w:tcBorders>
              <w:top w:val="single" w:sz="4" w:space="0" w:color="auto"/>
              <w:left w:val="single" w:sz="4" w:space="0" w:color="auto"/>
              <w:bottom w:val="single" w:sz="4" w:space="0" w:color="auto"/>
              <w:right w:val="single" w:sz="4" w:space="0" w:color="auto"/>
            </w:tcBorders>
          </w:tcPr>
          <w:p w14:paraId="2BAD7441" w14:textId="77777777" w:rsidR="00846C34" w:rsidRDefault="00846C34" w:rsidP="000D4AA0">
            <w:pPr>
              <w:pStyle w:val="Body1"/>
              <w:rPr>
                <w:rFonts w:ascii="Arial" w:hAnsi="Arial" w:cs="Arial"/>
              </w:rPr>
            </w:pPr>
            <w:r>
              <w:rPr>
                <w:rFonts w:ascii="Arial" w:hAnsi="Arial" w:cs="Arial"/>
              </w:rPr>
              <w:t>17.0</w:t>
            </w:r>
          </w:p>
        </w:tc>
        <w:tc>
          <w:tcPr>
            <w:tcW w:w="1452" w:type="dxa"/>
            <w:tcBorders>
              <w:top w:val="single" w:sz="4" w:space="0" w:color="auto"/>
              <w:left w:val="single" w:sz="4" w:space="0" w:color="auto"/>
              <w:bottom w:val="single" w:sz="4" w:space="0" w:color="auto"/>
              <w:right w:val="single" w:sz="4" w:space="0" w:color="auto"/>
            </w:tcBorders>
          </w:tcPr>
          <w:p w14:paraId="3851B250" w14:textId="77777777" w:rsidR="00846C34" w:rsidRDefault="00846C34" w:rsidP="000D4AA0">
            <w:pPr>
              <w:pStyle w:val="Body1"/>
              <w:rPr>
                <w:rFonts w:ascii="Arial" w:hAnsi="Arial" w:cs="Arial"/>
              </w:rPr>
            </w:pPr>
            <w:r>
              <w:rPr>
                <w:rFonts w:ascii="Arial" w:hAnsi="Arial" w:cs="Arial"/>
              </w:rPr>
              <w:t>15/05/2015</w:t>
            </w:r>
          </w:p>
        </w:tc>
        <w:tc>
          <w:tcPr>
            <w:tcW w:w="2700" w:type="dxa"/>
            <w:tcBorders>
              <w:top w:val="single" w:sz="4" w:space="0" w:color="auto"/>
              <w:left w:val="single" w:sz="4" w:space="0" w:color="auto"/>
              <w:bottom w:val="single" w:sz="4" w:space="0" w:color="auto"/>
              <w:right w:val="single" w:sz="4" w:space="0" w:color="auto"/>
            </w:tcBorders>
          </w:tcPr>
          <w:p w14:paraId="31327297" w14:textId="77777777" w:rsidR="00846C34" w:rsidRDefault="00846C34" w:rsidP="000D4AA0">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7762E84A" w14:textId="77777777" w:rsidR="00846C34" w:rsidRDefault="00846C34" w:rsidP="000D4AA0">
            <w:pPr>
              <w:pStyle w:val="Body1"/>
              <w:rPr>
                <w:rFonts w:ascii="Arial" w:hAnsi="Arial" w:cs="Arial"/>
              </w:rPr>
            </w:pPr>
            <w:r>
              <w:rPr>
                <w:rFonts w:ascii="Arial" w:hAnsi="Arial" w:cs="Arial"/>
              </w:rPr>
              <w:t>Baseline of SEMO documentation V17.0</w:t>
            </w:r>
          </w:p>
        </w:tc>
      </w:tr>
      <w:tr w:rsidR="000D4AA0" w:rsidRPr="00BC1330" w14:paraId="77EBB3C7" w14:textId="77777777" w:rsidTr="000D4AA0">
        <w:trPr>
          <w:trHeight w:val="300"/>
        </w:trPr>
        <w:tc>
          <w:tcPr>
            <w:tcW w:w="1176" w:type="dxa"/>
            <w:tcBorders>
              <w:top w:val="single" w:sz="4" w:space="0" w:color="auto"/>
              <w:left w:val="single" w:sz="4" w:space="0" w:color="auto"/>
              <w:bottom w:val="single" w:sz="4" w:space="0" w:color="auto"/>
              <w:right w:val="single" w:sz="4" w:space="0" w:color="auto"/>
            </w:tcBorders>
          </w:tcPr>
          <w:p w14:paraId="5D536188" w14:textId="77777777" w:rsidR="000D4AA0" w:rsidRDefault="000D4AA0" w:rsidP="000D4AA0">
            <w:pPr>
              <w:pStyle w:val="Body1"/>
              <w:rPr>
                <w:rFonts w:ascii="Arial" w:hAnsi="Arial" w:cs="Arial"/>
              </w:rPr>
            </w:pPr>
            <w:r>
              <w:rPr>
                <w:rFonts w:ascii="Arial" w:hAnsi="Arial" w:cs="Arial"/>
              </w:rPr>
              <w:t>18.0</w:t>
            </w:r>
          </w:p>
        </w:tc>
        <w:tc>
          <w:tcPr>
            <w:tcW w:w="1452" w:type="dxa"/>
            <w:tcBorders>
              <w:top w:val="single" w:sz="4" w:space="0" w:color="auto"/>
              <w:left w:val="single" w:sz="4" w:space="0" w:color="auto"/>
              <w:bottom w:val="single" w:sz="4" w:space="0" w:color="auto"/>
              <w:right w:val="single" w:sz="4" w:space="0" w:color="auto"/>
            </w:tcBorders>
          </w:tcPr>
          <w:p w14:paraId="62D18C8D" w14:textId="77777777" w:rsidR="000D4AA0" w:rsidRDefault="000D4AA0" w:rsidP="000D4AA0">
            <w:pPr>
              <w:pStyle w:val="Body1"/>
              <w:rPr>
                <w:rFonts w:ascii="Arial" w:hAnsi="Arial" w:cs="Arial"/>
              </w:rPr>
            </w:pPr>
            <w:r>
              <w:rPr>
                <w:rFonts w:ascii="Arial" w:hAnsi="Arial" w:cs="Arial"/>
              </w:rPr>
              <w:t>02/10/2015</w:t>
            </w:r>
          </w:p>
        </w:tc>
        <w:tc>
          <w:tcPr>
            <w:tcW w:w="2700" w:type="dxa"/>
            <w:tcBorders>
              <w:top w:val="single" w:sz="4" w:space="0" w:color="auto"/>
              <w:left w:val="single" w:sz="4" w:space="0" w:color="auto"/>
              <w:bottom w:val="single" w:sz="4" w:space="0" w:color="auto"/>
              <w:right w:val="single" w:sz="4" w:space="0" w:color="auto"/>
            </w:tcBorders>
          </w:tcPr>
          <w:p w14:paraId="1C09D784" w14:textId="77777777" w:rsidR="000D4AA0" w:rsidRDefault="000D4AA0" w:rsidP="000D4AA0">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409D91B5" w14:textId="77777777" w:rsidR="000D4AA0" w:rsidRDefault="000D4AA0" w:rsidP="000D4AA0">
            <w:pPr>
              <w:pStyle w:val="Body1"/>
              <w:rPr>
                <w:rFonts w:ascii="Arial" w:hAnsi="Arial" w:cs="Arial"/>
              </w:rPr>
            </w:pPr>
            <w:r>
              <w:rPr>
                <w:rFonts w:ascii="Arial" w:hAnsi="Arial" w:cs="Arial"/>
              </w:rPr>
              <w:t>Baseline of SEMO documentation V18.0</w:t>
            </w:r>
          </w:p>
        </w:tc>
      </w:tr>
      <w:tr w:rsidR="00AC45E4" w:rsidRPr="00BC1330" w14:paraId="11136FBE" w14:textId="77777777" w:rsidTr="00AC45E4">
        <w:trPr>
          <w:trHeight w:val="300"/>
        </w:trPr>
        <w:tc>
          <w:tcPr>
            <w:tcW w:w="1176" w:type="dxa"/>
            <w:tcBorders>
              <w:top w:val="single" w:sz="4" w:space="0" w:color="auto"/>
              <w:left w:val="single" w:sz="4" w:space="0" w:color="auto"/>
              <w:bottom w:val="single" w:sz="4" w:space="0" w:color="auto"/>
              <w:right w:val="single" w:sz="4" w:space="0" w:color="auto"/>
            </w:tcBorders>
          </w:tcPr>
          <w:p w14:paraId="285CD022" w14:textId="77777777" w:rsidR="00AC45E4" w:rsidRDefault="00AC45E4" w:rsidP="00384231">
            <w:pPr>
              <w:pStyle w:val="Body1"/>
              <w:rPr>
                <w:rFonts w:ascii="Arial" w:hAnsi="Arial" w:cs="Arial"/>
              </w:rPr>
            </w:pPr>
            <w:r>
              <w:rPr>
                <w:rFonts w:ascii="Arial" w:hAnsi="Arial" w:cs="Arial"/>
              </w:rPr>
              <w:t>19.0</w:t>
            </w:r>
          </w:p>
        </w:tc>
        <w:tc>
          <w:tcPr>
            <w:tcW w:w="1452" w:type="dxa"/>
            <w:tcBorders>
              <w:top w:val="single" w:sz="4" w:space="0" w:color="auto"/>
              <w:left w:val="single" w:sz="4" w:space="0" w:color="auto"/>
              <w:bottom w:val="single" w:sz="4" w:space="0" w:color="auto"/>
              <w:right w:val="single" w:sz="4" w:space="0" w:color="auto"/>
            </w:tcBorders>
          </w:tcPr>
          <w:p w14:paraId="0BA95F21" w14:textId="77777777" w:rsidR="00AC45E4" w:rsidRDefault="003F1E10" w:rsidP="00384231">
            <w:pPr>
              <w:pStyle w:val="Body1"/>
              <w:rPr>
                <w:rFonts w:ascii="Arial" w:hAnsi="Arial" w:cs="Arial"/>
              </w:rPr>
            </w:pPr>
            <w:r>
              <w:rPr>
                <w:rFonts w:ascii="Arial" w:hAnsi="Arial" w:cs="Arial"/>
              </w:rPr>
              <w:t>17/05/2017</w:t>
            </w:r>
          </w:p>
        </w:tc>
        <w:tc>
          <w:tcPr>
            <w:tcW w:w="2700" w:type="dxa"/>
            <w:tcBorders>
              <w:top w:val="single" w:sz="4" w:space="0" w:color="auto"/>
              <w:left w:val="single" w:sz="4" w:space="0" w:color="auto"/>
              <w:bottom w:val="single" w:sz="4" w:space="0" w:color="auto"/>
              <w:right w:val="single" w:sz="4" w:space="0" w:color="auto"/>
            </w:tcBorders>
          </w:tcPr>
          <w:p w14:paraId="7BB31FFE" w14:textId="77777777" w:rsidR="00AC45E4" w:rsidRDefault="00AC45E4" w:rsidP="00384231">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21DF5D85" w14:textId="77777777" w:rsidR="00AC45E4" w:rsidRDefault="00AC45E4" w:rsidP="00384231">
            <w:pPr>
              <w:pStyle w:val="Body1"/>
              <w:rPr>
                <w:rFonts w:ascii="Arial" w:hAnsi="Arial" w:cs="Arial"/>
              </w:rPr>
            </w:pPr>
            <w:r>
              <w:rPr>
                <w:rFonts w:ascii="Arial" w:hAnsi="Arial" w:cs="Arial"/>
              </w:rPr>
              <w:t>Baseline of SEMO documentation V19.0</w:t>
            </w:r>
          </w:p>
        </w:tc>
      </w:tr>
      <w:tr w:rsidR="00551E3E" w14:paraId="3A1A26C4"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31B276E2" w14:textId="77777777" w:rsidR="00551E3E" w:rsidRPr="00551E3E" w:rsidRDefault="00551E3E" w:rsidP="00551E3E">
            <w:pPr>
              <w:pStyle w:val="Body1"/>
              <w:rPr>
                <w:rFonts w:ascii="Arial" w:hAnsi="Arial" w:cs="Arial"/>
              </w:rPr>
            </w:pPr>
            <w:r w:rsidRPr="00551E3E">
              <w:rPr>
                <w:rFonts w:ascii="Arial" w:hAnsi="Arial" w:cs="Arial"/>
              </w:rPr>
              <w:t>20.0</w:t>
            </w:r>
          </w:p>
        </w:tc>
        <w:tc>
          <w:tcPr>
            <w:tcW w:w="1452" w:type="dxa"/>
            <w:tcBorders>
              <w:top w:val="single" w:sz="4" w:space="0" w:color="auto"/>
              <w:left w:val="single" w:sz="4" w:space="0" w:color="auto"/>
              <w:bottom w:val="single" w:sz="4" w:space="0" w:color="auto"/>
              <w:right w:val="single" w:sz="4" w:space="0" w:color="auto"/>
            </w:tcBorders>
          </w:tcPr>
          <w:p w14:paraId="2687920C" w14:textId="77777777" w:rsidR="00551E3E" w:rsidRPr="00551E3E" w:rsidRDefault="00551E3E" w:rsidP="00551E3E">
            <w:pPr>
              <w:pStyle w:val="Body1"/>
              <w:rPr>
                <w:rFonts w:ascii="Arial" w:hAnsi="Arial" w:cs="Arial"/>
              </w:rPr>
            </w:pPr>
            <w:r w:rsidRPr="00551E3E">
              <w:rPr>
                <w:rFonts w:ascii="Arial" w:hAnsi="Arial" w:cs="Arial"/>
              </w:rPr>
              <w:t>23/05/2017</w:t>
            </w:r>
          </w:p>
        </w:tc>
        <w:tc>
          <w:tcPr>
            <w:tcW w:w="2700" w:type="dxa"/>
            <w:tcBorders>
              <w:top w:val="single" w:sz="4" w:space="0" w:color="auto"/>
              <w:left w:val="single" w:sz="4" w:space="0" w:color="auto"/>
              <w:bottom w:val="single" w:sz="4" w:space="0" w:color="auto"/>
              <w:right w:val="single" w:sz="4" w:space="0" w:color="auto"/>
            </w:tcBorders>
          </w:tcPr>
          <w:p w14:paraId="39FA96F3" w14:textId="77777777" w:rsidR="00551E3E" w:rsidRPr="00551E3E" w:rsidRDefault="00551E3E" w:rsidP="00551E3E">
            <w:pPr>
              <w:pStyle w:val="Body1"/>
              <w:rPr>
                <w:rFonts w:ascii="Arial" w:hAnsi="Arial" w:cs="Arial"/>
              </w:rPr>
            </w:pPr>
            <w:r w:rsidRPr="00551E3E">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5D7DB1C8" w14:textId="77777777" w:rsidR="00551E3E" w:rsidRPr="00551E3E" w:rsidRDefault="00551E3E" w:rsidP="00551E3E">
            <w:pPr>
              <w:pStyle w:val="Body1"/>
              <w:rPr>
                <w:rFonts w:ascii="Arial" w:hAnsi="Arial" w:cs="Arial"/>
              </w:rPr>
            </w:pPr>
            <w:r w:rsidRPr="00551E3E">
              <w:rPr>
                <w:rFonts w:ascii="Arial" w:hAnsi="Arial" w:cs="Arial"/>
              </w:rPr>
              <w:t>SEMO Design Baseline Documentation at V20.0</w:t>
            </w:r>
          </w:p>
        </w:tc>
      </w:tr>
      <w:tr w:rsidR="00551E3E" w14:paraId="6CBDC701"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184DF044" w14:textId="77777777" w:rsidR="00551E3E" w:rsidRPr="00551E3E" w:rsidRDefault="00551E3E" w:rsidP="00551E3E">
            <w:pPr>
              <w:pStyle w:val="Body1"/>
              <w:rPr>
                <w:rFonts w:ascii="Arial" w:hAnsi="Arial" w:cs="Arial"/>
              </w:rPr>
            </w:pPr>
            <w:r w:rsidRPr="00551E3E">
              <w:rPr>
                <w:rFonts w:ascii="Arial" w:hAnsi="Arial" w:cs="Arial"/>
              </w:rPr>
              <w:t>20.0</w:t>
            </w:r>
          </w:p>
        </w:tc>
        <w:tc>
          <w:tcPr>
            <w:tcW w:w="1452" w:type="dxa"/>
            <w:tcBorders>
              <w:top w:val="single" w:sz="4" w:space="0" w:color="auto"/>
              <w:left w:val="single" w:sz="4" w:space="0" w:color="auto"/>
              <w:bottom w:val="single" w:sz="4" w:space="0" w:color="auto"/>
              <w:right w:val="single" w:sz="4" w:space="0" w:color="auto"/>
            </w:tcBorders>
          </w:tcPr>
          <w:p w14:paraId="010729FD" w14:textId="77777777" w:rsidR="00551E3E" w:rsidRPr="00551E3E" w:rsidRDefault="00551E3E" w:rsidP="00551E3E">
            <w:pPr>
              <w:pStyle w:val="Body1"/>
              <w:rPr>
                <w:rFonts w:ascii="Arial" w:hAnsi="Arial" w:cs="Arial"/>
              </w:rPr>
            </w:pPr>
            <w:r w:rsidRPr="00551E3E">
              <w:rPr>
                <w:rFonts w:ascii="Arial" w:hAnsi="Arial" w:cs="Arial"/>
              </w:rPr>
              <w:t>23/05/2017</w:t>
            </w:r>
          </w:p>
        </w:tc>
        <w:tc>
          <w:tcPr>
            <w:tcW w:w="2700" w:type="dxa"/>
            <w:tcBorders>
              <w:top w:val="single" w:sz="4" w:space="0" w:color="auto"/>
              <w:left w:val="single" w:sz="4" w:space="0" w:color="auto"/>
              <w:bottom w:val="single" w:sz="4" w:space="0" w:color="auto"/>
              <w:right w:val="single" w:sz="4" w:space="0" w:color="auto"/>
            </w:tcBorders>
          </w:tcPr>
          <w:p w14:paraId="0AE274C1" w14:textId="77777777" w:rsidR="00551E3E" w:rsidRPr="00551E3E" w:rsidRDefault="00551E3E" w:rsidP="00551E3E">
            <w:pPr>
              <w:pStyle w:val="Body1"/>
              <w:rPr>
                <w:rFonts w:ascii="Arial" w:hAnsi="Arial" w:cs="Arial"/>
              </w:rPr>
            </w:pPr>
            <w:r w:rsidRPr="00551E3E">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2CA5B92D" w14:textId="77777777" w:rsidR="00551E3E" w:rsidRPr="00551E3E" w:rsidRDefault="00551E3E" w:rsidP="00551E3E">
            <w:pPr>
              <w:pStyle w:val="Body1"/>
              <w:rPr>
                <w:rFonts w:ascii="Arial" w:hAnsi="Arial" w:cs="Arial"/>
              </w:rPr>
            </w:pPr>
            <w:r w:rsidRPr="00551E3E">
              <w:rPr>
                <w:rFonts w:ascii="Arial" w:hAnsi="Arial" w:cs="Arial"/>
              </w:rPr>
              <w:t>Mod_01_17 Changes to enable I-SEM (Part A)</w:t>
            </w:r>
          </w:p>
        </w:tc>
      </w:tr>
      <w:tr w:rsidR="00E21E71" w14:paraId="7F13C2C2"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478856C7" w14:textId="77777777" w:rsidR="00E21E71" w:rsidRPr="00551E3E" w:rsidRDefault="00E21E71" w:rsidP="00551E3E">
            <w:pPr>
              <w:pStyle w:val="Body1"/>
              <w:rPr>
                <w:rFonts w:ascii="Arial" w:hAnsi="Arial" w:cs="Arial"/>
              </w:rPr>
            </w:pPr>
            <w:r>
              <w:rPr>
                <w:rFonts w:ascii="Arial" w:hAnsi="Arial" w:cs="Arial"/>
              </w:rPr>
              <w:t>21.0</w:t>
            </w:r>
          </w:p>
        </w:tc>
        <w:tc>
          <w:tcPr>
            <w:tcW w:w="1452" w:type="dxa"/>
            <w:tcBorders>
              <w:top w:val="single" w:sz="4" w:space="0" w:color="auto"/>
              <w:left w:val="single" w:sz="4" w:space="0" w:color="auto"/>
              <w:bottom w:val="single" w:sz="4" w:space="0" w:color="auto"/>
              <w:right w:val="single" w:sz="4" w:space="0" w:color="auto"/>
            </w:tcBorders>
          </w:tcPr>
          <w:p w14:paraId="5475F79E" w14:textId="77777777" w:rsidR="00E21E71" w:rsidRPr="00551E3E" w:rsidRDefault="00C23190" w:rsidP="00551E3E">
            <w:pPr>
              <w:pStyle w:val="Body1"/>
              <w:rPr>
                <w:rFonts w:ascii="Arial" w:hAnsi="Arial" w:cs="Arial"/>
              </w:rPr>
            </w:pPr>
            <w:r>
              <w:rPr>
                <w:rFonts w:ascii="Arial" w:hAnsi="Arial" w:cs="Arial"/>
              </w:rPr>
              <w:t>12/04/2019</w:t>
            </w:r>
          </w:p>
        </w:tc>
        <w:tc>
          <w:tcPr>
            <w:tcW w:w="2700" w:type="dxa"/>
            <w:tcBorders>
              <w:top w:val="single" w:sz="4" w:space="0" w:color="auto"/>
              <w:left w:val="single" w:sz="4" w:space="0" w:color="auto"/>
              <w:bottom w:val="single" w:sz="4" w:space="0" w:color="auto"/>
              <w:right w:val="single" w:sz="4" w:space="0" w:color="auto"/>
            </w:tcBorders>
          </w:tcPr>
          <w:p w14:paraId="4CA954BF" w14:textId="77777777" w:rsidR="00E21E71" w:rsidRPr="00551E3E" w:rsidRDefault="00E21E71" w:rsidP="00551E3E">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1724EFE4" w14:textId="77777777" w:rsidR="00E21E71" w:rsidRPr="00551E3E" w:rsidRDefault="00E21E71" w:rsidP="00551E3E">
            <w:pPr>
              <w:pStyle w:val="Body1"/>
              <w:rPr>
                <w:rFonts w:ascii="Arial" w:hAnsi="Arial" w:cs="Arial"/>
              </w:rPr>
            </w:pPr>
            <w:r w:rsidRPr="00551E3E">
              <w:rPr>
                <w:rFonts w:ascii="Arial" w:hAnsi="Arial" w:cs="Arial"/>
              </w:rPr>
              <w:t>SEMO Desi</w:t>
            </w:r>
            <w:r>
              <w:rPr>
                <w:rFonts w:ascii="Arial" w:hAnsi="Arial" w:cs="Arial"/>
              </w:rPr>
              <w:t>gn Baseline Documentation at V21</w:t>
            </w:r>
            <w:r w:rsidRPr="00551E3E">
              <w:rPr>
                <w:rFonts w:ascii="Arial" w:hAnsi="Arial" w:cs="Arial"/>
              </w:rPr>
              <w:t>.0</w:t>
            </w:r>
          </w:p>
        </w:tc>
      </w:tr>
      <w:tr w:rsidR="00E21E71" w14:paraId="322F97B2"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342390E0" w14:textId="77777777" w:rsidR="00E21E71" w:rsidRPr="00551E3E" w:rsidRDefault="00E21E71" w:rsidP="00551E3E">
            <w:pPr>
              <w:pStyle w:val="Body1"/>
              <w:rPr>
                <w:rFonts w:ascii="Arial" w:hAnsi="Arial" w:cs="Arial"/>
              </w:rPr>
            </w:pPr>
            <w:r>
              <w:rPr>
                <w:rFonts w:ascii="Arial" w:hAnsi="Arial" w:cs="Arial"/>
              </w:rPr>
              <w:t>21.0</w:t>
            </w:r>
          </w:p>
        </w:tc>
        <w:tc>
          <w:tcPr>
            <w:tcW w:w="1452" w:type="dxa"/>
            <w:tcBorders>
              <w:top w:val="single" w:sz="4" w:space="0" w:color="auto"/>
              <w:left w:val="single" w:sz="4" w:space="0" w:color="auto"/>
              <w:bottom w:val="single" w:sz="4" w:space="0" w:color="auto"/>
              <w:right w:val="single" w:sz="4" w:space="0" w:color="auto"/>
            </w:tcBorders>
          </w:tcPr>
          <w:p w14:paraId="5379B9B7" w14:textId="77777777" w:rsidR="00E21E71" w:rsidRPr="00551E3E" w:rsidRDefault="00C23190" w:rsidP="00551E3E">
            <w:pPr>
              <w:pStyle w:val="Body1"/>
              <w:rPr>
                <w:rFonts w:ascii="Arial" w:hAnsi="Arial" w:cs="Arial"/>
              </w:rPr>
            </w:pPr>
            <w:r>
              <w:rPr>
                <w:rFonts w:ascii="Arial" w:hAnsi="Arial" w:cs="Arial"/>
              </w:rPr>
              <w:t>12/04/2019</w:t>
            </w:r>
          </w:p>
        </w:tc>
        <w:tc>
          <w:tcPr>
            <w:tcW w:w="2700" w:type="dxa"/>
            <w:tcBorders>
              <w:top w:val="single" w:sz="4" w:space="0" w:color="auto"/>
              <w:left w:val="single" w:sz="4" w:space="0" w:color="auto"/>
              <w:bottom w:val="single" w:sz="4" w:space="0" w:color="auto"/>
              <w:right w:val="single" w:sz="4" w:space="0" w:color="auto"/>
            </w:tcBorders>
          </w:tcPr>
          <w:p w14:paraId="7FD6813C" w14:textId="77777777" w:rsidR="00E21E71" w:rsidRPr="00551E3E" w:rsidRDefault="00E21E71" w:rsidP="00551E3E">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6328E03E" w14:textId="77777777" w:rsidR="00E21E71" w:rsidRPr="00551E3E" w:rsidRDefault="00E21E71" w:rsidP="00551E3E">
            <w:pPr>
              <w:pStyle w:val="Body1"/>
              <w:rPr>
                <w:rFonts w:ascii="Arial" w:hAnsi="Arial" w:cs="Arial"/>
              </w:rPr>
            </w:pPr>
            <w:r>
              <w:rPr>
                <w:rFonts w:ascii="Arial" w:hAnsi="Arial" w:cs="Arial"/>
              </w:rPr>
              <w:t xml:space="preserve">Mod_02_17 Unsecured </w:t>
            </w:r>
            <w:r w:rsidR="00A31124">
              <w:rPr>
                <w:rFonts w:ascii="Arial" w:hAnsi="Arial" w:cs="Arial"/>
              </w:rPr>
              <w:t>Bad Energy Debt and Unsecured Bad Capacity Debt Timelines</w:t>
            </w:r>
          </w:p>
        </w:tc>
      </w:tr>
      <w:tr w:rsidR="00983994" w14:paraId="43D338F7"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66DB5417" w14:textId="77777777" w:rsidR="00983994" w:rsidRDefault="00983994" w:rsidP="00551E3E">
            <w:pPr>
              <w:pStyle w:val="Body1"/>
              <w:rPr>
                <w:rFonts w:ascii="Arial" w:hAnsi="Arial" w:cs="Arial"/>
              </w:rPr>
            </w:pPr>
            <w:r>
              <w:rPr>
                <w:rFonts w:ascii="Arial" w:hAnsi="Arial" w:cs="Arial"/>
              </w:rPr>
              <w:t>22.0</w:t>
            </w:r>
          </w:p>
        </w:tc>
        <w:tc>
          <w:tcPr>
            <w:tcW w:w="1452" w:type="dxa"/>
            <w:tcBorders>
              <w:top w:val="single" w:sz="4" w:space="0" w:color="auto"/>
              <w:left w:val="single" w:sz="4" w:space="0" w:color="auto"/>
              <w:bottom w:val="single" w:sz="4" w:space="0" w:color="auto"/>
              <w:right w:val="single" w:sz="4" w:space="0" w:color="auto"/>
            </w:tcBorders>
          </w:tcPr>
          <w:p w14:paraId="0735DAB0" w14:textId="77777777" w:rsidR="00983994" w:rsidRDefault="00001757" w:rsidP="00551E3E">
            <w:pPr>
              <w:pStyle w:val="Body1"/>
              <w:rPr>
                <w:rFonts w:ascii="Arial" w:hAnsi="Arial" w:cs="Arial"/>
              </w:rPr>
            </w:pPr>
            <w:r>
              <w:rPr>
                <w:rFonts w:ascii="Arial" w:hAnsi="Arial" w:cs="Arial"/>
              </w:rPr>
              <w:t>29/04/2020</w:t>
            </w:r>
          </w:p>
        </w:tc>
        <w:tc>
          <w:tcPr>
            <w:tcW w:w="2700" w:type="dxa"/>
            <w:tcBorders>
              <w:top w:val="single" w:sz="4" w:space="0" w:color="auto"/>
              <w:left w:val="single" w:sz="4" w:space="0" w:color="auto"/>
              <w:bottom w:val="single" w:sz="4" w:space="0" w:color="auto"/>
              <w:right w:val="single" w:sz="4" w:space="0" w:color="auto"/>
            </w:tcBorders>
          </w:tcPr>
          <w:p w14:paraId="38134DBB" w14:textId="77777777" w:rsidR="00983994" w:rsidRDefault="00983994" w:rsidP="00551E3E">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5799D6D3" w14:textId="77777777" w:rsidR="00983994" w:rsidRDefault="00983994" w:rsidP="00983994">
            <w:pPr>
              <w:pStyle w:val="Body1"/>
              <w:rPr>
                <w:rFonts w:ascii="Arial" w:hAnsi="Arial" w:cs="Arial"/>
              </w:rPr>
            </w:pPr>
            <w:r w:rsidRPr="00551E3E">
              <w:rPr>
                <w:rFonts w:ascii="Arial" w:hAnsi="Arial" w:cs="Arial"/>
              </w:rPr>
              <w:t>SEMO Desi</w:t>
            </w:r>
            <w:r>
              <w:rPr>
                <w:rFonts w:ascii="Arial" w:hAnsi="Arial" w:cs="Arial"/>
              </w:rPr>
              <w:t>gn Baseline Documentation at V22</w:t>
            </w:r>
            <w:r w:rsidRPr="00551E3E">
              <w:rPr>
                <w:rFonts w:ascii="Arial" w:hAnsi="Arial" w:cs="Arial"/>
              </w:rPr>
              <w:t>.0</w:t>
            </w:r>
          </w:p>
        </w:tc>
      </w:tr>
      <w:tr w:rsidR="00A70134" w14:paraId="06C2BB05"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3473CFBC" w14:textId="5A45143A" w:rsidR="00A70134" w:rsidRDefault="00A70134" w:rsidP="00551E3E">
            <w:pPr>
              <w:pStyle w:val="Body1"/>
              <w:rPr>
                <w:rFonts w:ascii="Arial" w:hAnsi="Arial" w:cs="Arial"/>
              </w:rPr>
            </w:pPr>
            <w:r>
              <w:rPr>
                <w:rFonts w:ascii="Arial" w:hAnsi="Arial" w:cs="Arial"/>
              </w:rPr>
              <w:t>23.0</w:t>
            </w:r>
          </w:p>
        </w:tc>
        <w:tc>
          <w:tcPr>
            <w:tcW w:w="1452" w:type="dxa"/>
            <w:tcBorders>
              <w:top w:val="single" w:sz="4" w:space="0" w:color="auto"/>
              <w:left w:val="single" w:sz="4" w:space="0" w:color="auto"/>
              <w:bottom w:val="single" w:sz="4" w:space="0" w:color="auto"/>
              <w:right w:val="single" w:sz="4" w:space="0" w:color="auto"/>
            </w:tcBorders>
          </w:tcPr>
          <w:p w14:paraId="59F53CBB" w14:textId="2725D654" w:rsidR="00A70134" w:rsidRDefault="00A70134" w:rsidP="00551E3E">
            <w:pPr>
              <w:pStyle w:val="Body1"/>
              <w:rPr>
                <w:rFonts w:ascii="Arial" w:hAnsi="Arial" w:cs="Arial"/>
              </w:rPr>
            </w:pPr>
            <w:r>
              <w:rPr>
                <w:rFonts w:ascii="Arial" w:hAnsi="Arial" w:cs="Arial"/>
              </w:rPr>
              <w:t>03/11/2020</w:t>
            </w:r>
          </w:p>
        </w:tc>
        <w:tc>
          <w:tcPr>
            <w:tcW w:w="2700" w:type="dxa"/>
            <w:tcBorders>
              <w:top w:val="single" w:sz="4" w:space="0" w:color="auto"/>
              <w:left w:val="single" w:sz="4" w:space="0" w:color="auto"/>
              <w:bottom w:val="single" w:sz="4" w:space="0" w:color="auto"/>
              <w:right w:val="single" w:sz="4" w:space="0" w:color="auto"/>
            </w:tcBorders>
          </w:tcPr>
          <w:p w14:paraId="3027BF2E" w14:textId="719C2583" w:rsidR="00A70134" w:rsidRDefault="00A70134" w:rsidP="00551E3E">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7FDE1B1A" w14:textId="4F0628E7" w:rsidR="00A70134" w:rsidRPr="00551E3E" w:rsidRDefault="00A70134" w:rsidP="00A70134">
            <w:pPr>
              <w:pStyle w:val="Body1"/>
              <w:rPr>
                <w:rFonts w:ascii="Arial" w:hAnsi="Arial" w:cs="Arial"/>
              </w:rPr>
            </w:pPr>
            <w:r w:rsidRPr="00551E3E">
              <w:rPr>
                <w:rFonts w:ascii="Arial" w:hAnsi="Arial" w:cs="Arial"/>
              </w:rPr>
              <w:t>SEMO Desi</w:t>
            </w:r>
            <w:r>
              <w:rPr>
                <w:rFonts w:ascii="Arial" w:hAnsi="Arial" w:cs="Arial"/>
              </w:rPr>
              <w:t>gn Baseline Documentation at V23</w:t>
            </w:r>
            <w:r w:rsidRPr="00551E3E">
              <w:rPr>
                <w:rFonts w:ascii="Arial" w:hAnsi="Arial" w:cs="Arial"/>
              </w:rPr>
              <w:t>.0</w:t>
            </w:r>
          </w:p>
        </w:tc>
      </w:tr>
      <w:tr w:rsidR="00384D60" w14:paraId="0D26A875"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636F34FC" w14:textId="51F3799F" w:rsidR="00384D60" w:rsidRDefault="00384D60" w:rsidP="00551E3E">
            <w:pPr>
              <w:pStyle w:val="Body1"/>
              <w:rPr>
                <w:rFonts w:ascii="Arial" w:hAnsi="Arial" w:cs="Arial"/>
              </w:rPr>
            </w:pPr>
            <w:r>
              <w:rPr>
                <w:rFonts w:ascii="Arial" w:hAnsi="Arial" w:cs="Arial"/>
              </w:rPr>
              <w:t>24.0</w:t>
            </w:r>
          </w:p>
        </w:tc>
        <w:tc>
          <w:tcPr>
            <w:tcW w:w="1452" w:type="dxa"/>
            <w:tcBorders>
              <w:top w:val="single" w:sz="4" w:space="0" w:color="auto"/>
              <w:left w:val="single" w:sz="4" w:space="0" w:color="auto"/>
              <w:bottom w:val="single" w:sz="4" w:space="0" w:color="auto"/>
              <w:right w:val="single" w:sz="4" w:space="0" w:color="auto"/>
            </w:tcBorders>
          </w:tcPr>
          <w:p w14:paraId="3C508090" w14:textId="1C3ECC76" w:rsidR="00384D60" w:rsidRDefault="00E05670" w:rsidP="00551E3E">
            <w:pPr>
              <w:pStyle w:val="Body1"/>
              <w:rPr>
                <w:rFonts w:ascii="Arial" w:hAnsi="Arial" w:cs="Arial"/>
              </w:rPr>
            </w:pPr>
            <w:r>
              <w:rPr>
                <w:rFonts w:ascii="Arial" w:hAnsi="Arial" w:cs="Arial"/>
              </w:rPr>
              <w:t>01/07/2021</w:t>
            </w:r>
          </w:p>
        </w:tc>
        <w:tc>
          <w:tcPr>
            <w:tcW w:w="2700" w:type="dxa"/>
            <w:tcBorders>
              <w:top w:val="single" w:sz="4" w:space="0" w:color="auto"/>
              <w:left w:val="single" w:sz="4" w:space="0" w:color="auto"/>
              <w:bottom w:val="single" w:sz="4" w:space="0" w:color="auto"/>
              <w:right w:val="single" w:sz="4" w:space="0" w:color="auto"/>
            </w:tcBorders>
          </w:tcPr>
          <w:p w14:paraId="7760E60E" w14:textId="471151B9" w:rsidR="00384D60" w:rsidRDefault="00384D60" w:rsidP="00551E3E">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5B66ADCE" w14:textId="5254ADB7" w:rsidR="00384D60" w:rsidRPr="00551E3E" w:rsidRDefault="00E05670" w:rsidP="00A70134">
            <w:pPr>
              <w:pStyle w:val="Body1"/>
              <w:rPr>
                <w:rFonts w:ascii="Arial" w:hAnsi="Arial" w:cs="Arial"/>
              </w:rPr>
            </w:pPr>
            <w:r>
              <w:rPr>
                <w:rFonts w:ascii="Arial" w:hAnsi="Arial" w:cs="Arial"/>
              </w:rPr>
              <w:t>SEMO Design Baseline Documentation at V24.0</w:t>
            </w:r>
          </w:p>
        </w:tc>
      </w:tr>
      <w:tr w:rsidR="002A5BDC" w14:paraId="13B17AA7"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2B57A1E6" w14:textId="46676CAC" w:rsidR="002A5BDC" w:rsidRDefault="002A5BDC" w:rsidP="00551E3E">
            <w:pPr>
              <w:pStyle w:val="Body1"/>
              <w:rPr>
                <w:rFonts w:ascii="Arial" w:hAnsi="Arial" w:cs="Arial"/>
              </w:rPr>
            </w:pPr>
            <w:r>
              <w:rPr>
                <w:rFonts w:ascii="Arial" w:hAnsi="Arial" w:cs="Arial"/>
              </w:rPr>
              <w:t>25.0</w:t>
            </w:r>
          </w:p>
        </w:tc>
        <w:tc>
          <w:tcPr>
            <w:tcW w:w="1452" w:type="dxa"/>
            <w:tcBorders>
              <w:top w:val="single" w:sz="4" w:space="0" w:color="auto"/>
              <w:left w:val="single" w:sz="4" w:space="0" w:color="auto"/>
              <w:bottom w:val="single" w:sz="4" w:space="0" w:color="auto"/>
              <w:right w:val="single" w:sz="4" w:space="0" w:color="auto"/>
            </w:tcBorders>
          </w:tcPr>
          <w:p w14:paraId="5BEABF4B" w14:textId="5BC77B34" w:rsidR="002A5BDC" w:rsidRDefault="00D15E1C" w:rsidP="00551E3E">
            <w:pPr>
              <w:pStyle w:val="Body1"/>
              <w:rPr>
                <w:rFonts w:ascii="Arial" w:hAnsi="Arial" w:cs="Arial"/>
              </w:rPr>
            </w:pPr>
            <w:r>
              <w:rPr>
                <w:rFonts w:ascii="Arial" w:hAnsi="Arial" w:cs="Arial"/>
              </w:rPr>
              <w:t>09</w:t>
            </w:r>
            <w:r w:rsidR="002A5BDC">
              <w:rPr>
                <w:rFonts w:ascii="Arial" w:hAnsi="Arial" w:cs="Arial"/>
              </w:rPr>
              <w:t>/11/2021</w:t>
            </w:r>
          </w:p>
        </w:tc>
        <w:tc>
          <w:tcPr>
            <w:tcW w:w="2700" w:type="dxa"/>
            <w:tcBorders>
              <w:top w:val="single" w:sz="4" w:space="0" w:color="auto"/>
              <w:left w:val="single" w:sz="4" w:space="0" w:color="auto"/>
              <w:bottom w:val="single" w:sz="4" w:space="0" w:color="auto"/>
              <w:right w:val="single" w:sz="4" w:space="0" w:color="auto"/>
            </w:tcBorders>
          </w:tcPr>
          <w:p w14:paraId="57B9946C" w14:textId="676449C2" w:rsidR="002A5BDC" w:rsidRDefault="002A5BDC" w:rsidP="00551E3E">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057FD23F" w14:textId="0D6E78A9" w:rsidR="002A5BDC" w:rsidRDefault="002A5BDC" w:rsidP="00A70134">
            <w:pPr>
              <w:pStyle w:val="Body1"/>
              <w:rPr>
                <w:rFonts w:ascii="Arial" w:hAnsi="Arial" w:cs="Arial"/>
              </w:rPr>
            </w:pPr>
            <w:r>
              <w:rPr>
                <w:rFonts w:ascii="Arial" w:hAnsi="Arial" w:cs="Arial"/>
              </w:rPr>
              <w:t>SEMO Design Baseline Documentation at V25.0</w:t>
            </w:r>
          </w:p>
        </w:tc>
      </w:tr>
      <w:tr w:rsidR="008B6F63" w14:paraId="1C2527BC"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79E916CA" w14:textId="6FFCB9DF" w:rsidR="008B6F63" w:rsidRDefault="008B6F63" w:rsidP="00551E3E">
            <w:pPr>
              <w:pStyle w:val="Body1"/>
              <w:rPr>
                <w:rFonts w:ascii="Arial" w:hAnsi="Arial" w:cs="Arial"/>
              </w:rPr>
            </w:pPr>
            <w:r>
              <w:rPr>
                <w:rFonts w:ascii="Arial" w:hAnsi="Arial" w:cs="Arial"/>
              </w:rPr>
              <w:t>26.0</w:t>
            </w:r>
          </w:p>
        </w:tc>
        <w:tc>
          <w:tcPr>
            <w:tcW w:w="1452" w:type="dxa"/>
            <w:tcBorders>
              <w:top w:val="single" w:sz="4" w:space="0" w:color="auto"/>
              <w:left w:val="single" w:sz="4" w:space="0" w:color="auto"/>
              <w:bottom w:val="single" w:sz="4" w:space="0" w:color="auto"/>
              <w:right w:val="single" w:sz="4" w:space="0" w:color="auto"/>
            </w:tcBorders>
          </w:tcPr>
          <w:p w14:paraId="7E1C4F92" w14:textId="392315B4" w:rsidR="008B6F63" w:rsidRDefault="00EB6551" w:rsidP="00551E3E">
            <w:pPr>
              <w:pStyle w:val="Body1"/>
              <w:rPr>
                <w:rFonts w:ascii="Arial" w:hAnsi="Arial" w:cs="Arial"/>
              </w:rPr>
            </w:pPr>
            <w:r>
              <w:rPr>
                <w:rFonts w:ascii="Arial" w:hAnsi="Arial" w:cs="Arial"/>
              </w:rPr>
              <w:t>17/05/2022</w:t>
            </w:r>
          </w:p>
        </w:tc>
        <w:tc>
          <w:tcPr>
            <w:tcW w:w="2700" w:type="dxa"/>
            <w:tcBorders>
              <w:top w:val="single" w:sz="4" w:space="0" w:color="auto"/>
              <w:left w:val="single" w:sz="4" w:space="0" w:color="auto"/>
              <w:bottom w:val="single" w:sz="4" w:space="0" w:color="auto"/>
              <w:right w:val="single" w:sz="4" w:space="0" w:color="auto"/>
            </w:tcBorders>
          </w:tcPr>
          <w:p w14:paraId="1F258E8D" w14:textId="10FCAB79" w:rsidR="008B6F63" w:rsidRDefault="008B6F63" w:rsidP="00551E3E">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7EDA6A18" w14:textId="73FFF178" w:rsidR="008B6F63" w:rsidRDefault="008B6F63" w:rsidP="00A70134">
            <w:pPr>
              <w:pStyle w:val="Body1"/>
              <w:rPr>
                <w:rFonts w:ascii="Arial" w:hAnsi="Arial" w:cs="Arial"/>
              </w:rPr>
            </w:pPr>
            <w:r>
              <w:rPr>
                <w:rFonts w:ascii="Arial" w:hAnsi="Arial" w:cs="Arial"/>
              </w:rPr>
              <w:t>SEMO Design Baseline Documentation at V26.0</w:t>
            </w:r>
          </w:p>
        </w:tc>
      </w:tr>
      <w:tr w:rsidR="003A39AB" w14:paraId="7ECC07CC"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08AB6816" w14:textId="661C5439" w:rsidR="003A39AB" w:rsidRDefault="003A39AB" w:rsidP="003A39AB">
            <w:pPr>
              <w:pStyle w:val="Body1"/>
              <w:rPr>
                <w:rFonts w:ascii="Arial" w:hAnsi="Arial" w:cs="Arial"/>
              </w:rPr>
            </w:pPr>
            <w:r>
              <w:rPr>
                <w:rFonts w:ascii="Arial" w:hAnsi="Arial" w:cs="Arial"/>
              </w:rPr>
              <w:t>27.0</w:t>
            </w:r>
          </w:p>
        </w:tc>
        <w:tc>
          <w:tcPr>
            <w:tcW w:w="1452" w:type="dxa"/>
            <w:tcBorders>
              <w:top w:val="single" w:sz="4" w:space="0" w:color="auto"/>
              <w:left w:val="single" w:sz="4" w:space="0" w:color="auto"/>
              <w:bottom w:val="single" w:sz="4" w:space="0" w:color="auto"/>
              <w:right w:val="single" w:sz="4" w:space="0" w:color="auto"/>
            </w:tcBorders>
          </w:tcPr>
          <w:p w14:paraId="32C4BE2E" w14:textId="5AECDCB6" w:rsidR="003A39AB" w:rsidRDefault="003A39AB" w:rsidP="003A39AB">
            <w:pPr>
              <w:pStyle w:val="Body1"/>
              <w:rPr>
                <w:rFonts w:ascii="Arial" w:hAnsi="Arial" w:cs="Arial"/>
              </w:rPr>
            </w:pPr>
            <w:r>
              <w:rPr>
                <w:rFonts w:ascii="Arial" w:hAnsi="Arial" w:cs="Arial"/>
              </w:rPr>
              <w:t>0</w:t>
            </w:r>
            <w:r w:rsidR="0049017A">
              <w:rPr>
                <w:rFonts w:ascii="Arial" w:hAnsi="Arial" w:cs="Arial"/>
              </w:rPr>
              <w:t>7</w:t>
            </w:r>
            <w:r>
              <w:rPr>
                <w:rFonts w:ascii="Arial" w:hAnsi="Arial" w:cs="Arial"/>
              </w:rPr>
              <w:t>/12/2022</w:t>
            </w:r>
          </w:p>
        </w:tc>
        <w:tc>
          <w:tcPr>
            <w:tcW w:w="2700" w:type="dxa"/>
            <w:tcBorders>
              <w:top w:val="single" w:sz="4" w:space="0" w:color="auto"/>
              <w:left w:val="single" w:sz="4" w:space="0" w:color="auto"/>
              <w:bottom w:val="single" w:sz="4" w:space="0" w:color="auto"/>
              <w:right w:val="single" w:sz="4" w:space="0" w:color="auto"/>
            </w:tcBorders>
          </w:tcPr>
          <w:p w14:paraId="40C0A84D" w14:textId="55FC20E8" w:rsidR="003A39AB" w:rsidRDefault="003A39AB" w:rsidP="003A39AB">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3A0577A7" w14:textId="0261E48B" w:rsidR="003A39AB" w:rsidRDefault="003A39AB" w:rsidP="003A39AB">
            <w:pPr>
              <w:pStyle w:val="Body1"/>
              <w:rPr>
                <w:rFonts w:ascii="Arial" w:hAnsi="Arial" w:cs="Arial"/>
              </w:rPr>
            </w:pPr>
            <w:r>
              <w:rPr>
                <w:rFonts w:ascii="Arial" w:hAnsi="Arial" w:cs="Arial"/>
              </w:rPr>
              <w:t>SEMO Design Baseline Documentation at V27.0</w:t>
            </w:r>
          </w:p>
        </w:tc>
      </w:tr>
      <w:tr w:rsidR="000461D5" w14:paraId="721A6C3D" w14:textId="77777777" w:rsidTr="00551E3E">
        <w:trPr>
          <w:trHeight w:val="300"/>
        </w:trPr>
        <w:tc>
          <w:tcPr>
            <w:tcW w:w="1176" w:type="dxa"/>
            <w:tcBorders>
              <w:top w:val="single" w:sz="4" w:space="0" w:color="auto"/>
              <w:left w:val="single" w:sz="4" w:space="0" w:color="auto"/>
              <w:bottom w:val="single" w:sz="4" w:space="0" w:color="auto"/>
              <w:right w:val="single" w:sz="4" w:space="0" w:color="auto"/>
            </w:tcBorders>
          </w:tcPr>
          <w:p w14:paraId="203C06B2" w14:textId="02CC2C76" w:rsidR="000461D5" w:rsidRDefault="000461D5" w:rsidP="003A39AB">
            <w:pPr>
              <w:pStyle w:val="Body1"/>
              <w:rPr>
                <w:rFonts w:ascii="Arial" w:hAnsi="Arial" w:cs="Arial"/>
              </w:rPr>
            </w:pPr>
            <w:r>
              <w:rPr>
                <w:rFonts w:ascii="Arial" w:hAnsi="Arial" w:cs="Arial"/>
              </w:rPr>
              <w:t>28.0</w:t>
            </w:r>
          </w:p>
        </w:tc>
        <w:tc>
          <w:tcPr>
            <w:tcW w:w="1452" w:type="dxa"/>
            <w:tcBorders>
              <w:top w:val="single" w:sz="4" w:space="0" w:color="auto"/>
              <w:left w:val="single" w:sz="4" w:space="0" w:color="auto"/>
              <w:bottom w:val="single" w:sz="4" w:space="0" w:color="auto"/>
              <w:right w:val="single" w:sz="4" w:space="0" w:color="auto"/>
            </w:tcBorders>
          </w:tcPr>
          <w:p w14:paraId="39D9A37F" w14:textId="4966CA36" w:rsidR="000461D5" w:rsidRDefault="000461D5" w:rsidP="003A39AB">
            <w:pPr>
              <w:pStyle w:val="Body1"/>
              <w:rPr>
                <w:rFonts w:ascii="Arial" w:hAnsi="Arial" w:cs="Arial"/>
              </w:rPr>
            </w:pPr>
            <w:r>
              <w:rPr>
                <w:rFonts w:ascii="Arial" w:hAnsi="Arial" w:cs="Arial"/>
              </w:rPr>
              <w:t>1</w:t>
            </w:r>
            <w:r w:rsidR="003161CF">
              <w:rPr>
                <w:rFonts w:ascii="Arial" w:hAnsi="Arial" w:cs="Arial"/>
              </w:rPr>
              <w:t>8</w:t>
            </w:r>
            <w:r>
              <w:rPr>
                <w:rFonts w:ascii="Arial" w:hAnsi="Arial" w:cs="Arial"/>
              </w:rPr>
              <w:t>/0</w:t>
            </w:r>
            <w:r w:rsidR="005252CB">
              <w:rPr>
                <w:rFonts w:ascii="Arial" w:hAnsi="Arial" w:cs="Arial"/>
              </w:rPr>
              <w:t>8</w:t>
            </w:r>
            <w:r>
              <w:rPr>
                <w:rFonts w:ascii="Arial" w:hAnsi="Arial" w:cs="Arial"/>
              </w:rPr>
              <w:t>/2023</w:t>
            </w:r>
          </w:p>
        </w:tc>
        <w:tc>
          <w:tcPr>
            <w:tcW w:w="2700" w:type="dxa"/>
            <w:tcBorders>
              <w:top w:val="single" w:sz="4" w:space="0" w:color="auto"/>
              <w:left w:val="single" w:sz="4" w:space="0" w:color="auto"/>
              <w:bottom w:val="single" w:sz="4" w:space="0" w:color="auto"/>
              <w:right w:val="single" w:sz="4" w:space="0" w:color="auto"/>
            </w:tcBorders>
          </w:tcPr>
          <w:p w14:paraId="6D6207E4" w14:textId="3B0153C8" w:rsidR="000461D5" w:rsidRDefault="000461D5" w:rsidP="003A39AB">
            <w:pPr>
              <w:pStyle w:val="Body1"/>
              <w:rPr>
                <w:rFonts w:ascii="Arial" w:hAnsi="Arial" w:cs="Arial"/>
              </w:rPr>
            </w:pPr>
            <w:r>
              <w:rPr>
                <w:rFonts w:ascii="Arial" w:hAnsi="Arial" w:cs="Arial"/>
              </w:rPr>
              <w:t>SEMO</w:t>
            </w:r>
          </w:p>
        </w:tc>
        <w:tc>
          <w:tcPr>
            <w:tcW w:w="3960" w:type="dxa"/>
            <w:tcBorders>
              <w:top w:val="single" w:sz="4" w:space="0" w:color="auto"/>
              <w:left w:val="single" w:sz="4" w:space="0" w:color="auto"/>
              <w:bottom w:val="single" w:sz="4" w:space="0" w:color="auto"/>
              <w:right w:val="single" w:sz="4" w:space="0" w:color="auto"/>
            </w:tcBorders>
          </w:tcPr>
          <w:p w14:paraId="64D59DFA" w14:textId="68CF3708" w:rsidR="000461D5" w:rsidRDefault="000461D5" w:rsidP="003A39AB">
            <w:pPr>
              <w:pStyle w:val="Body1"/>
              <w:rPr>
                <w:rFonts w:ascii="Arial" w:hAnsi="Arial" w:cs="Arial"/>
              </w:rPr>
            </w:pPr>
            <w:r>
              <w:rPr>
                <w:rFonts w:ascii="Arial" w:hAnsi="Arial" w:cs="Arial"/>
              </w:rPr>
              <w:t>SEMO Design Baseline Documentation at V28.0</w:t>
            </w:r>
          </w:p>
        </w:tc>
      </w:tr>
    </w:tbl>
    <w:p w14:paraId="193D2D2E" w14:textId="77777777" w:rsidR="00315824" w:rsidRPr="00BC1330" w:rsidRDefault="00364A8D" w:rsidP="00384231">
      <w:pPr>
        <w:pStyle w:val="CERnon-indent"/>
        <w:outlineLvl w:val="0"/>
        <w:rPr>
          <w:b/>
          <w:color w:val="auto"/>
          <w:sz w:val="24"/>
          <w:szCs w:val="24"/>
        </w:rPr>
      </w:pPr>
      <w:r>
        <w:rPr>
          <w:b/>
          <w:color w:val="auto"/>
          <w:sz w:val="24"/>
          <w:szCs w:val="24"/>
        </w:rPr>
        <w:br w:type="page"/>
      </w:r>
      <w:r w:rsidR="00315824" w:rsidRPr="00BC1330">
        <w:rPr>
          <w:b/>
          <w:color w:val="auto"/>
          <w:sz w:val="24"/>
          <w:szCs w:val="24"/>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440"/>
        <w:gridCol w:w="2772"/>
      </w:tblGrid>
      <w:tr w:rsidR="00792833" w:rsidRPr="00BC1330" w14:paraId="7CDC7FA5" w14:textId="77777777">
        <w:trPr>
          <w:trHeight w:val="109"/>
        </w:trPr>
        <w:tc>
          <w:tcPr>
            <w:tcW w:w="3528" w:type="dxa"/>
            <w:shd w:val="pct15" w:color="auto" w:fill="FFFFFF"/>
          </w:tcPr>
          <w:p w14:paraId="5AFB0232"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Document Title</w:t>
            </w:r>
          </w:p>
        </w:tc>
        <w:tc>
          <w:tcPr>
            <w:tcW w:w="1440" w:type="dxa"/>
            <w:shd w:val="pct15" w:color="auto" w:fill="FFFFFF"/>
          </w:tcPr>
          <w:p w14:paraId="6A9012C0"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 xml:space="preserve">Version </w:t>
            </w:r>
          </w:p>
        </w:tc>
        <w:tc>
          <w:tcPr>
            <w:tcW w:w="1440" w:type="dxa"/>
            <w:shd w:val="pct15" w:color="auto" w:fill="FFFFFF"/>
          </w:tcPr>
          <w:p w14:paraId="342C40BE"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Date</w:t>
            </w:r>
          </w:p>
        </w:tc>
        <w:tc>
          <w:tcPr>
            <w:tcW w:w="2772" w:type="dxa"/>
            <w:shd w:val="pct15" w:color="auto" w:fill="FFFFFF"/>
          </w:tcPr>
          <w:p w14:paraId="20BC8F91" w14:textId="77777777" w:rsidR="00792833" w:rsidRPr="00BC1330" w:rsidRDefault="00792833" w:rsidP="005479BE">
            <w:pPr>
              <w:pStyle w:val="TableColumnHeadings"/>
              <w:rPr>
                <w:rFonts w:ascii="Arial" w:hAnsi="Arial" w:cs="Arial"/>
                <w:smallCaps w:val="0"/>
              </w:rPr>
            </w:pPr>
            <w:r w:rsidRPr="00BC1330">
              <w:rPr>
                <w:rFonts w:ascii="Arial" w:hAnsi="Arial" w:cs="Arial"/>
                <w:smallCaps w:val="0"/>
              </w:rPr>
              <w:t>By</w:t>
            </w:r>
          </w:p>
        </w:tc>
      </w:tr>
      <w:tr w:rsidR="00983994" w:rsidRPr="00BC1330" w14:paraId="5A1D393C" w14:textId="77777777">
        <w:trPr>
          <w:trHeight w:val="300"/>
        </w:trPr>
        <w:tc>
          <w:tcPr>
            <w:tcW w:w="3528" w:type="dxa"/>
          </w:tcPr>
          <w:p w14:paraId="3219D235" w14:textId="77777777" w:rsidR="00983994" w:rsidRPr="00BC1330" w:rsidRDefault="00983994" w:rsidP="00DD5202">
            <w:pPr>
              <w:pStyle w:val="Body1"/>
              <w:rPr>
                <w:rFonts w:ascii="Arial" w:hAnsi="Arial" w:cs="Arial"/>
              </w:rPr>
            </w:pPr>
            <w:r w:rsidRPr="00BC1330">
              <w:rPr>
                <w:rFonts w:ascii="Arial" w:hAnsi="Arial" w:cs="Arial"/>
              </w:rPr>
              <w:t xml:space="preserve">Trading and Settlement Code </w:t>
            </w:r>
          </w:p>
        </w:tc>
        <w:tc>
          <w:tcPr>
            <w:tcW w:w="1440" w:type="dxa"/>
          </w:tcPr>
          <w:p w14:paraId="23A1F912" w14:textId="490AFF58" w:rsidR="00983994" w:rsidRPr="00BC1330" w:rsidRDefault="00983994" w:rsidP="002A5BDC">
            <w:pPr>
              <w:pStyle w:val="Body1"/>
              <w:rPr>
                <w:rFonts w:ascii="Arial" w:hAnsi="Arial" w:cs="Arial"/>
              </w:rPr>
            </w:pPr>
            <w:r w:rsidRPr="00BC1330">
              <w:rPr>
                <w:rFonts w:ascii="Arial" w:hAnsi="Arial" w:cs="Arial"/>
              </w:rPr>
              <w:t>V</w:t>
            </w:r>
            <w:r w:rsidR="00DC28C1">
              <w:rPr>
                <w:rFonts w:ascii="Arial" w:hAnsi="Arial" w:cs="Arial"/>
              </w:rPr>
              <w:t>2</w:t>
            </w:r>
            <w:r w:rsidR="000461D5">
              <w:rPr>
                <w:rFonts w:ascii="Arial" w:hAnsi="Arial" w:cs="Arial"/>
              </w:rPr>
              <w:t>8</w:t>
            </w:r>
            <w:r>
              <w:rPr>
                <w:rFonts w:ascii="Arial" w:hAnsi="Arial" w:cs="Arial"/>
              </w:rPr>
              <w:t>.0</w:t>
            </w:r>
          </w:p>
        </w:tc>
        <w:tc>
          <w:tcPr>
            <w:tcW w:w="1440" w:type="dxa"/>
          </w:tcPr>
          <w:p w14:paraId="17DCFBC3" w14:textId="4AEBA36E" w:rsidR="00983994" w:rsidRDefault="000461D5" w:rsidP="002A5BDC">
            <w:pPr>
              <w:pStyle w:val="Body1"/>
              <w:rPr>
                <w:rFonts w:ascii="Arial" w:hAnsi="Arial" w:cs="Arial"/>
              </w:rPr>
            </w:pPr>
            <w:r>
              <w:rPr>
                <w:rFonts w:ascii="Arial" w:hAnsi="Arial" w:cs="Arial"/>
              </w:rPr>
              <w:t>1</w:t>
            </w:r>
            <w:r w:rsidR="003161CF">
              <w:rPr>
                <w:rFonts w:ascii="Arial" w:hAnsi="Arial" w:cs="Arial"/>
              </w:rPr>
              <w:t>8</w:t>
            </w:r>
            <w:r>
              <w:rPr>
                <w:rFonts w:ascii="Arial" w:hAnsi="Arial" w:cs="Arial"/>
              </w:rPr>
              <w:t>/0</w:t>
            </w:r>
            <w:r w:rsidR="005252CB">
              <w:rPr>
                <w:rFonts w:ascii="Arial" w:hAnsi="Arial" w:cs="Arial"/>
              </w:rPr>
              <w:t>8</w:t>
            </w:r>
            <w:r>
              <w:rPr>
                <w:rFonts w:ascii="Arial" w:hAnsi="Arial" w:cs="Arial"/>
              </w:rPr>
              <w:t>/2023</w:t>
            </w:r>
          </w:p>
        </w:tc>
        <w:tc>
          <w:tcPr>
            <w:tcW w:w="2772" w:type="dxa"/>
          </w:tcPr>
          <w:p w14:paraId="13B3219D" w14:textId="77777777" w:rsidR="00983994" w:rsidRPr="00BC1330" w:rsidRDefault="00983994" w:rsidP="00DD5202">
            <w:pPr>
              <w:pStyle w:val="Body1"/>
              <w:rPr>
                <w:rFonts w:ascii="Arial" w:hAnsi="Arial" w:cs="Arial"/>
              </w:rPr>
            </w:pPr>
            <w:r>
              <w:rPr>
                <w:rFonts w:ascii="Arial" w:hAnsi="Arial" w:cs="Arial"/>
              </w:rPr>
              <w:t>SEMO</w:t>
            </w:r>
          </w:p>
        </w:tc>
      </w:tr>
      <w:tr w:rsidR="00983994" w:rsidRPr="00AA07C6" w14:paraId="3E669021" w14:textId="77777777">
        <w:trPr>
          <w:trHeight w:val="300"/>
        </w:trPr>
        <w:tc>
          <w:tcPr>
            <w:tcW w:w="3528" w:type="dxa"/>
          </w:tcPr>
          <w:p w14:paraId="2E298B4A" w14:textId="77777777" w:rsidR="00983994" w:rsidRPr="00AA07C6" w:rsidRDefault="00983994" w:rsidP="00CB6B6F">
            <w:pPr>
              <w:rPr>
                <w:rFonts w:ascii="Arial" w:hAnsi="Arial" w:cs="Arial"/>
                <w:b/>
              </w:rPr>
            </w:pPr>
            <w:r w:rsidRPr="00AA07C6">
              <w:rPr>
                <w:rFonts w:ascii="Arial" w:hAnsi="Arial" w:cs="Arial"/>
                <w:b/>
                <w:lang w:val="en-GB"/>
              </w:rPr>
              <w:t xml:space="preserve">Agreed Procedure </w:t>
            </w:r>
            <w:r w:rsidRPr="00AA07C6">
              <w:rPr>
                <w:rFonts w:ascii="Arial" w:hAnsi="Arial" w:cs="Arial"/>
                <w:b/>
              </w:rPr>
              <w:t>1 "Participant and Unit Registration and Deregistration"</w:t>
            </w:r>
          </w:p>
        </w:tc>
        <w:tc>
          <w:tcPr>
            <w:tcW w:w="1440" w:type="dxa"/>
          </w:tcPr>
          <w:p w14:paraId="0AD15D38" w14:textId="77777777" w:rsidR="00983994" w:rsidRPr="00AA07C6" w:rsidDel="001717CD" w:rsidRDefault="00983994" w:rsidP="00705783">
            <w:pPr>
              <w:pStyle w:val="Body1"/>
              <w:rPr>
                <w:rFonts w:ascii="Arial" w:hAnsi="Arial" w:cs="Arial"/>
                <w:b/>
              </w:rPr>
            </w:pPr>
          </w:p>
        </w:tc>
        <w:tc>
          <w:tcPr>
            <w:tcW w:w="1440" w:type="dxa"/>
          </w:tcPr>
          <w:p w14:paraId="1CF1DDD3" w14:textId="77777777" w:rsidR="00983994" w:rsidRPr="00AA07C6" w:rsidDel="001717CD" w:rsidRDefault="00983994" w:rsidP="00705783">
            <w:pPr>
              <w:pStyle w:val="Body1"/>
              <w:rPr>
                <w:rFonts w:ascii="Arial" w:hAnsi="Arial" w:cs="Arial"/>
                <w:b/>
              </w:rPr>
            </w:pPr>
          </w:p>
        </w:tc>
        <w:tc>
          <w:tcPr>
            <w:tcW w:w="2772" w:type="dxa"/>
          </w:tcPr>
          <w:p w14:paraId="05D7AF23" w14:textId="77777777" w:rsidR="00983994" w:rsidRPr="00AA07C6" w:rsidDel="001717CD" w:rsidRDefault="00983994" w:rsidP="00705783">
            <w:pPr>
              <w:pStyle w:val="Body1"/>
              <w:rPr>
                <w:rFonts w:ascii="Arial" w:hAnsi="Arial" w:cs="Arial"/>
                <w:b/>
              </w:rPr>
            </w:pPr>
          </w:p>
        </w:tc>
      </w:tr>
      <w:tr w:rsidR="00983994" w:rsidRPr="00AA07C6" w14:paraId="1CFBD19A" w14:textId="77777777">
        <w:trPr>
          <w:trHeight w:val="300"/>
        </w:trPr>
        <w:tc>
          <w:tcPr>
            <w:tcW w:w="3528" w:type="dxa"/>
          </w:tcPr>
          <w:p w14:paraId="7FB42796" w14:textId="77777777" w:rsidR="00983994" w:rsidRPr="00AA07C6" w:rsidRDefault="00983994" w:rsidP="00CB6B6F">
            <w:pPr>
              <w:rPr>
                <w:rFonts w:ascii="Arial" w:hAnsi="Arial" w:cs="Arial"/>
                <w:b/>
                <w:lang w:val="en-GB"/>
              </w:rPr>
            </w:pPr>
            <w:r w:rsidRPr="00AA07C6">
              <w:rPr>
                <w:rFonts w:ascii="Arial" w:hAnsi="Arial" w:cs="Arial"/>
                <w:b/>
              </w:rPr>
              <w:t>Agreed Procedure 9 “Management of Credit Cover and Credit Default”</w:t>
            </w:r>
          </w:p>
        </w:tc>
        <w:tc>
          <w:tcPr>
            <w:tcW w:w="1440" w:type="dxa"/>
          </w:tcPr>
          <w:p w14:paraId="3D5FB162" w14:textId="77777777" w:rsidR="00983994" w:rsidRPr="00AA07C6" w:rsidDel="001717CD" w:rsidRDefault="00983994" w:rsidP="00705783">
            <w:pPr>
              <w:pStyle w:val="Body1"/>
              <w:rPr>
                <w:rFonts w:ascii="Arial" w:hAnsi="Arial" w:cs="Arial"/>
                <w:b/>
              </w:rPr>
            </w:pPr>
          </w:p>
        </w:tc>
        <w:tc>
          <w:tcPr>
            <w:tcW w:w="1440" w:type="dxa"/>
          </w:tcPr>
          <w:p w14:paraId="1B24DB3D" w14:textId="77777777" w:rsidR="00983994" w:rsidRPr="00AA07C6" w:rsidDel="001717CD" w:rsidRDefault="00983994" w:rsidP="00705783">
            <w:pPr>
              <w:pStyle w:val="Body1"/>
              <w:rPr>
                <w:rFonts w:ascii="Arial" w:hAnsi="Arial" w:cs="Arial"/>
                <w:b/>
              </w:rPr>
            </w:pPr>
          </w:p>
        </w:tc>
        <w:tc>
          <w:tcPr>
            <w:tcW w:w="2772" w:type="dxa"/>
          </w:tcPr>
          <w:p w14:paraId="6FFB7671" w14:textId="77777777" w:rsidR="00983994" w:rsidRPr="00AA07C6" w:rsidDel="001717CD" w:rsidRDefault="00983994" w:rsidP="00705783">
            <w:pPr>
              <w:pStyle w:val="Body1"/>
              <w:rPr>
                <w:rFonts w:ascii="Arial" w:hAnsi="Arial" w:cs="Arial"/>
                <w:b/>
              </w:rPr>
            </w:pPr>
          </w:p>
        </w:tc>
      </w:tr>
      <w:tr w:rsidR="00983994" w:rsidRPr="00BC1330" w14:paraId="0E2EB620" w14:textId="77777777">
        <w:trPr>
          <w:trHeight w:val="300"/>
        </w:trPr>
        <w:tc>
          <w:tcPr>
            <w:tcW w:w="3528" w:type="dxa"/>
          </w:tcPr>
          <w:p w14:paraId="03A4C0DD" w14:textId="77777777" w:rsidR="00983994" w:rsidRPr="00BC1330" w:rsidRDefault="00983994" w:rsidP="00CB6B6F">
            <w:pPr>
              <w:rPr>
                <w:rFonts w:ascii="Arial" w:hAnsi="Arial" w:cs="Arial"/>
                <w:lang w:val="en-GB"/>
              </w:rPr>
            </w:pPr>
            <w:r w:rsidRPr="00BC1330">
              <w:rPr>
                <w:rFonts w:ascii="Arial" w:hAnsi="Arial" w:cs="Arial"/>
                <w:sz w:val="22"/>
                <w:szCs w:val="22"/>
              </w:rPr>
              <w:t>Agreed Procedure 10 “Settlement Reallocation”</w:t>
            </w:r>
          </w:p>
        </w:tc>
        <w:tc>
          <w:tcPr>
            <w:tcW w:w="1440" w:type="dxa"/>
          </w:tcPr>
          <w:p w14:paraId="62878F70" w14:textId="77777777" w:rsidR="00983994" w:rsidRPr="00BC1330" w:rsidDel="001717CD" w:rsidRDefault="00983994" w:rsidP="00705783">
            <w:pPr>
              <w:pStyle w:val="Body1"/>
              <w:rPr>
                <w:rFonts w:ascii="Arial" w:hAnsi="Arial" w:cs="Arial"/>
              </w:rPr>
            </w:pPr>
          </w:p>
        </w:tc>
        <w:tc>
          <w:tcPr>
            <w:tcW w:w="1440" w:type="dxa"/>
          </w:tcPr>
          <w:p w14:paraId="05969B86" w14:textId="77777777" w:rsidR="00983994" w:rsidRPr="00BC1330" w:rsidDel="001717CD" w:rsidRDefault="00983994" w:rsidP="00705783">
            <w:pPr>
              <w:pStyle w:val="Body1"/>
              <w:rPr>
                <w:rFonts w:ascii="Arial" w:hAnsi="Arial" w:cs="Arial"/>
              </w:rPr>
            </w:pPr>
          </w:p>
        </w:tc>
        <w:tc>
          <w:tcPr>
            <w:tcW w:w="2772" w:type="dxa"/>
          </w:tcPr>
          <w:p w14:paraId="7DD9235E" w14:textId="77777777" w:rsidR="00983994" w:rsidRPr="00BC1330" w:rsidDel="001717CD" w:rsidRDefault="00983994" w:rsidP="00705783">
            <w:pPr>
              <w:pStyle w:val="Body1"/>
              <w:rPr>
                <w:rFonts w:ascii="Arial" w:hAnsi="Arial" w:cs="Arial"/>
              </w:rPr>
            </w:pPr>
          </w:p>
        </w:tc>
      </w:tr>
      <w:tr w:rsidR="00983994" w:rsidRPr="00BC1330" w14:paraId="2578DB92" w14:textId="77777777">
        <w:trPr>
          <w:trHeight w:val="300"/>
        </w:trPr>
        <w:tc>
          <w:tcPr>
            <w:tcW w:w="3528" w:type="dxa"/>
          </w:tcPr>
          <w:p w14:paraId="310DAF89" w14:textId="77777777" w:rsidR="00983994" w:rsidRPr="00BC1330" w:rsidRDefault="00983994" w:rsidP="00CB6B6F">
            <w:pPr>
              <w:rPr>
                <w:rFonts w:ascii="Arial" w:hAnsi="Arial" w:cs="Arial"/>
                <w:lang w:val="en-GB"/>
              </w:rPr>
            </w:pPr>
            <w:r w:rsidRPr="00BC1330">
              <w:rPr>
                <w:rFonts w:ascii="Arial" w:hAnsi="Arial" w:cs="Arial"/>
                <w:sz w:val="22"/>
                <w:szCs w:val="22"/>
              </w:rPr>
              <w:t>Agreed Procedure 13, “Query Generation”</w:t>
            </w:r>
          </w:p>
        </w:tc>
        <w:tc>
          <w:tcPr>
            <w:tcW w:w="1440" w:type="dxa"/>
          </w:tcPr>
          <w:p w14:paraId="7513E04D" w14:textId="77777777" w:rsidR="00983994" w:rsidRPr="00BC1330" w:rsidDel="001717CD" w:rsidRDefault="00983994" w:rsidP="00705783">
            <w:pPr>
              <w:pStyle w:val="Body1"/>
              <w:rPr>
                <w:rFonts w:ascii="Arial" w:hAnsi="Arial" w:cs="Arial"/>
              </w:rPr>
            </w:pPr>
          </w:p>
        </w:tc>
        <w:tc>
          <w:tcPr>
            <w:tcW w:w="1440" w:type="dxa"/>
          </w:tcPr>
          <w:p w14:paraId="1690D965" w14:textId="77777777" w:rsidR="00983994" w:rsidRPr="00BC1330" w:rsidDel="001717CD" w:rsidRDefault="00983994" w:rsidP="00705783">
            <w:pPr>
              <w:pStyle w:val="Body1"/>
              <w:rPr>
                <w:rFonts w:ascii="Arial" w:hAnsi="Arial" w:cs="Arial"/>
              </w:rPr>
            </w:pPr>
          </w:p>
        </w:tc>
        <w:tc>
          <w:tcPr>
            <w:tcW w:w="2772" w:type="dxa"/>
          </w:tcPr>
          <w:p w14:paraId="4DF0AF10" w14:textId="77777777" w:rsidR="00983994" w:rsidRPr="00BC1330" w:rsidDel="001717CD" w:rsidRDefault="00983994" w:rsidP="00705783">
            <w:pPr>
              <w:pStyle w:val="Body1"/>
              <w:rPr>
                <w:rFonts w:ascii="Arial" w:hAnsi="Arial" w:cs="Arial"/>
              </w:rPr>
            </w:pPr>
          </w:p>
        </w:tc>
      </w:tr>
      <w:tr w:rsidR="00983994" w:rsidRPr="00BC1330" w14:paraId="04F4B7A1" w14:textId="77777777">
        <w:trPr>
          <w:trHeight w:val="300"/>
        </w:trPr>
        <w:tc>
          <w:tcPr>
            <w:tcW w:w="3528" w:type="dxa"/>
          </w:tcPr>
          <w:p w14:paraId="288C32F4" w14:textId="77777777" w:rsidR="00983994" w:rsidRPr="00BC1330" w:rsidRDefault="00983994" w:rsidP="00CB6B6F">
            <w:pPr>
              <w:rPr>
                <w:rFonts w:ascii="Arial" w:hAnsi="Arial" w:cs="Arial"/>
                <w:lang w:val="en-GB"/>
              </w:rPr>
            </w:pPr>
            <w:r w:rsidRPr="00BC1330">
              <w:rPr>
                <w:rFonts w:ascii="Arial" w:hAnsi="Arial" w:cs="Arial"/>
                <w:sz w:val="22"/>
                <w:szCs w:val="22"/>
              </w:rPr>
              <w:t>Agreed Procedure 14 “Dispute Process”</w:t>
            </w:r>
          </w:p>
        </w:tc>
        <w:tc>
          <w:tcPr>
            <w:tcW w:w="1440" w:type="dxa"/>
          </w:tcPr>
          <w:p w14:paraId="258B75FC" w14:textId="77777777" w:rsidR="00983994" w:rsidRPr="00BC1330" w:rsidDel="001717CD" w:rsidRDefault="00983994" w:rsidP="00705783">
            <w:pPr>
              <w:pStyle w:val="Body1"/>
              <w:rPr>
                <w:rFonts w:ascii="Arial" w:hAnsi="Arial" w:cs="Arial"/>
              </w:rPr>
            </w:pPr>
          </w:p>
        </w:tc>
        <w:tc>
          <w:tcPr>
            <w:tcW w:w="1440" w:type="dxa"/>
          </w:tcPr>
          <w:p w14:paraId="723A18FD" w14:textId="77777777" w:rsidR="00983994" w:rsidRPr="00BC1330" w:rsidDel="001717CD" w:rsidRDefault="00983994" w:rsidP="00705783">
            <w:pPr>
              <w:pStyle w:val="Body1"/>
              <w:rPr>
                <w:rFonts w:ascii="Arial" w:hAnsi="Arial" w:cs="Arial"/>
              </w:rPr>
            </w:pPr>
          </w:p>
        </w:tc>
        <w:tc>
          <w:tcPr>
            <w:tcW w:w="2772" w:type="dxa"/>
          </w:tcPr>
          <w:p w14:paraId="39DD96F3" w14:textId="77777777" w:rsidR="00983994" w:rsidRPr="00BC1330" w:rsidDel="001717CD" w:rsidRDefault="00983994" w:rsidP="00705783">
            <w:pPr>
              <w:pStyle w:val="Body1"/>
              <w:rPr>
                <w:rFonts w:ascii="Arial" w:hAnsi="Arial" w:cs="Arial"/>
              </w:rPr>
            </w:pPr>
          </w:p>
        </w:tc>
      </w:tr>
    </w:tbl>
    <w:p w14:paraId="28F91BE1" w14:textId="77777777" w:rsidR="0052126A" w:rsidRPr="00BC1330" w:rsidRDefault="0052126A" w:rsidP="005479BE">
      <w:pPr>
        <w:rPr>
          <w:rFonts w:ascii="Arial" w:hAnsi="Arial" w:cs="Arial"/>
        </w:rPr>
        <w:sectPr w:rsidR="0052126A" w:rsidRPr="00BC1330" w:rsidSect="00097247">
          <w:footerReference w:type="default" r:id="rId12"/>
          <w:footerReference w:type="first" r:id="rId13"/>
          <w:pgSz w:w="11907" w:h="16840" w:code="9"/>
          <w:pgMar w:top="1440" w:right="1440" w:bottom="1440" w:left="1440" w:header="720" w:footer="720" w:gutter="0"/>
          <w:pgNumType w:start="1"/>
          <w:cols w:space="720"/>
          <w:titlePg/>
        </w:sectPr>
      </w:pPr>
    </w:p>
    <w:p w14:paraId="77AF478C" w14:textId="77777777" w:rsidR="00315824" w:rsidRPr="00BC1330" w:rsidRDefault="00315824" w:rsidP="00315824">
      <w:pPr>
        <w:pStyle w:val="APNUMHEAD1"/>
      </w:pPr>
      <w:bookmarkStart w:id="0" w:name="_Toc170997185"/>
      <w:bookmarkStart w:id="1" w:name="_Toc356218046"/>
      <w:r w:rsidRPr="00BC1330">
        <w:t>Introduction</w:t>
      </w:r>
      <w:bookmarkEnd w:id="0"/>
      <w:bookmarkEnd w:id="1"/>
    </w:p>
    <w:p w14:paraId="1A58CAA3" w14:textId="77777777" w:rsidR="001438CB" w:rsidRPr="00BC1330" w:rsidRDefault="001438CB" w:rsidP="00DD5202">
      <w:pPr>
        <w:pStyle w:val="Body1"/>
        <w:rPr>
          <w:rFonts w:ascii="Arial" w:hAnsi="Arial" w:cs="Arial"/>
        </w:rPr>
      </w:pPr>
    </w:p>
    <w:p w14:paraId="5B627D98" w14:textId="77777777" w:rsidR="00315824" w:rsidRPr="00BC1330" w:rsidRDefault="00315824" w:rsidP="00315824">
      <w:pPr>
        <w:pStyle w:val="APNUMHEAD2"/>
      </w:pPr>
      <w:bookmarkStart w:id="2" w:name="_Toc22548714"/>
      <w:bookmarkStart w:id="3" w:name="_Toc139788471"/>
      <w:bookmarkStart w:id="4" w:name="_Toc170997186"/>
      <w:bookmarkStart w:id="5" w:name="_Toc356218047"/>
      <w:r w:rsidRPr="00BC1330">
        <w:t>Background &amp; Purpose</w:t>
      </w:r>
      <w:bookmarkEnd w:id="2"/>
      <w:bookmarkEnd w:id="3"/>
      <w:bookmarkEnd w:id="4"/>
      <w:bookmarkEnd w:id="5"/>
    </w:p>
    <w:p w14:paraId="6C791AC4" w14:textId="77777777" w:rsidR="00DB498B" w:rsidRPr="00BC1330" w:rsidRDefault="00DB498B" w:rsidP="00B81B20">
      <w:pPr>
        <w:pStyle w:val="Body1"/>
        <w:jc w:val="both"/>
        <w:rPr>
          <w:rFonts w:ascii="Arial" w:hAnsi="Arial" w:cs="Arial"/>
        </w:rPr>
      </w:pPr>
      <w:r w:rsidRPr="00BC1330">
        <w:rPr>
          <w:rFonts w:ascii="Arial" w:hAnsi="Arial" w:cs="Arial"/>
        </w:rPr>
        <w:t xml:space="preserve">This Agreed Procedure describes the </w:t>
      </w:r>
      <w:r w:rsidR="00427EE1" w:rsidRPr="00BC1330">
        <w:rPr>
          <w:rFonts w:ascii="Arial" w:hAnsi="Arial" w:cs="Arial"/>
        </w:rPr>
        <w:t xml:space="preserve">specific procedures for </w:t>
      </w:r>
      <w:r w:rsidR="00F90D28" w:rsidRPr="00BC1330">
        <w:rPr>
          <w:rFonts w:ascii="Arial" w:hAnsi="Arial" w:cs="Arial"/>
        </w:rPr>
        <w:t xml:space="preserve">the </w:t>
      </w:r>
      <w:r w:rsidR="00B81B20" w:rsidRPr="00BC1330">
        <w:rPr>
          <w:rFonts w:ascii="Arial" w:hAnsi="Arial" w:cs="Arial"/>
        </w:rPr>
        <w:t xml:space="preserve">invoicing of </w:t>
      </w:r>
      <w:r w:rsidR="00441999" w:rsidRPr="00BC1330">
        <w:rPr>
          <w:rFonts w:ascii="Arial" w:hAnsi="Arial" w:cs="Arial"/>
        </w:rPr>
        <w:t xml:space="preserve">the payments and charges in the Single Electricity Market </w:t>
      </w:r>
      <w:r w:rsidR="006D4F2C" w:rsidRPr="00BC1330">
        <w:rPr>
          <w:rFonts w:ascii="Arial" w:hAnsi="Arial" w:cs="Arial"/>
        </w:rPr>
        <w:t>administered</w:t>
      </w:r>
      <w:r w:rsidR="00427EE1" w:rsidRPr="00BC1330">
        <w:rPr>
          <w:rFonts w:ascii="Arial" w:hAnsi="Arial" w:cs="Arial"/>
        </w:rPr>
        <w:t xml:space="preserve"> by the </w:t>
      </w:r>
      <w:r w:rsidR="00D9280B" w:rsidRPr="00BC1330">
        <w:rPr>
          <w:rFonts w:ascii="Arial" w:hAnsi="Arial" w:cs="Arial"/>
        </w:rPr>
        <w:t>Market Operator</w:t>
      </w:r>
      <w:r w:rsidR="00427EE1" w:rsidRPr="00BC1330">
        <w:rPr>
          <w:rFonts w:ascii="Arial" w:hAnsi="Arial" w:cs="Arial"/>
        </w:rPr>
        <w:t xml:space="preserve"> (MO), and with which </w:t>
      </w:r>
      <w:r w:rsidR="00330084" w:rsidRPr="00BC1330">
        <w:rPr>
          <w:rFonts w:ascii="Arial" w:hAnsi="Arial" w:cs="Arial"/>
        </w:rPr>
        <w:t>P</w:t>
      </w:r>
      <w:r w:rsidRPr="00BC1330">
        <w:rPr>
          <w:rFonts w:ascii="Arial" w:hAnsi="Arial" w:cs="Arial"/>
        </w:rPr>
        <w:t>art</w:t>
      </w:r>
      <w:r w:rsidR="00F90D28" w:rsidRPr="00BC1330">
        <w:rPr>
          <w:rFonts w:ascii="Arial" w:hAnsi="Arial" w:cs="Arial"/>
        </w:rPr>
        <w:t>ies</w:t>
      </w:r>
      <w:r w:rsidRPr="00BC1330">
        <w:rPr>
          <w:rFonts w:ascii="Arial" w:hAnsi="Arial" w:cs="Arial"/>
        </w:rPr>
        <w:t xml:space="preserve"> to the Trading and Settlement Code (the “Code”) </w:t>
      </w:r>
      <w:r w:rsidR="00F90D28" w:rsidRPr="00BC1330">
        <w:rPr>
          <w:rFonts w:ascii="Arial" w:hAnsi="Arial" w:cs="Arial"/>
        </w:rPr>
        <w:t>must</w:t>
      </w:r>
      <w:r w:rsidRPr="00BC1330">
        <w:rPr>
          <w:rFonts w:ascii="Arial" w:hAnsi="Arial" w:cs="Arial"/>
        </w:rPr>
        <w:t xml:space="preserve"> comply</w:t>
      </w:r>
      <w:r w:rsidR="00F90D28" w:rsidRPr="00BC1330">
        <w:rPr>
          <w:rFonts w:ascii="Arial" w:hAnsi="Arial" w:cs="Arial"/>
        </w:rPr>
        <w:t>.</w:t>
      </w:r>
    </w:p>
    <w:p w14:paraId="7D04B647" w14:textId="77777777" w:rsidR="00CF7496" w:rsidRPr="00BC1330" w:rsidRDefault="00CF7496" w:rsidP="00CF7496">
      <w:pPr>
        <w:pStyle w:val="Body1"/>
        <w:rPr>
          <w:rFonts w:ascii="Arial" w:hAnsi="Arial" w:cs="Arial"/>
        </w:rPr>
      </w:pPr>
    </w:p>
    <w:p w14:paraId="38D1C358" w14:textId="77777777" w:rsidR="00F90D28" w:rsidRPr="00BC1330" w:rsidRDefault="00F90D28" w:rsidP="00315824">
      <w:pPr>
        <w:pStyle w:val="APNUMHEAD2"/>
      </w:pPr>
      <w:bookmarkStart w:id="6" w:name="_Toc22548718"/>
      <w:bookmarkStart w:id="7" w:name="_Toc139788474"/>
      <w:bookmarkStart w:id="8" w:name="_Toc356218048"/>
      <w:r w:rsidRPr="00BC1330">
        <w:t>Scope of Agreed Procedure</w:t>
      </w:r>
      <w:bookmarkEnd w:id="6"/>
      <w:bookmarkEnd w:id="7"/>
      <w:bookmarkEnd w:id="8"/>
    </w:p>
    <w:p w14:paraId="623FE30E" w14:textId="77777777" w:rsidR="00F90D28" w:rsidRPr="00BC1330" w:rsidRDefault="00F90D28" w:rsidP="004253A7">
      <w:pPr>
        <w:pStyle w:val="Body1"/>
        <w:jc w:val="both"/>
        <w:rPr>
          <w:rFonts w:ascii="Arial" w:hAnsi="Arial" w:cs="Arial"/>
        </w:rPr>
      </w:pPr>
      <w:r w:rsidRPr="00BC1330">
        <w:rPr>
          <w:rFonts w:ascii="Arial" w:hAnsi="Arial" w:cs="Arial"/>
        </w:rPr>
        <w:t xml:space="preserve">This Agreed Procedure is a definition of procedural steps to be followed by the </w:t>
      </w:r>
      <w:r w:rsidR="0098105E" w:rsidRPr="00BC1330">
        <w:rPr>
          <w:rFonts w:ascii="Arial" w:hAnsi="Arial" w:cs="Arial"/>
        </w:rPr>
        <w:t>MO</w:t>
      </w:r>
      <w:r w:rsidRPr="00BC1330">
        <w:rPr>
          <w:rFonts w:ascii="Arial" w:hAnsi="Arial" w:cs="Arial"/>
        </w:rPr>
        <w:t xml:space="preserve"> and Participants. It forms an annexe to, and is governed by, the Code. This document is a statement of process and procedure</w:t>
      </w:r>
      <w:r w:rsidR="00E417EF" w:rsidRPr="00BC1330">
        <w:rPr>
          <w:rFonts w:ascii="Arial" w:hAnsi="Arial" w:cs="Arial"/>
        </w:rPr>
        <w:t xml:space="preserve">. </w:t>
      </w:r>
      <w:r w:rsidR="004D556E" w:rsidRPr="00BC1330">
        <w:rPr>
          <w:rFonts w:ascii="Arial" w:hAnsi="Arial" w:cs="Arial"/>
        </w:rPr>
        <w:t>Parties’ r</w:t>
      </w:r>
      <w:r w:rsidRPr="00BC1330">
        <w:rPr>
          <w:rFonts w:ascii="Arial" w:hAnsi="Arial" w:cs="Arial"/>
        </w:rPr>
        <w:t>ights and obligations</w:t>
      </w:r>
      <w:r w:rsidR="00E417EF" w:rsidRPr="00BC1330">
        <w:rPr>
          <w:rFonts w:ascii="Arial" w:hAnsi="Arial" w:cs="Arial"/>
        </w:rPr>
        <w:t xml:space="preserve"> </w:t>
      </w:r>
      <w:r w:rsidRPr="00BC1330">
        <w:rPr>
          <w:rFonts w:ascii="Arial" w:hAnsi="Arial" w:cs="Arial"/>
        </w:rPr>
        <w:t xml:space="preserve">are set out in the </w:t>
      </w:r>
      <w:r w:rsidR="00E417EF" w:rsidRPr="00BC1330">
        <w:rPr>
          <w:rFonts w:ascii="Arial" w:hAnsi="Arial" w:cs="Arial"/>
        </w:rPr>
        <w:t>Code.</w:t>
      </w:r>
    </w:p>
    <w:p w14:paraId="47F672FE" w14:textId="77777777" w:rsidR="00427EE1" w:rsidRPr="00BC1330" w:rsidRDefault="00427EE1" w:rsidP="00F90D28">
      <w:pPr>
        <w:pStyle w:val="Body1"/>
        <w:rPr>
          <w:rFonts w:ascii="Arial" w:hAnsi="Arial" w:cs="Arial"/>
        </w:rPr>
      </w:pPr>
    </w:p>
    <w:p w14:paraId="54A64B1F" w14:textId="77777777" w:rsidR="00DB498B" w:rsidRPr="00BC1330" w:rsidRDefault="00DB498B" w:rsidP="00315824">
      <w:pPr>
        <w:pStyle w:val="APNUMHEAD2"/>
      </w:pPr>
      <w:bookmarkStart w:id="9" w:name="_Toc22359370"/>
      <w:bookmarkStart w:id="10" w:name="_Toc22545099"/>
      <w:bookmarkStart w:id="11" w:name="_Toc22548623"/>
      <w:bookmarkStart w:id="12" w:name="_Toc22548715"/>
      <w:bookmarkStart w:id="13" w:name="_Toc139788472"/>
      <w:bookmarkStart w:id="14" w:name="_Toc356218049"/>
      <w:r w:rsidRPr="00BC1330">
        <w:t>Definitions</w:t>
      </w:r>
      <w:bookmarkEnd w:id="9"/>
      <w:bookmarkEnd w:id="10"/>
      <w:bookmarkEnd w:id="11"/>
      <w:bookmarkEnd w:id="12"/>
      <w:bookmarkEnd w:id="13"/>
      <w:bookmarkEnd w:id="14"/>
    </w:p>
    <w:p w14:paraId="0A9CBDBB" w14:textId="77777777" w:rsidR="00DB498B" w:rsidRPr="00BC1330" w:rsidRDefault="00DB498B" w:rsidP="003D2C79">
      <w:pPr>
        <w:pStyle w:val="Body1"/>
        <w:jc w:val="both"/>
        <w:rPr>
          <w:rFonts w:ascii="Arial" w:hAnsi="Arial" w:cs="Arial"/>
        </w:rPr>
      </w:pPr>
      <w:r w:rsidRPr="00BC1330">
        <w:rPr>
          <w:rFonts w:ascii="Arial" w:hAnsi="Arial" w:cs="Arial"/>
        </w:rPr>
        <w:t>Save as expressly defined, words and expressions defined in the Code shall have the same meanings when used in this Agreed Procedure.</w:t>
      </w:r>
    </w:p>
    <w:p w14:paraId="3A275DC4" w14:textId="77777777" w:rsidR="00DB498B" w:rsidRPr="00BC1330" w:rsidRDefault="00DB498B" w:rsidP="003D2C79">
      <w:pPr>
        <w:pStyle w:val="Body1"/>
        <w:jc w:val="both"/>
        <w:rPr>
          <w:rFonts w:ascii="Arial" w:hAnsi="Arial" w:cs="Arial"/>
        </w:rPr>
      </w:pPr>
      <w:r w:rsidRPr="00BC1330">
        <w:rPr>
          <w:rFonts w:ascii="Arial" w:hAnsi="Arial" w:cs="Arial"/>
        </w:rPr>
        <w:t>References to particular sections relate internally to this Agreed Procedure unless specifically noted.</w:t>
      </w:r>
    </w:p>
    <w:p w14:paraId="1344EFD6" w14:textId="77777777" w:rsidR="00F90D28" w:rsidRPr="00BC1330" w:rsidRDefault="00F90D28" w:rsidP="00CF7496">
      <w:pPr>
        <w:pStyle w:val="Body1"/>
        <w:rPr>
          <w:rFonts w:ascii="Arial" w:hAnsi="Arial" w:cs="Arial"/>
        </w:rPr>
      </w:pPr>
    </w:p>
    <w:p w14:paraId="56B1B118" w14:textId="77777777" w:rsidR="00F90D28" w:rsidRPr="00BC1330" w:rsidRDefault="00F90D28" w:rsidP="00315824">
      <w:pPr>
        <w:pStyle w:val="APNUMHEAD2"/>
      </w:pPr>
      <w:bookmarkStart w:id="15" w:name="_Toc22548719"/>
      <w:bookmarkStart w:id="16" w:name="_Toc139788475"/>
      <w:bookmarkStart w:id="17" w:name="_Toc356218050"/>
      <w:r w:rsidRPr="00BC1330">
        <w:t>Compliance with Agreed Procedure</w:t>
      </w:r>
      <w:bookmarkEnd w:id="15"/>
      <w:bookmarkEnd w:id="16"/>
      <w:bookmarkEnd w:id="17"/>
    </w:p>
    <w:p w14:paraId="79E3C314" w14:textId="77777777" w:rsidR="00F90D28" w:rsidRPr="00BC1330" w:rsidRDefault="00F90D28" w:rsidP="003D2C79">
      <w:pPr>
        <w:pStyle w:val="Body1"/>
        <w:jc w:val="both"/>
        <w:rPr>
          <w:rFonts w:ascii="Arial" w:hAnsi="Arial" w:cs="Arial"/>
        </w:rPr>
      </w:pPr>
      <w:r w:rsidRPr="00BC1330">
        <w:rPr>
          <w:rFonts w:ascii="Arial" w:hAnsi="Arial" w:cs="Arial"/>
        </w:rPr>
        <w:t xml:space="preserve">Compliance with this Agreed Procedure is required under the terms as set out in </w:t>
      </w:r>
      <w:r w:rsidR="004B0C80" w:rsidRPr="00BC1330">
        <w:rPr>
          <w:rFonts w:ascii="Arial" w:hAnsi="Arial" w:cs="Arial"/>
        </w:rPr>
        <w:t>the Code</w:t>
      </w:r>
      <w:r w:rsidRPr="00BC1330">
        <w:rPr>
          <w:rFonts w:ascii="Arial" w:hAnsi="Arial" w:cs="Arial"/>
        </w:rPr>
        <w:t>.</w:t>
      </w:r>
    </w:p>
    <w:p w14:paraId="31BFBC8B" w14:textId="77777777" w:rsidR="003D2C79" w:rsidRPr="00BC1330" w:rsidRDefault="003D2C79" w:rsidP="003D2C79">
      <w:pPr>
        <w:pStyle w:val="Body1"/>
        <w:jc w:val="both"/>
        <w:rPr>
          <w:rFonts w:ascii="Arial" w:hAnsi="Arial" w:cs="Arial"/>
        </w:rPr>
      </w:pPr>
    </w:p>
    <w:p w14:paraId="23B0F817" w14:textId="77777777" w:rsidR="003D2C79" w:rsidRPr="00BC1330" w:rsidRDefault="003D2C79" w:rsidP="003D2C79">
      <w:pPr>
        <w:pStyle w:val="Body1"/>
        <w:jc w:val="both"/>
        <w:rPr>
          <w:rFonts w:ascii="Arial" w:hAnsi="Arial" w:cs="Arial"/>
        </w:rPr>
      </w:pPr>
    </w:p>
    <w:p w14:paraId="572A4ACB" w14:textId="77777777" w:rsidR="003D2C79" w:rsidRPr="00BC1330" w:rsidRDefault="003D2C79" w:rsidP="003D2C79">
      <w:pPr>
        <w:pStyle w:val="Body1"/>
        <w:jc w:val="both"/>
        <w:rPr>
          <w:rFonts w:ascii="Arial" w:hAnsi="Arial" w:cs="Arial"/>
        </w:rPr>
      </w:pPr>
    </w:p>
    <w:p w14:paraId="0C842FAE" w14:textId="77777777" w:rsidR="003D2C79" w:rsidRPr="00BC1330" w:rsidRDefault="003D2C79" w:rsidP="003D2C79">
      <w:pPr>
        <w:pStyle w:val="Body1"/>
        <w:jc w:val="both"/>
        <w:rPr>
          <w:rFonts w:ascii="Arial" w:hAnsi="Arial" w:cs="Arial"/>
        </w:rPr>
      </w:pPr>
    </w:p>
    <w:p w14:paraId="4625E932" w14:textId="77777777" w:rsidR="00CF7496" w:rsidRPr="00BC1330" w:rsidRDefault="00CF7496" w:rsidP="00CF7496">
      <w:pPr>
        <w:pStyle w:val="Body1"/>
        <w:rPr>
          <w:rFonts w:ascii="Arial" w:hAnsi="Arial" w:cs="Arial"/>
        </w:rPr>
      </w:pPr>
    </w:p>
    <w:p w14:paraId="37700BD7" w14:textId="77777777" w:rsidR="00CF7496" w:rsidRPr="00BC1330" w:rsidRDefault="00CF7496" w:rsidP="001A08D4">
      <w:pPr>
        <w:spacing w:before="60" w:after="120"/>
        <w:jc w:val="both"/>
        <w:rPr>
          <w:rFonts w:ascii="Arial" w:hAnsi="Arial" w:cs="Arial"/>
          <w:sz w:val="22"/>
          <w:szCs w:val="22"/>
        </w:rPr>
      </w:pPr>
    </w:p>
    <w:p w14:paraId="6083076D" w14:textId="77777777" w:rsidR="00CF7496" w:rsidRPr="00BC1330" w:rsidRDefault="00CF7496" w:rsidP="00CF7496">
      <w:pPr>
        <w:pStyle w:val="Body1"/>
        <w:rPr>
          <w:rFonts w:ascii="Arial" w:hAnsi="Arial" w:cs="Arial"/>
        </w:rPr>
      </w:pPr>
    </w:p>
    <w:p w14:paraId="1DC0D603" w14:textId="77777777" w:rsidR="00DB498B" w:rsidRPr="00BC1330" w:rsidRDefault="00DB498B" w:rsidP="00CF7496">
      <w:pPr>
        <w:pStyle w:val="Body1"/>
        <w:rPr>
          <w:rFonts w:ascii="Arial" w:hAnsi="Arial" w:cs="Arial"/>
        </w:rPr>
      </w:pPr>
    </w:p>
    <w:p w14:paraId="09DEFCC5" w14:textId="77777777" w:rsidR="00427EE1" w:rsidRPr="00BC1330" w:rsidRDefault="00427EE1" w:rsidP="00315824">
      <w:pPr>
        <w:pStyle w:val="APNUMHEAD1"/>
      </w:pPr>
      <w:bookmarkStart w:id="18" w:name="_Toc162773339"/>
      <w:bookmarkStart w:id="19" w:name="_Toc162844305"/>
      <w:bookmarkStart w:id="20" w:name="_Toc166776246"/>
      <w:bookmarkStart w:id="21" w:name="_Toc166776404"/>
      <w:bookmarkStart w:id="22" w:name="_Toc162773340"/>
      <w:bookmarkStart w:id="23" w:name="_Toc162844306"/>
      <w:bookmarkStart w:id="24" w:name="_Toc166776247"/>
      <w:bookmarkStart w:id="25" w:name="_Toc166776405"/>
      <w:bookmarkStart w:id="26" w:name="_Toc162773341"/>
      <w:bookmarkStart w:id="27" w:name="_Toc162844307"/>
      <w:bookmarkStart w:id="28" w:name="_Toc166776248"/>
      <w:bookmarkStart w:id="29" w:name="_Toc166776406"/>
      <w:bookmarkStart w:id="30" w:name="_Toc162773342"/>
      <w:bookmarkStart w:id="31" w:name="_Toc162844308"/>
      <w:bookmarkStart w:id="32" w:name="_Toc166776249"/>
      <w:bookmarkStart w:id="33" w:name="_Toc166776407"/>
      <w:bookmarkStart w:id="34" w:name="_Toc162773343"/>
      <w:bookmarkStart w:id="35" w:name="_Toc162844309"/>
      <w:bookmarkStart w:id="36" w:name="_Toc166776250"/>
      <w:bookmarkStart w:id="37" w:name="_Toc166776408"/>
      <w:bookmarkStart w:id="38" w:name="_Toc162773344"/>
      <w:bookmarkStart w:id="39" w:name="_Toc162844310"/>
      <w:bookmarkStart w:id="40" w:name="_Toc166776251"/>
      <w:bookmarkStart w:id="41" w:name="_Toc166776409"/>
      <w:bookmarkStart w:id="42" w:name="_Toc162773345"/>
      <w:bookmarkStart w:id="43" w:name="_Toc162844311"/>
      <w:bookmarkStart w:id="44" w:name="_Toc166776252"/>
      <w:bookmarkStart w:id="45" w:name="_Toc166776410"/>
      <w:bookmarkStart w:id="46" w:name="_Toc162773346"/>
      <w:bookmarkStart w:id="47" w:name="_Toc162844312"/>
      <w:bookmarkStart w:id="48" w:name="_Toc166776253"/>
      <w:bookmarkStart w:id="49" w:name="_Toc166776411"/>
      <w:bookmarkStart w:id="50" w:name="_Toc356218051"/>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BC1330">
        <w:t>Descriptive Overview</w:t>
      </w:r>
      <w:bookmarkEnd w:id="50"/>
    </w:p>
    <w:p w14:paraId="4A93D693" w14:textId="77777777" w:rsidR="00981305" w:rsidRPr="00BC1330" w:rsidRDefault="00981305" w:rsidP="00315824">
      <w:pPr>
        <w:pStyle w:val="APNUMHEAD2"/>
        <w:rPr>
          <w:snapToGrid w:val="0"/>
        </w:rPr>
      </w:pPr>
      <w:bookmarkStart w:id="51" w:name="_Toc356218052"/>
      <w:r w:rsidRPr="00BC1330">
        <w:rPr>
          <w:snapToGrid w:val="0"/>
        </w:rPr>
        <w:t>General Description</w:t>
      </w:r>
      <w:bookmarkEnd w:id="51"/>
    </w:p>
    <w:p w14:paraId="249BAA68" w14:textId="77777777" w:rsidR="00B81B20" w:rsidRPr="00BC1330" w:rsidRDefault="00B81B20" w:rsidP="00315824">
      <w:pPr>
        <w:pStyle w:val="APNUMHEAD3"/>
        <w:rPr>
          <w:snapToGrid w:val="0"/>
          <w:color w:val="auto"/>
        </w:rPr>
      </w:pPr>
      <w:r w:rsidRPr="00BC1330">
        <w:rPr>
          <w:snapToGrid w:val="0"/>
          <w:color w:val="auto"/>
        </w:rPr>
        <w:t>Introduction</w:t>
      </w:r>
    </w:p>
    <w:p w14:paraId="02E52BEE" w14:textId="77777777" w:rsidR="00B81B20" w:rsidRPr="00BC1330" w:rsidRDefault="00B81B20" w:rsidP="00FB1CEB">
      <w:pPr>
        <w:pStyle w:val="Body1CharCharCharCharCharCharCharCharCharCharCharCharCharCharCharCharCharCharChar"/>
        <w:jc w:val="both"/>
        <w:rPr>
          <w:rFonts w:ascii="Arial" w:hAnsi="Arial" w:cs="Arial"/>
        </w:rPr>
      </w:pPr>
      <w:r w:rsidRPr="00BC1330">
        <w:rPr>
          <w:rFonts w:ascii="Arial" w:hAnsi="Arial" w:cs="Arial"/>
        </w:rPr>
        <w:t xml:space="preserve">This Agreed Procedure describes the process for </w:t>
      </w:r>
      <w:r w:rsidR="00BE32FC" w:rsidRPr="00BC1330">
        <w:rPr>
          <w:rFonts w:ascii="Arial" w:hAnsi="Arial" w:cs="Arial"/>
        </w:rPr>
        <w:t>calculating</w:t>
      </w:r>
      <w:r w:rsidRPr="00BC1330">
        <w:rPr>
          <w:rFonts w:ascii="Arial" w:hAnsi="Arial" w:cs="Arial"/>
        </w:rPr>
        <w:t xml:space="preserve"> and issuing </w:t>
      </w:r>
      <w:r w:rsidR="00FB1CEB" w:rsidRPr="00BC1330">
        <w:rPr>
          <w:rFonts w:ascii="Arial" w:hAnsi="Arial" w:cs="Arial"/>
        </w:rPr>
        <w:t>S</w:t>
      </w:r>
      <w:r w:rsidRPr="00BC1330">
        <w:rPr>
          <w:rFonts w:ascii="Arial" w:hAnsi="Arial" w:cs="Arial"/>
        </w:rPr>
        <w:t xml:space="preserve">ettlement </w:t>
      </w:r>
      <w:r w:rsidR="00FB1CEB" w:rsidRPr="00BC1330">
        <w:rPr>
          <w:rFonts w:ascii="Arial" w:hAnsi="Arial" w:cs="Arial"/>
        </w:rPr>
        <w:t>S</w:t>
      </w:r>
      <w:r w:rsidRPr="00BC1330">
        <w:rPr>
          <w:rFonts w:ascii="Arial" w:hAnsi="Arial" w:cs="Arial"/>
        </w:rPr>
        <w:t>tatements</w:t>
      </w:r>
      <w:r w:rsidR="00705783" w:rsidRPr="00BC1330">
        <w:rPr>
          <w:rFonts w:ascii="Arial" w:hAnsi="Arial" w:cs="Arial"/>
        </w:rPr>
        <w:t xml:space="preserve">, </w:t>
      </w:r>
      <w:proofErr w:type="spellStart"/>
      <w:r w:rsidR="00705783" w:rsidRPr="00BC1330">
        <w:rPr>
          <w:rFonts w:ascii="Arial" w:hAnsi="Arial" w:cs="Arial"/>
        </w:rPr>
        <w:t>Self Billing</w:t>
      </w:r>
      <w:proofErr w:type="spellEnd"/>
      <w:r w:rsidR="00705783" w:rsidRPr="00BC1330">
        <w:rPr>
          <w:rFonts w:ascii="Arial" w:hAnsi="Arial" w:cs="Arial"/>
        </w:rPr>
        <w:t xml:space="preserve"> Invoices</w:t>
      </w:r>
      <w:r w:rsidR="00916584" w:rsidRPr="00BC1330">
        <w:rPr>
          <w:rFonts w:ascii="Arial" w:hAnsi="Arial" w:cs="Arial"/>
        </w:rPr>
        <w:t>, Debit Notes</w:t>
      </w:r>
      <w:r w:rsidRPr="00BC1330">
        <w:rPr>
          <w:rFonts w:ascii="Arial" w:hAnsi="Arial" w:cs="Arial"/>
        </w:rPr>
        <w:t xml:space="preserve"> and </w:t>
      </w:r>
      <w:r w:rsidR="00FB1CEB" w:rsidRPr="00BC1330">
        <w:rPr>
          <w:rFonts w:ascii="Arial" w:hAnsi="Arial" w:cs="Arial"/>
        </w:rPr>
        <w:t>I</w:t>
      </w:r>
      <w:r w:rsidRPr="00BC1330">
        <w:rPr>
          <w:rFonts w:ascii="Arial" w:hAnsi="Arial" w:cs="Arial"/>
        </w:rPr>
        <w:t xml:space="preserve">nvoices </w:t>
      </w:r>
      <w:r w:rsidR="00C13852" w:rsidRPr="00BC1330">
        <w:rPr>
          <w:rFonts w:ascii="Arial" w:hAnsi="Arial" w:cs="Arial"/>
        </w:rPr>
        <w:t>for</w:t>
      </w:r>
      <w:r w:rsidR="00BE32FC" w:rsidRPr="00BC1330">
        <w:rPr>
          <w:rFonts w:ascii="Arial" w:hAnsi="Arial" w:cs="Arial"/>
        </w:rPr>
        <w:t xml:space="preserve"> </w:t>
      </w:r>
      <w:r w:rsidR="00B1051A" w:rsidRPr="00BC1330">
        <w:rPr>
          <w:rFonts w:ascii="Arial" w:hAnsi="Arial" w:cs="Arial"/>
        </w:rPr>
        <w:t xml:space="preserve">the </w:t>
      </w:r>
      <w:r w:rsidR="005651AF" w:rsidRPr="00BC1330">
        <w:rPr>
          <w:rFonts w:ascii="Arial" w:hAnsi="Arial" w:cs="Arial"/>
        </w:rPr>
        <w:t>p</w:t>
      </w:r>
      <w:r w:rsidR="003A3BF0" w:rsidRPr="00BC1330">
        <w:rPr>
          <w:rFonts w:ascii="Arial" w:hAnsi="Arial" w:cs="Arial"/>
        </w:rPr>
        <w:t xml:space="preserve">ayments and </w:t>
      </w:r>
      <w:r w:rsidR="005651AF" w:rsidRPr="00BC1330">
        <w:rPr>
          <w:rFonts w:ascii="Arial" w:hAnsi="Arial" w:cs="Arial"/>
        </w:rPr>
        <w:t>c</w:t>
      </w:r>
      <w:r w:rsidR="003A3BF0" w:rsidRPr="00BC1330">
        <w:rPr>
          <w:rFonts w:ascii="Arial" w:hAnsi="Arial" w:cs="Arial"/>
        </w:rPr>
        <w:t>harges</w:t>
      </w:r>
      <w:r w:rsidR="00BE32FC" w:rsidRPr="00BC1330">
        <w:rPr>
          <w:rFonts w:ascii="Arial" w:hAnsi="Arial" w:cs="Arial"/>
        </w:rPr>
        <w:t xml:space="preserve"> of the SEM</w:t>
      </w:r>
      <w:r w:rsidRPr="00BC1330">
        <w:rPr>
          <w:rFonts w:ascii="Arial" w:hAnsi="Arial" w:cs="Arial"/>
        </w:rPr>
        <w:t>.</w:t>
      </w:r>
      <w:r w:rsidR="00A4430A" w:rsidRPr="00BC1330">
        <w:rPr>
          <w:rFonts w:ascii="Arial" w:hAnsi="Arial" w:cs="Arial"/>
        </w:rPr>
        <w:t xml:space="preserve">  The general rules </w:t>
      </w:r>
      <w:r w:rsidR="002F4CEE" w:rsidRPr="00BC1330">
        <w:rPr>
          <w:rFonts w:ascii="Arial" w:hAnsi="Arial" w:cs="Arial"/>
        </w:rPr>
        <w:t>for</w:t>
      </w:r>
      <w:r w:rsidR="00A4430A" w:rsidRPr="00BC1330">
        <w:rPr>
          <w:rFonts w:ascii="Arial" w:hAnsi="Arial" w:cs="Arial"/>
        </w:rPr>
        <w:t xml:space="preserve"> </w:t>
      </w:r>
      <w:r w:rsidR="00FB1CEB" w:rsidRPr="00BC1330">
        <w:rPr>
          <w:rFonts w:ascii="Arial" w:hAnsi="Arial" w:cs="Arial"/>
        </w:rPr>
        <w:t xml:space="preserve">Settlement </w:t>
      </w:r>
      <w:r w:rsidR="00A4430A" w:rsidRPr="00BC1330">
        <w:rPr>
          <w:rFonts w:ascii="Arial" w:hAnsi="Arial" w:cs="Arial"/>
        </w:rPr>
        <w:t xml:space="preserve">and </w:t>
      </w:r>
      <w:r w:rsidR="00FB1CEB" w:rsidRPr="00BC1330">
        <w:rPr>
          <w:rFonts w:ascii="Arial" w:hAnsi="Arial" w:cs="Arial"/>
        </w:rPr>
        <w:t>I</w:t>
      </w:r>
      <w:r w:rsidR="00A4430A" w:rsidRPr="00BC1330">
        <w:rPr>
          <w:rFonts w:ascii="Arial" w:hAnsi="Arial" w:cs="Arial"/>
        </w:rPr>
        <w:t>nvoicing calculations are defined in the Code.</w:t>
      </w:r>
    </w:p>
    <w:p w14:paraId="2CD2FC44" w14:textId="77777777" w:rsidR="00B81B20" w:rsidRPr="00BC1330" w:rsidRDefault="00B81B20" w:rsidP="00B1051A">
      <w:pPr>
        <w:pStyle w:val="Body1CharCharCharCharCharCharChar"/>
        <w:jc w:val="both"/>
        <w:rPr>
          <w:rFonts w:ascii="Arial" w:hAnsi="Arial" w:cs="Arial"/>
        </w:rPr>
      </w:pPr>
    </w:p>
    <w:p w14:paraId="35247607" w14:textId="77777777" w:rsidR="00B62850" w:rsidRPr="00BC1330" w:rsidRDefault="00B62850" w:rsidP="00FB1CEB">
      <w:pPr>
        <w:jc w:val="both"/>
        <w:rPr>
          <w:rFonts w:ascii="Arial" w:hAnsi="Arial" w:cs="Arial"/>
          <w:sz w:val="22"/>
          <w:szCs w:val="22"/>
        </w:rPr>
      </w:pPr>
      <w:r w:rsidRPr="00BC1330">
        <w:rPr>
          <w:rFonts w:ascii="Arial" w:hAnsi="Arial" w:cs="Arial"/>
          <w:sz w:val="22"/>
          <w:szCs w:val="22"/>
        </w:rPr>
        <w:t xml:space="preserve">The invoicing process starts with the calculation of </w:t>
      </w:r>
      <w:r w:rsidR="00FB1CEB" w:rsidRPr="00BC1330">
        <w:rPr>
          <w:rFonts w:ascii="Arial" w:hAnsi="Arial" w:cs="Arial"/>
          <w:sz w:val="22"/>
          <w:szCs w:val="22"/>
        </w:rPr>
        <w:t xml:space="preserve">Settlement </w:t>
      </w:r>
      <w:r w:rsidRPr="00BC1330">
        <w:rPr>
          <w:rFonts w:ascii="Arial" w:hAnsi="Arial" w:cs="Arial"/>
          <w:sz w:val="22"/>
          <w:szCs w:val="22"/>
        </w:rPr>
        <w:t xml:space="preserve">amounts in respect of given timetables and given calculation rules and ends </w:t>
      </w:r>
      <w:r w:rsidR="004C5C89" w:rsidRPr="00BC1330">
        <w:rPr>
          <w:rFonts w:ascii="Arial" w:hAnsi="Arial" w:cs="Arial"/>
          <w:sz w:val="22"/>
          <w:szCs w:val="22"/>
        </w:rPr>
        <w:t>with the financial settlement of the market</w:t>
      </w:r>
      <w:r w:rsidR="00205ADD" w:rsidRPr="00BC1330">
        <w:rPr>
          <w:rFonts w:ascii="Arial" w:hAnsi="Arial" w:cs="Arial"/>
          <w:sz w:val="22"/>
          <w:szCs w:val="22"/>
        </w:rPr>
        <w:t xml:space="preserve">. </w:t>
      </w:r>
      <w:r w:rsidR="00C13852" w:rsidRPr="00BC1330">
        <w:rPr>
          <w:rFonts w:ascii="Arial" w:hAnsi="Arial" w:cs="Arial"/>
          <w:sz w:val="22"/>
          <w:szCs w:val="22"/>
        </w:rPr>
        <w:t xml:space="preserve">The regular and automatic invoicing tasks of the SEM are detailed in </w:t>
      </w:r>
      <w:r w:rsidR="00705783" w:rsidRPr="00BC1330">
        <w:rPr>
          <w:rFonts w:ascii="Arial" w:hAnsi="Arial" w:cs="Arial"/>
          <w:sz w:val="22"/>
          <w:szCs w:val="22"/>
        </w:rPr>
        <w:t>s</w:t>
      </w:r>
      <w:r w:rsidR="00C13852" w:rsidRPr="00BC1330">
        <w:rPr>
          <w:rFonts w:ascii="Arial" w:hAnsi="Arial" w:cs="Arial"/>
          <w:sz w:val="22"/>
          <w:szCs w:val="22"/>
        </w:rPr>
        <w:t xml:space="preserve">ection </w:t>
      </w:r>
      <w:r w:rsidR="006A4DE3">
        <w:fldChar w:fldCharType="begin"/>
      </w:r>
      <w:r w:rsidR="006A4DE3">
        <w:instrText xml:space="preserve"> REF _Ref162844686 \r \h  \* MERGEFORMAT </w:instrText>
      </w:r>
      <w:r w:rsidR="006A4DE3">
        <w:fldChar w:fldCharType="separate"/>
      </w:r>
      <w:r w:rsidR="00D44838" w:rsidRPr="00BC1330">
        <w:rPr>
          <w:rFonts w:ascii="Arial" w:hAnsi="Arial" w:cs="Arial"/>
          <w:sz w:val="22"/>
          <w:szCs w:val="22"/>
        </w:rPr>
        <w:t>3.1</w:t>
      </w:r>
      <w:r w:rsidR="006A4DE3">
        <w:fldChar w:fldCharType="end"/>
      </w:r>
      <w:r w:rsidR="00C13852" w:rsidRPr="00BC1330">
        <w:rPr>
          <w:rFonts w:ascii="Arial" w:hAnsi="Arial" w:cs="Arial"/>
          <w:sz w:val="22"/>
          <w:szCs w:val="22"/>
        </w:rPr>
        <w:t xml:space="preserve">. </w:t>
      </w:r>
      <w:r w:rsidR="00441999" w:rsidRPr="00BC1330">
        <w:rPr>
          <w:rFonts w:ascii="Arial" w:hAnsi="Arial" w:cs="Arial"/>
          <w:sz w:val="22"/>
          <w:szCs w:val="22"/>
        </w:rPr>
        <w:t xml:space="preserve">The invoicing tasks for </w:t>
      </w:r>
      <w:r w:rsidR="007A4256" w:rsidRPr="00BC1330">
        <w:rPr>
          <w:rFonts w:ascii="Arial" w:hAnsi="Arial" w:cs="Arial"/>
          <w:sz w:val="22"/>
          <w:szCs w:val="22"/>
        </w:rPr>
        <w:t>R</w:t>
      </w:r>
      <w:r w:rsidR="00441999" w:rsidRPr="00BC1330">
        <w:rPr>
          <w:rFonts w:ascii="Arial" w:hAnsi="Arial" w:cs="Arial"/>
          <w:sz w:val="22"/>
          <w:szCs w:val="22"/>
        </w:rPr>
        <w:t xml:space="preserve">esettlements are detailed in section </w:t>
      </w:r>
      <w:r w:rsidR="006A4DE3">
        <w:fldChar w:fldCharType="begin"/>
      </w:r>
      <w:r w:rsidR="006A4DE3">
        <w:instrText xml:space="preserve"> REF _Ref166494308 \r \h  \* MERGEFORMAT </w:instrText>
      </w:r>
      <w:r w:rsidR="006A4DE3">
        <w:fldChar w:fldCharType="separate"/>
      </w:r>
      <w:r w:rsidR="00D44838" w:rsidRPr="00BC1330">
        <w:rPr>
          <w:rFonts w:ascii="Arial" w:hAnsi="Arial" w:cs="Arial"/>
          <w:sz w:val="22"/>
          <w:szCs w:val="22"/>
        </w:rPr>
        <w:t>3.2</w:t>
      </w:r>
      <w:r w:rsidR="006A4DE3">
        <w:fldChar w:fldCharType="end"/>
      </w:r>
      <w:r w:rsidR="00441999" w:rsidRPr="00BC1330">
        <w:rPr>
          <w:rFonts w:ascii="Arial" w:hAnsi="Arial" w:cs="Arial"/>
          <w:sz w:val="22"/>
          <w:szCs w:val="22"/>
        </w:rPr>
        <w:t xml:space="preserve">. </w:t>
      </w:r>
      <w:r w:rsidR="00C13852" w:rsidRPr="00BC1330">
        <w:rPr>
          <w:rFonts w:ascii="Arial" w:hAnsi="Arial" w:cs="Arial"/>
          <w:sz w:val="22"/>
          <w:szCs w:val="22"/>
        </w:rPr>
        <w:t xml:space="preserve">Section </w:t>
      </w:r>
      <w:r w:rsidR="006A4DE3">
        <w:fldChar w:fldCharType="begin"/>
      </w:r>
      <w:r w:rsidR="006A4DE3">
        <w:instrText xml:space="preserve"> REF _Ref166479288 \r \h  \* MERGEFORMAT </w:instrText>
      </w:r>
      <w:r w:rsidR="006A4DE3">
        <w:fldChar w:fldCharType="separate"/>
      </w:r>
      <w:r w:rsidR="00D44838" w:rsidRPr="00BC1330">
        <w:rPr>
          <w:rFonts w:ascii="Arial" w:hAnsi="Arial" w:cs="Arial"/>
          <w:sz w:val="22"/>
          <w:szCs w:val="22"/>
        </w:rPr>
        <w:t>3.3</w:t>
      </w:r>
      <w:r w:rsidR="006A4DE3">
        <w:fldChar w:fldCharType="end"/>
      </w:r>
      <w:r w:rsidR="00C13852" w:rsidRPr="00BC1330">
        <w:rPr>
          <w:rFonts w:ascii="Arial" w:hAnsi="Arial" w:cs="Arial"/>
          <w:sz w:val="22"/>
          <w:szCs w:val="22"/>
        </w:rPr>
        <w:t xml:space="preserve"> details the invoicing procedure associated with </w:t>
      </w:r>
      <w:r w:rsidR="004C5C89" w:rsidRPr="00BC1330">
        <w:rPr>
          <w:rFonts w:ascii="Arial" w:hAnsi="Arial" w:cs="Arial"/>
          <w:sz w:val="22"/>
          <w:szCs w:val="22"/>
        </w:rPr>
        <w:t>payment default</w:t>
      </w:r>
      <w:r w:rsidR="00C13852" w:rsidRPr="00BC1330">
        <w:rPr>
          <w:rFonts w:ascii="Arial" w:hAnsi="Arial" w:cs="Arial"/>
          <w:sz w:val="22"/>
          <w:szCs w:val="22"/>
        </w:rPr>
        <w:t>.</w:t>
      </w:r>
    </w:p>
    <w:p w14:paraId="52D0B34C" w14:textId="77777777" w:rsidR="00DC23FF" w:rsidRPr="00BC1330" w:rsidRDefault="00DC23FF" w:rsidP="00FB1CEB">
      <w:pPr>
        <w:jc w:val="both"/>
        <w:rPr>
          <w:rFonts w:ascii="Arial" w:hAnsi="Arial" w:cs="Arial"/>
          <w:sz w:val="22"/>
          <w:szCs w:val="22"/>
        </w:rPr>
      </w:pPr>
    </w:p>
    <w:p w14:paraId="2B7B52C3" w14:textId="77777777" w:rsidR="00DC23FF" w:rsidRPr="00BC1330" w:rsidRDefault="00DC23FF" w:rsidP="00DC23FF">
      <w:pPr>
        <w:jc w:val="both"/>
        <w:rPr>
          <w:rFonts w:ascii="Arial" w:hAnsi="Arial" w:cs="Arial"/>
          <w:sz w:val="22"/>
          <w:szCs w:val="22"/>
        </w:rPr>
      </w:pPr>
      <w:r w:rsidRPr="00BC1330">
        <w:rPr>
          <w:rFonts w:ascii="Arial" w:hAnsi="Arial" w:cs="Arial"/>
          <w:sz w:val="22"/>
          <w:szCs w:val="22"/>
        </w:rPr>
        <w:t>Invoices and Self Billing Invoices will be created for each active Participant that operates in the Single Electricity Market in respect of its Generator Units and</w:t>
      </w:r>
      <w:r w:rsidR="00441999" w:rsidRPr="00BC1330">
        <w:rPr>
          <w:rFonts w:ascii="Arial" w:hAnsi="Arial" w:cs="Arial"/>
          <w:sz w:val="22"/>
          <w:szCs w:val="22"/>
        </w:rPr>
        <w:t>/or</w:t>
      </w:r>
      <w:r w:rsidRPr="00BC1330">
        <w:rPr>
          <w:rFonts w:ascii="Arial" w:hAnsi="Arial" w:cs="Arial"/>
          <w:sz w:val="22"/>
          <w:szCs w:val="22"/>
        </w:rPr>
        <w:t xml:space="preserve"> Supplier Units. The Invoice and Self Billing Invoice presents a line by line summary of amounts by charge or payment type. The Invoice and Self Billing Invoice is issued in the Participant’s currency and includes the applicable VAT and Settlement Reallocation amounts.</w:t>
      </w:r>
    </w:p>
    <w:p w14:paraId="3522C8C0" w14:textId="77777777" w:rsidR="00DC23FF" w:rsidRPr="00BC1330" w:rsidRDefault="00DC23FF" w:rsidP="00DC23FF">
      <w:pPr>
        <w:pStyle w:val="Bullet1CharChar1Char"/>
        <w:numPr>
          <w:ilvl w:val="0"/>
          <w:numId w:val="0"/>
        </w:numPr>
        <w:jc w:val="both"/>
        <w:rPr>
          <w:rFonts w:ascii="Arial" w:hAnsi="Arial" w:cs="Arial"/>
        </w:rPr>
      </w:pPr>
      <w:r w:rsidRPr="00BC1330">
        <w:rPr>
          <w:rFonts w:ascii="Arial" w:hAnsi="Arial" w:cs="Arial"/>
        </w:rPr>
        <w:t xml:space="preserve">Each Invoice and Self Billing Invoice will span different periods dependent on the type of charge / payment.  </w:t>
      </w:r>
    </w:p>
    <w:p w14:paraId="127C3349" w14:textId="77777777" w:rsidR="00DC23FF" w:rsidRPr="00BC1330" w:rsidRDefault="00DC23FF" w:rsidP="00DC23FF">
      <w:pPr>
        <w:numPr>
          <w:ilvl w:val="0"/>
          <w:numId w:val="8"/>
        </w:numPr>
        <w:jc w:val="both"/>
        <w:rPr>
          <w:rFonts w:ascii="Arial" w:hAnsi="Arial" w:cs="Arial"/>
          <w:sz w:val="22"/>
          <w:szCs w:val="22"/>
        </w:rPr>
      </w:pPr>
      <w:r w:rsidRPr="00BC1330">
        <w:rPr>
          <w:rFonts w:ascii="Arial" w:hAnsi="Arial" w:cs="Arial"/>
          <w:sz w:val="22"/>
          <w:szCs w:val="22"/>
        </w:rPr>
        <w:t>For Trading Payments and Trading Charges, the Billing Period will be one week – starting on a Sunday at 00:00 and ending on the next Saturday at 2</w:t>
      </w:r>
      <w:r w:rsidR="00441999" w:rsidRPr="00BC1330">
        <w:rPr>
          <w:rFonts w:ascii="Arial" w:hAnsi="Arial" w:cs="Arial"/>
          <w:sz w:val="22"/>
          <w:szCs w:val="22"/>
        </w:rPr>
        <w:t>4</w:t>
      </w:r>
      <w:r w:rsidRPr="00BC1330">
        <w:rPr>
          <w:rFonts w:ascii="Arial" w:hAnsi="Arial" w:cs="Arial"/>
          <w:sz w:val="22"/>
          <w:szCs w:val="22"/>
        </w:rPr>
        <w:t>:</w:t>
      </w:r>
      <w:r w:rsidR="00441999" w:rsidRPr="00BC1330">
        <w:rPr>
          <w:rFonts w:ascii="Arial" w:hAnsi="Arial" w:cs="Arial"/>
          <w:sz w:val="22"/>
          <w:szCs w:val="22"/>
        </w:rPr>
        <w:t>00</w:t>
      </w:r>
      <w:r w:rsidRPr="00BC1330">
        <w:rPr>
          <w:rFonts w:ascii="Arial" w:hAnsi="Arial" w:cs="Arial"/>
          <w:sz w:val="22"/>
          <w:szCs w:val="22"/>
        </w:rPr>
        <w:t>.</w:t>
      </w:r>
    </w:p>
    <w:p w14:paraId="41C84093" w14:textId="77777777" w:rsidR="00DC23FF" w:rsidRPr="00BC1330" w:rsidRDefault="00DC23FF" w:rsidP="00DC23FF">
      <w:pPr>
        <w:numPr>
          <w:ilvl w:val="0"/>
          <w:numId w:val="8"/>
        </w:numPr>
        <w:jc w:val="both"/>
        <w:rPr>
          <w:rFonts w:ascii="Arial" w:hAnsi="Arial" w:cs="Arial"/>
          <w:sz w:val="22"/>
          <w:szCs w:val="22"/>
        </w:rPr>
      </w:pPr>
      <w:r w:rsidRPr="00BC1330">
        <w:rPr>
          <w:rFonts w:ascii="Arial" w:hAnsi="Arial" w:cs="Arial"/>
          <w:sz w:val="22"/>
          <w:szCs w:val="22"/>
        </w:rPr>
        <w:t>For Capacity Payments and Capacity Charges, the Capacity Period will be a calendar month, starting at 00:00 on the first day of the month, and ending at 2</w:t>
      </w:r>
      <w:r w:rsidR="00441999" w:rsidRPr="00BC1330">
        <w:rPr>
          <w:rFonts w:ascii="Arial" w:hAnsi="Arial" w:cs="Arial"/>
          <w:sz w:val="22"/>
          <w:szCs w:val="22"/>
        </w:rPr>
        <w:t>4</w:t>
      </w:r>
      <w:r w:rsidRPr="00BC1330">
        <w:rPr>
          <w:rFonts w:ascii="Arial" w:hAnsi="Arial" w:cs="Arial"/>
          <w:sz w:val="22"/>
          <w:szCs w:val="22"/>
        </w:rPr>
        <w:t>:</w:t>
      </w:r>
      <w:r w:rsidR="00441999" w:rsidRPr="00BC1330">
        <w:rPr>
          <w:rFonts w:ascii="Arial" w:hAnsi="Arial" w:cs="Arial"/>
          <w:sz w:val="22"/>
          <w:szCs w:val="22"/>
        </w:rPr>
        <w:t>00</w:t>
      </w:r>
      <w:r w:rsidRPr="00BC1330">
        <w:rPr>
          <w:rFonts w:ascii="Arial" w:hAnsi="Arial" w:cs="Arial"/>
          <w:sz w:val="22"/>
          <w:szCs w:val="22"/>
        </w:rPr>
        <w:t xml:space="preserve"> on the last day of the month.</w:t>
      </w:r>
    </w:p>
    <w:p w14:paraId="3A622510" w14:textId="77777777" w:rsidR="00DC23FF" w:rsidRPr="00BC1330" w:rsidRDefault="00DC23FF" w:rsidP="00DC23FF">
      <w:pPr>
        <w:numPr>
          <w:ilvl w:val="0"/>
          <w:numId w:val="8"/>
        </w:numPr>
        <w:jc w:val="both"/>
        <w:rPr>
          <w:rFonts w:ascii="Arial" w:hAnsi="Arial" w:cs="Arial"/>
          <w:sz w:val="22"/>
          <w:szCs w:val="22"/>
        </w:rPr>
      </w:pPr>
      <w:r w:rsidRPr="00BC1330">
        <w:rPr>
          <w:rFonts w:ascii="Arial" w:hAnsi="Arial" w:cs="Arial"/>
          <w:sz w:val="22"/>
          <w:szCs w:val="22"/>
        </w:rPr>
        <w:t>For Fixed Market Operator Charges, the period will be a calendar month, starting at 00:00 on the first day of the month, and ending at 2</w:t>
      </w:r>
      <w:r w:rsidR="00441999" w:rsidRPr="00BC1330">
        <w:rPr>
          <w:rFonts w:ascii="Arial" w:hAnsi="Arial" w:cs="Arial"/>
          <w:sz w:val="22"/>
          <w:szCs w:val="22"/>
        </w:rPr>
        <w:t>4</w:t>
      </w:r>
      <w:r w:rsidRPr="00BC1330">
        <w:rPr>
          <w:rFonts w:ascii="Arial" w:hAnsi="Arial" w:cs="Arial"/>
          <w:sz w:val="22"/>
          <w:szCs w:val="22"/>
        </w:rPr>
        <w:t>:</w:t>
      </w:r>
      <w:r w:rsidR="00441999" w:rsidRPr="00BC1330">
        <w:rPr>
          <w:rFonts w:ascii="Arial" w:hAnsi="Arial" w:cs="Arial"/>
          <w:sz w:val="22"/>
          <w:szCs w:val="22"/>
        </w:rPr>
        <w:t>00</w:t>
      </w:r>
      <w:r w:rsidRPr="00BC1330">
        <w:rPr>
          <w:rFonts w:ascii="Arial" w:hAnsi="Arial" w:cs="Arial"/>
          <w:sz w:val="22"/>
          <w:szCs w:val="22"/>
        </w:rPr>
        <w:t xml:space="preserve"> on the last day of the month.</w:t>
      </w:r>
    </w:p>
    <w:p w14:paraId="6234B299" w14:textId="77777777" w:rsidR="00205ADD" w:rsidRPr="00BC1330" w:rsidRDefault="00DC23FF" w:rsidP="00DC23FF">
      <w:pPr>
        <w:numPr>
          <w:ilvl w:val="0"/>
          <w:numId w:val="8"/>
        </w:numPr>
        <w:jc w:val="both"/>
        <w:rPr>
          <w:rFonts w:ascii="Arial" w:hAnsi="Arial" w:cs="Arial"/>
          <w:sz w:val="22"/>
          <w:szCs w:val="22"/>
        </w:rPr>
      </w:pPr>
      <w:r w:rsidRPr="00BC1330">
        <w:rPr>
          <w:rFonts w:ascii="Arial" w:hAnsi="Arial" w:cs="Arial"/>
          <w:sz w:val="22"/>
          <w:szCs w:val="22"/>
        </w:rPr>
        <w:t>For Variable Market Operator Charges, the period will be a Billing Period</w:t>
      </w:r>
    </w:p>
    <w:p w14:paraId="1AB484FB" w14:textId="77777777" w:rsidR="00DC23FF" w:rsidRPr="00BC1330" w:rsidRDefault="00DC23FF" w:rsidP="004C5C89">
      <w:pPr>
        <w:pStyle w:val="Bullet1CharCharCharCharCharCharCharCharCharCharChar"/>
        <w:jc w:val="both"/>
        <w:rPr>
          <w:rFonts w:ascii="Arial" w:hAnsi="Arial" w:cs="Arial"/>
        </w:rPr>
      </w:pPr>
    </w:p>
    <w:p w14:paraId="1A5E4C28" w14:textId="77777777" w:rsidR="007078C0" w:rsidRPr="00BC1330" w:rsidRDefault="00DC23FF" w:rsidP="004C5C89">
      <w:pPr>
        <w:pStyle w:val="Bullet1CharCharCharCharCharCharCharCharCharCharChar"/>
        <w:jc w:val="both"/>
        <w:rPr>
          <w:rFonts w:ascii="Arial" w:hAnsi="Arial" w:cs="Arial"/>
        </w:rPr>
      </w:pPr>
      <w:r w:rsidRPr="00BC1330">
        <w:rPr>
          <w:rFonts w:ascii="Arial" w:hAnsi="Arial" w:cs="Arial"/>
        </w:rPr>
        <w:t>The invoicing process is initiated on the completion of an Initial Settlement Statement for the last Settlement Day of the Settlement Period.</w:t>
      </w:r>
    </w:p>
    <w:p w14:paraId="2E9C4C23" w14:textId="77777777" w:rsidR="00981305" w:rsidRPr="00BC1330" w:rsidRDefault="00981305" w:rsidP="00315824">
      <w:pPr>
        <w:pStyle w:val="APNUMHEAD3"/>
        <w:rPr>
          <w:snapToGrid w:val="0"/>
          <w:color w:val="auto"/>
        </w:rPr>
      </w:pPr>
      <w:r w:rsidRPr="00BC1330">
        <w:rPr>
          <w:snapToGrid w:val="0"/>
          <w:color w:val="auto"/>
        </w:rPr>
        <w:t>Categories of Settlement</w:t>
      </w:r>
    </w:p>
    <w:p w14:paraId="3D2197A2" w14:textId="77777777" w:rsidR="00DC23FF" w:rsidRPr="00BC1330" w:rsidRDefault="003B5EFD" w:rsidP="00FB1CEB">
      <w:pPr>
        <w:pStyle w:val="Body1Char"/>
        <w:jc w:val="both"/>
        <w:rPr>
          <w:rFonts w:ascii="Arial" w:hAnsi="Arial" w:cs="Arial"/>
        </w:rPr>
      </w:pPr>
      <w:r w:rsidRPr="00BC1330">
        <w:rPr>
          <w:rFonts w:ascii="Arial" w:hAnsi="Arial" w:cs="Arial"/>
        </w:rPr>
        <w:t>In this Agreed Procedure where reference is made to Settlement Statements this includes the financial settlement statements and Participation Information Reports as detailed in Appendix F of the Code. Each Settlement Statement contains details per Trading Period by Generator Unit or Supplier Unit and amounts to be paid by or to Participants.</w:t>
      </w:r>
    </w:p>
    <w:p w14:paraId="4CC2EF2D" w14:textId="77777777" w:rsidR="00981305" w:rsidRPr="00BC1330" w:rsidRDefault="00981305" w:rsidP="00FB1CEB">
      <w:pPr>
        <w:pStyle w:val="Body1Char"/>
        <w:jc w:val="both"/>
        <w:rPr>
          <w:rFonts w:ascii="Arial" w:hAnsi="Arial" w:cs="Arial"/>
        </w:rPr>
      </w:pPr>
      <w:r w:rsidRPr="00BC1330">
        <w:rPr>
          <w:rFonts w:ascii="Arial" w:hAnsi="Arial" w:cs="Arial"/>
        </w:rPr>
        <w:t xml:space="preserve">There </w:t>
      </w:r>
      <w:r w:rsidR="0078001C" w:rsidRPr="00BC1330">
        <w:rPr>
          <w:rFonts w:ascii="Arial" w:hAnsi="Arial" w:cs="Arial"/>
        </w:rPr>
        <w:t>are</w:t>
      </w:r>
      <w:r w:rsidRPr="00BC1330">
        <w:rPr>
          <w:rFonts w:ascii="Arial" w:hAnsi="Arial" w:cs="Arial"/>
        </w:rPr>
        <w:t xml:space="preserve"> three categories of</w:t>
      </w:r>
      <w:r w:rsidR="00FB1CEB" w:rsidRPr="00BC1330">
        <w:rPr>
          <w:rFonts w:ascii="Arial" w:hAnsi="Arial" w:cs="Arial"/>
        </w:rPr>
        <w:t xml:space="preserve"> S</w:t>
      </w:r>
      <w:r w:rsidRPr="00BC1330">
        <w:rPr>
          <w:rFonts w:ascii="Arial" w:hAnsi="Arial" w:cs="Arial"/>
        </w:rPr>
        <w:t>ettlement</w:t>
      </w:r>
      <w:r w:rsidR="00705783" w:rsidRPr="00BC1330">
        <w:rPr>
          <w:rFonts w:ascii="Arial" w:hAnsi="Arial" w:cs="Arial"/>
        </w:rPr>
        <w:t xml:space="preserve"> Statements</w:t>
      </w:r>
      <w:r w:rsidRPr="00BC1330">
        <w:rPr>
          <w:rFonts w:ascii="Arial" w:hAnsi="Arial" w:cs="Arial"/>
        </w:rPr>
        <w:t>:</w:t>
      </w:r>
    </w:p>
    <w:p w14:paraId="6D5E7C91" w14:textId="77777777" w:rsidR="00981305" w:rsidRPr="00BC1330" w:rsidRDefault="00DB5C71" w:rsidP="00FB1CEB">
      <w:pPr>
        <w:pStyle w:val="Bullet1Char"/>
        <w:jc w:val="both"/>
        <w:rPr>
          <w:rFonts w:ascii="Arial" w:hAnsi="Arial" w:cs="Arial"/>
        </w:rPr>
      </w:pPr>
      <w:r w:rsidRPr="00BC1330">
        <w:rPr>
          <w:rFonts w:ascii="Arial" w:hAnsi="Arial" w:cs="Arial"/>
          <w:b/>
        </w:rPr>
        <w:t xml:space="preserve">Ex-Post </w:t>
      </w:r>
      <w:r w:rsidR="00981305" w:rsidRPr="00BC1330">
        <w:rPr>
          <w:rFonts w:ascii="Arial" w:hAnsi="Arial" w:cs="Arial"/>
          <w:b/>
        </w:rPr>
        <w:t xml:space="preserve">Indicative </w:t>
      </w:r>
      <w:r w:rsidR="00705783" w:rsidRPr="00BC1330">
        <w:rPr>
          <w:rFonts w:ascii="Arial" w:hAnsi="Arial" w:cs="Arial"/>
          <w:b/>
        </w:rPr>
        <w:t xml:space="preserve">Settlement Statement </w:t>
      </w:r>
      <w:r w:rsidR="00CB6B6F" w:rsidRPr="00BC1330">
        <w:rPr>
          <w:rFonts w:ascii="Arial" w:hAnsi="Arial" w:cs="Arial"/>
        </w:rPr>
        <w:t>– The</w:t>
      </w:r>
      <w:r w:rsidR="001D2DD2" w:rsidRPr="00BC1330">
        <w:rPr>
          <w:rFonts w:ascii="Arial" w:hAnsi="Arial" w:cs="Arial"/>
        </w:rPr>
        <w:t xml:space="preserve"> </w:t>
      </w:r>
      <w:r w:rsidRPr="00BC1330">
        <w:rPr>
          <w:rFonts w:ascii="Arial" w:hAnsi="Arial" w:cs="Arial"/>
        </w:rPr>
        <w:t xml:space="preserve">Ex-Post </w:t>
      </w:r>
      <w:r w:rsidR="001D2DD2" w:rsidRPr="00BC1330">
        <w:rPr>
          <w:rFonts w:ascii="Arial" w:hAnsi="Arial" w:cs="Arial"/>
        </w:rPr>
        <w:t xml:space="preserve">Indicative Settlement Statement is </w:t>
      </w:r>
      <w:r w:rsidR="00981305" w:rsidRPr="00BC1330">
        <w:rPr>
          <w:rFonts w:ascii="Arial" w:hAnsi="Arial" w:cs="Arial"/>
        </w:rPr>
        <w:t xml:space="preserve">not used for payment purposes. </w:t>
      </w:r>
      <w:r w:rsidR="00527ED3" w:rsidRPr="00BC1330">
        <w:rPr>
          <w:rFonts w:ascii="Arial" w:hAnsi="Arial" w:cs="Arial"/>
        </w:rPr>
        <w:t>For Trading Payments / Trading Charges the Ex-Post Indicative Settlement Statement is issued by 17:00 one Working Day after the end of each Settlement Day. For Capacity Payments / Capacity Charges the Ex-Post Indicative Settlement Statement</w:t>
      </w:r>
      <w:r w:rsidR="00CA5CC9" w:rsidRPr="00BC1330">
        <w:rPr>
          <w:rFonts w:ascii="Arial" w:hAnsi="Arial" w:cs="Arial"/>
        </w:rPr>
        <w:t xml:space="preserve"> for each Settlement Day</w:t>
      </w:r>
      <w:r w:rsidR="00DC76B4" w:rsidRPr="00BC1330">
        <w:rPr>
          <w:rFonts w:ascii="Arial" w:hAnsi="Arial" w:cs="Arial"/>
        </w:rPr>
        <w:t xml:space="preserve"> in the Capacity Period</w:t>
      </w:r>
      <w:r w:rsidR="00527ED3" w:rsidRPr="00BC1330">
        <w:rPr>
          <w:rFonts w:ascii="Arial" w:hAnsi="Arial" w:cs="Arial"/>
        </w:rPr>
        <w:t xml:space="preserve"> is issued by 17:00 </w:t>
      </w:r>
      <w:r w:rsidR="000636D1" w:rsidRPr="00BC1330">
        <w:rPr>
          <w:rFonts w:ascii="Arial" w:hAnsi="Arial" w:cs="Arial"/>
        </w:rPr>
        <w:t>three</w:t>
      </w:r>
      <w:r w:rsidR="00527ED3" w:rsidRPr="00BC1330">
        <w:rPr>
          <w:rFonts w:ascii="Arial" w:hAnsi="Arial" w:cs="Arial"/>
        </w:rPr>
        <w:t xml:space="preserve"> Working Day</w:t>
      </w:r>
      <w:r w:rsidR="000636D1" w:rsidRPr="00BC1330">
        <w:rPr>
          <w:rFonts w:ascii="Arial" w:hAnsi="Arial" w:cs="Arial"/>
        </w:rPr>
        <w:t>s</w:t>
      </w:r>
      <w:r w:rsidR="00527ED3" w:rsidRPr="00BC1330">
        <w:rPr>
          <w:rFonts w:ascii="Arial" w:hAnsi="Arial" w:cs="Arial"/>
        </w:rPr>
        <w:t xml:space="preserve"> after the end of </w:t>
      </w:r>
      <w:r w:rsidR="00DC76B4" w:rsidRPr="00BC1330">
        <w:rPr>
          <w:rFonts w:ascii="Arial" w:hAnsi="Arial" w:cs="Arial"/>
        </w:rPr>
        <w:t>the</w:t>
      </w:r>
      <w:r w:rsidR="00527ED3" w:rsidRPr="00BC1330">
        <w:rPr>
          <w:rFonts w:ascii="Arial" w:hAnsi="Arial" w:cs="Arial"/>
        </w:rPr>
        <w:t xml:space="preserve"> Capacity Period.</w:t>
      </w:r>
    </w:p>
    <w:p w14:paraId="5CDDC41B" w14:textId="77777777" w:rsidR="00CC690D" w:rsidRPr="00BC1330" w:rsidRDefault="00CC690D" w:rsidP="00FB1CEB">
      <w:pPr>
        <w:pStyle w:val="Bullet1Char"/>
        <w:jc w:val="both"/>
        <w:rPr>
          <w:rFonts w:ascii="Arial" w:hAnsi="Arial" w:cs="Arial"/>
          <w:b/>
        </w:rPr>
      </w:pPr>
    </w:p>
    <w:p w14:paraId="42B91C58" w14:textId="77777777" w:rsidR="00981305" w:rsidRPr="00BC1330" w:rsidRDefault="00981305" w:rsidP="00FB1CEB">
      <w:pPr>
        <w:pStyle w:val="Bullet1Char"/>
        <w:jc w:val="both"/>
        <w:rPr>
          <w:rFonts w:ascii="Arial" w:hAnsi="Arial" w:cs="Arial"/>
        </w:rPr>
      </w:pPr>
      <w:r w:rsidRPr="00BC1330">
        <w:rPr>
          <w:rFonts w:ascii="Arial" w:hAnsi="Arial" w:cs="Arial"/>
          <w:b/>
        </w:rPr>
        <w:t xml:space="preserve">Initial </w:t>
      </w:r>
      <w:r w:rsidR="006630D5" w:rsidRPr="00BC1330">
        <w:rPr>
          <w:rFonts w:ascii="Arial" w:hAnsi="Arial" w:cs="Arial"/>
          <w:b/>
        </w:rPr>
        <w:t xml:space="preserve">Settlement Statement </w:t>
      </w:r>
      <w:r w:rsidRPr="00BC1330">
        <w:rPr>
          <w:rFonts w:ascii="Arial" w:hAnsi="Arial" w:cs="Arial"/>
        </w:rPr>
        <w:t>–</w:t>
      </w:r>
      <w:r w:rsidR="0078001C" w:rsidRPr="00BC1330">
        <w:rPr>
          <w:rFonts w:ascii="Arial" w:hAnsi="Arial" w:cs="Arial"/>
        </w:rPr>
        <w:t xml:space="preserve"> </w:t>
      </w:r>
      <w:r w:rsidR="00C13852" w:rsidRPr="00BC1330">
        <w:rPr>
          <w:rFonts w:ascii="Arial" w:hAnsi="Arial" w:cs="Arial"/>
        </w:rPr>
        <w:t xml:space="preserve">The calculated </w:t>
      </w:r>
      <w:r w:rsidR="00FB1CEB" w:rsidRPr="00BC1330">
        <w:rPr>
          <w:rFonts w:ascii="Arial" w:hAnsi="Arial" w:cs="Arial"/>
        </w:rPr>
        <w:t xml:space="preserve">Settlement </w:t>
      </w:r>
      <w:r w:rsidR="001D2DD2" w:rsidRPr="00BC1330">
        <w:rPr>
          <w:rFonts w:ascii="Arial" w:hAnsi="Arial" w:cs="Arial"/>
        </w:rPr>
        <w:t xml:space="preserve">amounts </w:t>
      </w:r>
      <w:r w:rsidR="003B5EFD" w:rsidRPr="00BC1330">
        <w:rPr>
          <w:rFonts w:ascii="Arial" w:hAnsi="Arial" w:cs="Arial"/>
        </w:rPr>
        <w:t xml:space="preserve">in the Initial Statements </w:t>
      </w:r>
      <w:r w:rsidR="001D2DD2" w:rsidRPr="00BC1330">
        <w:rPr>
          <w:rFonts w:ascii="Arial" w:hAnsi="Arial" w:cs="Arial"/>
        </w:rPr>
        <w:t xml:space="preserve">will be used in the </w:t>
      </w:r>
      <w:r w:rsidR="00B33034" w:rsidRPr="00BC1330">
        <w:rPr>
          <w:rFonts w:ascii="Arial" w:hAnsi="Arial" w:cs="Arial"/>
        </w:rPr>
        <w:t xml:space="preserve">Invoice / Self Billing Invoice in respect of the </w:t>
      </w:r>
      <w:r w:rsidR="000B4706" w:rsidRPr="00BC1330">
        <w:rPr>
          <w:rFonts w:ascii="Arial" w:hAnsi="Arial" w:cs="Arial"/>
        </w:rPr>
        <w:t>Initial Settlement Statement</w:t>
      </w:r>
      <w:r w:rsidR="00B33034" w:rsidRPr="00BC1330">
        <w:rPr>
          <w:rFonts w:ascii="Arial" w:hAnsi="Arial" w:cs="Arial"/>
        </w:rPr>
        <w:t>s for the Settlement Period</w:t>
      </w:r>
      <w:r w:rsidR="00C13852" w:rsidRPr="00BC1330">
        <w:rPr>
          <w:rFonts w:ascii="Arial" w:hAnsi="Arial" w:cs="Arial"/>
        </w:rPr>
        <w:t>.</w:t>
      </w:r>
      <w:r w:rsidR="00527ED3" w:rsidRPr="00BC1330">
        <w:rPr>
          <w:rFonts w:ascii="Arial" w:hAnsi="Arial" w:cs="Arial"/>
        </w:rPr>
        <w:t xml:space="preserve"> For Trading Payments / Trading Charges the </w:t>
      </w:r>
      <w:r w:rsidR="008D4AC9" w:rsidRPr="00BC1330">
        <w:rPr>
          <w:rFonts w:ascii="Arial" w:hAnsi="Arial" w:cs="Arial"/>
        </w:rPr>
        <w:t xml:space="preserve">Initial Settlement Statement </w:t>
      </w:r>
      <w:r w:rsidR="00527ED3" w:rsidRPr="00BC1330">
        <w:rPr>
          <w:rFonts w:ascii="Arial" w:hAnsi="Arial" w:cs="Arial"/>
        </w:rPr>
        <w:t xml:space="preserve">is issued </w:t>
      </w:r>
      <w:r w:rsidR="008D4AC9" w:rsidRPr="00BC1330">
        <w:rPr>
          <w:rFonts w:ascii="Arial" w:hAnsi="Arial" w:cs="Arial"/>
        </w:rPr>
        <w:t>by 12</w:t>
      </w:r>
      <w:r w:rsidR="00527ED3" w:rsidRPr="00BC1330">
        <w:rPr>
          <w:rFonts w:ascii="Arial" w:hAnsi="Arial" w:cs="Arial"/>
        </w:rPr>
        <w:t xml:space="preserve">:00 </w:t>
      </w:r>
      <w:r w:rsidR="008D4AC9" w:rsidRPr="00BC1330">
        <w:rPr>
          <w:rFonts w:ascii="Arial" w:hAnsi="Arial" w:cs="Arial"/>
        </w:rPr>
        <w:t>five</w:t>
      </w:r>
      <w:r w:rsidR="00527ED3" w:rsidRPr="00BC1330">
        <w:rPr>
          <w:rFonts w:ascii="Arial" w:hAnsi="Arial" w:cs="Arial"/>
        </w:rPr>
        <w:t xml:space="preserve"> Working Day</w:t>
      </w:r>
      <w:r w:rsidR="008D4AC9" w:rsidRPr="00BC1330">
        <w:rPr>
          <w:rFonts w:ascii="Arial" w:hAnsi="Arial" w:cs="Arial"/>
        </w:rPr>
        <w:t>s</w:t>
      </w:r>
      <w:r w:rsidR="00527ED3" w:rsidRPr="00BC1330">
        <w:rPr>
          <w:rFonts w:ascii="Arial" w:hAnsi="Arial" w:cs="Arial"/>
        </w:rPr>
        <w:t xml:space="preserve"> after the end of each Settlement Day. For Capacity Payments / Capacity Charges the </w:t>
      </w:r>
      <w:r w:rsidR="003B5EFD" w:rsidRPr="00BC1330">
        <w:rPr>
          <w:rFonts w:ascii="Arial" w:hAnsi="Arial" w:cs="Arial"/>
        </w:rPr>
        <w:t>Initial</w:t>
      </w:r>
      <w:r w:rsidR="00527ED3" w:rsidRPr="00BC1330">
        <w:rPr>
          <w:rFonts w:ascii="Arial" w:hAnsi="Arial" w:cs="Arial"/>
        </w:rPr>
        <w:t xml:space="preserve"> Settlement Statement </w:t>
      </w:r>
      <w:r w:rsidR="00DC76B4" w:rsidRPr="00BC1330">
        <w:rPr>
          <w:rFonts w:ascii="Arial" w:hAnsi="Arial" w:cs="Arial"/>
        </w:rPr>
        <w:t xml:space="preserve">for each Settlement Day in the Capacity Period </w:t>
      </w:r>
      <w:r w:rsidR="00527ED3" w:rsidRPr="00BC1330">
        <w:rPr>
          <w:rFonts w:ascii="Arial" w:hAnsi="Arial" w:cs="Arial"/>
        </w:rPr>
        <w:t xml:space="preserve">is issued by </w:t>
      </w:r>
      <w:r w:rsidR="00932E6F" w:rsidRPr="00BC1330">
        <w:rPr>
          <w:rFonts w:ascii="Arial" w:hAnsi="Arial" w:cs="Arial"/>
        </w:rPr>
        <w:t>12</w:t>
      </w:r>
      <w:r w:rsidR="00527ED3" w:rsidRPr="00BC1330">
        <w:rPr>
          <w:rFonts w:ascii="Arial" w:hAnsi="Arial" w:cs="Arial"/>
        </w:rPr>
        <w:t xml:space="preserve">:00 </w:t>
      </w:r>
      <w:r w:rsidR="005F2E60" w:rsidRPr="00BC1330">
        <w:rPr>
          <w:rFonts w:ascii="Arial" w:hAnsi="Arial" w:cs="Arial"/>
        </w:rPr>
        <w:t>seven</w:t>
      </w:r>
      <w:r w:rsidR="005754ED" w:rsidRPr="00BC1330">
        <w:rPr>
          <w:rFonts w:ascii="Arial" w:hAnsi="Arial" w:cs="Arial"/>
        </w:rPr>
        <w:t xml:space="preserve"> </w:t>
      </w:r>
      <w:r w:rsidR="00527ED3" w:rsidRPr="00BC1330">
        <w:rPr>
          <w:rFonts w:ascii="Arial" w:hAnsi="Arial" w:cs="Arial"/>
        </w:rPr>
        <w:t>Working Day</w:t>
      </w:r>
      <w:r w:rsidR="008D4AC9" w:rsidRPr="00BC1330">
        <w:rPr>
          <w:rFonts w:ascii="Arial" w:hAnsi="Arial" w:cs="Arial"/>
        </w:rPr>
        <w:t>s</w:t>
      </w:r>
      <w:r w:rsidR="00527ED3" w:rsidRPr="00BC1330">
        <w:rPr>
          <w:rFonts w:ascii="Arial" w:hAnsi="Arial" w:cs="Arial"/>
        </w:rPr>
        <w:t xml:space="preserve"> after the end of </w:t>
      </w:r>
      <w:r w:rsidR="00DC76B4" w:rsidRPr="00BC1330">
        <w:rPr>
          <w:rFonts w:ascii="Arial" w:hAnsi="Arial" w:cs="Arial"/>
        </w:rPr>
        <w:t>the</w:t>
      </w:r>
      <w:r w:rsidR="00527ED3" w:rsidRPr="00BC1330">
        <w:rPr>
          <w:rFonts w:ascii="Arial" w:hAnsi="Arial" w:cs="Arial"/>
        </w:rPr>
        <w:t xml:space="preserve"> Capacity Period.</w:t>
      </w:r>
    </w:p>
    <w:p w14:paraId="52814252" w14:textId="77777777" w:rsidR="00CC690D" w:rsidRPr="00BC1330" w:rsidRDefault="00CC690D" w:rsidP="004B202B">
      <w:pPr>
        <w:pStyle w:val="Bullet1Char"/>
        <w:jc w:val="both"/>
        <w:rPr>
          <w:rFonts w:ascii="Arial" w:hAnsi="Arial" w:cs="Arial"/>
          <w:b/>
        </w:rPr>
      </w:pPr>
    </w:p>
    <w:p w14:paraId="43DA2246" w14:textId="77777777" w:rsidR="00B36F8D" w:rsidRPr="00BC1330" w:rsidRDefault="006630D5" w:rsidP="00441999">
      <w:pPr>
        <w:pStyle w:val="Bullet1Char"/>
        <w:jc w:val="both"/>
        <w:rPr>
          <w:rFonts w:ascii="Arial" w:hAnsi="Arial" w:cs="Arial"/>
        </w:rPr>
      </w:pPr>
      <w:r w:rsidRPr="00BC1330">
        <w:rPr>
          <w:rFonts w:ascii="Arial" w:hAnsi="Arial" w:cs="Arial"/>
          <w:b/>
        </w:rPr>
        <w:t xml:space="preserve">Settlement </w:t>
      </w:r>
      <w:r w:rsidR="00981305" w:rsidRPr="00BC1330">
        <w:rPr>
          <w:rFonts w:ascii="Arial" w:hAnsi="Arial" w:cs="Arial"/>
          <w:b/>
        </w:rPr>
        <w:t>Re</w:t>
      </w:r>
      <w:r w:rsidR="004B202B" w:rsidRPr="00BC1330">
        <w:rPr>
          <w:rFonts w:ascii="Arial" w:hAnsi="Arial" w:cs="Arial"/>
          <w:b/>
        </w:rPr>
        <w:t>run</w:t>
      </w:r>
      <w:r w:rsidRPr="00BC1330">
        <w:rPr>
          <w:rFonts w:ascii="Arial" w:hAnsi="Arial" w:cs="Arial"/>
          <w:b/>
        </w:rPr>
        <w:t xml:space="preserve"> Statement</w:t>
      </w:r>
      <w:r w:rsidR="00EF2F7B" w:rsidRPr="00BC1330">
        <w:rPr>
          <w:rFonts w:ascii="Arial" w:hAnsi="Arial" w:cs="Arial"/>
        </w:rPr>
        <w:t>–</w:t>
      </w:r>
      <w:r w:rsidR="00441999" w:rsidRPr="00BC1330">
        <w:rPr>
          <w:rFonts w:ascii="Arial" w:hAnsi="Arial" w:cs="Arial"/>
        </w:rPr>
        <w:t xml:space="preserve"> </w:t>
      </w:r>
      <w:r w:rsidR="00B36F8D" w:rsidRPr="00BC1330">
        <w:rPr>
          <w:rFonts w:ascii="Arial" w:hAnsi="Arial" w:cs="Arial"/>
        </w:rPr>
        <w:t>Timetabled Settlement Reruns are completed within the fourth and thirteenth month after the invoice in respect of the Initial Settlement Statement</w:t>
      </w:r>
      <w:r w:rsidR="00DC76B4" w:rsidRPr="00BC1330">
        <w:rPr>
          <w:rFonts w:ascii="Arial" w:hAnsi="Arial" w:cs="Arial"/>
        </w:rPr>
        <w:t>s</w:t>
      </w:r>
      <w:r w:rsidR="00B36F8D" w:rsidRPr="00BC1330">
        <w:rPr>
          <w:rFonts w:ascii="Arial" w:hAnsi="Arial" w:cs="Arial"/>
        </w:rPr>
        <w:t xml:space="preserve"> of a Billing Period or Capacity Period.  The Capacity Period or Billing Period is defined with reference to the last day of that Settlement Period. Invoices and Self Billing Invoices from Settlement Rerun Statements are issued to all Participants for all </w:t>
      </w:r>
      <w:r w:rsidR="00441999" w:rsidRPr="00BC1330">
        <w:rPr>
          <w:rFonts w:ascii="Arial" w:hAnsi="Arial" w:cs="Arial"/>
        </w:rPr>
        <w:t xml:space="preserve">applicable </w:t>
      </w:r>
      <w:r w:rsidR="00B36F8D" w:rsidRPr="00BC1330">
        <w:rPr>
          <w:rFonts w:ascii="Arial" w:hAnsi="Arial" w:cs="Arial"/>
        </w:rPr>
        <w:t xml:space="preserve">charges and payments. </w:t>
      </w:r>
      <w:r w:rsidR="00441999" w:rsidRPr="00BC1330">
        <w:rPr>
          <w:rFonts w:ascii="Arial" w:hAnsi="Arial" w:cs="Arial"/>
        </w:rPr>
        <w:t>The Timetabled Settlement Rerun shall be based on the data then available to the Market Operator at the time of its production. This will include any change based on a resolved Data Query, Settlement Query or Settlement Dispute to be judged to be of Low Materiality.</w:t>
      </w:r>
    </w:p>
    <w:p w14:paraId="2261B325" w14:textId="77777777" w:rsidR="00B36F8D" w:rsidRPr="00BC1330" w:rsidRDefault="00B36F8D" w:rsidP="00B36F8D">
      <w:pPr>
        <w:pStyle w:val="Body1"/>
        <w:ind w:left="357"/>
        <w:jc w:val="both"/>
        <w:rPr>
          <w:rFonts w:ascii="Arial" w:hAnsi="Arial" w:cs="Arial"/>
        </w:rPr>
      </w:pPr>
      <w:r w:rsidRPr="00BC1330">
        <w:rPr>
          <w:rFonts w:ascii="Arial" w:hAnsi="Arial" w:cs="Arial"/>
        </w:rPr>
        <w:t xml:space="preserve">An ad-hoc Settlement Rerun will be run if; </w:t>
      </w:r>
    </w:p>
    <w:p w14:paraId="19225282" w14:textId="77777777" w:rsidR="00B36F8D" w:rsidRPr="00BC1330" w:rsidRDefault="00B36F8D" w:rsidP="00B36F8D">
      <w:pPr>
        <w:pStyle w:val="Body1"/>
        <w:numPr>
          <w:ilvl w:val="0"/>
          <w:numId w:val="20"/>
        </w:numPr>
        <w:jc w:val="both"/>
        <w:rPr>
          <w:rFonts w:ascii="Arial" w:hAnsi="Arial" w:cs="Arial"/>
        </w:rPr>
      </w:pPr>
      <w:r w:rsidRPr="00BC1330">
        <w:rPr>
          <w:rFonts w:ascii="Arial" w:hAnsi="Arial" w:cs="Arial"/>
        </w:rPr>
        <w:t xml:space="preserve">a Data Query, Settlement Query or Settlement Dispute is upheld and the value of change to Settlement items is judged to be of High Materiality, or </w:t>
      </w:r>
    </w:p>
    <w:p w14:paraId="54C40451" w14:textId="77777777" w:rsidR="00B36F8D" w:rsidRDefault="00B36F8D" w:rsidP="00B36F8D">
      <w:pPr>
        <w:pStyle w:val="Body1"/>
        <w:numPr>
          <w:ilvl w:val="0"/>
          <w:numId w:val="20"/>
        </w:numPr>
        <w:jc w:val="both"/>
        <w:rPr>
          <w:rFonts w:ascii="Arial" w:hAnsi="Arial" w:cs="Arial"/>
        </w:rPr>
      </w:pPr>
      <w:r w:rsidRPr="00BC1330">
        <w:rPr>
          <w:rFonts w:ascii="Arial" w:hAnsi="Arial" w:cs="Arial"/>
        </w:rPr>
        <w:t xml:space="preserve">if the matter is resolved after the final Timetabled Settlement Rerun. </w:t>
      </w:r>
    </w:p>
    <w:p w14:paraId="7EE66F03" w14:textId="77777777" w:rsidR="00DC23FF" w:rsidRDefault="00DC23FF" w:rsidP="00A12F34">
      <w:pPr>
        <w:pStyle w:val="Bullet1Char"/>
        <w:tabs>
          <w:tab w:val="clear" w:pos="360"/>
        </w:tabs>
        <w:ind w:left="0" w:firstLine="0"/>
        <w:jc w:val="both"/>
        <w:rPr>
          <w:rFonts w:ascii="Arial" w:hAnsi="Arial" w:cs="Arial"/>
        </w:rPr>
      </w:pPr>
    </w:p>
    <w:p w14:paraId="693DD341" w14:textId="77777777" w:rsidR="00A12F34" w:rsidRPr="00A12F34" w:rsidRDefault="00A12F34" w:rsidP="00384231">
      <w:pPr>
        <w:pStyle w:val="Bullet1Char"/>
        <w:tabs>
          <w:tab w:val="clear" w:pos="360"/>
        </w:tabs>
        <w:ind w:left="900" w:hanging="900"/>
        <w:jc w:val="both"/>
        <w:outlineLvl w:val="0"/>
        <w:rPr>
          <w:rFonts w:ascii="Arial" w:hAnsi="Arial" w:cs="Arial"/>
          <w:b/>
          <w:sz w:val="24"/>
          <w:szCs w:val="24"/>
        </w:rPr>
      </w:pPr>
      <w:r w:rsidRPr="00A12F34">
        <w:rPr>
          <w:rFonts w:ascii="Arial" w:hAnsi="Arial" w:cs="Arial"/>
          <w:b/>
          <w:sz w:val="24"/>
          <w:szCs w:val="24"/>
        </w:rPr>
        <w:t>2.1.2.1</w:t>
      </w:r>
      <w:r>
        <w:rPr>
          <w:rFonts w:ascii="Arial" w:hAnsi="Arial" w:cs="Arial"/>
          <w:b/>
          <w:sz w:val="24"/>
          <w:szCs w:val="24"/>
        </w:rPr>
        <w:tab/>
        <w:t>Republishing of Settlement Statements</w:t>
      </w:r>
    </w:p>
    <w:p w14:paraId="03DE468C" w14:textId="77777777" w:rsidR="00A12F34" w:rsidRDefault="00A12F34" w:rsidP="003B5EFD">
      <w:pPr>
        <w:pStyle w:val="Bullet1Char"/>
        <w:tabs>
          <w:tab w:val="clear" w:pos="360"/>
        </w:tabs>
        <w:ind w:left="357" w:firstLine="0"/>
        <w:jc w:val="both"/>
        <w:rPr>
          <w:rFonts w:ascii="Arial" w:hAnsi="Arial" w:cs="Arial"/>
        </w:rPr>
      </w:pPr>
    </w:p>
    <w:p w14:paraId="01452BD9" w14:textId="77777777" w:rsidR="00323B77" w:rsidRDefault="00A12F34" w:rsidP="00A12F34">
      <w:pPr>
        <w:pStyle w:val="Bullet1Char"/>
        <w:tabs>
          <w:tab w:val="clear" w:pos="360"/>
        </w:tabs>
        <w:ind w:left="0" w:firstLine="0"/>
        <w:jc w:val="both"/>
        <w:rPr>
          <w:rFonts w:ascii="Arial" w:hAnsi="Arial" w:cs="Arial"/>
        </w:rPr>
      </w:pPr>
      <w:r>
        <w:rPr>
          <w:rFonts w:ascii="Arial" w:hAnsi="Arial" w:cs="Arial"/>
        </w:rPr>
        <w:t xml:space="preserve">When republishing of Initial </w:t>
      </w:r>
      <w:r w:rsidR="00323B77">
        <w:rPr>
          <w:rFonts w:ascii="Arial" w:hAnsi="Arial" w:cs="Arial"/>
        </w:rPr>
        <w:t>Settlement Statements, timetabled Settlement Reruns, or ad-hoc Settlement Reruns is required, all days in the relevant Settlement Period will be published to the same version number for the same Settlement Run. This alignment of version numbers will occur even if only a subset of the days in the Settlement Period have changed.</w:t>
      </w:r>
    </w:p>
    <w:p w14:paraId="55AFE624" w14:textId="77777777" w:rsidR="00323B77" w:rsidRDefault="00323B77" w:rsidP="00A12F34">
      <w:pPr>
        <w:pStyle w:val="Bullet1Char"/>
        <w:tabs>
          <w:tab w:val="clear" w:pos="360"/>
        </w:tabs>
        <w:ind w:left="0" w:firstLine="0"/>
        <w:jc w:val="both"/>
        <w:rPr>
          <w:rFonts w:ascii="Arial" w:hAnsi="Arial" w:cs="Arial"/>
        </w:rPr>
      </w:pPr>
    </w:p>
    <w:p w14:paraId="581CE9C4" w14:textId="77777777" w:rsidR="00323B77" w:rsidRDefault="00323B77" w:rsidP="00A12F34">
      <w:pPr>
        <w:pStyle w:val="Bullet1Char"/>
        <w:tabs>
          <w:tab w:val="clear" w:pos="360"/>
        </w:tabs>
        <w:ind w:left="0" w:firstLine="0"/>
        <w:jc w:val="both"/>
        <w:rPr>
          <w:rFonts w:ascii="Arial" w:hAnsi="Arial" w:cs="Arial"/>
        </w:rPr>
      </w:pPr>
      <w:r>
        <w:rPr>
          <w:rFonts w:ascii="Arial" w:hAnsi="Arial" w:cs="Arial"/>
        </w:rPr>
        <w:t>Participant Information Reports do not contain versioning and will be overwritten for the entire Settlement Period where the republishing of Initial Settlement, timetabled Settlement Reruns of ad-hoc Settlement Reruns is required.</w:t>
      </w:r>
    </w:p>
    <w:p w14:paraId="6840DEB7" w14:textId="77777777" w:rsidR="00323B77" w:rsidRDefault="00323B77" w:rsidP="00A12F34">
      <w:pPr>
        <w:pStyle w:val="Bullet1Char"/>
        <w:tabs>
          <w:tab w:val="clear" w:pos="360"/>
        </w:tabs>
        <w:ind w:left="0" w:firstLine="0"/>
        <w:jc w:val="both"/>
        <w:rPr>
          <w:rFonts w:ascii="Arial" w:hAnsi="Arial" w:cs="Arial"/>
        </w:rPr>
      </w:pPr>
    </w:p>
    <w:p w14:paraId="1BACFC82" w14:textId="77777777" w:rsidR="00323B77" w:rsidRDefault="00323B77" w:rsidP="00A12F34">
      <w:pPr>
        <w:pStyle w:val="Bullet1Char"/>
        <w:tabs>
          <w:tab w:val="clear" w:pos="360"/>
        </w:tabs>
        <w:ind w:left="0" w:firstLine="0"/>
        <w:jc w:val="both"/>
        <w:rPr>
          <w:rFonts w:ascii="Arial" w:hAnsi="Arial" w:cs="Arial"/>
        </w:rPr>
      </w:pPr>
      <w:r>
        <w:rPr>
          <w:rFonts w:ascii="Arial" w:hAnsi="Arial" w:cs="Arial"/>
        </w:rPr>
        <w:t>Note: Currency Cost Statements may not be the same version number as the associated Settlement Statements due to the possibility of republishing Settlement Statements before Invoicing occurs for a given Settlement Period.</w:t>
      </w:r>
    </w:p>
    <w:p w14:paraId="565FBB87" w14:textId="77777777" w:rsidR="00A12F34" w:rsidRPr="00BC1330" w:rsidRDefault="00A12F34" w:rsidP="003B5EFD">
      <w:pPr>
        <w:pStyle w:val="Bullet1Char"/>
        <w:tabs>
          <w:tab w:val="clear" w:pos="360"/>
        </w:tabs>
        <w:ind w:left="357" w:firstLine="0"/>
        <w:jc w:val="both"/>
        <w:rPr>
          <w:rFonts w:ascii="Arial" w:hAnsi="Arial" w:cs="Arial"/>
        </w:rPr>
      </w:pPr>
    </w:p>
    <w:p w14:paraId="31A9FBA4" w14:textId="77777777" w:rsidR="00CC690D" w:rsidRPr="00BC1330" w:rsidRDefault="00CC690D" w:rsidP="00315824">
      <w:pPr>
        <w:pStyle w:val="APNUMHEAD3"/>
        <w:rPr>
          <w:snapToGrid w:val="0"/>
          <w:color w:val="auto"/>
        </w:rPr>
      </w:pPr>
      <w:r w:rsidRPr="00BC1330">
        <w:rPr>
          <w:snapToGrid w:val="0"/>
          <w:color w:val="auto"/>
        </w:rPr>
        <w:t>Invoices</w:t>
      </w:r>
    </w:p>
    <w:p w14:paraId="612794FF" w14:textId="77777777" w:rsidR="00CC690D" w:rsidRPr="00BC1330" w:rsidRDefault="00CC690D" w:rsidP="00CC690D">
      <w:pPr>
        <w:pStyle w:val="Body1"/>
        <w:jc w:val="both"/>
        <w:rPr>
          <w:rFonts w:ascii="Arial" w:hAnsi="Arial" w:cs="Arial"/>
        </w:rPr>
      </w:pPr>
      <w:r w:rsidRPr="00BC1330">
        <w:rPr>
          <w:rFonts w:ascii="Arial" w:hAnsi="Arial" w:cs="Arial"/>
        </w:rPr>
        <w:t xml:space="preserve">Five Working Days after the completion of the Billing Period or </w:t>
      </w:r>
      <w:r w:rsidR="005F2E60" w:rsidRPr="00BC1330">
        <w:rPr>
          <w:rFonts w:ascii="Arial" w:hAnsi="Arial" w:cs="Arial"/>
        </w:rPr>
        <w:t>seven</w:t>
      </w:r>
      <w:r w:rsidR="005754ED" w:rsidRPr="00BC1330">
        <w:rPr>
          <w:rFonts w:ascii="Arial" w:hAnsi="Arial" w:cs="Arial"/>
        </w:rPr>
        <w:t xml:space="preserve"> Working Days after the completion of the </w:t>
      </w:r>
      <w:r w:rsidRPr="00BC1330">
        <w:rPr>
          <w:rFonts w:ascii="Arial" w:hAnsi="Arial" w:cs="Arial"/>
        </w:rPr>
        <w:t xml:space="preserve">Capacity Period, the Initial Settlement Statement amounts are aggregated to calculate the Invoices and Self Billing Invoices from the Initial Settlement Statement for that Settlement Period.  These Invoices and Self Billing Invoices are issued to Participants by post and are available for viewing and download via the Market Participant Interface. </w:t>
      </w:r>
    </w:p>
    <w:p w14:paraId="468BF359" w14:textId="77777777" w:rsidR="003734C5" w:rsidRPr="00BC1330" w:rsidRDefault="00CC690D" w:rsidP="00CC690D">
      <w:pPr>
        <w:rPr>
          <w:rFonts w:ascii="Arial" w:hAnsi="Arial" w:cs="Arial"/>
          <w:sz w:val="22"/>
          <w:szCs w:val="22"/>
        </w:rPr>
      </w:pPr>
      <w:r w:rsidRPr="00BC1330">
        <w:rPr>
          <w:rFonts w:ascii="Arial" w:hAnsi="Arial" w:cs="Arial"/>
          <w:sz w:val="22"/>
          <w:szCs w:val="22"/>
        </w:rPr>
        <w:t>A Participant is entitled to lodge a Data Query with the MO in relation to the Ex-Post Indicative Settlement Statement. If the Data Query is unresolved in the Initial Settlement Statement, this does not alter the obligation to make full payment on the Invoice or Self Billing Invoice</w:t>
      </w:r>
      <w:r w:rsidR="003734C5" w:rsidRPr="00BC1330">
        <w:rPr>
          <w:rFonts w:ascii="Arial" w:hAnsi="Arial" w:cs="Arial"/>
          <w:sz w:val="22"/>
          <w:szCs w:val="22"/>
        </w:rPr>
        <w:t>.</w:t>
      </w:r>
    </w:p>
    <w:p w14:paraId="020368B7" w14:textId="77777777" w:rsidR="00DC1742" w:rsidRPr="00BC1330" w:rsidRDefault="00DC1742" w:rsidP="00CC690D">
      <w:pPr>
        <w:rPr>
          <w:rFonts w:ascii="Arial" w:hAnsi="Arial" w:cs="Arial"/>
          <w:sz w:val="22"/>
          <w:szCs w:val="22"/>
        </w:rPr>
      </w:pPr>
    </w:p>
    <w:p w14:paraId="57D4DD9D" w14:textId="77777777" w:rsidR="003734C5" w:rsidRPr="00BC1330" w:rsidRDefault="003734C5" w:rsidP="00CC690D">
      <w:pPr>
        <w:rPr>
          <w:rFonts w:ascii="Arial" w:hAnsi="Arial" w:cs="Arial"/>
          <w:sz w:val="22"/>
          <w:szCs w:val="22"/>
        </w:rPr>
      </w:pPr>
      <w:r w:rsidRPr="00BC1330">
        <w:rPr>
          <w:rFonts w:ascii="Arial" w:hAnsi="Arial" w:cs="Arial"/>
          <w:sz w:val="22"/>
          <w:szCs w:val="22"/>
        </w:rPr>
        <w:t>The time</w:t>
      </w:r>
      <w:r w:rsidR="002A07E9" w:rsidRPr="00BC1330">
        <w:rPr>
          <w:rFonts w:ascii="Arial" w:hAnsi="Arial" w:cs="Arial"/>
          <w:sz w:val="22"/>
          <w:szCs w:val="22"/>
        </w:rPr>
        <w:t>line</w:t>
      </w:r>
      <w:r w:rsidRPr="00BC1330">
        <w:rPr>
          <w:rFonts w:ascii="Arial" w:hAnsi="Arial" w:cs="Arial"/>
          <w:sz w:val="22"/>
          <w:szCs w:val="22"/>
        </w:rPr>
        <w:t xml:space="preserve"> </w:t>
      </w:r>
      <w:r w:rsidR="002A07E9" w:rsidRPr="00BC1330">
        <w:rPr>
          <w:rFonts w:ascii="Arial" w:hAnsi="Arial" w:cs="Arial"/>
          <w:sz w:val="22"/>
          <w:szCs w:val="22"/>
        </w:rPr>
        <w:t>for</w:t>
      </w:r>
      <w:r w:rsidRPr="00BC1330">
        <w:rPr>
          <w:rFonts w:ascii="Arial" w:hAnsi="Arial" w:cs="Arial"/>
          <w:sz w:val="22"/>
          <w:szCs w:val="22"/>
        </w:rPr>
        <w:t xml:space="preserve"> the Market Operator Charge Invoice is set out in the Settlement Calendar and these Invoices will be due 7 days after it is issued.</w:t>
      </w:r>
    </w:p>
    <w:p w14:paraId="1C46C587" w14:textId="77777777" w:rsidR="003734C5" w:rsidRPr="00BC1330" w:rsidRDefault="003734C5" w:rsidP="00CC690D">
      <w:pPr>
        <w:rPr>
          <w:rFonts w:ascii="Arial" w:hAnsi="Arial" w:cs="Arial"/>
          <w:sz w:val="22"/>
          <w:szCs w:val="22"/>
        </w:rPr>
      </w:pPr>
    </w:p>
    <w:p w14:paraId="62148F54" w14:textId="77777777" w:rsidR="00CC690D" w:rsidRPr="00BC1330" w:rsidRDefault="00CC690D" w:rsidP="00315824">
      <w:pPr>
        <w:pStyle w:val="APNUMHEAD3"/>
        <w:numPr>
          <w:ilvl w:val="3"/>
          <w:numId w:val="35"/>
        </w:numPr>
        <w:tabs>
          <w:tab w:val="clear" w:pos="2160"/>
          <w:tab w:val="num" w:pos="851"/>
        </w:tabs>
        <w:ind w:left="851" w:hanging="851"/>
        <w:rPr>
          <w:snapToGrid w:val="0"/>
          <w:color w:val="auto"/>
        </w:rPr>
      </w:pPr>
      <w:r w:rsidRPr="00BC1330">
        <w:rPr>
          <w:snapToGrid w:val="0"/>
          <w:color w:val="auto"/>
        </w:rPr>
        <w:t>Types of Invoices</w:t>
      </w:r>
    </w:p>
    <w:p w14:paraId="49CB67B3" w14:textId="77777777" w:rsidR="00CC690D" w:rsidRPr="00BC1330" w:rsidRDefault="00CC690D" w:rsidP="00CC690D">
      <w:pPr>
        <w:jc w:val="both"/>
        <w:rPr>
          <w:rFonts w:ascii="Arial" w:hAnsi="Arial" w:cs="Arial"/>
          <w:iCs/>
          <w:sz w:val="22"/>
          <w:szCs w:val="22"/>
          <w:lang w:val="en-IE"/>
        </w:rPr>
      </w:pPr>
      <w:r w:rsidRPr="00BC1330">
        <w:rPr>
          <w:rFonts w:ascii="Arial" w:hAnsi="Arial" w:cs="Arial"/>
          <w:iCs/>
          <w:sz w:val="22"/>
          <w:szCs w:val="22"/>
          <w:lang w:val="en-IE"/>
        </w:rPr>
        <w:t xml:space="preserve">Although it is </w:t>
      </w:r>
      <w:r w:rsidR="00776173" w:rsidRPr="00BC1330">
        <w:rPr>
          <w:rFonts w:ascii="Arial" w:hAnsi="Arial" w:cs="Arial"/>
          <w:iCs/>
          <w:sz w:val="22"/>
          <w:szCs w:val="22"/>
          <w:lang w:val="en-IE"/>
        </w:rPr>
        <w:t>more usual</w:t>
      </w:r>
      <w:r w:rsidRPr="00BC1330">
        <w:rPr>
          <w:rFonts w:ascii="Arial" w:hAnsi="Arial" w:cs="Arial"/>
          <w:iCs/>
          <w:sz w:val="22"/>
          <w:szCs w:val="22"/>
          <w:lang w:val="en-IE"/>
        </w:rPr>
        <w:t xml:space="preserve"> for the supplier of goods or services to issue an invoice to the purchaser of the goods or services, it is also p</w:t>
      </w:r>
      <w:r w:rsidR="00776173" w:rsidRPr="00BC1330">
        <w:rPr>
          <w:rFonts w:ascii="Arial" w:hAnsi="Arial" w:cs="Arial"/>
          <w:iCs/>
          <w:sz w:val="22"/>
          <w:szCs w:val="22"/>
          <w:lang w:val="en-IE"/>
        </w:rPr>
        <w:t>o</w:t>
      </w:r>
      <w:r w:rsidRPr="00BC1330">
        <w:rPr>
          <w:rFonts w:ascii="Arial" w:hAnsi="Arial" w:cs="Arial"/>
          <w:iCs/>
          <w:sz w:val="22"/>
          <w:szCs w:val="22"/>
          <w:lang w:val="en-IE"/>
        </w:rPr>
        <w:t xml:space="preserve">ssible, for the purchaser to </w:t>
      </w:r>
      <w:proofErr w:type="spellStart"/>
      <w:r w:rsidRPr="00BC1330">
        <w:rPr>
          <w:rFonts w:ascii="Arial" w:hAnsi="Arial" w:cs="Arial"/>
          <w:iCs/>
          <w:sz w:val="22"/>
          <w:szCs w:val="22"/>
          <w:lang w:val="en-IE"/>
        </w:rPr>
        <w:t>self bill</w:t>
      </w:r>
      <w:proofErr w:type="spellEnd"/>
      <w:r w:rsidRPr="00BC1330">
        <w:rPr>
          <w:rFonts w:ascii="Arial" w:hAnsi="Arial" w:cs="Arial"/>
          <w:iCs/>
          <w:sz w:val="22"/>
          <w:szCs w:val="22"/>
          <w:lang w:val="en-IE"/>
        </w:rPr>
        <w:t xml:space="preserve"> the supplier. Instead of an invoice this document is referred to as a “</w:t>
      </w:r>
      <w:proofErr w:type="spellStart"/>
      <w:r w:rsidRPr="00BC1330">
        <w:rPr>
          <w:rFonts w:ascii="Arial" w:hAnsi="Arial" w:cs="Arial"/>
          <w:iCs/>
          <w:sz w:val="22"/>
          <w:szCs w:val="22"/>
          <w:lang w:val="en-IE"/>
        </w:rPr>
        <w:t>Self Billing</w:t>
      </w:r>
      <w:proofErr w:type="spellEnd"/>
      <w:r w:rsidRPr="00BC1330">
        <w:rPr>
          <w:rFonts w:ascii="Arial" w:hAnsi="Arial" w:cs="Arial"/>
          <w:iCs/>
          <w:sz w:val="22"/>
          <w:szCs w:val="22"/>
          <w:lang w:val="en-IE"/>
        </w:rPr>
        <w:t xml:space="preserve"> Invoice”. </w:t>
      </w:r>
    </w:p>
    <w:p w14:paraId="1B56243B" w14:textId="77777777" w:rsidR="00CC690D" w:rsidRPr="00BC1330" w:rsidRDefault="00CC690D" w:rsidP="00CC690D">
      <w:pPr>
        <w:jc w:val="both"/>
        <w:rPr>
          <w:rFonts w:ascii="Arial" w:hAnsi="Arial" w:cs="Arial"/>
          <w:iCs/>
          <w:sz w:val="22"/>
          <w:szCs w:val="22"/>
          <w:lang w:val="en-IE"/>
        </w:rPr>
      </w:pPr>
    </w:p>
    <w:p w14:paraId="52B8BBFB" w14:textId="77777777" w:rsidR="00CC690D" w:rsidRPr="00BC1330" w:rsidRDefault="00CC690D" w:rsidP="00CC690D">
      <w:pPr>
        <w:jc w:val="both"/>
        <w:rPr>
          <w:rFonts w:ascii="Arial" w:hAnsi="Arial" w:cs="Arial"/>
          <w:iCs/>
          <w:sz w:val="22"/>
          <w:szCs w:val="22"/>
        </w:rPr>
      </w:pPr>
      <w:r w:rsidRPr="00BC1330">
        <w:rPr>
          <w:rFonts w:ascii="Arial" w:hAnsi="Arial" w:cs="Arial"/>
          <w:iCs/>
          <w:sz w:val="22"/>
          <w:szCs w:val="22"/>
        </w:rPr>
        <w:t xml:space="preserve">The MO will </w:t>
      </w:r>
      <w:r w:rsidR="00776173" w:rsidRPr="00BC1330">
        <w:rPr>
          <w:rFonts w:ascii="Arial" w:hAnsi="Arial" w:cs="Arial"/>
          <w:iCs/>
          <w:sz w:val="22"/>
          <w:szCs w:val="22"/>
        </w:rPr>
        <w:t xml:space="preserve">generate and </w:t>
      </w:r>
      <w:r w:rsidRPr="00BC1330">
        <w:rPr>
          <w:rFonts w:ascii="Arial" w:hAnsi="Arial" w:cs="Arial"/>
          <w:iCs/>
          <w:sz w:val="22"/>
          <w:szCs w:val="22"/>
        </w:rPr>
        <w:t xml:space="preserve">issue Invoices to Participants in respect of their Supplier Units for the purchases by these Units from the SEM. The MO will </w:t>
      </w:r>
      <w:r w:rsidR="00776173" w:rsidRPr="00BC1330">
        <w:rPr>
          <w:rFonts w:ascii="Arial" w:hAnsi="Arial" w:cs="Arial"/>
          <w:iCs/>
          <w:sz w:val="22"/>
          <w:szCs w:val="22"/>
        </w:rPr>
        <w:t xml:space="preserve">generate and </w:t>
      </w:r>
      <w:r w:rsidRPr="00BC1330">
        <w:rPr>
          <w:rFonts w:ascii="Arial" w:hAnsi="Arial" w:cs="Arial"/>
          <w:iCs/>
          <w:sz w:val="22"/>
          <w:szCs w:val="22"/>
        </w:rPr>
        <w:t xml:space="preserve">issue a </w:t>
      </w:r>
      <w:proofErr w:type="spellStart"/>
      <w:r w:rsidRPr="00BC1330">
        <w:rPr>
          <w:rFonts w:ascii="Arial" w:hAnsi="Arial" w:cs="Arial"/>
          <w:iCs/>
          <w:sz w:val="22"/>
          <w:szCs w:val="22"/>
        </w:rPr>
        <w:t>Self Billing</w:t>
      </w:r>
      <w:proofErr w:type="spellEnd"/>
      <w:r w:rsidRPr="00BC1330">
        <w:rPr>
          <w:rFonts w:ascii="Arial" w:hAnsi="Arial" w:cs="Arial"/>
          <w:iCs/>
          <w:sz w:val="22"/>
          <w:szCs w:val="22"/>
        </w:rPr>
        <w:t xml:space="preserve"> Invoice to Participants in respect of their Generator Units for </w:t>
      </w:r>
      <w:r w:rsidR="00776173" w:rsidRPr="00BC1330">
        <w:rPr>
          <w:rFonts w:ascii="Arial" w:hAnsi="Arial" w:cs="Arial"/>
          <w:iCs/>
          <w:sz w:val="22"/>
          <w:szCs w:val="22"/>
        </w:rPr>
        <w:t xml:space="preserve">the amounts of electricity generated by </w:t>
      </w:r>
      <w:r w:rsidRPr="00BC1330">
        <w:rPr>
          <w:rFonts w:ascii="Arial" w:hAnsi="Arial" w:cs="Arial"/>
          <w:iCs/>
          <w:sz w:val="22"/>
          <w:szCs w:val="22"/>
        </w:rPr>
        <w:t xml:space="preserve">these Units. </w:t>
      </w:r>
    </w:p>
    <w:p w14:paraId="14107024" w14:textId="77777777" w:rsidR="00CC690D" w:rsidRPr="00BC1330" w:rsidRDefault="00CC690D" w:rsidP="00CC690D">
      <w:pPr>
        <w:jc w:val="both"/>
        <w:rPr>
          <w:rFonts w:ascii="Arial" w:hAnsi="Arial" w:cs="Arial"/>
          <w:iCs/>
          <w:sz w:val="22"/>
          <w:szCs w:val="22"/>
        </w:rPr>
      </w:pPr>
    </w:p>
    <w:p w14:paraId="55AAD464" w14:textId="77777777" w:rsidR="00CC690D" w:rsidRPr="00BC1330" w:rsidRDefault="00CC690D" w:rsidP="00CC690D">
      <w:pPr>
        <w:jc w:val="both"/>
        <w:rPr>
          <w:rFonts w:ascii="Arial" w:hAnsi="Arial" w:cs="Arial"/>
          <w:sz w:val="22"/>
          <w:szCs w:val="22"/>
        </w:rPr>
      </w:pPr>
      <w:r w:rsidRPr="00BC1330">
        <w:rPr>
          <w:rFonts w:ascii="Arial" w:hAnsi="Arial" w:cs="Arial"/>
          <w:sz w:val="22"/>
          <w:szCs w:val="22"/>
        </w:rPr>
        <w:t xml:space="preserve">The MO will issue Invoices, </w:t>
      </w:r>
      <w:proofErr w:type="spellStart"/>
      <w:r w:rsidRPr="00BC1330">
        <w:rPr>
          <w:rFonts w:ascii="Arial" w:hAnsi="Arial" w:cs="Arial"/>
          <w:sz w:val="22"/>
          <w:szCs w:val="22"/>
        </w:rPr>
        <w:t>Self Billing</w:t>
      </w:r>
      <w:proofErr w:type="spellEnd"/>
      <w:r w:rsidRPr="00BC1330">
        <w:rPr>
          <w:rFonts w:ascii="Arial" w:hAnsi="Arial" w:cs="Arial"/>
          <w:sz w:val="22"/>
          <w:szCs w:val="22"/>
        </w:rPr>
        <w:t xml:space="preserve"> Invoices or Debit Notes to Participants in respect of the following types of charges and payments:</w:t>
      </w:r>
    </w:p>
    <w:p w14:paraId="15A2ECD4" w14:textId="77777777" w:rsidR="00CC690D" w:rsidRPr="00BC1330" w:rsidRDefault="00CC690D" w:rsidP="00CC690D">
      <w:pPr>
        <w:numPr>
          <w:ilvl w:val="0"/>
          <w:numId w:val="21"/>
        </w:numPr>
        <w:jc w:val="both"/>
        <w:rPr>
          <w:rFonts w:ascii="Arial" w:hAnsi="Arial" w:cs="Arial"/>
          <w:sz w:val="22"/>
          <w:szCs w:val="22"/>
        </w:rPr>
      </w:pPr>
      <w:r w:rsidRPr="00BC1330">
        <w:rPr>
          <w:rFonts w:ascii="Arial" w:hAnsi="Arial" w:cs="Arial"/>
          <w:sz w:val="22"/>
          <w:szCs w:val="22"/>
        </w:rPr>
        <w:t xml:space="preserve">Trading – This includes Energy Payments, Constraint Payments, Uninstructed Imbalance Payments and Make Whole Payments as well as Energy Charges, Imperfection Charges and Testing Charges.  This invoice will be issued to relevant Participants for each Billing Period. A Participant will receive separate invoices for its Supplier Units and Generator Units. </w:t>
      </w:r>
    </w:p>
    <w:p w14:paraId="26643518" w14:textId="77777777" w:rsidR="00CC690D" w:rsidRPr="00BC1330" w:rsidRDefault="00CC690D" w:rsidP="00CC690D">
      <w:pPr>
        <w:numPr>
          <w:ilvl w:val="0"/>
          <w:numId w:val="21"/>
        </w:numPr>
        <w:jc w:val="both"/>
        <w:rPr>
          <w:rFonts w:ascii="Arial" w:hAnsi="Arial" w:cs="Arial"/>
          <w:sz w:val="22"/>
          <w:szCs w:val="22"/>
        </w:rPr>
      </w:pPr>
      <w:r w:rsidRPr="00BC1330">
        <w:rPr>
          <w:rFonts w:ascii="Arial" w:hAnsi="Arial" w:cs="Arial"/>
          <w:sz w:val="22"/>
          <w:szCs w:val="22"/>
        </w:rPr>
        <w:t xml:space="preserve">Capacity – This includes Capacity Payments and recovery of Capacity Charges.  This invoice will be issued to relevant Participants for each Capacity Period.  A Participant will receive separate invoices for its Supplier Units and Generator Units. </w:t>
      </w:r>
    </w:p>
    <w:p w14:paraId="6D559669" w14:textId="77777777" w:rsidR="00CC690D" w:rsidRPr="00BC1330" w:rsidRDefault="00CC690D" w:rsidP="00CC690D">
      <w:pPr>
        <w:numPr>
          <w:ilvl w:val="0"/>
          <w:numId w:val="21"/>
        </w:numPr>
        <w:jc w:val="both"/>
        <w:rPr>
          <w:rFonts w:ascii="Arial" w:hAnsi="Arial" w:cs="Arial"/>
          <w:iCs/>
          <w:sz w:val="22"/>
          <w:szCs w:val="22"/>
        </w:rPr>
      </w:pPr>
      <w:r w:rsidRPr="00BC1330">
        <w:rPr>
          <w:rFonts w:ascii="Arial" w:hAnsi="Arial" w:cs="Arial"/>
          <w:sz w:val="22"/>
          <w:szCs w:val="22"/>
        </w:rPr>
        <w:t xml:space="preserve">Market Operator Charges – This includes charges to recover MO operating costs. </w:t>
      </w:r>
      <w:r w:rsidR="005A5972" w:rsidRPr="00BC1330">
        <w:rPr>
          <w:rFonts w:ascii="Arial" w:hAnsi="Arial" w:cs="Arial"/>
          <w:sz w:val="22"/>
          <w:szCs w:val="22"/>
        </w:rPr>
        <w:t>There will</w:t>
      </w:r>
      <w:r w:rsidRPr="00BC1330">
        <w:rPr>
          <w:rFonts w:ascii="Arial" w:hAnsi="Arial" w:cs="Arial"/>
          <w:sz w:val="22"/>
          <w:szCs w:val="22"/>
        </w:rPr>
        <w:t xml:space="preserve"> be a weekly Invoice for the Variable Market Operator Charge</w:t>
      </w:r>
      <w:r w:rsidR="005A5972" w:rsidRPr="00BC1330">
        <w:rPr>
          <w:rFonts w:ascii="Arial" w:hAnsi="Arial" w:cs="Arial"/>
          <w:sz w:val="22"/>
          <w:szCs w:val="22"/>
        </w:rPr>
        <w:t xml:space="preserve"> for each Billing Period</w:t>
      </w:r>
      <w:r w:rsidRPr="00BC1330">
        <w:rPr>
          <w:rFonts w:ascii="Arial" w:hAnsi="Arial" w:cs="Arial"/>
          <w:sz w:val="22"/>
          <w:szCs w:val="22"/>
        </w:rPr>
        <w:t>. The Charges on this Invoice will be calculated at a rate per MWh and will be invoiced to Participants in respect of their Supplier Units</w:t>
      </w:r>
      <w:r w:rsidRPr="00BC1330">
        <w:rPr>
          <w:rFonts w:ascii="Arial" w:hAnsi="Arial" w:cs="Arial"/>
          <w:iCs/>
          <w:sz w:val="22"/>
          <w:szCs w:val="22"/>
        </w:rPr>
        <w:t>.</w:t>
      </w:r>
      <w:r w:rsidR="005A5972" w:rsidRPr="00BC1330">
        <w:rPr>
          <w:rFonts w:ascii="Arial" w:hAnsi="Arial" w:cs="Arial"/>
          <w:sz w:val="22"/>
          <w:szCs w:val="22"/>
        </w:rPr>
        <w:t xml:space="preserve"> The Fixed Market Operator Charge will be a monthly Charge to all Participants based on the annual Charge set out for each Generator Unit and Supplier Unit. The Fixed Market Operator Charge will be included in the first weekly Invoice for the Variable Market Operator issued for the first Billing Period of each calendar month.</w:t>
      </w:r>
    </w:p>
    <w:p w14:paraId="077818EF" w14:textId="77777777" w:rsidR="00CC690D" w:rsidRPr="00BC1330" w:rsidRDefault="00CC690D" w:rsidP="00CC690D">
      <w:pPr>
        <w:numPr>
          <w:ilvl w:val="0"/>
          <w:numId w:val="21"/>
        </w:numPr>
        <w:jc w:val="both"/>
        <w:rPr>
          <w:rFonts w:ascii="Arial" w:hAnsi="Arial" w:cs="Arial"/>
          <w:iCs/>
          <w:sz w:val="22"/>
          <w:szCs w:val="22"/>
        </w:rPr>
      </w:pPr>
      <w:r w:rsidRPr="00BC1330">
        <w:rPr>
          <w:rFonts w:ascii="Arial" w:hAnsi="Arial" w:cs="Arial"/>
          <w:iCs/>
          <w:sz w:val="22"/>
          <w:szCs w:val="22"/>
        </w:rPr>
        <w:t>Debit Note – This includes the Charges for Unsecured Bad Energy Debt and the Charge for Unsecured Bad Capacity Debt. Debit Notes will be issued on an ad hoc basis, only in the event of an Unsecured Bad Energy Debt or Unsecured Bad Capacity Debt. These charges are levied on each Participant in respect of their Generator Units based on their respective proportionate entitlement as stated in the Code.</w:t>
      </w:r>
    </w:p>
    <w:p w14:paraId="256133C3" w14:textId="77777777" w:rsidR="00CC690D" w:rsidRPr="00BC1330" w:rsidRDefault="00CC690D" w:rsidP="00CC690D">
      <w:pPr>
        <w:numPr>
          <w:ilvl w:val="0"/>
          <w:numId w:val="21"/>
        </w:numPr>
        <w:jc w:val="both"/>
        <w:rPr>
          <w:rFonts w:ascii="Arial" w:hAnsi="Arial" w:cs="Arial"/>
          <w:iCs/>
          <w:sz w:val="22"/>
          <w:szCs w:val="22"/>
        </w:rPr>
      </w:pPr>
      <w:proofErr w:type="spellStart"/>
      <w:r w:rsidRPr="00BC1330">
        <w:rPr>
          <w:rFonts w:ascii="Arial" w:hAnsi="Arial" w:cs="Arial"/>
          <w:iCs/>
          <w:sz w:val="22"/>
          <w:szCs w:val="22"/>
        </w:rPr>
        <w:t>Self Billing</w:t>
      </w:r>
      <w:proofErr w:type="spellEnd"/>
      <w:r w:rsidRPr="00BC1330">
        <w:rPr>
          <w:rFonts w:ascii="Arial" w:hAnsi="Arial" w:cs="Arial"/>
          <w:iCs/>
          <w:sz w:val="22"/>
          <w:szCs w:val="22"/>
        </w:rPr>
        <w:t xml:space="preserve"> Invoice for Unsecured Bad Debt – This includes payments as a consequence of recovering any Unsecured Bad Energy Debt or Unsecured Bad Capacity Debt. This Invoice will be issued on an ad hoc basis, only in the event recovery of Unsecured Bad Debt. These payments are credited to each Participant in respect of their Generator Units.</w:t>
      </w:r>
    </w:p>
    <w:p w14:paraId="1D0B7664" w14:textId="77777777" w:rsidR="00CC690D" w:rsidRPr="00BC1330" w:rsidRDefault="00CC690D" w:rsidP="00CC690D">
      <w:pPr>
        <w:jc w:val="both"/>
        <w:rPr>
          <w:rFonts w:ascii="Arial" w:hAnsi="Arial" w:cs="Arial"/>
          <w:iCs/>
          <w:sz w:val="22"/>
          <w:szCs w:val="22"/>
        </w:rPr>
      </w:pPr>
    </w:p>
    <w:p w14:paraId="5BC996CB" w14:textId="77777777" w:rsidR="00CC690D" w:rsidRPr="00BC1330" w:rsidRDefault="00CC690D" w:rsidP="00CC690D">
      <w:pPr>
        <w:jc w:val="both"/>
        <w:rPr>
          <w:rFonts w:ascii="Arial" w:hAnsi="Arial" w:cs="Arial"/>
          <w:iCs/>
          <w:sz w:val="22"/>
          <w:szCs w:val="22"/>
        </w:rPr>
      </w:pPr>
      <w:r w:rsidRPr="00BC1330">
        <w:rPr>
          <w:rFonts w:ascii="Arial" w:hAnsi="Arial" w:cs="Arial"/>
          <w:iCs/>
          <w:sz w:val="22"/>
          <w:szCs w:val="22"/>
        </w:rPr>
        <w:t>All Invoices and Self Billing Invoices will include an amount in respect of the Currency Cost incurred by the MO in settling the dual currency market with the exception of Debit Notes</w:t>
      </w:r>
      <w:r w:rsidR="000636D1" w:rsidRPr="00BC1330">
        <w:rPr>
          <w:rFonts w:ascii="Arial" w:hAnsi="Arial" w:cs="Arial"/>
          <w:iCs/>
          <w:sz w:val="22"/>
          <w:szCs w:val="22"/>
        </w:rPr>
        <w:t>,</w:t>
      </w:r>
      <w:r w:rsidRPr="00BC1330">
        <w:rPr>
          <w:rFonts w:ascii="Arial" w:hAnsi="Arial" w:cs="Arial"/>
          <w:iCs/>
          <w:sz w:val="22"/>
          <w:szCs w:val="22"/>
        </w:rPr>
        <w:t xml:space="preserve"> </w:t>
      </w:r>
      <w:proofErr w:type="spellStart"/>
      <w:r w:rsidRPr="00BC1330">
        <w:rPr>
          <w:rFonts w:ascii="Arial" w:hAnsi="Arial" w:cs="Arial"/>
          <w:iCs/>
          <w:sz w:val="22"/>
          <w:szCs w:val="22"/>
        </w:rPr>
        <w:t>Self Billing</w:t>
      </w:r>
      <w:proofErr w:type="spellEnd"/>
      <w:r w:rsidRPr="00BC1330">
        <w:rPr>
          <w:rFonts w:ascii="Arial" w:hAnsi="Arial" w:cs="Arial"/>
          <w:iCs/>
          <w:sz w:val="22"/>
          <w:szCs w:val="22"/>
        </w:rPr>
        <w:t xml:space="preserve"> Invoices for Unsecured Bad Debt</w:t>
      </w:r>
      <w:r w:rsidR="000636D1" w:rsidRPr="00BC1330">
        <w:rPr>
          <w:rFonts w:ascii="Arial" w:hAnsi="Arial" w:cs="Arial"/>
          <w:iCs/>
          <w:sz w:val="22"/>
          <w:szCs w:val="22"/>
        </w:rPr>
        <w:t xml:space="preserve"> and Market Operator Charges</w:t>
      </w:r>
      <w:r w:rsidRPr="00BC1330">
        <w:rPr>
          <w:rFonts w:ascii="Arial" w:hAnsi="Arial" w:cs="Arial"/>
          <w:iCs/>
          <w:sz w:val="22"/>
          <w:szCs w:val="22"/>
        </w:rPr>
        <w:t>.</w:t>
      </w:r>
    </w:p>
    <w:p w14:paraId="5FAAD9FD" w14:textId="77777777" w:rsidR="004C5C89" w:rsidRPr="00BC1330" w:rsidRDefault="004C5C89" w:rsidP="0003121F">
      <w:pPr>
        <w:pStyle w:val="Bullet1Char"/>
        <w:tabs>
          <w:tab w:val="clear" w:pos="360"/>
        </w:tabs>
        <w:jc w:val="both"/>
        <w:rPr>
          <w:rFonts w:ascii="Arial" w:hAnsi="Arial" w:cs="Arial"/>
        </w:rPr>
      </w:pPr>
    </w:p>
    <w:p w14:paraId="38799C7F" w14:textId="77777777" w:rsidR="004C5C89" w:rsidRPr="00BC1330" w:rsidRDefault="004C5C89" w:rsidP="005530A9">
      <w:pPr>
        <w:pStyle w:val="APNUMHEAD3"/>
        <w:rPr>
          <w:snapToGrid w:val="0"/>
        </w:rPr>
      </w:pPr>
      <w:r w:rsidRPr="00BC1330">
        <w:rPr>
          <w:snapToGrid w:val="0"/>
        </w:rPr>
        <w:t>Timings</w:t>
      </w:r>
    </w:p>
    <w:p w14:paraId="2C7588F5" w14:textId="77777777" w:rsidR="00566216" w:rsidRPr="00BC1330" w:rsidRDefault="00566216" w:rsidP="00CF3E7D">
      <w:pPr>
        <w:jc w:val="both"/>
        <w:rPr>
          <w:rFonts w:ascii="Arial" w:hAnsi="Arial" w:cs="Arial"/>
          <w:sz w:val="22"/>
          <w:szCs w:val="22"/>
          <w:lang w:val="en-IE"/>
        </w:rPr>
      </w:pPr>
      <w:r w:rsidRPr="00BC1330">
        <w:rPr>
          <w:rFonts w:ascii="Arial" w:hAnsi="Arial" w:cs="Arial"/>
          <w:sz w:val="22"/>
          <w:szCs w:val="22"/>
        </w:rPr>
        <w:t xml:space="preserve">The </w:t>
      </w:r>
      <w:r w:rsidR="0098105E" w:rsidRPr="00BC1330">
        <w:rPr>
          <w:rFonts w:ascii="Arial" w:hAnsi="Arial" w:cs="Arial"/>
          <w:sz w:val="22"/>
          <w:szCs w:val="22"/>
        </w:rPr>
        <w:t>MO</w:t>
      </w:r>
      <w:r w:rsidRPr="00BC1330">
        <w:rPr>
          <w:rFonts w:ascii="Arial" w:hAnsi="Arial" w:cs="Arial"/>
          <w:sz w:val="22"/>
          <w:szCs w:val="22"/>
        </w:rPr>
        <w:t xml:space="preserve"> will publish a Settlement Calendar each year, four months before the beginning of the year</w:t>
      </w:r>
      <w:r w:rsidR="00A11D6F" w:rsidRPr="00BC1330">
        <w:rPr>
          <w:rFonts w:ascii="Arial" w:hAnsi="Arial" w:cs="Arial"/>
          <w:sz w:val="22"/>
          <w:szCs w:val="22"/>
        </w:rPr>
        <w:t>.</w:t>
      </w:r>
      <w:r w:rsidRPr="00BC1330">
        <w:rPr>
          <w:rFonts w:ascii="Arial" w:hAnsi="Arial" w:cs="Arial"/>
          <w:sz w:val="22"/>
          <w:szCs w:val="22"/>
        </w:rPr>
        <w:t xml:space="preserve"> This is a</w:t>
      </w:r>
      <w:r w:rsidRPr="00BC1330">
        <w:rPr>
          <w:rFonts w:ascii="Arial" w:hAnsi="Arial" w:cs="Arial"/>
          <w:sz w:val="22"/>
          <w:szCs w:val="22"/>
          <w:lang w:val="en-IE"/>
        </w:rPr>
        <w:t xml:space="preserve">n annual calendar which contains the actual dates for </w:t>
      </w:r>
      <w:r w:rsidR="00DC1742" w:rsidRPr="00BC1330">
        <w:rPr>
          <w:rFonts w:ascii="Arial" w:hAnsi="Arial" w:cs="Arial"/>
          <w:sz w:val="22"/>
          <w:szCs w:val="22"/>
          <w:lang w:val="en-IE"/>
        </w:rPr>
        <w:t xml:space="preserve">Ex-Post </w:t>
      </w:r>
      <w:r w:rsidR="007A4256" w:rsidRPr="00BC1330">
        <w:rPr>
          <w:rFonts w:ascii="Arial" w:hAnsi="Arial" w:cs="Arial"/>
          <w:sz w:val="22"/>
          <w:szCs w:val="22"/>
          <w:lang w:val="en-IE"/>
        </w:rPr>
        <w:t xml:space="preserve">Indicative </w:t>
      </w:r>
      <w:r w:rsidR="00DC1742" w:rsidRPr="00BC1330">
        <w:rPr>
          <w:rFonts w:ascii="Arial" w:hAnsi="Arial" w:cs="Arial"/>
          <w:sz w:val="22"/>
          <w:szCs w:val="22"/>
          <w:lang w:val="en-IE"/>
        </w:rPr>
        <w:t xml:space="preserve">Settlement Statements and </w:t>
      </w:r>
      <w:r w:rsidRPr="00BC1330">
        <w:rPr>
          <w:rFonts w:ascii="Arial" w:hAnsi="Arial" w:cs="Arial"/>
          <w:sz w:val="22"/>
          <w:szCs w:val="22"/>
          <w:lang w:val="en-IE"/>
        </w:rPr>
        <w:t>Initial Settlement Statements</w:t>
      </w:r>
      <w:r w:rsidR="00DC1742" w:rsidRPr="00BC1330">
        <w:rPr>
          <w:rFonts w:ascii="Arial" w:hAnsi="Arial" w:cs="Arial"/>
          <w:sz w:val="22"/>
          <w:szCs w:val="22"/>
          <w:lang w:val="en-IE"/>
        </w:rPr>
        <w:t xml:space="preserve"> for all types of Settlement Statements;</w:t>
      </w:r>
      <w:r w:rsidRPr="00BC1330">
        <w:rPr>
          <w:rFonts w:ascii="Arial" w:hAnsi="Arial" w:cs="Arial"/>
          <w:sz w:val="22"/>
          <w:szCs w:val="22"/>
          <w:lang w:val="en-IE"/>
        </w:rPr>
        <w:t xml:space="preserve"> </w:t>
      </w:r>
      <w:r w:rsidR="00CF3E7D" w:rsidRPr="00BC1330">
        <w:rPr>
          <w:rFonts w:ascii="Arial" w:hAnsi="Arial" w:cs="Arial"/>
          <w:sz w:val="22"/>
          <w:szCs w:val="22"/>
          <w:lang w:val="en-IE"/>
        </w:rPr>
        <w:t>Self Billing Invoice</w:t>
      </w:r>
      <w:r w:rsidR="006630D5" w:rsidRPr="00BC1330">
        <w:rPr>
          <w:rFonts w:ascii="Arial" w:hAnsi="Arial" w:cs="Arial"/>
          <w:sz w:val="22"/>
          <w:szCs w:val="22"/>
          <w:lang w:val="en-IE"/>
        </w:rPr>
        <w:t>s</w:t>
      </w:r>
      <w:r w:rsidRPr="00BC1330">
        <w:rPr>
          <w:rFonts w:ascii="Arial" w:hAnsi="Arial" w:cs="Arial"/>
          <w:sz w:val="22"/>
          <w:szCs w:val="22"/>
          <w:lang w:val="en-IE"/>
        </w:rPr>
        <w:t xml:space="preserve"> and Invoices including Invoice Due Dates and </w:t>
      </w:r>
      <w:r w:rsidR="00CF3E7D" w:rsidRPr="00BC1330">
        <w:rPr>
          <w:rFonts w:ascii="Arial" w:hAnsi="Arial" w:cs="Arial"/>
          <w:sz w:val="22"/>
          <w:szCs w:val="22"/>
          <w:lang w:val="en-IE"/>
        </w:rPr>
        <w:t>Self Billing Invoice</w:t>
      </w:r>
      <w:r w:rsidRPr="00BC1330">
        <w:rPr>
          <w:rFonts w:ascii="Arial" w:hAnsi="Arial" w:cs="Arial"/>
          <w:sz w:val="22"/>
          <w:szCs w:val="22"/>
          <w:lang w:val="en-IE"/>
        </w:rPr>
        <w:t xml:space="preserve"> Due Dates</w:t>
      </w:r>
      <w:r w:rsidR="00DC1742" w:rsidRPr="00BC1330">
        <w:rPr>
          <w:rFonts w:ascii="Arial" w:hAnsi="Arial" w:cs="Arial"/>
          <w:sz w:val="22"/>
          <w:szCs w:val="22"/>
          <w:lang w:val="en-IE"/>
        </w:rPr>
        <w:t xml:space="preserve"> as well as the dates for the </w:t>
      </w:r>
      <w:r w:rsidR="0042125D" w:rsidRPr="00BC1330">
        <w:rPr>
          <w:rFonts w:ascii="Arial" w:hAnsi="Arial" w:cs="Arial"/>
          <w:sz w:val="22"/>
          <w:szCs w:val="22"/>
          <w:lang w:val="en-IE"/>
        </w:rPr>
        <w:t>Timetabled Settlement Reruns</w:t>
      </w:r>
      <w:r w:rsidRPr="00BC1330">
        <w:rPr>
          <w:rFonts w:ascii="Arial" w:hAnsi="Arial" w:cs="Arial"/>
          <w:sz w:val="22"/>
          <w:szCs w:val="22"/>
          <w:lang w:val="en-IE"/>
        </w:rPr>
        <w:t xml:space="preserve">. </w:t>
      </w:r>
    </w:p>
    <w:p w14:paraId="3413EA28" w14:textId="77777777" w:rsidR="00C5293A" w:rsidRPr="00BC1330" w:rsidRDefault="00C5293A" w:rsidP="00566216">
      <w:pPr>
        <w:jc w:val="both"/>
        <w:rPr>
          <w:rFonts w:ascii="Arial" w:hAnsi="Arial" w:cs="Arial"/>
          <w:sz w:val="22"/>
          <w:szCs w:val="22"/>
          <w:lang w:val="en-IE"/>
        </w:rPr>
      </w:pPr>
    </w:p>
    <w:p w14:paraId="7B0AE17C" w14:textId="77777777" w:rsidR="0024217B" w:rsidRPr="00BC1330" w:rsidRDefault="0042125D" w:rsidP="004B202B">
      <w:pPr>
        <w:jc w:val="both"/>
        <w:rPr>
          <w:rFonts w:ascii="Arial" w:hAnsi="Arial" w:cs="Arial"/>
          <w:sz w:val="22"/>
          <w:szCs w:val="22"/>
        </w:rPr>
      </w:pPr>
      <w:r w:rsidRPr="00BC1330">
        <w:rPr>
          <w:rFonts w:ascii="Arial" w:hAnsi="Arial" w:cs="Arial"/>
          <w:sz w:val="22"/>
          <w:szCs w:val="22"/>
        </w:rPr>
        <w:t>For a Billing Period, t</w:t>
      </w:r>
      <w:r w:rsidR="0024217B" w:rsidRPr="00BC1330">
        <w:rPr>
          <w:rFonts w:ascii="Arial" w:hAnsi="Arial" w:cs="Arial"/>
          <w:sz w:val="22"/>
          <w:szCs w:val="22"/>
        </w:rPr>
        <w:t xml:space="preserve">he timing of the </w:t>
      </w:r>
      <w:r w:rsidR="00683127" w:rsidRPr="00BC1330">
        <w:rPr>
          <w:rFonts w:ascii="Arial" w:hAnsi="Arial" w:cs="Arial"/>
          <w:sz w:val="22"/>
          <w:szCs w:val="22"/>
        </w:rPr>
        <w:t xml:space="preserve">Ex-Post </w:t>
      </w:r>
      <w:r w:rsidR="0024217B" w:rsidRPr="00BC1330">
        <w:rPr>
          <w:rFonts w:ascii="Arial" w:hAnsi="Arial" w:cs="Arial"/>
          <w:sz w:val="22"/>
          <w:szCs w:val="22"/>
        </w:rPr>
        <w:t xml:space="preserve">Indicative </w:t>
      </w:r>
      <w:r w:rsidR="00683127" w:rsidRPr="00BC1330">
        <w:rPr>
          <w:rFonts w:ascii="Arial" w:hAnsi="Arial" w:cs="Arial"/>
          <w:sz w:val="22"/>
          <w:szCs w:val="22"/>
        </w:rPr>
        <w:t>Settlem</w:t>
      </w:r>
      <w:r w:rsidRPr="00BC1330">
        <w:rPr>
          <w:rFonts w:ascii="Arial" w:hAnsi="Arial" w:cs="Arial"/>
          <w:sz w:val="22"/>
          <w:szCs w:val="22"/>
        </w:rPr>
        <w:t>ent Statement,</w:t>
      </w:r>
      <w:r w:rsidR="0024217B" w:rsidRPr="00BC1330">
        <w:rPr>
          <w:rFonts w:ascii="Arial" w:hAnsi="Arial" w:cs="Arial"/>
          <w:sz w:val="22"/>
          <w:szCs w:val="22"/>
        </w:rPr>
        <w:t xml:space="preserve"> Initial </w:t>
      </w:r>
      <w:r w:rsidR="00FB1CEB" w:rsidRPr="00BC1330">
        <w:rPr>
          <w:rFonts w:ascii="Arial" w:hAnsi="Arial" w:cs="Arial"/>
          <w:sz w:val="22"/>
          <w:szCs w:val="22"/>
        </w:rPr>
        <w:t>S</w:t>
      </w:r>
      <w:r w:rsidR="0024217B" w:rsidRPr="00BC1330">
        <w:rPr>
          <w:rFonts w:ascii="Arial" w:hAnsi="Arial" w:cs="Arial"/>
          <w:sz w:val="22"/>
          <w:szCs w:val="22"/>
        </w:rPr>
        <w:t xml:space="preserve">ettlement </w:t>
      </w:r>
      <w:r w:rsidR="00683127" w:rsidRPr="00BC1330">
        <w:rPr>
          <w:rFonts w:ascii="Arial" w:hAnsi="Arial" w:cs="Arial"/>
          <w:sz w:val="22"/>
          <w:szCs w:val="22"/>
        </w:rPr>
        <w:t xml:space="preserve">Statement </w:t>
      </w:r>
      <w:r w:rsidRPr="00BC1330">
        <w:rPr>
          <w:rFonts w:ascii="Arial" w:hAnsi="Arial" w:cs="Arial"/>
          <w:sz w:val="22"/>
          <w:szCs w:val="22"/>
        </w:rPr>
        <w:t xml:space="preserve">and the Invoices and Self Billing Invoices in respect of the Initial Settlement Statements </w:t>
      </w:r>
      <w:r w:rsidR="0024217B" w:rsidRPr="00BC1330">
        <w:rPr>
          <w:rFonts w:ascii="Arial" w:hAnsi="Arial" w:cs="Arial"/>
          <w:sz w:val="22"/>
          <w:szCs w:val="22"/>
        </w:rPr>
        <w:t xml:space="preserve">are shown below in </w:t>
      </w:r>
      <w:r w:rsidR="0042263C">
        <w:fldChar w:fldCharType="begin"/>
      </w:r>
      <w:r w:rsidR="0042263C">
        <w:instrText xml:space="preserve"> REF _Ref167102900  \* MERGEFORMAT </w:instrText>
      </w:r>
      <w:r w:rsidR="0042263C">
        <w:fldChar w:fldCharType="separate"/>
      </w:r>
      <w:r w:rsidR="00D44838" w:rsidRPr="00BC1330">
        <w:rPr>
          <w:rFonts w:ascii="Arial" w:hAnsi="Arial" w:cs="Arial"/>
        </w:rPr>
        <w:t xml:space="preserve">Diagram </w:t>
      </w:r>
      <w:r w:rsidR="00D44838" w:rsidRPr="00BC1330">
        <w:rPr>
          <w:rFonts w:ascii="Arial" w:hAnsi="Arial" w:cs="Arial"/>
          <w:noProof/>
        </w:rPr>
        <w:t>1</w:t>
      </w:r>
      <w:r w:rsidR="0042263C">
        <w:rPr>
          <w:rFonts w:ascii="Arial" w:hAnsi="Arial" w:cs="Arial"/>
          <w:noProof/>
        </w:rPr>
        <w:fldChar w:fldCharType="end"/>
      </w:r>
      <w:r w:rsidR="00B958DE" w:rsidRPr="00BC1330">
        <w:rPr>
          <w:rFonts w:ascii="Arial" w:hAnsi="Arial" w:cs="Arial"/>
          <w:sz w:val="22"/>
          <w:szCs w:val="22"/>
        </w:rPr>
        <w:t xml:space="preserve"> </w:t>
      </w:r>
      <w:r w:rsidR="00566216" w:rsidRPr="00BC1330">
        <w:rPr>
          <w:rFonts w:ascii="Arial" w:hAnsi="Arial" w:cs="Arial"/>
          <w:sz w:val="22"/>
          <w:szCs w:val="22"/>
        </w:rPr>
        <w:t>for example purposes</w:t>
      </w:r>
      <w:r w:rsidR="0024217B" w:rsidRPr="00BC1330">
        <w:rPr>
          <w:rFonts w:ascii="Arial" w:hAnsi="Arial" w:cs="Arial"/>
          <w:sz w:val="22"/>
          <w:szCs w:val="22"/>
        </w:rPr>
        <w:t xml:space="preserve">. </w:t>
      </w:r>
    </w:p>
    <w:p w14:paraId="6B7953E5" w14:textId="77777777" w:rsidR="00FC4615" w:rsidRPr="00BC1330" w:rsidRDefault="00FC4615" w:rsidP="00384231">
      <w:pPr>
        <w:pStyle w:val="Caption"/>
        <w:keepNext/>
        <w:outlineLvl w:val="0"/>
        <w:rPr>
          <w:rFonts w:ascii="Arial" w:hAnsi="Arial" w:cs="Arial"/>
        </w:rPr>
      </w:pPr>
      <w:bookmarkStart w:id="52" w:name="_Ref167102900"/>
      <w:r w:rsidRPr="00BC1330">
        <w:rPr>
          <w:rFonts w:ascii="Arial" w:hAnsi="Arial" w:cs="Arial"/>
        </w:rPr>
        <w:t xml:space="preserve">Diagram </w:t>
      </w:r>
      <w:r w:rsidR="00504AA9" w:rsidRPr="00BC1330">
        <w:rPr>
          <w:rFonts w:ascii="Arial" w:hAnsi="Arial" w:cs="Arial"/>
        </w:rPr>
        <w:fldChar w:fldCharType="begin"/>
      </w:r>
      <w:r w:rsidRPr="00BC1330">
        <w:rPr>
          <w:rFonts w:ascii="Arial" w:hAnsi="Arial" w:cs="Arial"/>
        </w:rPr>
        <w:instrText xml:space="preserve"> SEQ Diagram \* ARABIC </w:instrText>
      </w:r>
      <w:r w:rsidR="00504AA9" w:rsidRPr="00BC1330">
        <w:rPr>
          <w:rFonts w:ascii="Arial" w:hAnsi="Arial" w:cs="Arial"/>
        </w:rPr>
        <w:fldChar w:fldCharType="separate"/>
      </w:r>
      <w:r w:rsidR="00D44838" w:rsidRPr="00BC1330">
        <w:rPr>
          <w:rFonts w:ascii="Arial" w:hAnsi="Arial" w:cs="Arial"/>
          <w:noProof/>
        </w:rPr>
        <w:t>1</w:t>
      </w:r>
      <w:r w:rsidR="00504AA9" w:rsidRPr="00BC1330">
        <w:rPr>
          <w:rFonts w:ascii="Arial" w:hAnsi="Arial" w:cs="Arial"/>
        </w:rPr>
        <w:fldChar w:fldCharType="end"/>
      </w:r>
      <w:bookmarkEnd w:id="52"/>
    </w:p>
    <w:p w14:paraId="28947027" w14:textId="77777777" w:rsidR="00B07957" w:rsidRPr="00BC1330" w:rsidRDefault="001D373E" w:rsidP="00981305">
      <w:pPr>
        <w:jc w:val="both"/>
        <w:rPr>
          <w:rFonts w:ascii="Arial" w:hAnsi="Arial" w:cs="Arial"/>
        </w:rPr>
      </w:pPr>
      <w:r>
        <w:rPr>
          <w:rFonts w:ascii="Arial" w:hAnsi="Arial" w:cs="Arial"/>
          <w:noProof/>
          <w:lang w:val="en-IE" w:eastAsia="en-IE"/>
        </w:rPr>
        <w:drawing>
          <wp:inline distT="0" distB="0" distL="0" distR="0" wp14:anchorId="67D51694" wp14:editId="67D51695">
            <wp:extent cx="5720080" cy="191389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20080" cy="1913890"/>
                    </a:xfrm>
                    <a:prstGeom prst="rect">
                      <a:avLst/>
                    </a:prstGeom>
                    <a:noFill/>
                    <a:ln w="9525">
                      <a:noFill/>
                      <a:miter lim="800000"/>
                      <a:headEnd/>
                      <a:tailEnd/>
                    </a:ln>
                  </pic:spPr>
                </pic:pic>
              </a:graphicData>
            </a:graphic>
          </wp:inline>
        </w:drawing>
      </w:r>
    </w:p>
    <w:p w14:paraId="619F5AAA" w14:textId="77777777" w:rsidR="00CC690D" w:rsidRPr="00BC1330" w:rsidRDefault="00CC690D" w:rsidP="00CC690D">
      <w:pPr>
        <w:pStyle w:val="Heading3"/>
        <w:numPr>
          <w:ilvl w:val="0"/>
          <w:numId w:val="0"/>
        </w:numPr>
        <w:jc w:val="both"/>
        <w:rPr>
          <w:rFonts w:ascii="Arial" w:hAnsi="Arial" w:cs="Arial"/>
          <w:snapToGrid w:val="0"/>
        </w:rPr>
      </w:pPr>
    </w:p>
    <w:p w14:paraId="39660513" w14:textId="77777777" w:rsidR="003B5EFD" w:rsidRPr="00BC1330" w:rsidRDefault="003B5EFD" w:rsidP="00315824">
      <w:pPr>
        <w:pStyle w:val="APNUMHEAD3"/>
        <w:rPr>
          <w:snapToGrid w:val="0"/>
          <w:color w:val="auto"/>
        </w:rPr>
      </w:pPr>
      <w:r w:rsidRPr="00BC1330">
        <w:rPr>
          <w:snapToGrid w:val="0"/>
          <w:color w:val="auto"/>
        </w:rPr>
        <w:t>Interest</w:t>
      </w:r>
    </w:p>
    <w:p w14:paraId="19DD7129" w14:textId="77777777" w:rsidR="00776173" w:rsidRPr="00BC1330" w:rsidRDefault="00776173" w:rsidP="00776173">
      <w:pPr>
        <w:pStyle w:val="Body1"/>
        <w:jc w:val="both"/>
        <w:rPr>
          <w:rFonts w:ascii="Arial" w:hAnsi="Arial" w:cs="Arial"/>
        </w:rPr>
      </w:pPr>
      <w:r w:rsidRPr="00BC1330">
        <w:rPr>
          <w:rFonts w:ascii="Arial" w:hAnsi="Arial" w:cs="Arial"/>
        </w:rPr>
        <w:t>Interest is applicable in the following circumstances:</w:t>
      </w:r>
    </w:p>
    <w:p w14:paraId="5F4B01C4" w14:textId="77777777" w:rsidR="00776173" w:rsidRPr="00BC1330" w:rsidRDefault="00776173" w:rsidP="00776173">
      <w:pPr>
        <w:pStyle w:val="Heading4"/>
        <w:numPr>
          <w:ilvl w:val="0"/>
          <w:numId w:val="0"/>
        </w:numPr>
        <w:rPr>
          <w:rFonts w:ascii="Arial" w:hAnsi="Arial" w:cs="Arial"/>
        </w:rPr>
      </w:pPr>
    </w:p>
    <w:p w14:paraId="5B8FAE2B" w14:textId="77777777" w:rsidR="00776173" w:rsidRPr="00BC1330" w:rsidRDefault="00776173" w:rsidP="00315824">
      <w:pPr>
        <w:pStyle w:val="APNUMHEAD3"/>
        <w:numPr>
          <w:ilvl w:val="3"/>
          <w:numId w:val="35"/>
        </w:numPr>
        <w:tabs>
          <w:tab w:val="clear" w:pos="2160"/>
          <w:tab w:val="num" w:pos="851"/>
        </w:tabs>
        <w:ind w:hanging="1728"/>
        <w:rPr>
          <w:color w:val="auto"/>
        </w:rPr>
      </w:pPr>
      <w:r w:rsidRPr="00BC1330">
        <w:rPr>
          <w:color w:val="auto"/>
        </w:rPr>
        <w:t xml:space="preserve">Settlement Rerun </w:t>
      </w:r>
    </w:p>
    <w:p w14:paraId="32198C07" w14:textId="77777777" w:rsidR="00776173" w:rsidRPr="00BC1330" w:rsidRDefault="00776173" w:rsidP="00384231">
      <w:pPr>
        <w:pStyle w:val="Heading4"/>
        <w:numPr>
          <w:ilvl w:val="0"/>
          <w:numId w:val="0"/>
        </w:numPr>
        <w:rPr>
          <w:rFonts w:ascii="Arial" w:hAnsi="Arial" w:cs="Arial"/>
          <w:b w:val="0"/>
          <w:bCs w:val="0"/>
          <w:sz w:val="22"/>
          <w:szCs w:val="22"/>
        </w:rPr>
      </w:pPr>
      <w:r w:rsidRPr="00BC1330">
        <w:rPr>
          <w:rFonts w:ascii="Arial" w:hAnsi="Arial" w:cs="Arial"/>
          <w:b w:val="0"/>
          <w:sz w:val="22"/>
          <w:szCs w:val="22"/>
        </w:rPr>
        <w:t xml:space="preserve">Interest is applicable whenever the Settlement Rerun increases or decreases the total amount payable for a Billing Period or Capacity Period. </w:t>
      </w:r>
      <w:r w:rsidRPr="00BC1330">
        <w:rPr>
          <w:rFonts w:ascii="Arial" w:hAnsi="Arial" w:cs="Arial"/>
          <w:b w:val="0"/>
          <w:bCs w:val="0"/>
          <w:sz w:val="22"/>
          <w:szCs w:val="22"/>
        </w:rPr>
        <w:t>Interest in this case shall be charged at LIBOR plus 1%.</w:t>
      </w:r>
    </w:p>
    <w:p w14:paraId="191DAB4F" w14:textId="77777777" w:rsidR="00776173" w:rsidRPr="00BC1330" w:rsidRDefault="00776173" w:rsidP="00776173">
      <w:pPr>
        <w:pStyle w:val="Heading4"/>
        <w:numPr>
          <w:ilvl w:val="0"/>
          <w:numId w:val="0"/>
        </w:numPr>
        <w:rPr>
          <w:rFonts w:ascii="Arial" w:hAnsi="Arial" w:cs="Arial"/>
        </w:rPr>
      </w:pPr>
    </w:p>
    <w:p w14:paraId="2241A31C" w14:textId="77777777" w:rsidR="00776173" w:rsidRPr="00BC1330" w:rsidRDefault="00776173" w:rsidP="00315824">
      <w:pPr>
        <w:pStyle w:val="APNUMHEAD3"/>
        <w:numPr>
          <w:ilvl w:val="3"/>
          <w:numId w:val="35"/>
        </w:numPr>
        <w:tabs>
          <w:tab w:val="clear" w:pos="2160"/>
          <w:tab w:val="num" w:pos="851"/>
        </w:tabs>
        <w:ind w:hanging="1728"/>
        <w:rPr>
          <w:color w:val="auto"/>
        </w:rPr>
      </w:pPr>
      <w:r w:rsidRPr="00BC1330">
        <w:rPr>
          <w:color w:val="auto"/>
        </w:rPr>
        <w:t>Shortfall and Unsecured Bad Debt</w:t>
      </w:r>
    </w:p>
    <w:p w14:paraId="4B1B1F7F" w14:textId="77777777" w:rsidR="00776173" w:rsidRPr="00BC1330" w:rsidRDefault="00776173" w:rsidP="00776173">
      <w:pPr>
        <w:pStyle w:val="Body1"/>
        <w:jc w:val="both"/>
        <w:rPr>
          <w:rFonts w:ascii="Arial" w:hAnsi="Arial" w:cs="Arial"/>
        </w:rPr>
      </w:pPr>
      <w:r w:rsidRPr="00BC1330">
        <w:rPr>
          <w:rFonts w:ascii="Arial" w:hAnsi="Arial" w:cs="Arial"/>
        </w:rPr>
        <w:t>Interest is applicable on any Shortfall or Unsecured Bad Debt amount from the time the payment is due at the Default Interest rate (as defined in the Code).</w:t>
      </w:r>
    </w:p>
    <w:p w14:paraId="6A94190F" w14:textId="77777777" w:rsidR="00776173" w:rsidRPr="00BC1330" w:rsidRDefault="00776173" w:rsidP="00776173">
      <w:pPr>
        <w:pStyle w:val="Body1"/>
        <w:jc w:val="both"/>
        <w:rPr>
          <w:rFonts w:ascii="Arial" w:hAnsi="Arial" w:cs="Arial"/>
        </w:rPr>
      </w:pPr>
    </w:p>
    <w:p w14:paraId="4E92510E" w14:textId="77777777" w:rsidR="00776173" w:rsidRPr="00BC1330" w:rsidRDefault="00776173" w:rsidP="00315824">
      <w:pPr>
        <w:pStyle w:val="APNUMHEAD3"/>
        <w:numPr>
          <w:ilvl w:val="3"/>
          <w:numId w:val="35"/>
        </w:numPr>
        <w:tabs>
          <w:tab w:val="clear" w:pos="2160"/>
          <w:tab w:val="num" w:pos="851"/>
        </w:tabs>
        <w:ind w:hanging="1728"/>
        <w:rPr>
          <w:color w:val="auto"/>
        </w:rPr>
      </w:pPr>
      <w:r w:rsidRPr="00BC1330">
        <w:rPr>
          <w:color w:val="auto"/>
        </w:rPr>
        <w:t>Other Overdue Payments under the Code including Market Operator Charges</w:t>
      </w:r>
    </w:p>
    <w:p w14:paraId="5E3C628C" w14:textId="77777777" w:rsidR="00776173" w:rsidRPr="00BC1330" w:rsidRDefault="00776173" w:rsidP="00776173">
      <w:pPr>
        <w:pStyle w:val="Body1"/>
        <w:jc w:val="both"/>
        <w:rPr>
          <w:rFonts w:ascii="Arial" w:hAnsi="Arial" w:cs="Arial"/>
        </w:rPr>
      </w:pPr>
      <w:r w:rsidRPr="00BC1330">
        <w:rPr>
          <w:rFonts w:ascii="Arial" w:hAnsi="Arial" w:cs="Arial"/>
        </w:rPr>
        <w:t>Interest is applicable as per the Code at the Default Interest rate</w:t>
      </w:r>
    </w:p>
    <w:p w14:paraId="4D9D743E" w14:textId="77777777" w:rsidR="00776173" w:rsidRPr="00BC1330" w:rsidRDefault="00776173" w:rsidP="00776173">
      <w:pPr>
        <w:pStyle w:val="Body1"/>
        <w:jc w:val="both"/>
        <w:rPr>
          <w:rFonts w:ascii="Arial" w:hAnsi="Arial" w:cs="Arial"/>
        </w:rPr>
      </w:pPr>
    </w:p>
    <w:p w14:paraId="2C815121" w14:textId="77777777" w:rsidR="00776173" w:rsidRPr="00BC1330" w:rsidRDefault="00776173" w:rsidP="00315824">
      <w:pPr>
        <w:pStyle w:val="APNUMHEAD3"/>
        <w:numPr>
          <w:ilvl w:val="3"/>
          <w:numId w:val="35"/>
        </w:numPr>
        <w:tabs>
          <w:tab w:val="clear" w:pos="2160"/>
          <w:tab w:val="num" w:pos="851"/>
        </w:tabs>
        <w:ind w:hanging="1728"/>
        <w:rPr>
          <w:color w:val="auto"/>
        </w:rPr>
      </w:pPr>
      <w:r w:rsidRPr="00BC1330">
        <w:rPr>
          <w:color w:val="auto"/>
        </w:rPr>
        <w:t>Over and Under Payments</w:t>
      </w:r>
    </w:p>
    <w:p w14:paraId="78123A53" w14:textId="77777777" w:rsidR="00776173" w:rsidRPr="00BC1330" w:rsidRDefault="00776173" w:rsidP="00776173">
      <w:pPr>
        <w:rPr>
          <w:rFonts w:ascii="Arial" w:hAnsi="Arial" w:cs="Arial"/>
          <w:sz w:val="22"/>
          <w:szCs w:val="22"/>
        </w:rPr>
      </w:pPr>
      <w:r w:rsidRPr="00BC1330">
        <w:rPr>
          <w:rFonts w:ascii="Arial" w:hAnsi="Arial" w:cs="Arial"/>
          <w:sz w:val="22"/>
          <w:szCs w:val="22"/>
        </w:rPr>
        <w:t>Interest shall be paid in accordance with the Code.</w:t>
      </w:r>
    </w:p>
    <w:p w14:paraId="6E546C19" w14:textId="77777777" w:rsidR="00315824" w:rsidRPr="00BC1330" w:rsidRDefault="00315824" w:rsidP="00776173">
      <w:pPr>
        <w:rPr>
          <w:rFonts w:ascii="Arial" w:hAnsi="Arial" w:cs="Arial"/>
          <w:sz w:val="22"/>
          <w:szCs w:val="22"/>
        </w:rPr>
      </w:pPr>
    </w:p>
    <w:p w14:paraId="37C3F54A" w14:textId="77777777" w:rsidR="00981305" w:rsidRPr="00BC1330" w:rsidRDefault="00981305" w:rsidP="00315824">
      <w:pPr>
        <w:pStyle w:val="APNUMHEAD3"/>
        <w:rPr>
          <w:snapToGrid w:val="0"/>
          <w:color w:val="auto"/>
        </w:rPr>
      </w:pPr>
    </w:p>
    <w:p w14:paraId="73A5FB9C" w14:textId="77777777" w:rsidR="00981305" w:rsidRPr="00BC1330" w:rsidRDefault="00216B0B" w:rsidP="00FB1CEB">
      <w:pPr>
        <w:pStyle w:val="Body1Char"/>
        <w:jc w:val="both"/>
        <w:rPr>
          <w:rFonts w:ascii="Arial" w:hAnsi="Arial" w:cs="Arial"/>
        </w:rPr>
      </w:pPr>
      <w:r>
        <w:rPr>
          <w:rFonts w:ascii="Arial" w:hAnsi="Arial" w:cs="Arial"/>
        </w:rPr>
        <w:t xml:space="preserve"> Intentionally Blank.</w:t>
      </w:r>
      <w:r w:rsidR="00FC0A52" w:rsidRPr="00BC1330">
        <w:rPr>
          <w:rFonts w:ascii="Arial" w:hAnsi="Arial" w:cs="Arial"/>
        </w:rPr>
        <w:t xml:space="preserve"> </w:t>
      </w:r>
    </w:p>
    <w:p w14:paraId="41B286CF" w14:textId="77777777" w:rsidR="00406ABB" w:rsidRPr="00BC1330" w:rsidRDefault="00406ABB" w:rsidP="00315824">
      <w:pPr>
        <w:pStyle w:val="APNUMHEAD3"/>
        <w:rPr>
          <w:snapToGrid w:val="0"/>
          <w:color w:val="auto"/>
        </w:rPr>
      </w:pPr>
      <w:r w:rsidRPr="00BC1330">
        <w:rPr>
          <w:snapToGrid w:val="0"/>
          <w:color w:val="auto"/>
        </w:rPr>
        <w:t>Currency Cost</w:t>
      </w:r>
    </w:p>
    <w:p w14:paraId="78EA85D8" w14:textId="77777777" w:rsidR="000F2F2B" w:rsidRPr="00BC1330" w:rsidRDefault="000F2F2B" w:rsidP="000F2F2B">
      <w:pPr>
        <w:pStyle w:val="Bullet1Char"/>
        <w:tabs>
          <w:tab w:val="clear" w:pos="360"/>
          <w:tab w:val="num" w:pos="0"/>
        </w:tabs>
        <w:ind w:left="0" w:firstLine="0"/>
        <w:jc w:val="both"/>
        <w:rPr>
          <w:rFonts w:ascii="Arial" w:hAnsi="Arial" w:cs="Arial"/>
        </w:rPr>
      </w:pPr>
      <w:r w:rsidRPr="00BC1330">
        <w:rPr>
          <w:rFonts w:ascii="Arial" w:hAnsi="Arial" w:cs="Arial"/>
        </w:rPr>
        <w:t xml:space="preserve">The MO manages the Currency Cost for the Participants.  </w:t>
      </w:r>
    </w:p>
    <w:p w14:paraId="581D96B8" w14:textId="77777777" w:rsidR="00C5293A" w:rsidRPr="00BC1330" w:rsidRDefault="00C5293A" w:rsidP="00C5293A">
      <w:pPr>
        <w:pStyle w:val="Bullet1Char"/>
        <w:tabs>
          <w:tab w:val="clear" w:pos="360"/>
          <w:tab w:val="num" w:pos="0"/>
        </w:tabs>
        <w:ind w:left="0" w:firstLine="0"/>
        <w:jc w:val="both"/>
        <w:rPr>
          <w:rFonts w:ascii="Arial" w:hAnsi="Arial" w:cs="Arial"/>
        </w:rPr>
      </w:pPr>
      <w:r w:rsidRPr="00BC1330">
        <w:rPr>
          <w:rFonts w:ascii="Arial" w:hAnsi="Arial" w:cs="Arial"/>
        </w:rPr>
        <w:t xml:space="preserve">Currency Costs as incurred will include the following. </w:t>
      </w:r>
    </w:p>
    <w:p w14:paraId="022BF660" w14:textId="77777777" w:rsidR="00C5293A" w:rsidRPr="00BC1330" w:rsidRDefault="00C0312C" w:rsidP="00C5293A">
      <w:pPr>
        <w:pStyle w:val="Bullet1Char"/>
        <w:numPr>
          <w:ilvl w:val="0"/>
          <w:numId w:val="23"/>
        </w:numPr>
        <w:jc w:val="both"/>
        <w:rPr>
          <w:rFonts w:ascii="Arial" w:hAnsi="Arial" w:cs="Arial"/>
        </w:rPr>
      </w:pPr>
      <w:r w:rsidRPr="00BC1330">
        <w:rPr>
          <w:rFonts w:ascii="Arial" w:hAnsi="Arial" w:cs="Arial"/>
        </w:rPr>
        <w:t>Invoice</w:t>
      </w:r>
      <w:r w:rsidR="00C5293A" w:rsidRPr="00BC1330">
        <w:rPr>
          <w:rFonts w:ascii="Arial" w:hAnsi="Arial" w:cs="Arial"/>
        </w:rPr>
        <w:t xml:space="preserve"> Period Currency Cost which represents the costs or benefits incurred managing the change in exchange rates between each Trading Day and the exchange rate in force on the date of issue of the Invoices;</w:t>
      </w:r>
    </w:p>
    <w:p w14:paraId="6B977912" w14:textId="77777777" w:rsidR="00C5293A" w:rsidRPr="00BC1330" w:rsidRDefault="00C5293A" w:rsidP="00C5293A">
      <w:pPr>
        <w:pStyle w:val="Bullet1Char"/>
        <w:numPr>
          <w:ilvl w:val="0"/>
          <w:numId w:val="23"/>
        </w:numPr>
        <w:jc w:val="both"/>
        <w:rPr>
          <w:rFonts w:ascii="Arial" w:hAnsi="Arial" w:cs="Arial"/>
        </w:rPr>
      </w:pPr>
      <w:r w:rsidRPr="00BC1330">
        <w:rPr>
          <w:rFonts w:ascii="Arial" w:hAnsi="Arial" w:cs="Arial"/>
        </w:rPr>
        <w:t>Payment Period Currency Cost which represents the costs or benefits incurred managing the change in exchange rates between the date of issue of the Invoices and the dates on which the invoices are finally settled;</w:t>
      </w:r>
    </w:p>
    <w:p w14:paraId="2D0C8A39" w14:textId="77777777" w:rsidR="00745234" w:rsidRPr="00BC1330" w:rsidRDefault="00745234" w:rsidP="00745234">
      <w:pPr>
        <w:pStyle w:val="Bullet1Char"/>
        <w:tabs>
          <w:tab w:val="clear" w:pos="360"/>
          <w:tab w:val="num" w:pos="0"/>
        </w:tabs>
        <w:ind w:left="0" w:firstLine="0"/>
        <w:jc w:val="both"/>
        <w:rPr>
          <w:rFonts w:ascii="Arial" w:hAnsi="Arial" w:cs="Arial"/>
        </w:rPr>
      </w:pPr>
      <w:r w:rsidRPr="00BC1330">
        <w:rPr>
          <w:rFonts w:ascii="Arial" w:hAnsi="Arial" w:cs="Arial"/>
        </w:rPr>
        <w:t xml:space="preserve">The Currency Cost for a given Settlement Period is the sum of the Invoice Period Currency Cost and the Payment Period Currency Cost. The distinction between the two components of the invoicing cycle is outlined in </w:t>
      </w:r>
      <w:r w:rsidR="006A4DE3">
        <w:fldChar w:fldCharType="begin"/>
      </w:r>
      <w:r w:rsidR="006A4DE3">
        <w:instrText xml:space="preserve"> REF _Ref162851458 \h  \* MERGEFORMAT </w:instrText>
      </w:r>
      <w:r w:rsidR="006A4DE3">
        <w:fldChar w:fldCharType="separate"/>
      </w:r>
      <w:r w:rsidR="00D44838" w:rsidRPr="00BC1330">
        <w:rPr>
          <w:rFonts w:ascii="Arial" w:hAnsi="Arial" w:cs="Arial"/>
        </w:rPr>
        <w:t>Appendix 2 – Currency Cost</w:t>
      </w:r>
      <w:r w:rsidR="006A4DE3">
        <w:fldChar w:fldCharType="end"/>
      </w:r>
      <w:r w:rsidRPr="00BC1330">
        <w:rPr>
          <w:rFonts w:ascii="Arial" w:hAnsi="Arial" w:cs="Arial"/>
        </w:rPr>
        <w:t xml:space="preserve">. </w:t>
      </w:r>
    </w:p>
    <w:p w14:paraId="551F7FA7" w14:textId="77777777" w:rsidR="00C5293A" w:rsidRPr="00BC1330" w:rsidRDefault="00DD0132" w:rsidP="00612576">
      <w:pPr>
        <w:pStyle w:val="Bullet1Char"/>
        <w:tabs>
          <w:tab w:val="clear" w:pos="360"/>
          <w:tab w:val="num" w:pos="0"/>
        </w:tabs>
        <w:ind w:left="0" w:firstLine="0"/>
        <w:jc w:val="both"/>
        <w:rPr>
          <w:rFonts w:ascii="Arial" w:hAnsi="Arial" w:cs="Arial"/>
        </w:rPr>
      </w:pPr>
      <w:r w:rsidRPr="00BC1330">
        <w:rPr>
          <w:rFonts w:ascii="Arial" w:hAnsi="Arial" w:cs="Arial"/>
        </w:rPr>
        <w:t>Th</w:t>
      </w:r>
      <w:r w:rsidR="0079466F" w:rsidRPr="00BC1330">
        <w:rPr>
          <w:rFonts w:ascii="Arial" w:hAnsi="Arial" w:cs="Arial"/>
        </w:rPr>
        <w:t>is</w:t>
      </w:r>
      <w:r w:rsidRPr="00BC1330">
        <w:rPr>
          <w:rFonts w:ascii="Arial" w:hAnsi="Arial" w:cs="Arial"/>
        </w:rPr>
        <w:t xml:space="preserve"> </w:t>
      </w:r>
      <w:r w:rsidR="00977F94" w:rsidRPr="00BC1330">
        <w:rPr>
          <w:rFonts w:ascii="Arial" w:hAnsi="Arial" w:cs="Arial"/>
        </w:rPr>
        <w:t>Agreed P</w:t>
      </w:r>
      <w:r w:rsidR="00406ABB" w:rsidRPr="00BC1330">
        <w:rPr>
          <w:rFonts w:ascii="Arial" w:hAnsi="Arial" w:cs="Arial"/>
        </w:rPr>
        <w:t>rocedure set</w:t>
      </w:r>
      <w:r w:rsidR="00662998" w:rsidRPr="00BC1330">
        <w:rPr>
          <w:rFonts w:ascii="Arial" w:hAnsi="Arial" w:cs="Arial"/>
        </w:rPr>
        <w:t>s</w:t>
      </w:r>
      <w:r w:rsidR="00406ABB" w:rsidRPr="00BC1330">
        <w:rPr>
          <w:rFonts w:ascii="Arial" w:hAnsi="Arial" w:cs="Arial"/>
        </w:rPr>
        <w:t xml:space="preserve"> out the calculation </w:t>
      </w:r>
      <w:r w:rsidR="006C3D27" w:rsidRPr="00BC1330">
        <w:rPr>
          <w:rFonts w:ascii="Arial" w:hAnsi="Arial" w:cs="Arial"/>
        </w:rPr>
        <w:t>of</w:t>
      </w:r>
      <w:r w:rsidR="00406ABB" w:rsidRPr="00BC1330">
        <w:rPr>
          <w:rFonts w:ascii="Arial" w:hAnsi="Arial" w:cs="Arial"/>
        </w:rPr>
        <w:t xml:space="preserve"> the Billing Period </w:t>
      </w:r>
      <w:r w:rsidR="00977F94" w:rsidRPr="00BC1330">
        <w:rPr>
          <w:rFonts w:ascii="Arial" w:hAnsi="Arial" w:cs="Arial"/>
        </w:rPr>
        <w:t xml:space="preserve">Currency Cost </w:t>
      </w:r>
      <w:r w:rsidR="006C3D27" w:rsidRPr="00BC1330">
        <w:rPr>
          <w:rFonts w:ascii="Arial" w:hAnsi="Arial" w:cs="Arial"/>
        </w:rPr>
        <w:t>and</w:t>
      </w:r>
      <w:r w:rsidR="00406ABB" w:rsidRPr="00BC1330">
        <w:rPr>
          <w:rFonts w:ascii="Arial" w:hAnsi="Arial" w:cs="Arial"/>
        </w:rPr>
        <w:t xml:space="preserve"> Capacity Period Currency Cost as well as the </w:t>
      </w:r>
      <w:r w:rsidR="0024217B" w:rsidRPr="00BC1330">
        <w:rPr>
          <w:rFonts w:ascii="Arial" w:hAnsi="Arial" w:cs="Arial"/>
        </w:rPr>
        <w:t xml:space="preserve">method </w:t>
      </w:r>
      <w:r w:rsidR="00406ABB" w:rsidRPr="00BC1330">
        <w:rPr>
          <w:rFonts w:ascii="Arial" w:hAnsi="Arial" w:cs="Arial"/>
        </w:rPr>
        <w:t xml:space="preserve">for distributing this cost amongst the </w:t>
      </w:r>
      <w:r w:rsidR="00CA0FB4" w:rsidRPr="00BC1330">
        <w:rPr>
          <w:rFonts w:ascii="Arial" w:hAnsi="Arial" w:cs="Arial"/>
        </w:rPr>
        <w:t>Participant</w:t>
      </w:r>
      <w:r w:rsidR="00406ABB" w:rsidRPr="00BC1330">
        <w:rPr>
          <w:rFonts w:ascii="Arial" w:hAnsi="Arial" w:cs="Arial"/>
        </w:rPr>
        <w:t>s</w:t>
      </w:r>
      <w:r w:rsidR="006C3D27" w:rsidRPr="00BC1330">
        <w:rPr>
          <w:rFonts w:ascii="Arial" w:hAnsi="Arial" w:cs="Arial"/>
        </w:rPr>
        <w:t>.</w:t>
      </w:r>
      <w:r w:rsidR="00C5293A" w:rsidRPr="00BC1330">
        <w:rPr>
          <w:rFonts w:ascii="Arial" w:hAnsi="Arial" w:cs="Arial"/>
        </w:rPr>
        <w:t xml:space="preserve"> </w:t>
      </w:r>
    </w:p>
    <w:p w14:paraId="3471066E" w14:textId="77777777" w:rsidR="0079466F" w:rsidRPr="00BC1330" w:rsidRDefault="00EA1AEC" w:rsidP="00EA1AEC">
      <w:pPr>
        <w:pStyle w:val="Bullet1Char"/>
        <w:tabs>
          <w:tab w:val="clear" w:pos="360"/>
          <w:tab w:val="num" w:pos="0"/>
        </w:tabs>
        <w:ind w:left="0" w:firstLine="0"/>
        <w:jc w:val="both"/>
        <w:rPr>
          <w:rFonts w:ascii="Arial" w:hAnsi="Arial" w:cs="Arial"/>
        </w:rPr>
      </w:pPr>
      <w:r w:rsidRPr="00BC1330">
        <w:rPr>
          <w:rFonts w:ascii="Arial" w:hAnsi="Arial" w:cs="Arial"/>
        </w:rPr>
        <w:t xml:space="preserve">The </w:t>
      </w:r>
      <w:r w:rsidR="0098105E" w:rsidRPr="00BC1330">
        <w:rPr>
          <w:rFonts w:ascii="Arial" w:hAnsi="Arial" w:cs="Arial"/>
        </w:rPr>
        <w:t>MO</w:t>
      </w:r>
      <w:r w:rsidRPr="00BC1330">
        <w:rPr>
          <w:rFonts w:ascii="Arial" w:hAnsi="Arial" w:cs="Arial"/>
        </w:rPr>
        <w:t xml:space="preserve"> will prepare a statement of the Currency Cost for each Billing Period and Capacity Period. The statement will be published on the </w:t>
      </w:r>
      <w:r w:rsidR="0098105E" w:rsidRPr="00BC1330">
        <w:rPr>
          <w:rFonts w:ascii="Arial" w:hAnsi="Arial" w:cs="Arial"/>
        </w:rPr>
        <w:t>MO</w:t>
      </w:r>
      <w:r w:rsidRPr="00BC1330">
        <w:rPr>
          <w:rFonts w:ascii="Arial" w:hAnsi="Arial" w:cs="Arial"/>
        </w:rPr>
        <w:t xml:space="preserve"> </w:t>
      </w:r>
      <w:r w:rsidR="00B33034" w:rsidRPr="00BC1330">
        <w:rPr>
          <w:rFonts w:ascii="Arial" w:hAnsi="Arial" w:cs="Arial"/>
        </w:rPr>
        <w:t>W</w:t>
      </w:r>
      <w:r w:rsidRPr="00BC1330">
        <w:rPr>
          <w:rFonts w:ascii="Arial" w:hAnsi="Arial" w:cs="Arial"/>
        </w:rPr>
        <w:t>ebsite.</w:t>
      </w:r>
    </w:p>
    <w:p w14:paraId="6F107EDA" w14:textId="77777777" w:rsidR="0079466F" w:rsidRPr="00BC1330" w:rsidRDefault="0079466F" w:rsidP="00B62850">
      <w:pPr>
        <w:pStyle w:val="Bullet1Char"/>
        <w:jc w:val="both"/>
        <w:rPr>
          <w:rFonts w:ascii="Arial" w:hAnsi="Arial" w:cs="Arial"/>
        </w:rPr>
      </w:pPr>
    </w:p>
    <w:p w14:paraId="66DF69AE" w14:textId="77777777" w:rsidR="00287D91" w:rsidRPr="00BC1330" w:rsidRDefault="00287D91" w:rsidP="00315824">
      <w:pPr>
        <w:pStyle w:val="APNUMHEAD2"/>
      </w:pPr>
      <w:bookmarkStart w:id="53" w:name="_Toc356218053"/>
      <w:bookmarkStart w:id="54" w:name="_Ref18384429"/>
      <w:bookmarkStart w:id="55" w:name="_Ref18384471"/>
      <w:bookmarkStart w:id="56" w:name="_Ref18384594"/>
      <w:bookmarkStart w:id="57" w:name="_Toc22548733"/>
      <w:bookmarkStart w:id="58" w:name="_Toc139788482"/>
      <w:r w:rsidRPr="00BC1330">
        <w:t>Settlement Statement Components</w:t>
      </w:r>
      <w:bookmarkEnd w:id="53"/>
    </w:p>
    <w:p w14:paraId="23E6150D" w14:textId="77777777" w:rsidR="00287D91" w:rsidRPr="00BC1330" w:rsidRDefault="00287D91" w:rsidP="00FB1CEB">
      <w:pPr>
        <w:pStyle w:val="Bullet1CharCharCharCharCharCharCharCharCharCharChar"/>
        <w:jc w:val="both"/>
        <w:rPr>
          <w:rFonts w:ascii="Arial" w:hAnsi="Arial" w:cs="Arial"/>
        </w:rPr>
      </w:pPr>
      <w:r w:rsidRPr="00BC1330">
        <w:rPr>
          <w:rFonts w:ascii="Arial" w:hAnsi="Arial" w:cs="Arial"/>
        </w:rPr>
        <w:t xml:space="preserve">Settlement </w:t>
      </w:r>
      <w:r w:rsidR="00FC0A52" w:rsidRPr="00BC1330">
        <w:rPr>
          <w:rFonts w:ascii="Arial" w:hAnsi="Arial" w:cs="Arial"/>
        </w:rPr>
        <w:t>S</w:t>
      </w:r>
      <w:r w:rsidRPr="00BC1330">
        <w:rPr>
          <w:rFonts w:ascii="Arial" w:hAnsi="Arial" w:cs="Arial"/>
        </w:rPr>
        <w:t xml:space="preserve">tatements </w:t>
      </w:r>
      <w:r w:rsidR="00B33034" w:rsidRPr="00BC1330">
        <w:rPr>
          <w:rFonts w:ascii="Arial" w:hAnsi="Arial" w:cs="Arial"/>
        </w:rPr>
        <w:t xml:space="preserve">and Participant Information Reports </w:t>
      </w:r>
      <w:r w:rsidRPr="00BC1330">
        <w:rPr>
          <w:rFonts w:ascii="Arial" w:hAnsi="Arial" w:cs="Arial"/>
        </w:rPr>
        <w:t xml:space="preserve">contain both the input data and the calculated </w:t>
      </w:r>
      <w:r w:rsidR="00FB1CEB" w:rsidRPr="00BC1330">
        <w:rPr>
          <w:rFonts w:ascii="Arial" w:hAnsi="Arial" w:cs="Arial"/>
        </w:rPr>
        <w:t xml:space="preserve">Settlement </w:t>
      </w:r>
      <w:r w:rsidRPr="00BC1330">
        <w:rPr>
          <w:rFonts w:ascii="Arial" w:hAnsi="Arial" w:cs="Arial"/>
        </w:rPr>
        <w:t xml:space="preserve">data by </w:t>
      </w:r>
      <w:r w:rsidR="00E54474" w:rsidRPr="00BC1330">
        <w:rPr>
          <w:rFonts w:ascii="Arial" w:hAnsi="Arial" w:cs="Arial"/>
        </w:rPr>
        <w:t xml:space="preserve">Trading Period and by </w:t>
      </w:r>
      <w:r w:rsidRPr="00BC1330">
        <w:rPr>
          <w:rFonts w:ascii="Arial" w:hAnsi="Arial" w:cs="Arial"/>
        </w:rPr>
        <w:t xml:space="preserve">Generator Unit </w:t>
      </w:r>
      <w:r w:rsidR="00E54474" w:rsidRPr="00BC1330">
        <w:rPr>
          <w:rFonts w:ascii="Arial" w:hAnsi="Arial" w:cs="Arial"/>
        </w:rPr>
        <w:t>or</w:t>
      </w:r>
      <w:r w:rsidR="00FC0A52" w:rsidRPr="00BC1330">
        <w:rPr>
          <w:rFonts w:ascii="Arial" w:hAnsi="Arial" w:cs="Arial"/>
        </w:rPr>
        <w:t xml:space="preserve"> </w:t>
      </w:r>
      <w:r w:rsidRPr="00BC1330">
        <w:rPr>
          <w:rFonts w:ascii="Arial" w:hAnsi="Arial" w:cs="Arial"/>
        </w:rPr>
        <w:t>Supplier Unit.</w:t>
      </w:r>
      <w:r w:rsidR="0024217B" w:rsidRPr="00BC1330">
        <w:rPr>
          <w:rFonts w:ascii="Arial" w:hAnsi="Arial" w:cs="Arial"/>
        </w:rPr>
        <w:t xml:space="preserve">  </w:t>
      </w:r>
    </w:p>
    <w:p w14:paraId="4CC24939" w14:textId="77777777" w:rsidR="00287D91" w:rsidRPr="00BC1330" w:rsidRDefault="00BC6251" w:rsidP="00E54474">
      <w:pPr>
        <w:pStyle w:val="Bullet1CharCharCharCharCharCharCharCharCharCharChar"/>
        <w:ind w:left="357"/>
        <w:jc w:val="both"/>
        <w:rPr>
          <w:rFonts w:ascii="Arial" w:hAnsi="Arial" w:cs="Arial"/>
        </w:rPr>
      </w:pPr>
      <w:r w:rsidRPr="00BC1330">
        <w:rPr>
          <w:rFonts w:ascii="Arial" w:hAnsi="Arial" w:cs="Arial"/>
        </w:rPr>
        <w:t xml:space="preserve">Trading </w:t>
      </w:r>
      <w:r w:rsidR="00287D91" w:rsidRPr="00BC1330">
        <w:rPr>
          <w:rFonts w:ascii="Arial" w:hAnsi="Arial" w:cs="Arial"/>
        </w:rPr>
        <w:t xml:space="preserve">Payments Settlement </w:t>
      </w:r>
      <w:r w:rsidR="00E54474" w:rsidRPr="00BC1330">
        <w:rPr>
          <w:rFonts w:ascii="Arial" w:hAnsi="Arial" w:cs="Arial"/>
        </w:rPr>
        <w:t>S</w:t>
      </w:r>
      <w:r w:rsidR="00287D91" w:rsidRPr="00BC1330">
        <w:rPr>
          <w:rFonts w:ascii="Arial" w:hAnsi="Arial" w:cs="Arial"/>
        </w:rPr>
        <w:t>tatement contains;</w:t>
      </w:r>
    </w:p>
    <w:p w14:paraId="547FDDB5" w14:textId="77777777" w:rsidR="00287D91" w:rsidRPr="00BC1330" w:rsidRDefault="00287D91" w:rsidP="0060229F">
      <w:pPr>
        <w:pStyle w:val="Bullet1CharCharCharCharCharCharCharCharCharCharChar"/>
        <w:numPr>
          <w:ilvl w:val="0"/>
          <w:numId w:val="10"/>
        </w:numPr>
        <w:tabs>
          <w:tab w:val="clear" w:pos="720"/>
          <w:tab w:val="num" w:pos="1077"/>
        </w:tabs>
        <w:ind w:left="1077"/>
        <w:jc w:val="both"/>
        <w:rPr>
          <w:rFonts w:ascii="Arial" w:hAnsi="Arial" w:cs="Arial"/>
        </w:rPr>
      </w:pPr>
      <w:r w:rsidRPr="00BC1330">
        <w:rPr>
          <w:rFonts w:ascii="Arial" w:hAnsi="Arial" w:cs="Arial"/>
        </w:rPr>
        <w:t>Metered Generation, Actual Availability,</w:t>
      </w:r>
      <w:r w:rsidR="00D20ED3" w:rsidRPr="00BC1330">
        <w:rPr>
          <w:rFonts w:ascii="Arial" w:hAnsi="Arial" w:cs="Arial"/>
        </w:rPr>
        <w:t xml:space="preserve"> </w:t>
      </w:r>
      <w:r w:rsidRPr="00BC1330">
        <w:rPr>
          <w:rFonts w:ascii="Arial" w:hAnsi="Arial" w:cs="Arial"/>
        </w:rPr>
        <w:t>M</w:t>
      </w:r>
      <w:r w:rsidR="0003121F" w:rsidRPr="00BC1330">
        <w:rPr>
          <w:rFonts w:ascii="Arial" w:hAnsi="Arial" w:cs="Arial"/>
        </w:rPr>
        <w:t xml:space="preserve">arket </w:t>
      </w:r>
      <w:r w:rsidRPr="00BC1330">
        <w:rPr>
          <w:rFonts w:ascii="Arial" w:hAnsi="Arial" w:cs="Arial"/>
        </w:rPr>
        <w:t>S</w:t>
      </w:r>
      <w:r w:rsidR="0003121F" w:rsidRPr="00BC1330">
        <w:rPr>
          <w:rFonts w:ascii="Arial" w:hAnsi="Arial" w:cs="Arial"/>
        </w:rPr>
        <w:t xml:space="preserve">chedule </w:t>
      </w:r>
      <w:r w:rsidRPr="00BC1330">
        <w:rPr>
          <w:rFonts w:ascii="Arial" w:hAnsi="Arial" w:cs="Arial"/>
        </w:rPr>
        <w:t>Q</w:t>
      </w:r>
      <w:r w:rsidR="0003121F" w:rsidRPr="00BC1330">
        <w:rPr>
          <w:rFonts w:ascii="Arial" w:hAnsi="Arial" w:cs="Arial"/>
        </w:rPr>
        <w:t>uantities</w:t>
      </w:r>
      <w:r w:rsidRPr="00BC1330">
        <w:rPr>
          <w:rFonts w:ascii="Arial" w:hAnsi="Arial" w:cs="Arial"/>
        </w:rPr>
        <w:t xml:space="preserve">, Dispatch Quantity, </w:t>
      </w:r>
      <w:r w:rsidR="0003121F" w:rsidRPr="00BC1330">
        <w:rPr>
          <w:rFonts w:ascii="Arial" w:hAnsi="Arial" w:cs="Arial"/>
        </w:rPr>
        <w:t>System Marginal Prices.</w:t>
      </w:r>
    </w:p>
    <w:p w14:paraId="486945F7" w14:textId="77777777" w:rsidR="00287D91" w:rsidRPr="00BC1330" w:rsidRDefault="00287D91" w:rsidP="0060229F">
      <w:pPr>
        <w:pStyle w:val="Bullet1CharCharCharCharCharCharCharCharCharCharChar"/>
        <w:numPr>
          <w:ilvl w:val="0"/>
          <w:numId w:val="10"/>
        </w:numPr>
        <w:tabs>
          <w:tab w:val="clear" w:pos="720"/>
          <w:tab w:val="num" w:pos="1077"/>
        </w:tabs>
        <w:ind w:left="1077"/>
        <w:jc w:val="both"/>
        <w:rPr>
          <w:rFonts w:ascii="Arial" w:hAnsi="Arial" w:cs="Arial"/>
        </w:rPr>
      </w:pPr>
      <w:r w:rsidRPr="00BC1330">
        <w:rPr>
          <w:rFonts w:ascii="Arial" w:hAnsi="Arial" w:cs="Arial"/>
        </w:rPr>
        <w:t>Energy Payments, Constraint Payments, Uninstructed Imbalance Payments, Make Whole Payments, Testing Charges.</w:t>
      </w:r>
    </w:p>
    <w:p w14:paraId="09ADED13" w14:textId="77777777" w:rsidR="00287D91" w:rsidRPr="00BC1330" w:rsidRDefault="00BC6251" w:rsidP="00E54474">
      <w:pPr>
        <w:pStyle w:val="Bullet1CharCharCharCharCharCharCharCharCharCharChar"/>
        <w:ind w:left="357"/>
        <w:jc w:val="both"/>
        <w:rPr>
          <w:rFonts w:ascii="Arial" w:hAnsi="Arial" w:cs="Arial"/>
        </w:rPr>
      </w:pPr>
      <w:r w:rsidRPr="00BC1330">
        <w:rPr>
          <w:rFonts w:ascii="Arial" w:hAnsi="Arial" w:cs="Arial"/>
        </w:rPr>
        <w:t>Trading</w:t>
      </w:r>
      <w:r w:rsidR="00287D91" w:rsidRPr="00BC1330">
        <w:rPr>
          <w:rFonts w:ascii="Arial" w:hAnsi="Arial" w:cs="Arial"/>
        </w:rPr>
        <w:t xml:space="preserve"> Charges Settlement </w:t>
      </w:r>
      <w:r w:rsidR="00E54474" w:rsidRPr="00BC1330">
        <w:rPr>
          <w:rFonts w:ascii="Arial" w:hAnsi="Arial" w:cs="Arial"/>
        </w:rPr>
        <w:t>S</w:t>
      </w:r>
      <w:r w:rsidR="00287D91" w:rsidRPr="00BC1330">
        <w:rPr>
          <w:rFonts w:ascii="Arial" w:hAnsi="Arial" w:cs="Arial"/>
        </w:rPr>
        <w:t>tatement contains;</w:t>
      </w:r>
    </w:p>
    <w:p w14:paraId="706CAB4B" w14:textId="77777777" w:rsidR="00287D91" w:rsidRPr="00BC1330" w:rsidRDefault="00287D91" w:rsidP="00325A85">
      <w:pPr>
        <w:pStyle w:val="Bullet1CharCharCharCharCharCharCharCharCharCharChar"/>
        <w:numPr>
          <w:ilvl w:val="0"/>
          <w:numId w:val="11"/>
        </w:numPr>
        <w:tabs>
          <w:tab w:val="clear" w:pos="720"/>
          <w:tab w:val="num" w:pos="1077"/>
        </w:tabs>
        <w:ind w:left="1077"/>
        <w:jc w:val="both"/>
        <w:rPr>
          <w:rFonts w:ascii="Arial" w:hAnsi="Arial" w:cs="Arial"/>
        </w:rPr>
      </w:pPr>
      <w:r w:rsidRPr="00BC1330">
        <w:rPr>
          <w:rFonts w:ascii="Arial" w:hAnsi="Arial" w:cs="Arial"/>
        </w:rPr>
        <w:t>Meter</w:t>
      </w:r>
      <w:r w:rsidR="00325A85" w:rsidRPr="00BC1330">
        <w:rPr>
          <w:rFonts w:ascii="Arial" w:hAnsi="Arial" w:cs="Arial"/>
        </w:rPr>
        <w:t>ed</w:t>
      </w:r>
      <w:r w:rsidRPr="00BC1330">
        <w:rPr>
          <w:rFonts w:ascii="Arial" w:hAnsi="Arial" w:cs="Arial"/>
        </w:rPr>
        <w:t xml:space="preserve"> Demand, Net Demand, </w:t>
      </w:r>
      <w:r w:rsidR="0003121F" w:rsidRPr="00BC1330">
        <w:rPr>
          <w:rFonts w:ascii="Arial" w:hAnsi="Arial" w:cs="Arial"/>
        </w:rPr>
        <w:t>System Marginal Prices.</w:t>
      </w:r>
    </w:p>
    <w:p w14:paraId="13F461B2" w14:textId="77777777" w:rsidR="00287D91" w:rsidRPr="00BC1330" w:rsidRDefault="00287D91" w:rsidP="0060229F">
      <w:pPr>
        <w:pStyle w:val="Bullet1CharCharCharCharCharCharCharCharCharCharChar"/>
        <w:numPr>
          <w:ilvl w:val="0"/>
          <w:numId w:val="11"/>
        </w:numPr>
        <w:tabs>
          <w:tab w:val="clear" w:pos="720"/>
          <w:tab w:val="num" w:pos="1077"/>
        </w:tabs>
        <w:ind w:left="1077"/>
        <w:jc w:val="both"/>
        <w:rPr>
          <w:rFonts w:ascii="Arial" w:hAnsi="Arial" w:cs="Arial"/>
        </w:rPr>
      </w:pPr>
      <w:r w:rsidRPr="00BC1330">
        <w:rPr>
          <w:rFonts w:ascii="Arial" w:hAnsi="Arial" w:cs="Arial"/>
        </w:rPr>
        <w:t>Energy Charges, Imperfections Charges.</w:t>
      </w:r>
    </w:p>
    <w:p w14:paraId="2154B079" w14:textId="77777777" w:rsidR="00287D91" w:rsidRPr="00BC1330" w:rsidRDefault="00287D91" w:rsidP="00E54474">
      <w:pPr>
        <w:pStyle w:val="Bullet1CharCharCharCharCharCharCharCharCharCharChar"/>
        <w:ind w:left="357"/>
        <w:jc w:val="both"/>
        <w:rPr>
          <w:rFonts w:ascii="Arial" w:hAnsi="Arial" w:cs="Arial"/>
        </w:rPr>
      </w:pPr>
      <w:r w:rsidRPr="00BC1330">
        <w:rPr>
          <w:rFonts w:ascii="Arial" w:hAnsi="Arial" w:cs="Arial"/>
        </w:rPr>
        <w:t xml:space="preserve">Capacity Payments Settlement </w:t>
      </w:r>
      <w:r w:rsidR="00E54474" w:rsidRPr="00BC1330">
        <w:rPr>
          <w:rFonts w:ascii="Arial" w:hAnsi="Arial" w:cs="Arial"/>
        </w:rPr>
        <w:t>S</w:t>
      </w:r>
      <w:r w:rsidRPr="00BC1330">
        <w:rPr>
          <w:rFonts w:ascii="Arial" w:hAnsi="Arial" w:cs="Arial"/>
        </w:rPr>
        <w:t>tatement contains;</w:t>
      </w:r>
    </w:p>
    <w:p w14:paraId="4902DE62" w14:textId="77777777" w:rsidR="00287D91" w:rsidRPr="00BC1330" w:rsidRDefault="00287D91" w:rsidP="0060229F">
      <w:pPr>
        <w:pStyle w:val="Bullet1CharCharCharCharCharCharCharCharCharCharChar"/>
        <w:numPr>
          <w:ilvl w:val="0"/>
          <w:numId w:val="12"/>
        </w:numPr>
        <w:tabs>
          <w:tab w:val="clear" w:pos="720"/>
          <w:tab w:val="num" w:pos="1077"/>
        </w:tabs>
        <w:ind w:left="1077"/>
        <w:jc w:val="both"/>
        <w:rPr>
          <w:rFonts w:ascii="Arial" w:hAnsi="Arial" w:cs="Arial"/>
        </w:rPr>
      </w:pPr>
      <w:r w:rsidRPr="00BC1330">
        <w:rPr>
          <w:rFonts w:ascii="Arial" w:hAnsi="Arial" w:cs="Arial"/>
        </w:rPr>
        <w:t>Eligible Availability</w:t>
      </w:r>
    </w:p>
    <w:p w14:paraId="0E1A39EF" w14:textId="77777777" w:rsidR="00287D91" w:rsidRPr="00BC1330" w:rsidRDefault="00287D91" w:rsidP="0060229F">
      <w:pPr>
        <w:pStyle w:val="Bullet1CharCharCharCharCharCharCharCharCharCharChar"/>
        <w:numPr>
          <w:ilvl w:val="0"/>
          <w:numId w:val="12"/>
        </w:numPr>
        <w:tabs>
          <w:tab w:val="clear" w:pos="720"/>
          <w:tab w:val="num" w:pos="1077"/>
        </w:tabs>
        <w:ind w:left="1077"/>
        <w:jc w:val="both"/>
        <w:rPr>
          <w:rFonts w:ascii="Arial" w:hAnsi="Arial" w:cs="Arial"/>
        </w:rPr>
      </w:pPr>
      <w:r w:rsidRPr="00BC1330">
        <w:rPr>
          <w:rFonts w:ascii="Arial" w:hAnsi="Arial" w:cs="Arial"/>
        </w:rPr>
        <w:t>Capacity Payments</w:t>
      </w:r>
    </w:p>
    <w:p w14:paraId="1F2D419F" w14:textId="77777777" w:rsidR="00287D91" w:rsidRPr="00BC1330" w:rsidRDefault="00287D91" w:rsidP="00E54474">
      <w:pPr>
        <w:pStyle w:val="Bullet1CharCharCharCharCharCharCharCharCharCharChar"/>
        <w:ind w:left="357"/>
        <w:jc w:val="both"/>
        <w:rPr>
          <w:rFonts w:ascii="Arial" w:hAnsi="Arial" w:cs="Arial"/>
        </w:rPr>
      </w:pPr>
      <w:r w:rsidRPr="00BC1330">
        <w:rPr>
          <w:rFonts w:ascii="Arial" w:hAnsi="Arial" w:cs="Arial"/>
        </w:rPr>
        <w:t xml:space="preserve">Capacity Charges Settlement </w:t>
      </w:r>
      <w:r w:rsidR="00E54474" w:rsidRPr="00BC1330">
        <w:rPr>
          <w:rFonts w:ascii="Arial" w:hAnsi="Arial" w:cs="Arial"/>
        </w:rPr>
        <w:t>S</w:t>
      </w:r>
      <w:r w:rsidRPr="00BC1330">
        <w:rPr>
          <w:rFonts w:ascii="Arial" w:hAnsi="Arial" w:cs="Arial"/>
        </w:rPr>
        <w:t>tatement contains;</w:t>
      </w:r>
    </w:p>
    <w:p w14:paraId="263B224B" w14:textId="77777777" w:rsidR="00FF260D" w:rsidRPr="00BC1330" w:rsidRDefault="00FF260D" w:rsidP="0060229F">
      <w:pPr>
        <w:pStyle w:val="Bullet1CharCharCharCharCharCharCharCharCharCharChar"/>
        <w:numPr>
          <w:ilvl w:val="0"/>
          <w:numId w:val="12"/>
        </w:numPr>
        <w:tabs>
          <w:tab w:val="clear" w:pos="720"/>
          <w:tab w:val="num" w:pos="1077"/>
        </w:tabs>
        <w:ind w:left="1077"/>
        <w:jc w:val="both"/>
        <w:rPr>
          <w:rFonts w:ascii="Arial" w:hAnsi="Arial" w:cs="Arial"/>
        </w:rPr>
      </w:pPr>
      <w:r w:rsidRPr="00BC1330">
        <w:rPr>
          <w:rFonts w:ascii="Arial" w:hAnsi="Arial" w:cs="Arial"/>
        </w:rPr>
        <w:t>Net Demand</w:t>
      </w:r>
      <w:r w:rsidRPr="00BC1330" w:rsidDel="00FF260D">
        <w:rPr>
          <w:rFonts w:ascii="Arial" w:hAnsi="Arial" w:cs="Arial"/>
        </w:rPr>
        <w:t xml:space="preserve"> </w:t>
      </w:r>
    </w:p>
    <w:p w14:paraId="459F4D32" w14:textId="77777777" w:rsidR="00287D91" w:rsidRPr="00BC1330" w:rsidRDefault="00287D91" w:rsidP="0060229F">
      <w:pPr>
        <w:pStyle w:val="Bullet1CharCharCharCharCharCharCharCharCharCharChar"/>
        <w:numPr>
          <w:ilvl w:val="0"/>
          <w:numId w:val="12"/>
        </w:numPr>
        <w:tabs>
          <w:tab w:val="clear" w:pos="720"/>
          <w:tab w:val="num" w:pos="1077"/>
        </w:tabs>
        <w:ind w:left="1077"/>
        <w:jc w:val="both"/>
        <w:rPr>
          <w:rFonts w:ascii="Arial" w:hAnsi="Arial" w:cs="Arial"/>
        </w:rPr>
      </w:pPr>
      <w:r w:rsidRPr="00BC1330">
        <w:rPr>
          <w:rFonts w:ascii="Arial" w:hAnsi="Arial" w:cs="Arial"/>
        </w:rPr>
        <w:t>Capacity Charges</w:t>
      </w:r>
    </w:p>
    <w:p w14:paraId="0B61489D" w14:textId="77777777" w:rsidR="0003121F" w:rsidRPr="00BC1330" w:rsidRDefault="0003121F" w:rsidP="0003121F">
      <w:pPr>
        <w:pStyle w:val="Bullet1CharCharCharCharCharCharCharCharCharCharChar"/>
        <w:ind w:left="357"/>
        <w:jc w:val="both"/>
        <w:rPr>
          <w:rFonts w:ascii="Arial" w:hAnsi="Arial" w:cs="Arial"/>
        </w:rPr>
      </w:pPr>
      <w:r w:rsidRPr="00BC1330">
        <w:rPr>
          <w:rFonts w:ascii="Arial" w:hAnsi="Arial" w:cs="Arial"/>
        </w:rPr>
        <w:t xml:space="preserve">Market Operator </w:t>
      </w:r>
      <w:r w:rsidR="00BC6251" w:rsidRPr="00BC1330">
        <w:rPr>
          <w:rFonts w:ascii="Arial" w:hAnsi="Arial" w:cs="Arial"/>
        </w:rPr>
        <w:t xml:space="preserve">Charge </w:t>
      </w:r>
      <w:r w:rsidRPr="00BC1330">
        <w:rPr>
          <w:rFonts w:ascii="Arial" w:hAnsi="Arial" w:cs="Arial"/>
        </w:rPr>
        <w:t>Settlement Statement contains;</w:t>
      </w:r>
    </w:p>
    <w:p w14:paraId="2E2B7385" w14:textId="77777777" w:rsidR="00BC6251" w:rsidRPr="00BC1330" w:rsidRDefault="00BC6251" w:rsidP="0003121F">
      <w:pPr>
        <w:pStyle w:val="Bullet1CharCharCharCharCharCharCharCharCharCharChar"/>
        <w:numPr>
          <w:ilvl w:val="0"/>
          <w:numId w:val="12"/>
        </w:numPr>
        <w:tabs>
          <w:tab w:val="clear" w:pos="720"/>
          <w:tab w:val="num" w:pos="1077"/>
        </w:tabs>
        <w:ind w:left="1077"/>
        <w:jc w:val="both"/>
        <w:rPr>
          <w:rFonts w:ascii="Arial" w:hAnsi="Arial" w:cs="Arial"/>
        </w:rPr>
      </w:pPr>
      <w:r w:rsidRPr="00BC1330">
        <w:rPr>
          <w:rFonts w:ascii="Arial" w:hAnsi="Arial" w:cs="Arial"/>
        </w:rPr>
        <w:t>Fixed Market Operator Charges (as applicable)</w:t>
      </w:r>
    </w:p>
    <w:p w14:paraId="53FB8FE7" w14:textId="77777777" w:rsidR="00BC6251" w:rsidRPr="00BC1330" w:rsidRDefault="00BC6251" w:rsidP="00BC6251">
      <w:pPr>
        <w:pStyle w:val="Bullet1CharCharCharCharCharCharCharCharCharCharChar"/>
        <w:numPr>
          <w:ilvl w:val="0"/>
          <w:numId w:val="12"/>
        </w:numPr>
        <w:tabs>
          <w:tab w:val="clear" w:pos="720"/>
          <w:tab w:val="num" w:pos="1077"/>
        </w:tabs>
        <w:ind w:left="1077"/>
        <w:jc w:val="both"/>
        <w:rPr>
          <w:rFonts w:ascii="Arial" w:hAnsi="Arial" w:cs="Arial"/>
        </w:rPr>
      </w:pPr>
      <w:r w:rsidRPr="00BC1330">
        <w:rPr>
          <w:rFonts w:ascii="Arial" w:hAnsi="Arial" w:cs="Arial"/>
        </w:rPr>
        <w:t xml:space="preserve">Variable Market Operator Charges </w:t>
      </w:r>
    </w:p>
    <w:p w14:paraId="74CC81E8" w14:textId="77777777" w:rsidR="0003121F" w:rsidRPr="00BC1330" w:rsidRDefault="0003121F" w:rsidP="0003121F">
      <w:pPr>
        <w:pStyle w:val="Bullet1CharCharCharCharCharCharCharCharCharCharChar"/>
        <w:ind w:left="717"/>
        <w:jc w:val="both"/>
        <w:rPr>
          <w:rFonts w:ascii="Arial" w:hAnsi="Arial" w:cs="Arial"/>
        </w:rPr>
      </w:pPr>
    </w:p>
    <w:p w14:paraId="64A09E2F" w14:textId="77777777" w:rsidR="00287D91" w:rsidRPr="00BC1330" w:rsidRDefault="008705B6" w:rsidP="0098105E">
      <w:pPr>
        <w:pStyle w:val="Bullet1CharCharCharCharCharCharCharCharCharCharChar"/>
        <w:rPr>
          <w:rFonts w:ascii="Arial" w:hAnsi="Arial" w:cs="Arial"/>
        </w:rPr>
      </w:pPr>
      <w:r w:rsidRPr="00BC1330">
        <w:rPr>
          <w:rFonts w:ascii="Arial" w:hAnsi="Arial" w:cs="Arial"/>
        </w:rPr>
        <w:t xml:space="preserve">Both </w:t>
      </w:r>
      <w:r w:rsidR="00977F94" w:rsidRPr="00BC1330">
        <w:rPr>
          <w:rFonts w:ascii="Arial" w:hAnsi="Arial" w:cs="Arial"/>
        </w:rPr>
        <w:t>Ex-Post I</w:t>
      </w:r>
      <w:r w:rsidRPr="00BC1330">
        <w:rPr>
          <w:rFonts w:ascii="Arial" w:hAnsi="Arial" w:cs="Arial"/>
        </w:rPr>
        <w:t xml:space="preserve">ndicative </w:t>
      </w:r>
      <w:r w:rsidR="00977F94" w:rsidRPr="00BC1330">
        <w:rPr>
          <w:rFonts w:ascii="Arial" w:hAnsi="Arial" w:cs="Arial"/>
        </w:rPr>
        <w:t xml:space="preserve">Settlement Statements </w:t>
      </w:r>
      <w:r w:rsidRPr="00BC1330">
        <w:rPr>
          <w:rFonts w:ascii="Arial" w:hAnsi="Arial" w:cs="Arial"/>
        </w:rPr>
        <w:t xml:space="preserve">and </w:t>
      </w:r>
      <w:r w:rsidR="0098105E" w:rsidRPr="00BC1330">
        <w:rPr>
          <w:rFonts w:ascii="Arial" w:hAnsi="Arial" w:cs="Arial"/>
        </w:rPr>
        <w:t xml:space="preserve">Initial </w:t>
      </w:r>
      <w:r w:rsidRPr="00BC1330">
        <w:rPr>
          <w:rFonts w:ascii="Arial" w:hAnsi="Arial" w:cs="Arial"/>
        </w:rPr>
        <w:t xml:space="preserve">Settlement Statements </w:t>
      </w:r>
      <w:r w:rsidR="00B33034" w:rsidRPr="00BC1330">
        <w:rPr>
          <w:rFonts w:ascii="Arial" w:hAnsi="Arial" w:cs="Arial"/>
        </w:rPr>
        <w:t>in respect of Trading Payments and Trading Charges</w:t>
      </w:r>
      <w:r w:rsidR="00977F94" w:rsidRPr="00BC1330">
        <w:rPr>
          <w:rFonts w:ascii="Arial" w:hAnsi="Arial" w:cs="Arial"/>
        </w:rPr>
        <w:t xml:space="preserve"> </w:t>
      </w:r>
      <w:r w:rsidRPr="00BC1330">
        <w:rPr>
          <w:rFonts w:ascii="Arial" w:hAnsi="Arial" w:cs="Arial"/>
        </w:rPr>
        <w:t xml:space="preserve">are prepared and published daily on a </w:t>
      </w:r>
      <w:r w:rsidR="0098105E" w:rsidRPr="00BC1330">
        <w:rPr>
          <w:rFonts w:ascii="Arial" w:hAnsi="Arial" w:cs="Arial"/>
        </w:rPr>
        <w:t xml:space="preserve">Working Day </w:t>
      </w:r>
      <w:r w:rsidRPr="00BC1330">
        <w:rPr>
          <w:rFonts w:ascii="Arial" w:hAnsi="Arial" w:cs="Arial"/>
        </w:rPr>
        <w:t xml:space="preserve">basis. Each daily </w:t>
      </w:r>
      <w:r w:rsidR="00977F94" w:rsidRPr="00BC1330">
        <w:rPr>
          <w:rFonts w:ascii="Arial" w:hAnsi="Arial" w:cs="Arial"/>
        </w:rPr>
        <w:t>Settlement S</w:t>
      </w:r>
      <w:r w:rsidRPr="00BC1330">
        <w:rPr>
          <w:rFonts w:ascii="Arial" w:hAnsi="Arial" w:cs="Arial"/>
        </w:rPr>
        <w:t xml:space="preserve">tatement </w:t>
      </w:r>
      <w:r w:rsidR="00E04FA5" w:rsidRPr="00BC1330">
        <w:rPr>
          <w:rFonts w:ascii="Arial" w:hAnsi="Arial" w:cs="Arial"/>
        </w:rPr>
        <w:t xml:space="preserve">in respect of Trading Payments and Trading Charges </w:t>
      </w:r>
      <w:r w:rsidRPr="00BC1330">
        <w:rPr>
          <w:rFonts w:ascii="Arial" w:hAnsi="Arial" w:cs="Arial"/>
        </w:rPr>
        <w:t xml:space="preserve">will contain the components detailed above with the exception of Make Whole Payments which are calculated on a Billing Period basis. As such, Make Whole Payments are only calculated and published with the Settlement Statements for the last </w:t>
      </w:r>
      <w:r w:rsidR="00977F94" w:rsidRPr="00BC1330">
        <w:rPr>
          <w:rFonts w:ascii="Arial" w:hAnsi="Arial" w:cs="Arial"/>
        </w:rPr>
        <w:t>Settlement D</w:t>
      </w:r>
      <w:r w:rsidRPr="00BC1330">
        <w:rPr>
          <w:rFonts w:ascii="Arial" w:hAnsi="Arial" w:cs="Arial"/>
        </w:rPr>
        <w:t xml:space="preserve">ay of the Billing Period. For the avoidance of doubt, the Make Whole Payments will appear on both the </w:t>
      </w:r>
      <w:r w:rsidR="00977F94" w:rsidRPr="00BC1330">
        <w:rPr>
          <w:rFonts w:ascii="Arial" w:hAnsi="Arial" w:cs="Arial"/>
        </w:rPr>
        <w:t>Ex-Post I</w:t>
      </w:r>
      <w:r w:rsidRPr="00BC1330">
        <w:rPr>
          <w:rFonts w:ascii="Arial" w:hAnsi="Arial" w:cs="Arial"/>
        </w:rPr>
        <w:t>ndicative</w:t>
      </w:r>
      <w:r w:rsidR="00977F94" w:rsidRPr="00BC1330">
        <w:rPr>
          <w:rFonts w:ascii="Arial" w:hAnsi="Arial" w:cs="Arial"/>
        </w:rPr>
        <w:t xml:space="preserve"> Settlement Statement</w:t>
      </w:r>
      <w:r w:rsidRPr="00BC1330">
        <w:rPr>
          <w:rFonts w:ascii="Arial" w:hAnsi="Arial" w:cs="Arial"/>
        </w:rPr>
        <w:t xml:space="preserve"> and </w:t>
      </w:r>
      <w:r w:rsidR="0098105E" w:rsidRPr="00BC1330">
        <w:rPr>
          <w:rFonts w:ascii="Arial" w:hAnsi="Arial" w:cs="Arial"/>
        </w:rPr>
        <w:t>I</w:t>
      </w:r>
      <w:r w:rsidRPr="00BC1330">
        <w:rPr>
          <w:rFonts w:ascii="Arial" w:hAnsi="Arial" w:cs="Arial"/>
        </w:rPr>
        <w:t>nitial Settlement Statements for th</w:t>
      </w:r>
      <w:r w:rsidR="00977F94" w:rsidRPr="00BC1330">
        <w:rPr>
          <w:rFonts w:ascii="Arial" w:hAnsi="Arial" w:cs="Arial"/>
        </w:rPr>
        <w:t>e last Settlement Day of the Billing Period.</w:t>
      </w:r>
    </w:p>
    <w:p w14:paraId="00E1697D" w14:textId="77777777" w:rsidR="008705B6" w:rsidRPr="00BC1330" w:rsidRDefault="008705B6" w:rsidP="0098105E">
      <w:pPr>
        <w:pStyle w:val="Bullet1CharCharCharCharCharCharCharCharCharCharChar"/>
        <w:rPr>
          <w:rFonts w:ascii="Arial" w:hAnsi="Arial" w:cs="Arial"/>
        </w:rPr>
      </w:pPr>
      <w:r w:rsidRPr="00BC1330">
        <w:rPr>
          <w:rFonts w:ascii="Arial" w:hAnsi="Arial" w:cs="Arial"/>
        </w:rPr>
        <w:t>Settlement Statements</w:t>
      </w:r>
      <w:r w:rsidR="00545A53" w:rsidRPr="00BC1330">
        <w:rPr>
          <w:rFonts w:ascii="Arial" w:hAnsi="Arial" w:cs="Arial"/>
        </w:rPr>
        <w:t xml:space="preserve"> for Capacity Charges</w:t>
      </w:r>
      <w:r w:rsidR="00270475" w:rsidRPr="00BC1330">
        <w:rPr>
          <w:rFonts w:ascii="Arial" w:hAnsi="Arial" w:cs="Arial"/>
        </w:rPr>
        <w:t xml:space="preserve"> and Capacity </w:t>
      </w:r>
      <w:r w:rsidR="00E04FA5" w:rsidRPr="00BC1330">
        <w:rPr>
          <w:rFonts w:ascii="Arial" w:hAnsi="Arial" w:cs="Arial"/>
        </w:rPr>
        <w:t>Payments</w:t>
      </w:r>
      <w:r w:rsidRPr="00BC1330">
        <w:rPr>
          <w:rFonts w:ascii="Arial" w:hAnsi="Arial" w:cs="Arial"/>
        </w:rPr>
        <w:t xml:space="preserve"> will be prepared at the end of the Capacity Period for each Settlement Day within that period.</w:t>
      </w:r>
      <w:r w:rsidR="00745234" w:rsidRPr="00BC1330">
        <w:rPr>
          <w:rFonts w:ascii="Arial" w:hAnsi="Arial" w:cs="Arial"/>
        </w:rPr>
        <w:t xml:space="preserve"> For the avoidance of doubt there will be a Settlement Statement for each Settlement Day within the Capacity </w:t>
      </w:r>
      <w:r w:rsidR="0003121F" w:rsidRPr="00BC1330">
        <w:rPr>
          <w:rFonts w:ascii="Arial" w:hAnsi="Arial" w:cs="Arial"/>
        </w:rPr>
        <w:t xml:space="preserve">Period. </w:t>
      </w:r>
    </w:p>
    <w:p w14:paraId="62988FEA" w14:textId="77777777" w:rsidR="008705B6" w:rsidRPr="00BC1330" w:rsidRDefault="008705B6" w:rsidP="008705B6">
      <w:pPr>
        <w:rPr>
          <w:rFonts w:ascii="Arial" w:hAnsi="Arial" w:cs="Arial"/>
        </w:rPr>
      </w:pPr>
    </w:p>
    <w:p w14:paraId="11D5E3FF" w14:textId="77777777" w:rsidR="0083209F" w:rsidRPr="00BC1330" w:rsidRDefault="00F13183" w:rsidP="00315824">
      <w:pPr>
        <w:pStyle w:val="APNUMHEAD2"/>
      </w:pPr>
      <w:r w:rsidRPr="00BC1330">
        <w:br w:type="page"/>
      </w:r>
      <w:bookmarkStart w:id="59" w:name="_Toc356218054"/>
      <w:r w:rsidR="0083209F" w:rsidRPr="00BC1330">
        <w:t>Participant Invoice Components</w:t>
      </w:r>
      <w:bookmarkEnd w:id="59"/>
    </w:p>
    <w:p w14:paraId="5598605D" w14:textId="77777777" w:rsidR="0083209F" w:rsidRPr="00BC1330" w:rsidRDefault="0083209F" w:rsidP="0083209F">
      <w:pPr>
        <w:pStyle w:val="Bullet1CharCharCharCharCharCharCharCharCharCharChar"/>
        <w:jc w:val="both"/>
        <w:rPr>
          <w:rFonts w:ascii="Arial" w:hAnsi="Arial" w:cs="Arial"/>
        </w:rPr>
      </w:pPr>
      <w:r w:rsidRPr="00BC1330">
        <w:rPr>
          <w:rFonts w:ascii="Arial" w:hAnsi="Arial" w:cs="Arial"/>
        </w:rPr>
        <w:t>With respect to the Energy Invoice, Capacity Invoice and Market Operator Charge Invoice, each Invoice is composed of an Invoice Header and Invoice Body sections</w:t>
      </w:r>
    </w:p>
    <w:p w14:paraId="51B5A880" w14:textId="77777777" w:rsidR="0083209F" w:rsidRPr="00BC1330" w:rsidRDefault="0083209F" w:rsidP="0083209F">
      <w:pPr>
        <w:pStyle w:val="Bullet1CharCharCharCharCharCharCharCharCharCharChar"/>
        <w:jc w:val="both"/>
      </w:pPr>
      <w:r w:rsidRPr="00BC1330">
        <w:rPr>
          <w:rFonts w:ascii="Arial" w:hAnsi="Arial" w:cs="Arial"/>
        </w:rPr>
        <w:t>A sample Invoice for Trading Payments showing the components of the Invoice is shown in</w:t>
      </w:r>
      <w:r w:rsidR="00FC4615" w:rsidRPr="00BC1330">
        <w:rPr>
          <w:rFonts w:ascii="Arial" w:hAnsi="Arial" w:cs="Arial"/>
        </w:rPr>
        <w:t xml:space="preserve"> </w:t>
      </w:r>
      <w:r w:rsidR="0042263C">
        <w:fldChar w:fldCharType="begin"/>
      </w:r>
      <w:r w:rsidR="0042263C">
        <w:instrText xml:space="preserve"> REF _Ref167102875  \* MERGEFORMAT </w:instrText>
      </w:r>
      <w:r w:rsidR="0042263C">
        <w:fldChar w:fldCharType="separate"/>
      </w:r>
      <w:r w:rsidR="00D44838" w:rsidRPr="00BC1330">
        <w:rPr>
          <w:rFonts w:ascii="Arial" w:hAnsi="Arial" w:cs="Arial"/>
        </w:rPr>
        <w:t xml:space="preserve">Diagram </w:t>
      </w:r>
      <w:r w:rsidR="00D44838" w:rsidRPr="00BC1330">
        <w:rPr>
          <w:rFonts w:ascii="Arial" w:hAnsi="Arial" w:cs="Arial"/>
          <w:noProof/>
        </w:rPr>
        <w:t>2</w:t>
      </w:r>
      <w:r w:rsidR="0042263C">
        <w:rPr>
          <w:rFonts w:ascii="Arial" w:hAnsi="Arial" w:cs="Arial"/>
          <w:noProof/>
        </w:rPr>
        <w:fldChar w:fldCharType="end"/>
      </w:r>
      <w:r w:rsidRPr="00BC1330">
        <w:t>.</w:t>
      </w:r>
    </w:p>
    <w:p w14:paraId="410E12BD" w14:textId="77777777" w:rsidR="00FC4615" w:rsidRPr="00BC1330" w:rsidRDefault="00FC4615" w:rsidP="00384231">
      <w:pPr>
        <w:pStyle w:val="Caption"/>
        <w:keepNext/>
        <w:outlineLvl w:val="0"/>
      </w:pPr>
      <w:bookmarkStart w:id="60" w:name="_Ref167102875"/>
      <w:r w:rsidRPr="00BC1330">
        <w:t xml:space="preserve">Diagram </w:t>
      </w:r>
      <w:r w:rsidR="00504AA9">
        <w:fldChar w:fldCharType="begin"/>
      </w:r>
      <w:r w:rsidR="00E213A9">
        <w:instrText xml:space="preserve"> SEQ Diagram \* ARABIC </w:instrText>
      </w:r>
      <w:r w:rsidR="00504AA9">
        <w:fldChar w:fldCharType="separate"/>
      </w:r>
      <w:r w:rsidR="00D44838" w:rsidRPr="00BC1330">
        <w:rPr>
          <w:noProof/>
        </w:rPr>
        <w:t>2</w:t>
      </w:r>
      <w:r w:rsidR="00504AA9">
        <w:fldChar w:fldCharType="end"/>
      </w:r>
      <w:bookmarkEnd w:id="60"/>
    </w:p>
    <w:tbl>
      <w:tblPr>
        <w:tblW w:w="8511" w:type="dxa"/>
        <w:tblInd w:w="98" w:type="dxa"/>
        <w:tblLook w:val="0000" w:firstRow="0" w:lastRow="0" w:firstColumn="0" w:lastColumn="0" w:noHBand="0" w:noVBand="0"/>
      </w:tblPr>
      <w:tblGrid>
        <w:gridCol w:w="1217"/>
        <w:gridCol w:w="3426"/>
        <w:gridCol w:w="1062"/>
        <w:gridCol w:w="1871"/>
        <w:gridCol w:w="935"/>
      </w:tblGrid>
      <w:tr w:rsidR="006B4898" w:rsidRPr="00BC1330" w14:paraId="78A5D8AE" w14:textId="77777777">
        <w:trPr>
          <w:trHeight w:val="247"/>
        </w:trPr>
        <w:tc>
          <w:tcPr>
            <w:tcW w:w="8511" w:type="dxa"/>
            <w:gridSpan w:val="5"/>
            <w:tcBorders>
              <w:top w:val="single" w:sz="8" w:space="0" w:color="auto"/>
              <w:left w:val="single" w:sz="8" w:space="0" w:color="auto"/>
              <w:bottom w:val="double" w:sz="6" w:space="0" w:color="auto"/>
              <w:right w:val="single" w:sz="8" w:space="0" w:color="000000"/>
            </w:tcBorders>
            <w:shd w:val="clear" w:color="auto" w:fill="FFFF99"/>
            <w:noWrap/>
            <w:vAlign w:val="bottom"/>
          </w:tcPr>
          <w:p w14:paraId="53F1A723" w14:textId="77777777" w:rsidR="006B4898" w:rsidRPr="00BC1330" w:rsidRDefault="006B4898" w:rsidP="00C344A8">
            <w:pPr>
              <w:rPr>
                <w:rFonts w:ascii="Arial" w:hAnsi="Arial" w:cs="Arial"/>
                <w:lang w:eastAsia="en-IE"/>
              </w:rPr>
            </w:pPr>
            <w:r w:rsidRPr="00BC1330">
              <w:rPr>
                <w:rFonts w:ascii="Arial" w:hAnsi="Arial" w:cs="Arial"/>
                <w:lang w:eastAsia="en-IE"/>
              </w:rPr>
              <w:t>Invoice Header</w:t>
            </w:r>
          </w:p>
        </w:tc>
      </w:tr>
      <w:tr w:rsidR="006B4898" w:rsidRPr="00BC1330" w14:paraId="78882CAB" w14:textId="77777777">
        <w:trPr>
          <w:trHeight w:val="247"/>
        </w:trPr>
        <w:tc>
          <w:tcPr>
            <w:tcW w:w="4643" w:type="dxa"/>
            <w:gridSpan w:val="2"/>
            <w:vMerge w:val="restart"/>
            <w:tcBorders>
              <w:top w:val="nil"/>
              <w:left w:val="single" w:sz="8" w:space="0" w:color="auto"/>
              <w:bottom w:val="nil"/>
              <w:right w:val="nil"/>
            </w:tcBorders>
            <w:shd w:val="clear" w:color="auto" w:fill="auto"/>
            <w:noWrap/>
            <w:vAlign w:val="bottom"/>
          </w:tcPr>
          <w:p w14:paraId="0D768BCB" w14:textId="77777777" w:rsidR="006B4898" w:rsidRPr="00BC1330" w:rsidRDefault="001D373E" w:rsidP="00C344A8">
            <w:pPr>
              <w:rPr>
                <w:rFonts w:ascii="Arial" w:hAnsi="Arial" w:cs="Arial"/>
                <w:lang w:eastAsia="en-IE"/>
              </w:rPr>
            </w:pPr>
            <w:r>
              <w:rPr>
                <w:rFonts w:ascii="Arial" w:hAnsi="Arial" w:cs="Arial"/>
                <w:noProof/>
                <w:lang w:val="en-IE" w:eastAsia="en-IE"/>
              </w:rPr>
              <w:drawing>
                <wp:inline distT="0" distB="0" distL="0" distR="0" wp14:anchorId="67D51696" wp14:editId="67D51697">
                  <wp:extent cx="1212215" cy="499745"/>
                  <wp:effectExtent l="19050" t="0" r="6985" b="0"/>
                  <wp:docPr id="4" name="Picture 4" descr="Semo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o Logo SMALL"/>
                          <pic:cNvPicPr>
                            <a:picLocks noChangeAspect="1" noChangeArrowheads="1"/>
                          </pic:cNvPicPr>
                        </pic:nvPicPr>
                        <pic:blipFill>
                          <a:blip r:embed="rId15" cstate="print"/>
                          <a:srcRect/>
                          <a:stretch>
                            <a:fillRect/>
                          </a:stretch>
                        </pic:blipFill>
                        <pic:spPr bwMode="auto">
                          <a:xfrm>
                            <a:off x="0" y="0"/>
                            <a:ext cx="1212215" cy="499745"/>
                          </a:xfrm>
                          <a:prstGeom prst="rect">
                            <a:avLst/>
                          </a:prstGeom>
                          <a:noFill/>
                          <a:ln w="9525">
                            <a:noFill/>
                            <a:miter lim="800000"/>
                            <a:headEnd/>
                            <a:tailEnd/>
                          </a:ln>
                        </pic:spPr>
                      </pic:pic>
                    </a:graphicData>
                  </a:graphic>
                </wp:inline>
              </w:drawing>
            </w:r>
          </w:p>
          <w:p w14:paraId="17DD9289"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2A4B568E"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274455B0" w14:textId="77777777" w:rsidR="006B4898" w:rsidRPr="00BC1330" w:rsidRDefault="006B4898" w:rsidP="00C344A8">
            <w:pPr>
              <w:rPr>
                <w:rFonts w:ascii="Arial" w:hAnsi="Arial" w:cs="Arial"/>
                <w:lang w:eastAsia="en-IE"/>
              </w:rPr>
            </w:pPr>
            <w:r w:rsidRPr="00BC1330">
              <w:rPr>
                <w:rFonts w:ascii="Arial" w:hAnsi="Arial" w:cs="Arial"/>
                <w:lang w:eastAsia="en-IE"/>
              </w:rPr>
              <w:t>From :</w:t>
            </w:r>
          </w:p>
        </w:tc>
        <w:tc>
          <w:tcPr>
            <w:tcW w:w="935" w:type="dxa"/>
            <w:tcBorders>
              <w:top w:val="nil"/>
              <w:left w:val="nil"/>
              <w:bottom w:val="nil"/>
              <w:right w:val="single" w:sz="8" w:space="0" w:color="auto"/>
            </w:tcBorders>
            <w:shd w:val="clear" w:color="auto" w:fill="auto"/>
            <w:noWrap/>
            <w:vAlign w:val="bottom"/>
          </w:tcPr>
          <w:p w14:paraId="0397FB16"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402174C0" w14:textId="77777777">
        <w:trPr>
          <w:trHeight w:val="233"/>
        </w:trPr>
        <w:tc>
          <w:tcPr>
            <w:tcW w:w="4643" w:type="dxa"/>
            <w:gridSpan w:val="2"/>
            <w:vMerge/>
            <w:tcBorders>
              <w:top w:val="nil"/>
              <w:left w:val="single" w:sz="8" w:space="0" w:color="auto"/>
              <w:bottom w:val="nil"/>
              <w:right w:val="nil"/>
            </w:tcBorders>
            <w:shd w:val="clear" w:color="auto" w:fill="auto"/>
            <w:vAlign w:val="center"/>
          </w:tcPr>
          <w:p w14:paraId="1B26865F"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2FFDB3DE" w14:textId="77777777" w:rsidR="006B4898" w:rsidRPr="00BC1330" w:rsidRDefault="006B4898" w:rsidP="00C344A8">
            <w:pPr>
              <w:rPr>
                <w:rFonts w:ascii="Arial" w:hAnsi="Arial" w:cs="Arial"/>
                <w:lang w:eastAsia="en-IE"/>
              </w:rPr>
            </w:pPr>
          </w:p>
        </w:tc>
        <w:tc>
          <w:tcPr>
            <w:tcW w:w="2806" w:type="dxa"/>
            <w:gridSpan w:val="2"/>
            <w:tcBorders>
              <w:top w:val="nil"/>
              <w:left w:val="nil"/>
              <w:bottom w:val="nil"/>
              <w:right w:val="single" w:sz="8" w:space="0" w:color="auto"/>
            </w:tcBorders>
            <w:shd w:val="clear" w:color="auto" w:fill="auto"/>
            <w:noWrap/>
            <w:vAlign w:val="bottom"/>
          </w:tcPr>
          <w:p w14:paraId="32EA1ED2" w14:textId="77777777" w:rsidR="006B4898" w:rsidRPr="00BC1330" w:rsidRDefault="006B4898" w:rsidP="00C344A8">
            <w:pPr>
              <w:rPr>
                <w:rFonts w:ascii="Arial" w:hAnsi="Arial" w:cs="Arial"/>
                <w:lang w:eastAsia="en-IE"/>
              </w:rPr>
            </w:pPr>
            <w:r w:rsidRPr="00BC1330">
              <w:rPr>
                <w:rFonts w:ascii="Arial" w:hAnsi="Arial" w:cs="Arial"/>
                <w:lang w:eastAsia="en-IE"/>
              </w:rPr>
              <w:t>Company Name</w:t>
            </w:r>
          </w:p>
          <w:p w14:paraId="5AAD2997" w14:textId="77777777" w:rsidR="006B4898" w:rsidRPr="00BC1330" w:rsidRDefault="006B4898" w:rsidP="00C344A8">
            <w:pPr>
              <w:rPr>
                <w:rFonts w:ascii="Arial" w:hAnsi="Arial" w:cs="Arial"/>
                <w:lang w:eastAsia="en-IE"/>
              </w:rPr>
            </w:pPr>
            <w:r w:rsidRPr="00BC1330">
              <w:rPr>
                <w:rFonts w:ascii="Arial" w:hAnsi="Arial" w:cs="Arial"/>
                <w:lang w:eastAsia="en-IE"/>
              </w:rPr>
              <w:t>Company Address</w:t>
            </w:r>
          </w:p>
        </w:tc>
      </w:tr>
      <w:tr w:rsidR="006B4898" w:rsidRPr="00BC1330" w14:paraId="73C3B581" w14:textId="77777777">
        <w:trPr>
          <w:trHeight w:val="233"/>
        </w:trPr>
        <w:tc>
          <w:tcPr>
            <w:tcW w:w="4643" w:type="dxa"/>
            <w:gridSpan w:val="2"/>
            <w:vMerge/>
            <w:tcBorders>
              <w:top w:val="nil"/>
              <w:left w:val="single" w:sz="8" w:space="0" w:color="auto"/>
              <w:bottom w:val="nil"/>
              <w:right w:val="nil"/>
            </w:tcBorders>
            <w:shd w:val="clear" w:color="auto" w:fill="auto"/>
            <w:vAlign w:val="center"/>
          </w:tcPr>
          <w:p w14:paraId="5E88BCFE"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3EC754E9"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0011330F"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2EE073B5"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258F50BB" w14:textId="77777777">
        <w:trPr>
          <w:trHeight w:val="233"/>
        </w:trPr>
        <w:tc>
          <w:tcPr>
            <w:tcW w:w="4643" w:type="dxa"/>
            <w:gridSpan w:val="2"/>
            <w:vMerge/>
            <w:tcBorders>
              <w:top w:val="nil"/>
              <w:left w:val="single" w:sz="8" w:space="0" w:color="auto"/>
              <w:bottom w:val="nil"/>
              <w:right w:val="nil"/>
            </w:tcBorders>
            <w:shd w:val="clear" w:color="auto" w:fill="auto"/>
            <w:vAlign w:val="center"/>
          </w:tcPr>
          <w:p w14:paraId="3616F9AB"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2A74ECDD"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62AFA8A9"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07E63516"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2FD9F1A2" w14:textId="77777777">
        <w:trPr>
          <w:trHeight w:val="233"/>
        </w:trPr>
        <w:tc>
          <w:tcPr>
            <w:tcW w:w="1217" w:type="dxa"/>
            <w:tcBorders>
              <w:top w:val="nil"/>
              <w:left w:val="single" w:sz="8" w:space="0" w:color="auto"/>
              <w:bottom w:val="nil"/>
              <w:right w:val="nil"/>
            </w:tcBorders>
            <w:shd w:val="clear" w:color="auto" w:fill="auto"/>
            <w:noWrap/>
            <w:vAlign w:val="bottom"/>
          </w:tcPr>
          <w:p w14:paraId="0618D135"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011E855F" w14:textId="77777777" w:rsidR="006B4898" w:rsidRPr="00BC1330" w:rsidRDefault="006B4898" w:rsidP="00C344A8">
            <w:pPr>
              <w:rPr>
                <w:rFonts w:ascii="Arial" w:hAnsi="Arial" w:cs="Arial"/>
                <w:lang w:eastAsia="en-IE"/>
              </w:rPr>
            </w:pPr>
            <w:r w:rsidRPr="00BC1330">
              <w:rPr>
                <w:rFonts w:ascii="Arial" w:hAnsi="Arial" w:cs="Arial"/>
                <w:lang w:eastAsia="en-IE"/>
              </w:rPr>
              <w:t>Invoice Desc - Self Billing Invoice</w:t>
            </w:r>
          </w:p>
        </w:tc>
        <w:tc>
          <w:tcPr>
            <w:tcW w:w="1062" w:type="dxa"/>
            <w:tcBorders>
              <w:top w:val="nil"/>
              <w:left w:val="nil"/>
              <w:bottom w:val="nil"/>
              <w:right w:val="nil"/>
            </w:tcBorders>
            <w:shd w:val="clear" w:color="auto" w:fill="auto"/>
            <w:noWrap/>
            <w:vAlign w:val="bottom"/>
          </w:tcPr>
          <w:p w14:paraId="0AEF39F3"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168EC7BE"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7E91864B"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2C8A930F" w14:textId="77777777">
        <w:trPr>
          <w:trHeight w:val="233"/>
        </w:trPr>
        <w:tc>
          <w:tcPr>
            <w:tcW w:w="1217" w:type="dxa"/>
            <w:tcBorders>
              <w:top w:val="nil"/>
              <w:left w:val="single" w:sz="8" w:space="0" w:color="auto"/>
              <w:bottom w:val="nil"/>
              <w:right w:val="nil"/>
            </w:tcBorders>
            <w:shd w:val="clear" w:color="auto" w:fill="auto"/>
            <w:noWrap/>
            <w:vAlign w:val="bottom"/>
          </w:tcPr>
          <w:p w14:paraId="571791D1"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3E41E115"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0064BA86"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33545CA1" w14:textId="77777777" w:rsidR="006B4898" w:rsidRPr="00BC1330" w:rsidRDefault="006B4898" w:rsidP="00C344A8">
            <w:pPr>
              <w:rPr>
                <w:rFonts w:ascii="Arial" w:hAnsi="Arial" w:cs="Arial"/>
                <w:lang w:eastAsia="en-IE"/>
              </w:rPr>
            </w:pPr>
            <w:r w:rsidRPr="00BC1330">
              <w:rPr>
                <w:rFonts w:ascii="Arial" w:hAnsi="Arial" w:cs="Arial"/>
                <w:lang w:eastAsia="en-IE"/>
              </w:rPr>
              <w:t>Account Number</w:t>
            </w:r>
          </w:p>
        </w:tc>
        <w:tc>
          <w:tcPr>
            <w:tcW w:w="935" w:type="dxa"/>
            <w:tcBorders>
              <w:top w:val="nil"/>
              <w:left w:val="nil"/>
              <w:bottom w:val="nil"/>
              <w:right w:val="single" w:sz="8" w:space="0" w:color="auto"/>
            </w:tcBorders>
            <w:shd w:val="clear" w:color="auto" w:fill="auto"/>
            <w:noWrap/>
            <w:vAlign w:val="bottom"/>
          </w:tcPr>
          <w:p w14:paraId="46725DF0"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059AF492" w14:textId="77777777">
        <w:trPr>
          <w:trHeight w:val="233"/>
        </w:trPr>
        <w:tc>
          <w:tcPr>
            <w:tcW w:w="1217" w:type="dxa"/>
            <w:tcBorders>
              <w:top w:val="nil"/>
              <w:left w:val="single" w:sz="8" w:space="0" w:color="auto"/>
              <w:bottom w:val="nil"/>
              <w:right w:val="nil"/>
            </w:tcBorders>
            <w:shd w:val="clear" w:color="auto" w:fill="auto"/>
            <w:noWrap/>
            <w:vAlign w:val="bottom"/>
          </w:tcPr>
          <w:p w14:paraId="5B387C3E"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21032F8A" w14:textId="77777777" w:rsidR="006B4898" w:rsidRPr="00BC1330" w:rsidRDefault="006B4898" w:rsidP="00C344A8">
            <w:pPr>
              <w:rPr>
                <w:rFonts w:ascii="Arial" w:hAnsi="Arial" w:cs="Arial"/>
                <w:lang w:eastAsia="en-IE"/>
              </w:rPr>
            </w:pPr>
            <w:r w:rsidRPr="00BC1330">
              <w:rPr>
                <w:rFonts w:ascii="Arial" w:hAnsi="Arial" w:cs="Arial"/>
                <w:lang w:eastAsia="en-IE"/>
              </w:rPr>
              <w:t>To: SMO</w:t>
            </w:r>
          </w:p>
        </w:tc>
        <w:tc>
          <w:tcPr>
            <w:tcW w:w="1062" w:type="dxa"/>
            <w:tcBorders>
              <w:top w:val="nil"/>
              <w:left w:val="nil"/>
              <w:bottom w:val="nil"/>
              <w:right w:val="nil"/>
            </w:tcBorders>
            <w:shd w:val="clear" w:color="auto" w:fill="auto"/>
            <w:noWrap/>
            <w:vAlign w:val="bottom"/>
          </w:tcPr>
          <w:p w14:paraId="124392E2"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4566A219"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0D656331"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5F23FECD" w14:textId="77777777">
        <w:trPr>
          <w:trHeight w:val="233"/>
        </w:trPr>
        <w:tc>
          <w:tcPr>
            <w:tcW w:w="1217" w:type="dxa"/>
            <w:tcBorders>
              <w:top w:val="nil"/>
              <w:left w:val="single" w:sz="8" w:space="0" w:color="auto"/>
              <w:bottom w:val="nil"/>
              <w:right w:val="nil"/>
            </w:tcBorders>
            <w:shd w:val="clear" w:color="auto" w:fill="auto"/>
            <w:noWrap/>
            <w:vAlign w:val="bottom"/>
          </w:tcPr>
          <w:p w14:paraId="24A52722"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6EDB0FA0" w14:textId="77777777" w:rsidR="006B4898" w:rsidRPr="00BC1330" w:rsidRDefault="006B4898" w:rsidP="00C344A8">
            <w:pPr>
              <w:rPr>
                <w:rFonts w:ascii="Arial" w:hAnsi="Arial" w:cs="Arial"/>
                <w:lang w:eastAsia="en-IE"/>
              </w:rPr>
            </w:pPr>
            <w:r w:rsidRPr="00BC1330">
              <w:rPr>
                <w:rFonts w:ascii="Arial" w:hAnsi="Arial" w:cs="Arial"/>
                <w:lang w:eastAsia="en-IE"/>
              </w:rPr>
              <w:t>SMO Address Details</w:t>
            </w:r>
          </w:p>
        </w:tc>
        <w:tc>
          <w:tcPr>
            <w:tcW w:w="1062" w:type="dxa"/>
            <w:tcBorders>
              <w:top w:val="nil"/>
              <w:left w:val="nil"/>
              <w:bottom w:val="nil"/>
              <w:right w:val="nil"/>
            </w:tcBorders>
            <w:shd w:val="clear" w:color="auto" w:fill="auto"/>
            <w:noWrap/>
            <w:vAlign w:val="bottom"/>
          </w:tcPr>
          <w:p w14:paraId="64F369E1"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6931C736"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35B440BA"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4CCFBB0E" w14:textId="77777777">
        <w:trPr>
          <w:trHeight w:val="233"/>
        </w:trPr>
        <w:tc>
          <w:tcPr>
            <w:tcW w:w="1217" w:type="dxa"/>
            <w:tcBorders>
              <w:top w:val="nil"/>
              <w:left w:val="single" w:sz="8" w:space="0" w:color="auto"/>
              <w:bottom w:val="nil"/>
              <w:right w:val="nil"/>
            </w:tcBorders>
            <w:shd w:val="clear" w:color="auto" w:fill="auto"/>
            <w:noWrap/>
            <w:vAlign w:val="bottom"/>
          </w:tcPr>
          <w:p w14:paraId="02F2F982"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3E5AAD72"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37BCB141"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5CE8D5FD"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6B6640C5"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0EB958C4" w14:textId="77777777">
        <w:trPr>
          <w:trHeight w:val="233"/>
        </w:trPr>
        <w:tc>
          <w:tcPr>
            <w:tcW w:w="1217" w:type="dxa"/>
            <w:tcBorders>
              <w:top w:val="nil"/>
              <w:left w:val="single" w:sz="8" w:space="0" w:color="auto"/>
              <w:bottom w:val="nil"/>
              <w:right w:val="nil"/>
            </w:tcBorders>
            <w:shd w:val="clear" w:color="auto" w:fill="auto"/>
            <w:noWrap/>
            <w:vAlign w:val="bottom"/>
          </w:tcPr>
          <w:p w14:paraId="5847DABB" w14:textId="77777777" w:rsidR="006B4898" w:rsidRPr="00BC1330" w:rsidRDefault="006B4898" w:rsidP="00C344A8">
            <w:pPr>
              <w:rPr>
                <w:rFonts w:ascii="Arial" w:hAnsi="Arial" w:cs="Arial"/>
                <w:lang w:eastAsia="en-IE"/>
              </w:rPr>
            </w:pPr>
          </w:p>
        </w:tc>
        <w:tc>
          <w:tcPr>
            <w:tcW w:w="3426" w:type="dxa"/>
            <w:tcBorders>
              <w:top w:val="nil"/>
              <w:left w:val="nil"/>
              <w:bottom w:val="nil"/>
              <w:right w:val="nil"/>
            </w:tcBorders>
            <w:shd w:val="clear" w:color="auto" w:fill="auto"/>
            <w:noWrap/>
            <w:vAlign w:val="bottom"/>
          </w:tcPr>
          <w:p w14:paraId="579F1F2F" w14:textId="77777777" w:rsidR="006B4898" w:rsidRPr="00BC1330" w:rsidRDefault="006B4898" w:rsidP="00C344A8">
            <w:pPr>
              <w:rPr>
                <w:rFonts w:ascii="Arial" w:hAnsi="Arial" w:cs="Arial"/>
                <w:lang w:eastAsia="en-IE"/>
              </w:rPr>
            </w:pPr>
          </w:p>
        </w:tc>
        <w:tc>
          <w:tcPr>
            <w:tcW w:w="2933" w:type="dxa"/>
            <w:gridSpan w:val="2"/>
            <w:tcBorders>
              <w:top w:val="nil"/>
              <w:left w:val="nil"/>
              <w:bottom w:val="nil"/>
              <w:right w:val="nil"/>
            </w:tcBorders>
            <w:shd w:val="clear" w:color="auto" w:fill="auto"/>
            <w:noWrap/>
            <w:vAlign w:val="bottom"/>
          </w:tcPr>
          <w:p w14:paraId="0E7C3375" w14:textId="77777777" w:rsidR="006B4898" w:rsidRPr="00BC1330" w:rsidRDefault="006B4898" w:rsidP="00C344A8">
            <w:pPr>
              <w:rPr>
                <w:rFonts w:ascii="Arial" w:hAnsi="Arial" w:cs="Arial"/>
                <w:lang w:eastAsia="en-IE"/>
              </w:rPr>
            </w:pPr>
            <w:r w:rsidRPr="00BC1330">
              <w:rPr>
                <w:rFonts w:ascii="Arial" w:hAnsi="Arial" w:cs="Arial"/>
                <w:lang w:eastAsia="en-IE"/>
              </w:rPr>
              <w:t>Date of Issue</w:t>
            </w:r>
          </w:p>
        </w:tc>
        <w:tc>
          <w:tcPr>
            <w:tcW w:w="935" w:type="dxa"/>
            <w:tcBorders>
              <w:top w:val="nil"/>
              <w:left w:val="nil"/>
              <w:bottom w:val="nil"/>
              <w:right w:val="single" w:sz="8" w:space="0" w:color="auto"/>
            </w:tcBorders>
            <w:shd w:val="clear" w:color="auto" w:fill="auto"/>
            <w:noWrap/>
            <w:vAlign w:val="bottom"/>
          </w:tcPr>
          <w:p w14:paraId="4DCEB9C3" w14:textId="77777777" w:rsidR="006B4898" w:rsidRPr="00BC1330" w:rsidRDefault="006B4898" w:rsidP="00C344A8">
            <w:pPr>
              <w:rPr>
                <w:rFonts w:ascii="Arial" w:hAnsi="Arial" w:cs="Arial"/>
                <w:lang w:eastAsia="en-IE"/>
              </w:rPr>
            </w:pPr>
          </w:p>
        </w:tc>
      </w:tr>
      <w:tr w:rsidR="006B4898" w:rsidRPr="00BC1330" w14:paraId="2D55DBA8" w14:textId="77777777">
        <w:trPr>
          <w:trHeight w:val="233"/>
        </w:trPr>
        <w:tc>
          <w:tcPr>
            <w:tcW w:w="1217" w:type="dxa"/>
            <w:tcBorders>
              <w:top w:val="nil"/>
              <w:left w:val="single" w:sz="8" w:space="0" w:color="auto"/>
              <w:bottom w:val="nil"/>
              <w:right w:val="nil"/>
            </w:tcBorders>
            <w:shd w:val="clear" w:color="auto" w:fill="auto"/>
            <w:noWrap/>
            <w:vAlign w:val="bottom"/>
          </w:tcPr>
          <w:p w14:paraId="778F1265"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46C19990" w14:textId="77777777" w:rsidR="006B4898" w:rsidRPr="00BC1330" w:rsidRDefault="006B4898" w:rsidP="00C344A8">
            <w:pPr>
              <w:rPr>
                <w:rFonts w:ascii="Arial" w:hAnsi="Arial" w:cs="Arial"/>
                <w:lang w:eastAsia="en-IE"/>
              </w:rPr>
            </w:pPr>
            <w:r w:rsidRPr="00BC1330">
              <w:rPr>
                <w:rFonts w:ascii="Arial" w:hAnsi="Arial" w:cs="Arial"/>
                <w:lang w:eastAsia="en-IE"/>
              </w:rPr>
              <w:t>Invoice #</w:t>
            </w:r>
          </w:p>
        </w:tc>
        <w:tc>
          <w:tcPr>
            <w:tcW w:w="1062" w:type="dxa"/>
            <w:tcBorders>
              <w:top w:val="nil"/>
              <w:left w:val="nil"/>
              <w:bottom w:val="nil"/>
              <w:right w:val="nil"/>
            </w:tcBorders>
            <w:shd w:val="clear" w:color="auto" w:fill="auto"/>
            <w:noWrap/>
            <w:vAlign w:val="bottom"/>
          </w:tcPr>
          <w:p w14:paraId="0C2D004F" w14:textId="77777777" w:rsidR="006B4898" w:rsidRPr="00BC1330" w:rsidRDefault="006B4898" w:rsidP="00C344A8">
            <w:pPr>
              <w:rPr>
                <w:rFonts w:ascii="Arial" w:hAnsi="Arial" w:cs="Arial"/>
                <w:lang w:eastAsia="en-IE"/>
              </w:rPr>
            </w:pPr>
            <w:r w:rsidRPr="00BC1330">
              <w:rPr>
                <w:rFonts w:ascii="Arial" w:hAnsi="Arial" w:cs="Arial"/>
                <w:lang w:eastAsia="en-IE"/>
              </w:rPr>
              <w:t>Due Date</w:t>
            </w:r>
          </w:p>
        </w:tc>
        <w:tc>
          <w:tcPr>
            <w:tcW w:w="1871" w:type="dxa"/>
            <w:tcBorders>
              <w:top w:val="nil"/>
              <w:left w:val="nil"/>
              <w:bottom w:val="nil"/>
              <w:right w:val="nil"/>
            </w:tcBorders>
            <w:shd w:val="clear" w:color="auto" w:fill="auto"/>
            <w:noWrap/>
            <w:vAlign w:val="bottom"/>
          </w:tcPr>
          <w:p w14:paraId="357185C1"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5F2519A6"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44CA6B81" w14:textId="77777777">
        <w:trPr>
          <w:trHeight w:val="233"/>
        </w:trPr>
        <w:tc>
          <w:tcPr>
            <w:tcW w:w="1217" w:type="dxa"/>
            <w:tcBorders>
              <w:top w:val="nil"/>
              <w:left w:val="single" w:sz="8" w:space="0" w:color="auto"/>
              <w:bottom w:val="nil"/>
              <w:right w:val="nil"/>
            </w:tcBorders>
            <w:shd w:val="clear" w:color="auto" w:fill="auto"/>
            <w:noWrap/>
            <w:vAlign w:val="bottom"/>
          </w:tcPr>
          <w:p w14:paraId="51D89A84"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7DAC95A9" w14:textId="77777777" w:rsidR="006B4898" w:rsidRPr="00BC1330" w:rsidRDefault="006B4898" w:rsidP="00C344A8">
            <w:pPr>
              <w:rPr>
                <w:rFonts w:ascii="Arial" w:hAnsi="Arial" w:cs="Arial"/>
                <w:lang w:eastAsia="en-IE"/>
              </w:rPr>
            </w:pPr>
            <w:r w:rsidRPr="00BC1330">
              <w:rPr>
                <w:rFonts w:ascii="Arial" w:hAnsi="Arial" w:cs="Arial"/>
                <w:lang w:eastAsia="en-IE"/>
              </w:rPr>
              <w:t>Settlement Type - Initial</w:t>
            </w:r>
          </w:p>
        </w:tc>
        <w:tc>
          <w:tcPr>
            <w:tcW w:w="2933" w:type="dxa"/>
            <w:gridSpan w:val="2"/>
            <w:tcBorders>
              <w:top w:val="nil"/>
              <w:left w:val="nil"/>
              <w:bottom w:val="nil"/>
              <w:right w:val="nil"/>
            </w:tcBorders>
            <w:shd w:val="clear" w:color="auto" w:fill="auto"/>
            <w:noWrap/>
            <w:vAlign w:val="bottom"/>
          </w:tcPr>
          <w:p w14:paraId="60F6812F" w14:textId="77777777" w:rsidR="006B4898" w:rsidRPr="00BC1330" w:rsidRDefault="006B4898" w:rsidP="00C344A8">
            <w:pPr>
              <w:rPr>
                <w:rFonts w:ascii="Arial" w:hAnsi="Arial" w:cs="Arial"/>
                <w:lang w:eastAsia="en-IE"/>
              </w:rPr>
            </w:pPr>
            <w:r w:rsidRPr="00BC1330">
              <w:rPr>
                <w:rFonts w:ascii="Arial" w:hAnsi="Arial" w:cs="Arial"/>
                <w:lang w:eastAsia="en-IE"/>
              </w:rPr>
              <w:t>Billing Period</w:t>
            </w:r>
          </w:p>
        </w:tc>
        <w:tc>
          <w:tcPr>
            <w:tcW w:w="935" w:type="dxa"/>
            <w:tcBorders>
              <w:top w:val="nil"/>
              <w:left w:val="nil"/>
              <w:bottom w:val="nil"/>
              <w:right w:val="single" w:sz="8" w:space="0" w:color="auto"/>
            </w:tcBorders>
            <w:shd w:val="clear" w:color="auto" w:fill="auto"/>
            <w:noWrap/>
            <w:vAlign w:val="bottom"/>
          </w:tcPr>
          <w:p w14:paraId="6BC6CD9A"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76BAB872" w14:textId="77777777">
        <w:trPr>
          <w:trHeight w:val="233"/>
        </w:trPr>
        <w:tc>
          <w:tcPr>
            <w:tcW w:w="1217" w:type="dxa"/>
            <w:tcBorders>
              <w:top w:val="nil"/>
              <w:left w:val="single" w:sz="8" w:space="0" w:color="auto"/>
              <w:bottom w:val="nil"/>
              <w:right w:val="nil"/>
            </w:tcBorders>
            <w:shd w:val="clear" w:color="auto" w:fill="auto"/>
            <w:noWrap/>
            <w:vAlign w:val="bottom"/>
          </w:tcPr>
          <w:p w14:paraId="248B16B2"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6359" w:type="dxa"/>
            <w:gridSpan w:val="3"/>
            <w:tcBorders>
              <w:top w:val="nil"/>
              <w:left w:val="nil"/>
              <w:bottom w:val="nil"/>
              <w:right w:val="nil"/>
            </w:tcBorders>
            <w:shd w:val="clear" w:color="auto" w:fill="auto"/>
            <w:noWrap/>
            <w:vAlign w:val="bottom"/>
          </w:tcPr>
          <w:p w14:paraId="06F2748C" w14:textId="77777777" w:rsidR="006B4898" w:rsidRPr="00BC1330" w:rsidRDefault="006B4898" w:rsidP="00C344A8">
            <w:pPr>
              <w:rPr>
                <w:rFonts w:ascii="Arial" w:hAnsi="Arial" w:cs="Arial"/>
                <w:lang w:eastAsia="en-IE"/>
              </w:rPr>
            </w:pPr>
            <w:r w:rsidRPr="00BC1330">
              <w:rPr>
                <w:rFonts w:ascii="Arial" w:hAnsi="Arial" w:cs="Arial"/>
                <w:lang w:eastAsia="en-IE"/>
              </w:rPr>
              <w:t>Invoice Type - Energy</w:t>
            </w:r>
          </w:p>
        </w:tc>
        <w:tc>
          <w:tcPr>
            <w:tcW w:w="935" w:type="dxa"/>
            <w:tcBorders>
              <w:top w:val="nil"/>
              <w:left w:val="nil"/>
              <w:bottom w:val="nil"/>
              <w:right w:val="single" w:sz="8" w:space="0" w:color="auto"/>
            </w:tcBorders>
            <w:shd w:val="clear" w:color="auto" w:fill="auto"/>
            <w:noWrap/>
            <w:vAlign w:val="bottom"/>
          </w:tcPr>
          <w:p w14:paraId="1E6DD615"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60DDA5ED" w14:textId="77777777">
        <w:trPr>
          <w:trHeight w:val="233"/>
        </w:trPr>
        <w:tc>
          <w:tcPr>
            <w:tcW w:w="1217" w:type="dxa"/>
            <w:tcBorders>
              <w:top w:val="nil"/>
              <w:left w:val="single" w:sz="8" w:space="0" w:color="auto"/>
              <w:bottom w:val="nil"/>
              <w:right w:val="nil"/>
            </w:tcBorders>
            <w:shd w:val="clear" w:color="auto" w:fill="auto"/>
            <w:noWrap/>
            <w:vAlign w:val="bottom"/>
          </w:tcPr>
          <w:p w14:paraId="7442DEED"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446F317E"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78CA914D"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0E3531B5"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29C0B49D"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77A08C17" w14:textId="77777777">
        <w:trPr>
          <w:trHeight w:val="233"/>
        </w:trPr>
        <w:tc>
          <w:tcPr>
            <w:tcW w:w="1217" w:type="dxa"/>
            <w:tcBorders>
              <w:top w:val="nil"/>
              <w:left w:val="single" w:sz="8" w:space="0" w:color="auto"/>
              <w:bottom w:val="nil"/>
              <w:right w:val="nil"/>
            </w:tcBorders>
            <w:shd w:val="clear" w:color="auto" w:fill="auto"/>
            <w:noWrap/>
            <w:vAlign w:val="bottom"/>
          </w:tcPr>
          <w:p w14:paraId="32336C76"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nil"/>
              <w:right w:val="nil"/>
            </w:tcBorders>
            <w:shd w:val="clear" w:color="auto" w:fill="auto"/>
            <w:noWrap/>
            <w:vAlign w:val="bottom"/>
          </w:tcPr>
          <w:p w14:paraId="79D4ABE7" w14:textId="77777777" w:rsidR="006B4898" w:rsidRPr="00BC1330" w:rsidRDefault="006B4898" w:rsidP="00C344A8">
            <w:pPr>
              <w:rPr>
                <w:rFonts w:ascii="Arial" w:hAnsi="Arial" w:cs="Arial"/>
                <w:lang w:eastAsia="en-IE"/>
              </w:rPr>
            </w:pPr>
          </w:p>
        </w:tc>
        <w:tc>
          <w:tcPr>
            <w:tcW w:w="1062" w:type="dxa"/>
            <w:tcBorders>
              <w:top w:val="nil"/>
              <w:left w:val="nil"/>
              <w:bottom w:val="nil"/>
              <w:right w:val="nil"/>
            </w:tcBorders>
            <w:shd w:val="clear" w:color="auto" w:fill="auto"/>
            <w:noWrap/>
            <w:vAlign w:val="bottom"/>
          </w:tcPr>
          <w:p w14:paraId="6ED3B03B" w14:textId="77777777" w:rsidR="006B4898" w:rsidRPr="00BC1330" w:rsidRDefault="006B4898" w:rsidP="00C344A8">
            <w:pPr>
              <w:rPr>
                <w:rFonts w:ascii="Arial" w:hAnsi="Arial" w:cs="Arial"/>
                <w:lang w:eastAsia="en-IE"/>
              </w:rPr>
            </w:pPr>
          </w:p>
        </w:tc>
        <w:tc>
          <w:tcPr>
            <w:tcW w:w="1871" w:type="dxa"/>
            <w:tcBorders>
              <w:top w:val="nil"/>
              <w:left w:val="nil"/>
              <w:bottom w:val="nil"/>
              <w:right w:val="nil"/>
            </w:tcBorders>
            <w:shd w:val="clear" w:color="auto" w:fill="auto"/>
            <w:noWrap/>
            <w:vAlign w:val="bottom"/>
          </w:tcPr>
          <w:p w14:paraId="4A1CB641" w14:textId="77777777" w:rsidR="006B4898" w:rsidRPr="00BC1330" w:rsidRDefault="006B4898" w:rsidP="00C344A8">
            <w:pPr>
              <w:rPr>
                <w:rFonts w:ascii="Arial" w:hAnsi="Arial" w:cs="Arial"/>
                <w:lang w:eastAsia="en-IE"/>
              </w:rPr>
            </w:pPr>
          </w:p>
        </w:tc>
        <w:tc>
          <w:tcPr>
            <w:tcW w:w="935" w:type="dxa"/>
            <w:tcBorders>
              <w:top w:val="nil"/>
              <w:left w:val="nil"/>
              <w:bottom w:val="nil"/>
              <w:right w:val="single" w:sz="8" w:space="0" w:color="auto"/>
            </w:tcBorders>
            <w:shd w:val="clear" w:color="auto" w:fill="auto"/>
            <w:noWrap/>
            <w:vAlign w:val="bottom"/>
          </w:tcPr>
          <w:p w14:paraId="4A88A7F7"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458F0271" w14:textId="77777777">
        <w:trPr>
          <w:trHeight w:val="233"/>
        </w:trPr>
        <w:tc>
          <w:tcPr>
            <w:tcW w:w="8511" w:type="dxa"/>
            <w:gridSpan w:val="5"/>
            <w:tcBorders>
              <w:top w:val="nil"/>
              <w:left w:val="single" w:sz="8" w:space="0" w:color="auto"/>
              <w:bottom w:val="single" w:sz="4" w:space="0" w:color="auto"/>
              <w:right w:val="single" w:sz="8" w:space="0" w:color="000000"/>
            </w:tcBorders>
            <w:shd w:val="clear" w:color="auto" w:fill="FFFF99"/>
            <w:noWrap/>
            <w:vAlign w:val="bottom"/>
          </w:tcPr>
          <w:p w14:paraId="652B34A1" w14:textId="77777777" w:rsidR="006B4898" w:rsidRPr="00BC1330" w:rsidRDefault="006B4898" w:rsidP="00C344A8">
            <w:pPr>
              <w:rPr>
                <w:rFonts w:ascii="Arial" w:hAnsi="Arial" w:cs="Arial"/>
                <w:lang w:eastAsia="en-IE"/>
              </w:rPr>
            </w:pPr>
            <w:r w:rsidRPr="00BC1330">
              <w:rPr>
                <w:rFonts w:ascii="Arial" w:hAnsi="Arial" w:cs="Arial"/>
                <w:lang w:eastAsia="en-IE"/>
              </w:rPr>
              <w:t>Invoice Body</w:t>
            </w:r>
          </w:p>
        </w:tc>
      </w:tr>
      <w:tr w:rsidR="006B4898" w:rsidRPr="00BC1330" w14:paraId="3A20C8E6" w14:textId="77777777">
        <w:trPr>
          <w:trHeight w:val="233"/>
        </w:trPr>
        <w:tc>
          <w:tcPr>
            <w:tcW w:w="1217" w:type="dxa"/>
            <w:tcBorders>
              <w:top w:val="nil"/>
              <w:left w:val="single" w:sz="8" w:space="0" w:color="auto"/>
              <w:bottom w:val="single" w:sz="4" w:space="0" w:color="auto"/>
              <w:right w:val="single" w:sz="4" w:space="0" w:color="auto"/>
            </w:tcBorders>
            <w:shd w:val="clear" w:color="auto" w:fill="FFFF99"/>
            <w:noWrap/>
            <w:vAlign w:val="bottom"/>
          </w:tcPr>
          <w:p w14:paraId="1A5D8FDB" w14:textId="77777777" w:rsidR="006B4898" w:rsidRPr="00BC1330" w:rsidRDefault="006B4898" w:rsidP="00C344A8">
            <w:pPr>
              <w:jc w:val="center"/>
              <w:rPr>
                <w:rFonts w:ascii="Arial" w:hAnsi="Arial" w:cs="Arial"/>
                <w:b/>
                <w:bCs/>
                <w:lang w:eastAsia="en-IE"/>
              </w:rPr>
            </w:pPr>
            <w:proofErr w:type="spellStart"/>
            <w:r w:rsidRPr="00BC1330">
              <w:rPr>
                <w:rFonts w:ascii="Arial" w:hAnsi="Arial" w:cs="Arial"/>
                <w:b/>
                <w:bCs/>
                <w:lang w:eastAsia="en-IE"/>
              </w:rPr>
              <w:t>Charge_ID</w:t>
            </w:r>
            <w:proofErr w:type="spellEnd"/>
          </w:p>
        </w:tc>
        <w:tc>
          <w:tcPr>
            <w:tcW w:w="3426" w:type="dxa"/>
            <w:tcBorders>
              <w:top w:val="nil"/>
              <w:left w:val="nil"/>
              <w:bottom w:val="single" w:sz="4" w:space="0" w:color="auto"/>
              <w:right w:val="single" w:sz="4" w:space="0" w:color="auto"/>
            </w:tcBorders>
            <w:shd w:val="clear" w:color="auto" w:fill="FFFF99"/>
            <w:noWrap/>
            <w:vAlign w:val="bottom"/>
          </w:tcPr>
          <w:p w14:paraId="12648021" w14:textId="77777777" w:rsidR="006B4898" w:rsidRPr="00BC1330" w:rsidRDefault="006B4898" w:rsidP="00C344A8">
            <w:pPr>
              <w:jc w:val="center"/>
              <w:rPr>
                <w:rFonts w:ascii="Arial" w:hAnsi="Arial" w:cs="Arial"/>
                <w:b/>
                <w:bCs/>
                <w:lang w:eastAsia="en-IE"/>
              </w:rPr>
            </w:pPr>
            <w:proofErr w:type="spellStart"/>
            <w:r w:rsidRPr="00BC1330">
              <w:rPr>
                <w:rFonts w:ascii="Arial" w:hAnsi="Arial" w:cs="Arial"/>
                <w:b/>
                <w:bCs/>
                <w:lang w:eastAsia="en-IE"/>
              </w:rPr>
              <w:t>Charge_Type</w:t>
            </w:r>
            <w:proofErr w:type="spellEnd"/>
          </w:p>
        </w:tc>
        <w:tc>
          <w:tcPr>
            <w:tcW w:w="1062" w:type="dxa"/>
            <w:tcBorders>
              <w:top w:val="nil"/>
              <w:left w:val="nil"/>
              <w:bottom w:val="single" w:sz="4" w:space="0" w:color="auto"/>
              <w:right w:val="single" w:sz="4" w:space="0" w:color="auto"/>
            </w:tcBorders>
            <w:shd w:val="clear" w:color="auto" w:fill="FFFF99"/>
            <w:noWrap/>
            <w:vAlign w:val="bottom"/>
          </w:tcPr>
          <w:p w14:paraId="349434FA" w14:textId="77777777" w:rsidR="006B4898" w:rsidRPr="00BC1330" w:rsidRDefault="006B4898" w:rsidP="00C344A8">
            <w:pPr>
              <w:jc w:val="center"/>
              <w:rPr>
                <w:rFonts w:ascii="Arial" w:hAnsi="Arial" w:cs="Arial"/>
                <w:b/>
                <w:bCs/>
                <w:lang w:eastAsia="en-IE"/>
              </w:rPr>
            </w:pPr>
            <w:r w:rsidRPr="00BC1330">
              <w:rPr>
                <w:rFonts w:ascii="Arial" w:hAnsi="Arial" w:cs="Arial"/>
                <w:b/>
                <w:bCs/>
                <w:lang w:eastAsia="en-IE"/>
              </w:rPr>
              <w:t>Net Amt</w:t>
            </w:r>
          </w:p>
        </w:tc>
        <w:tc>
          <w:tcPr>
            <w:tcW w:w="1871" w:type="dxa"/>
            <w:tcBorders>
              <w:top w:val="nil"/>
              <w:left w:val="nil"/>
              <w:bottom w:val="single" w:sz="4" w:space="0" w:color="auto"/>
              <w:right w:val="single" w:sz="4" w:space="0" w:color="auto"/>
            </w:tcBorders>
            <w:shd w:val="clear" w:color="auto" w:fill="FFFF99"/>
            <w:noWrap/>
            <w:vAlign w:val="bottom"/>
          </w:tcPr>
          <w:p w14:paraId="34C11D22" w14:textId="77777777" w:rsidR="006B4898" w:rsidRPr="00BC1330" w:rsidRDefault="006B4898" w:rsidP="00C344A8">
            <w:pPr>
              <w:jc w:val="center"/>
              <w:rPr>
                <w:rFonts w:ascii="Arial" w:hAnsi="Arial" w:cs="Arial"/>
                <w:b/>
                <w:bCs/>
                <w:lang w:eastAsia="en-IE"/>
              </w:rPr>
            </w:pPr>
            <w:r w:rsidRPr="00BC1330">
              <w:rPr>
                <w:rFonts w:ascii="Arial" w:hAnsi="Arial" w:cs="Arial"/>
                <w:b/>
                <w:bCs/>
                <w:lang w:eastAsia="en-IE"/>
              </w:rPr>
              <w:t>VAT</w:t>
            </w:r>
          </w:p>
        </w:tc>
        <w:tc>
          <w:tcPr>
            <w:tcW w:w="935" w:type="dxa"/>
            <w:tcBorders>
              <w:top w:val="nil"/>
              <w:left w:val="nil"/>
              <w:bottom w:val="single" w:sz="4" w:space="0" w:color="auto"/>
              <w:right w:val="single" w:sz="8" w:space="0" w:color="auto"/>
            </w:tcBorders>
            <w:shd w:val="clear" w:color="auto" w:fill="FFFF99"/>
            <w:noWrap/>
            <w:vAlign w:val="bottom"/>
          </w:tcPr>
          <w:p w14:paraId="6F8771AC" w14:textId="77777777" w:rsidR="006B4898" w:rsidRPr="00BC1330" w:rsidRDefault="006B4898" w:rsidP="00C344A8">
            <w:pPr>
              <w:jc w:val="center"/>
              <w:rPr>
                <w:rFonts w:ascii="Arial" w:hAnsi="Arial" w:cs="Arial"/>
                <w:b/>
                <w:bCs/>
                <w:lang w:eastAsia="en-IE"/>
              </w:rPr>
            </w:pPr>
            <w:r w:rsidRPr="00BC1330">
              <w:rPr>
                <w:rFonts w:ascii="Arial" w:hAnsi="Arial" w:cs="Arial"/>
                <w:b/>
                <w:bCs/>
                <w:lang w:eastAsia="en-IE"/>
              </w:rPr>
              <w:t>Gross Amt</w:t>
            </w:r>
          </w:p>
        </w:tc>
      </w:tr>
      <w:tr w:rsidR="006B4898" w:rsidRPr="00BC1330" w14:paraId="4C30E119"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16C7EB4F"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0E9B01AE" w14:textId="77777777" w:rsidR="006B4898" w:rsidRPr="00BC1330" w:rsidRDefault="006B4898" w:rsidP="00C344A8">
            <w:pPr>
              <w:rPr>
                <w:rFonts w:ascii="Arial" w:hAnsi="Arial" w:cs="Arial"/>
                <w:lang w:eastAsia="en-IE"/>
              </w:rPr>
            </w:pPr>
            <w:r w:rsidRPr="00BC1330">
              <w:rPr>
                <w:rFonts w:ascii="Arial" w:hAnsi="Arial" w:cs="Arial"/>
                <w:lang w:eastAsia="en-IE"/>
              </w:rPr>
              <w:t>Energy Payments</w:t>
            </w:r>
          </w:p>
        </w:tc>
        <w:tc>
          <w:tcPr>
            <w:tcW w:w="1062" w:type="dxa"/>
            <w:tcBorders>
              <w:top w:val="nil"/>
              <w:left w:val="nil"/>
              <w:bottom w:val="single" w:sz="4" w:space="0" w:color="auto"/>
              <w:right w:val="single" w:sz="4" w:space="0" w:color="auto"/>
            </w:tcBorders>
            <w:shd w:val="clear" w:color="auto" w:fill="auto"/>
            <w:noWrap/>
            <w:vAlign w:val="bottom"/>
          </w:tcPr>
          <w:p w14:paraId="6B9C2ABA"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61201C73"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27F063C9"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15D15661"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0A385613"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2E4AD026" w14:textId="77777777" w:rsidR="006B4898" w:rsidRPr="00BC1330" w:rsidRDefault="006B4898" w:rsidP="00C344A8">
            <w:pPr>
              <w:rPr>
                <w:rFonts w:ascii="Arial" w:hAnsi="Arial" w:cs="Arial"/>
                <w:lang w:eastAsia="en-IE"/>
              </w:rPr>
            </w:pPr>
            <w:r w:rsidRPr="00BC1330">
              <w:rPr>
                <w:rFonts w:ascii="Arial" w:hAnsi="Arial" w:cs="Arial"/>
                <w:lang w:eastAsia="en-IE"/>
              </w:rPr>
              <w:t>Constraint Payments</w:t>
            </w:r>
          </w:p>
        </w:tc>
        <w:tc>
          <w:tcPr>
            <w:tcW w:w="1062" w:type="dxa"/>
            <w:tcBorders>
              <w:top w:val="nil"/>
              <w:left w:val="nil"/>
              <w:bottom w:val="single" w:sz="4" w:space="0" w:color="auto"/>
              <w:right w:val="single" w:sz="4" w:space="0" w:color="auto"/>
            </w:tcBorders>
            <w:shd w:val="clear" w:color="auto" w:fill="auto"/>
            <w:noWrap/>
            <w:vAlign w:val="bottom"/>
          </w:tcPr>
          <w:p w14:paraId="072012F5"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7483E99D"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03A6171D"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1D88E540"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1AEB8C7A"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5978D180" w14:textId="77777777" w:rsidR="006B4898" w:rsidRPr="00BC1330" w:rsidRDefault="006B4898" w:rsidP="00C344A8">
            <w:pPr>
              <w:rPr>
                <w:rFonts w:ascii="Arial" w:hAnsi="Arial" w:cs="Arial"/>
                <w:lang w:eastAsia="en-IE"/>
              </w:rPr>
            </w:pPr>
            <w:r w:rsidRPr="00BC1330">
              <w:rPr>
                <w:rFonts w:ascii="Arial" w:hAnsi="Arial" w:cs="Arial"/>
                <w:lang w:eastAsia="en-IE"/>
              </w:rPr>
              <w:t>Uninstructed Imbalance Payments</w:t>
            </w:r>
          </w:p>
        </w:tc>
        <w:tc>
          <w:tcPr>
            <w:tcW w:w="1062" w:type="dxa"/>
            <w:tcBorders>
              <w:top w:val="nil"/>
              <w:left w:val="nil"/>
              <w:bottom w:val="single" w:sz="4" w:space="0" w:color="auto"/>
              <w:right w:val="single" w:sz="4" w:space="0" w:color="auto"/>
            </w:tcBorders>
            <w:shd w:val="clear" w:color="auto" w:fill="auto"/>
            <w:noWrap/>
            <w:vAlign w:val="bottom"/>
          </w:tcPr>
          <w:p w14:paraId="0B0A09A6"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1B20D93C"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563A818D"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5C541CDD"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27CF98BA"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6222CE31" w14:textId="77777777" w:rsidR="006B4898" w:rsidRPr="00BC1330" w:rsidRDefault="006B4898" w:rsidP="00C344A8">
            <w:pPr>
              <w:rPr>
                <w:rFonts w:ascii="Arial" w:hAnsi="Arial" w:cs="Arial"/>
                <w:lang w:eastAsia="en-IE"/>
              </w:rPr>
            </w:pPr>
            <w:r w:rsidRPr="00BC1330">
              <w:rPr>
                <w:rFonts w:ascii="Arial" w:hAnsi="Arial" w:cs="Arial"/>
                <w:lang w:eastAsia="en-IE"/>
              </w:rPr>
              <w:t>Make Whole Payments</w:t>
            </w:r>
          </w:p>
        </w:tc>
        <w:tc>
          <w:tcPr>
            <w:tcW w:w="1062" w:type="dxa"/>
            <w:tcBorders>
              <w:top w:val="nil"/>
              <w:left w:val="nil"/>
              <w:bottom w:val="single" w:sz="4" w:space="0" w:color="auto"/>
              <w:right w:val="single" w:sz="4" w:space="0" w:color="auto"/>
            </w:tcBorders>
            <w:shd w:val="clear" w:color="auto" w:fill="auto"/>
            <w:noWrap/>
            <w:vAlign w:val="bottom"/>
          </w:tcPr>
          <w:p w14:paraId="6C4D1799"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648F34B4"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64E5BB6C"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0046FDAF"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21E42314"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4822731B" w14:textId="77777777" w:rsidR="006B4898" w:rsidRPr="00BC1330" w:rsidRDefault="006B4898" w:rsidP="00C344A8">
            <w:pPr>
              <w:rPr>
                <w:rFonts w:ascii="Arial" w:hAnsi="Arial" w:cs="Arial"/>
                <w:lang w:eastAsia="en-IE"/>
              </w:rPr>
            </w:pPr>
            <w:r w:rsidRPr="00BC1330">
              <w:rPr>
                <w:rFonts w:ascii="Arial" w:hAnsi="Arial" w:cs="Arial"/>
                <w:lang w:eastAsia="en-IE"/>
              </w:rPr>
              <w:t>Testing Charges</w:t>
            </w:r>
          </w:p>
        </w:tc>
        <w:tc>
          <w:tcPr>
            <w:tcW w:w="1062" w:type="dxa"/>
            <w:tcBorders>
              <w:top w:val="nil"/>
              <w:left w:val="nil"/>
              <w:bottom w:val="single" w:sz="4" w:space="0" w:color="auto"/>
              <w:right w:val="single" w:sz="4" w:space="0" w:color="auto"/>
            </w:tcBorders>
            <w:shd w:val="clear" w:color="auto" w:fill="auto"/>
            <w:noWrap/>
            <w:vAlign w:val="bottom"/>
          </w:tcPr>
          <w:p w14:paraId="6CA6BF87"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540E8D63"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4D52E5CE"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6B5DFA4F"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3E7EE0FD"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248A2F84" w14:textId="77777777" w:rsidR="006B4898" w:rsidRPr="00BC1330" w:rsidRDefault="006B4898" w:rsidP="00C344A8">
            <w:pPr>
              <w:rPr>
                <w:rFonts w:ascii="Arial" w:hAnsi="Arial" w:cs="Arial"/>
                <w:lang w:eastAsia="en-IE"/>
              </w:rPr>
            </w:pPr>
            <w:r w:rsidRPr="00BC1330">
              <w:rPr>
                <w:rFonts w:ascii="Arial" w:hAnsi="Arial" w:cs="Arial"/>
                <w:lang w:eastAsia="en-IE"/>
              </w:rPr>
              <w:t>Currency Cost</w:t>
            </w:r>
          </w:p>
        </w:tc>
        <w:tc>
          <w:tcPr>
            <w:tcW w:w="1062" w:type="dxa"/>
            <w:tcBorders>
              <w:top w:val="nil"/>
              <w:left w:val="nil"/>
              <w:bottom w:val="single" w:sz="4" w:space="0" w:color="auto"/>
              <w:right w:val="single" w:sz="4" w:space="0" w:color="auto"/>
            </w:tcBorders>
            <w:shd w:val="clear" w:color="auto" w:fill="auto"/>
            <w:noWrap/>
            <w:vAlign w:val="bottom"/>
          </w:tcPr>
          <w:p w14:paraId="644DA881"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124636A1"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2AAA8932"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6935DD11"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0F589CEB"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55888C5B" w14:textId="77777777" w:rsidR="006B4898" w:rsidRPr="00BC1330" w:rsidRDefault="006B4898" w:rsidP="00C344A8">
            <w:pPr>
              <w:rPr>
                <w:rFonts w:ascii="Arial" w:hAnsi="Arial" w:cs="Arial"/>
                <w:lang w:eastAsia="en-IE"/>
              </w:rPr>
            </w:pPr>
            <w:r w:rsidRPr="00BC1330">
              <w:rPr>
                <w:rFonts w:ascii="Arial" w:hAnsi="Arial" w:cs="Arial"/>
                <w:lang w:eastAsia="en-IE"/>
              </w:rPr>
              <w:t>Total Invoice</w:t>
            </w:r>
          </w:p>
        </w:tc>
        <w:tc>
          <w:tcPr>
            <w:tcW w:w="1062" w:type="dxa"/>
            <w:tcBorders>
              <w:top w:val="nil"/>
              <w:left w:val="nil"/>
              <w:bottom w:val="single" w:sz="4" w:space="0" w:color="auto"/>
              <w:right w:val="single" w:sz="4" w:space="0" w:color="auto"/>
            </w:tcBorders>
            <w:shd w:val="clear" w:color="auto" w:fill="auto"/>
            <w:noWrap/>
            <w:vAlign w:val="bottom"/>
          </w:tcPr>
          <w:p w14:paraId="727D669B"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4FD6498F"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6AD0D986"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11F28ECC" w14:textId="77777777">
        <w:trPr>
          <w:trHeight w:val="233"/>
        </w:trPr>
        <w:tc>
          <w:tcPr>
            <w:tcW w:w="1217" w:type="dxa"/>
            <w:tcBorders>
              <w:top w:val="nil"/>
              <w:left w:val="single" w:sz="8" w:space="0" w:color="auto"/>
              <w:bottom w:val="single" w:sz="4" w:space="0" w:color="auto"/>
              <w:right w:val="single" w:sz="4" w:space="0" w:color="auto"/>
            </w:tcBorders>
            <w:shd w:val="clear" w:color="auto" w:fill="auto"/>
            <w:noWrap/>
            <w:vAlign w:val="bottom"/>
          </w:tcPr>
          <w:p w14:paraId="526ECAE3"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4" w:space="0" w:color="auto"/>
              <w:right w:val="single" w:sz="4" w:space="0" w:color="auto"/>
            </w:tcBorders>
            <w:shd w:val="clear" w:color="auto" w:fill="auto"/>
            <w:noWrap/>
            <w:vAlign w:val="bottom"/>
          </w:tcPr>
          <w:p w14:paraId="7F6A4E03" w14:textId="77777777" w:rsidR="006B4898" w:rsidRPr="00BC1330" w:rsidRDefault="006B4898" w:rsidP="00C344A8">
            <w:pPr>
              <w:rPr>
                <w:rFonts w:ascii="Arial" w:hAnsi="Arial" w:cs="Arial"/>
                <w:lang w:eastAsia="en-IE"/>
              </w:rPr>
            </w:pPr>
            <w:r w:rsidRPr="00BC1330">
              <w:rPr>
                <w:rFonts w:ascii="Arial" w:hAnsi="Arial" w:cs="Arial"/>
                <w:lang w:eastAsia="en-IE"/>
              </w:rPr>
              <w:t>Currency Cost Adjustment (Reallocations)</w:t>
            </w:r>
          </w:p>
        </w:tc>
        <w:tc>
          <w:tcPr>
            <w:tcW w:w="1062" w:type="dxa"/>
            <w:tcBorders>
              <w:top w:val="nil"/>
              <w:left w:val="nil"/>
              <w:bottom w:val="single" w:sz="4" w:space="0" w:color="auto"/>
              <w:right w:val="single" w:sz="4" w:space="0" w:color="auto"/>
            </w:tcBorders>
            <w:shd w:val="clear" w:color="auto" w:fill="auto"/>
            <w:noWrap/>
            <w:vAlign w:val="bottom"/>
          </w:tcPr>
          <w:p w14:paraId="2C3FCA58"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2642522F"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5957A219"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08A33AC1" w14:textId="77777777">
        <w:trPr>
          <w:trHeight w:val="233"/>
        </w:trPr>
        <w:tc>
          <w:tcPr>
            <w:tcW w:w="1217" w:type="dxa"/>
            <w:tcBorders>
              <w:top w:val="nil"/>
              <w:left w:val="single" w:sz="8" w:space="0" w:color="auto"/>
              <w:bottom w:val="nil"/>
              <w:right w:val="nil"/>
            </w:tcBorders>
            <w:shd w:val="clear" w:color="auto" w:fill="auto"/>
            <w:noWrap/>
            <w:vAlign w:val="bottom"/>
          </w:tcPr>
          <w:p w14:paraId="215CE94D"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single" w:sz="4" w:space="0" w:color="auto"/>
              <w:bottom w:val="nil"/>
              <w:right w:val="single" w:sz="4" w:space="0" w:color="auto"/>
            </w:tcBorders>
            <w:shd w:val="clear" w:color="auto" w:fill="auto"/>
            <w:noWrap/>
            <w:vAlign w:val="bottom"/>
          </w:tcPr>
          <w:p w14:paraId="046EE380" w14:textId="77777777" w:rsidR="006B4898" w:rsidRPr="00BC1330" w:rsidRDefault="006B4898" w:rsidP="00C344A8">
            <w:pPr>
              <w:rPr>
                <w:rFonts w:ascii="Arial" w:hAnsi="Arial" w:cs="Arial"/>
                <w:lang w:eastAsia="en-IE"/>
              </w:rPr>
            </w:pPr>
            <w:r w:rsidRPr="00BC1330">
              <w:rPr>
                <w:rFonts w:ascii="Arial" w:hAnsi="Arial" w:cs="Arial"/>
                <w:lang w:eastAsia="en-IE"/>
              </w:rPr>
              <w:t>Grand Total Amount</w:t>
            </w:r>
          </w:p>
        </w:tc>
        <w:tc>
          <w:tcPr>
            <w:tcW w:w="1062" w:type="dxa"/>
            <w:tcBorders>
              <w:top w:val="nil"/>
              <w:left w:val="nil"/>
              <w:bottom w:val="single" w:sz="4" w:space="0" w:color="auto"/>
              <w:right w:val="single" w:sz="4" w:space="0" w:color="auto"/>
            </w:tcBorders>
            <w:shd w:val="clear" w:color="auto" w:fill="auto"/>
            <w:noWrap/>
            <w:vAlign w:val="bottom"/>
          </w:tcPr>
          <w:p w14:paraId="2D1A65A4"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auto"/>
            <w:noWrap/>
            <w:vAlign w:val="bottom"/>
          </w:tcPr>
          <w:p w14:paraId="68BA0AA2"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4436E2AF"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4074834B" w14:textId="77777777">
        <w:trPr>
          <w:trHeight w:val="233"/>
        </w:trPr>
        <w:tc>
          <w:tcPr>
            <w:tcW w:w="121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11B628"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single" w:sz="4" w:space="0" w:color="auto"/>
              <w:left w:val="nil"/>
              <w:bottom w:val="single" w:sz="4" w:space="0" w:color="auto"/>
              <w:right w:val="single" w:sz="4" w:space="0" w:color="auto"/>
            </w:tcBorders>
            <w:shd w:val="clear" w:color="auto" w:fill="auto"/>
            <w:noWrap/>
            <w:vAlign w:val="bottom"/>
          </w:tcPr>
          <w:p w14:paraId="378617A4" w14:textId="77777777" w:rsidR="006B4898" w:rsidRPr="00BC1330" w:rsidRDefault="006B4898" w:rsidP="00C344A8">
            <w:pPr>
              <w:rPr>
                <w:rFonts w:ascii="Arial" w:hAnsi="Arial" w:cs="Arial"/>
                <w:lang w:eastAsia="en-IE"/>
              </w:rPr>
            </w:pPr>
            <w:r w:rsidRPr="00BC1330">
              <w:rPr>
                <w:rFonts w:ascii="Arial" w:hAnsi="Arial" w:cs="Arial"/>
                <w:lang w:eastAsia="en-IE"/>
              </w:rPr>
              <w:t>Settlement Reallocation(s)</w:t>
            </w:r>
          </w:p>
        </w:tc>
        <w:tc>
          <w:tcPr>
            <w:tcW w:w="1062" w:type="dxa"/>
            <w:tcBorders>
              <w:top w:val="nil"/>
              <w:left w:val="nil"/>
              <w:bottom w:val="single" w:sz="4" w:space="0" w:color="auto"/>
              <w:right w:val="single" w:sz="4" w:space="0" w:color="auto"/>
            </w:tcBorders>
            <w:shd w:val="clear" w:color="auto" w:fill="969696"/>
            <w:noWrap/>
            <w:vAlign w:val="bottom"/>
          </w:tcPr>
          <w:p w14:paraId="2E45B2D7"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4" w:space="0" w:color="auto"/>
              <w:right w:val="single" w:sz="4" w:space="0" w:color="auto"/>
            </w:tcBorders>
            <w:shd w:val="clear" w:color="auto" w:fill="969696"/>
            <w:noWrap/>
            <w:vAlign w:val="bottom"/>
          </w:tcPr>
          <w:p w14:paraId="42EAA7CA"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4" w:space="0" w:color="auto"/>
              <w:right w:val="single" w:sz="8" w:space="0" w:color="auto"/>
            </w:tcBorders>
            <w:shd w:val="clear" w:color="auto" w:fill="auto"/>
            <w:noWrap/>
            <w:vAlign w:val="bottom"/>
          </w:tcPr>
          <w:p w14:paraId="3F33C760"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r w:rsidR="006B4898" w:rsidRPr="00BC1330" w14:paraId="1DC3B002" w14:textId="77777777">
        <w:trPr>
          <w:trHeight w:val="247"/>
        </w:trPr>
        <w:tc>
          <w:tcPr>
            <w:tcW w:w="1217" w:type="dxa"/>
            <w:tcBorders>
              <w:top w:val="nil"/>
              <w:left w:val="single" w:sz="8" w:space="0" w:color="auto"/>
              <w:bottom w:val="single" w:sz="8" w:space="0" w:color="auto"/>
              <w:right w:val="single" w:sz="4" w:space="0" w:color="auto"/>
            </w:tcBorders>
            <w:shd w:val="clear" w:color="auto" w:fill="auto"/>
            <w:noWrap/>
            <w:vAlign w:val="bottom"/>
          </w:tcPr>
          <w:p w14:paraId="50DDB0C8"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3426" w:type="dxa"/>
            <w:tcBorders>
              <w:top w:val="nil"/>
              <w:left w:val="nil"/>
              <w:bottom w:val="single" w:sz="8" w:space="0" w:color="auto"/>
              <w:right w:val="single" w:sz="4" w:space="0" w:color="auto"/>
            </w:tcBorders>
            <w:shd w:val="clear" w:color="auto" w:fill="auto"/>
            <w:noWrap/>
            <w:vAlign w:val="bottom"/>
          </w:tcPr>
          <w:p w14:paraId="63D3CF02" w14:textId="77777777" w:rsidR="006B4898" w:rsidRPr="00BC1330" w:rsidRDefault="006B4898" w:rsidP="00C344A8">
            <w:pPr>
              <w:rPr>
                <w:rFonts w:ascii="Arial" w:hAnsi="Arial" w:cs="Arial"/>
                <w:lang w:eastAsia="en-IE"/>
              </w:rPr>
            </w:pPr>
            <w:r w:rsidRPr="00BC1330">
              <w:rPr>
                <w:rFonts w:ascii="Arial" w:hAnsi="Arial" w:cs="Arial"/>
                <w:lang w:eastAsia="en-IE"/>
              </w:rPr>
              <w:t>Amount Due</w:t>
            </w:r>
          </w:p>
        </w:tc>
        <w:tc>
          <w:tcPr>
            <w:tcW w:w="1062" w:type="dxa"/>
            <w:tcBorders>
              <w:top w:val="nil"/>
              <w:left w:val="nil"/>
              <w:bottom w:val="single" w:sz="8" w:space="0" w:color="auto"/>
              <w:right w:val="single" w:sz="4" w:space="0" w:color="auto"/>
            </w:tcBorders>
            <w:shd w:val="clear" w:color="auto" w:fill="auto"/>
            <w:noWrap/>
            <w:vAlign w:val="bottom"/>
          </w:tcPr>
          <w:p w14:paraId="4FB95E36"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1871" w:type="dxa"/>
            <w:tcBorders>
              <w:top w:val="nil"/>
              <w:left w:val="nil"/>
              <w:bottom w:val="single" w:sz="8" w:space="0" w:color="auto"/>
              <w:right w:val="single" w:sz="4" w:space="0" w:color="auto"/>
            </w:tcBorders>
            <w:shd w:val="clear" w:color="auto" w:fill="auto"/>
            <w:noWrap/>
            <w:vAlign w:val="bottom"/>
          </w:tcPr>
          <w:p w14:paraId="15601955" w14:textId="77777777" w:rsidR="006B4898" w:rsidRPr="00BC1330" w:rsidRDefault="006B4898" w:rsidP="00C344A8">
            <w:pPr>
              <w:rPr>
                <w:rFonts w:ascii="Arial" w:hAnsi="Arial" w:cs="Arial"/>
                <w:lang w:eastAsia="en-IE"/>
              </w:rPr>
            </w:pPr>
            <w:r w:rsidRPr="00BC1330">
              <w:rPr>
                <w:rFonts w:ascii="Arial" w:hAnsi="Arial" w:cs="Arial"/>
                <w:lang w:eastAsia="en-IE"/>
              </w:rPr>
              <w:t> </w:t>
            </w:r>
          </w:p>
        </w:tc>
        <w:tc>
          <w:tcPr>
            <w:tcW w:w="935" w:type="dxa"/>
            <w:tcBorders>
              <w:top w:val="nil"/>
              <w:left w:val="nil"/>
              <w:bottom w:val="single" w:sz="8" w:space="0" w:color="auto"/>
              <w:right w:val="single" w:sz="8" w:space="0" w:color="auto"/>
            </w:tcBorders>
            <w:shd w:val="clear" w:color="auto" w:fill="auto"/>
            <w:noWrap/>
            <w:vAlign w:val="bottom"/>
          </w:tcPr>
          <w:p w14:paraId="22B891F2" w14:textId="77777777" w:rsidR="006B4898" w:rsidRPr="00BC1330" w:rsidRDefault="006B4898" w:rsidP="00C344A8">
            <w:pPr>
              <w:rPr>
                <w:rFonts w:ascii="Arial" w:hAnsi="Arial" w:cs="Arial"/>
                <w:lang w:eastAsia="en-IE"/>
              </w:rPr>
            </w:pPr>
            <w:r w:rsidRPr="00BC1330">
              <w:rPr>
                <w:rFonts w:ascii="Arial" w:hAnsi="Arial" w:cs="Arial"/>
                <w:lang w:eastAsia="en-IE"/>
              </w:rPr>
              <w:t> </w:t>
            </w:r>
          </w:p>
        </w:tc>
      </w:tr>
    </w:tbl>
    <w:p w14:paraId="7743EDF4" w14:textId="77777777" w:rsidR="0083209F" w:rsidRPr="00BC1330" w:rsidRDefault="0083209F" w:rsidP="00FE553B">
      <w:pPr>
        <w:spacing w:line="480" w:lineRule="auto"/>
      </w:pPr>
    </w:p>
    <w:p w14:paraId="040C9072" w14:textId="77777777" w:rsidR="0083209F" w:rsidRPr="00BC1330" w:rsidRDefault="0083209F" w:rsidP="00315824">
      <w:pPr>
        <w:pStyle w:val="APNUMHEAD3"/>
        <w:rPr>
          <w:color w:val="auto"/>
        </w:rPr>
      </w:pPr>
      <w:r w:rsidRPr="00BC1330">
        <w:rPr>
          <w:color w:val="auto"/>
        </w:rPr>
        <w:t>Invoice Header</w:t>
      </w:r>
    </w:p>
    <w:p w14:paraId="710E20FB" w14:textId="77777777" w:rsidR="0083209F" w:rsidRPr="00BC1330" w:rsidRDefault="0083209F" w:rsidP="0083209F">
      <w:pPr>
        <w:rPr>
          <w:rFonts w:ascii="Arial" w:hAnsi="Arial" w:cs="Arial"/>
          <w:sz w:val="22"/>
          <w:szCs w:val="22"/>
        </w:rPr>
      </w:pPr>
      <w:r w:rsidRPr="00BC1330">
        <w:rPr>
          <w:rFonts w:ascii="Arial" w:hAnsi="Arial" w:cs="Arial"/>
          <w:sz w:val="22"/>
          <w:szCs w:val="22"/>
        </w:rPr>
        <w:t xml:space="preserve">The Invoice Header will contain the following components – </w:t>
      </w:r>
    </w:p>
    <w:p w14:paraId="46142688"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 xml:space="preserve">Invoice description – indicating if it is an Invoice or a </w:t>
      </w:r>
      <w:proofErr w:type="spellStart"/>
      <w:r w:rsidRPr="00BC1330">
        <w:rPr>
          <w:rFonts w:ascii="Arial" w:hAnsi="Arial" w:cs="Arial"/>
          <w:sz w:val="22"/>
          <w:szCs w:val="22"/>
        </w:rPr>
        <w:t>Self Billing</w:t>
      </w:r>
      <w:proofErr w:type="spellEnd"/>
      <w:r w:rsidRPr="00BC1330">
        <w:rPr>
          <w:rFonts w:ascii="Arial" w:hAnsi="Arial" w:cs="Arial"/>
          <w:sz w:val="22"/>
          <w:szCs w:val="22"/>
        </w:rPr>
        <w:t xml:space="preserve"> Invoice;</w:t>
      </w:r>
    </w:p>
    <w:p w14:paraId="0E17183C"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 xml:space="preserve">Address of the issuing company – this will be the MO in the case of an Invoice and the Participant in the case of a </w:t>
      </w:r>
      <w:proofErr w:type="spellStart"/>
      <w:r w:rsidRPr="00BC1330">
        <w:rPr>
          <w:rFonts w:ascii="Arial" w:hAnsi="Arial" w:cs="Arial"/>
          <w:sz w:val="22"/>
          <w:szCs w:val="22"/>
        </w:rPr>
        <w:t>Self Billing</w:t>
      </w:r>
      <w:proofErr w:type="spellEnd"/>
      <w:r w:rsidRPr="00BC1330">
        <w:rPr>
          <w:rFonts w:ascii="Arial" w:hAnsi="Arial" w:cs="Arial"/>
          <w:sz w:val="22"/>
          <w:szCs w:val="22"/>
        </w:rPr>
        <w:t xml:space="preserve"> Invoice;</w:t>
      </w:r>
    </w:p>
    <w:p w14:paraId="27096DB2"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 xml:space="preserve">Address of the receiving company – this will be the Participant in the case of an Invoice and the MO in the case of a </w:t>
      </w:r>
      <w:proofErr w:type="spellStart"/>
      <w:r w:rsidRPr="00BC1330">
        <w:rPr>
          <w:rFonts w:ascii="Arial" w:hAnsi="Arial" w:cs="Arial"/>
          <w:sz w:val="22"/>
          <w:szCs w:val="22"/>
        </w:rPr>
        <w:t>Self Billing</w:t>
      </w:r>
      <w:proofErr w:type="spellEnd"/>
      <w:r w:rsidRPr="00BC1330">
        <w:rPr>
          <w:rFonts w:ascii="Arial" w:hAnsi="Arial" w:cs="Arial"/>
          <w:sz w:val="22"/>
          <w:szCs w:val="22"/>
        </w:rPr>
        <w:t xml:space="preserve"> Invoice;</w:t>
      </w:r>
    </w:p>
    <w:p w14:paraId="2FC20C79"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Invoice number;</w:t>
      </w:r>
    </w:p>
    <w:p w14:paraId="42654A62"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Date of Issue of the invoice;</w:t>
      </w:r>
    </w:p>
    <w:p w14:paraId="42E375EE"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Payment Due Date;</w:t>
      </w:r>
    </w:p>
    <w:p w14:paraId="2B300D9E"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Settlement Type – indicating if this invoice relates to Initial Settlement Statements or a Settlement Rerun Statements;</w:t>
      </w:r>
    </w:p>
    <w:p w14:paraId="6D873E49"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Billing Period or Capacity Period – indicating the duration to which the invoice relates;</w:t>
      </w:r>
    </w:p>
    <w:p w14:paraId="786D7931" w14:textId="77777777" w:rsidR="0083209F" w:rsidRPr="00BC1330" w:rsidRDefault="0083209F" w:rsidP="0083209F">
      <w:pPr>
        <w:pStyle w:val="Bullet1CharChar"/>
        <w:rPr>
          <w:rFonts w:ascii="Arial" w:hAnsi="Arial" w:cs="Arial"/>
          <w:sz w:val="22"/>
          <w:szCs w:val="22"/>
        </w:rPr>
      </w:pPr>
      <w:r w:rsidRPr="00BC1330">
        <w:rPr>
          <w:rFonts w:ascii="Arial" w:hAnsi="Arial" w:cs="Arial"/>
          <w:sz w:val="22"/>
          <w:szCs w:val="22"/>
        </w:rPr>
        <w:t>Invoice Type - indicating if it is an invoice for Energy Invoice, Capacity Invoice, Market Operator Charges Invoice etc.</w:t>
      </w:r>
    </w:p>
    <w:p w14:paraId="1ACF449D" w14:textId="77777777" w:rsidR="00776173" w:rsidRPr="00BC1330" w:rsidRDefault="0083209F" w:rsidP="00776173">
      <w:pPr>
        <w:pStyle w:val="Bullet1CharChar"/>
        <w:rPr>
          <w:rFonts w:ascii="Arial" w:hAnsi="Arial" w:cs="Arial"/>
          <w:sz w:val="22"/>
          <w:szCs w:val="22"/>
        </w:rPr>
      </w:pPr>
      <w:r w:rsidRPr="00BC1330">
        <w:rPr>
          <w:rFonts w:ascii="Arial" w:hAnsi="Arial" w:cs="Arial"/>
          <w:sz w:val="22"/>
          <w:szCs w:val="22"/>
        </w:rPr>
        <w:t>VAT registration numbers. This is the VAT number of the issuer of the Invoice. This will only appear on the Market Operator Charge Invoice.</w:t>
      </w:r>
      <w:r w:rsidR="00776173" w:rsidRPr="00BC1330">
        <w:rPr>
          <w:rFonts w:ascii="Arial" w:hAnsi="Arial" w:cs="Arial"/>
          <w:sz w:val="22"/>
          <w:szCs w:val="22"/>
        </w:rPr>
        <w:t xml:space="preserve"> A VAT number will not appear on Invoices or Self Billing Invoices.</w:t>
      </w:r>
    </w:p>
    <w:p w14:paraId="1C87FF99" w14:textId="77777777" w:rsidR="0083209F" w:rsidRPr="00BC1330" w:rsidRDefault="0083209F" w:rsidP="0083209F">
      <w:pPr>
        <w:pStyle w:val="Bullet1CharChar"/>
        <w:rPr>
          <w:rFonts w:ascii="Arial" w:hAnsi="Arial" w:cs="Arial"/>
          <w:sz w:val="22"/>
          <w:szCs w:val="22"/>
        </w:rPr>
      </w:pPr>
    </w:p>
    <w:p w14:paraId="28654BC7" w14:textId="77777777" w:rsidR="005A3A19" w:rsidRPr="00BC1330" w:rsidRDefault="005A3A19" w:rsidP="005A3A19">
      <w:pPr>
        <w:rPr>
          <w:rFonts w:ascii="Arial" w:hAnsi="Arial" w:cs="Arial"/>
        </w:rPr>
      </w:pPr>
    </w:p>
    <w:p w14:paraId="5118D7CD" w14:textId="77777777" w:rsidR="00635E73" w:rsidRPr="00BC1330" w:rsidRDefault="00635E73" w:rsidP="00315824">
      <w:pPr>
        <w:pStyle w:val="APNUMHEAD3"/>
        <w:rPr>
          <w:color w:val="auto"/>
        </w:rPr>
      </w:pPr>
      <w:r w:rsidRPr="00BC1330">
        <w:rPr>
          <w:color w:val="auto"/>
        </w:rPr>
        <w:t xml:space="preserve">Invoice </w:t>
      </w:r>
      <w:r w:rsidR="0083209F" w:rsidRPr="00BC1330">
        <w:rPr>
          <w:color w:val="auto"/>
        </w:rPr>
        <w:t xml:space="preserve">Body </w:t>
      </w:r>
      <w:r w:rsidR="00E04FA5" w:rsidRPr="00BC1330">
        <w:rPr>
          <w:color w:val="auto"/>
        </w:rPr>
        <w:t>Components</w:t>
      </w:r>
    </w:p>
    <w:p w14:paraId="411BAA64" w14:textId="77777777" w:rsidR="00635E73" w:rsidRPr="00BC1330" w:rsidRDefault="00635E73" w:rsidP="00635E73">
      <w:pPr>
        <w:rPr>
          <w:rFonts w:ascii="Arial" w:hAnsi="Arial" w:cs="Arial"/>
          <w:sz w:val="22"/>
          <w:szCs w:val="22"/>
        </w:rPr>
      </w:pPr>
      <w:r w:rsidRPr="00BC1330">
        <w:rPr>
          <w:rFonts w:ascii="Arial" w:hAnsi="Arial" w:cs="Arial"/>
          <w:sz w:val="22"/>
          <w:szCs w:val="22"/>
        </w:rPr>
        <w:t xml:space="preserve">The Invoice </w:t>
      </w:r>
      <w:r w:rsidR="0083209F" w:rsidRPr="00BC1330">
        <w:rPr>
          <w:rFonts w:ascii="Arial" w:hAnsi="Arial" w:cs="Arial"/>
          <w:sz w:val="22"/>
          <w:szCs w:val="22"/>
        </w:rPr>
        <w:t xml:space="preserve">Body </w:t>
      </w:r>
      <w:r w:rsidRPr="00BC1330">
        <w:rPr>
          <w:rFonts w:ascii="Arial" w:hAnsi="Arial" w:cs="Arial"/>
          <w:sz w:val="22"/>
          <w:szCs w:val="22"/>
        </w:rPr>
        <w:t xml:space="preserve">will contain the following components. </w:t>
      </w:r>
    </w:p>
    <w:p w14:paraId="5D648CC7" w14:textId="77777777" w:rsidR="00CA1232" w:rsidRPr="00BC1330" w:rsidRDefault="00CA1232" w:rsidP="00315824">
      <w:pPr>
        <w:pStyle w:val="APNUMHEAD3"/>
        <w:numPr>
          <w:ilvl w:val="3"/>
          <w:numId w:val="35"/>
        </w:numPr>
        <w:tabs>
          <w:tab w:val="clear" w:pos="2160"/>
          <w:tab w:val="num" w:pos="851"/>
        </w:tabs>
        <w:ind w:hanging="1728"/>
        <w:rPr>
          <w:color w:val="auto"/>
        </w:rPr>
      </w:pPr>
      <w:r w:rsidRPr="00BC1330">
        <w:rPr>
          <w:color w:val="auto"/>
        </w:rPr>
        <w:t>Charges and Payments</w:t>
      </w:r>
    </w:p>
    <w:p w14:paraId="75798EF3" w14:textId="77777777" w:rsidR="00CA1232" w:rsidRPr="00BC1330" w:rsidRDefault="00CA1232" w:rsidP="00FB1CEB">
      <w:pPr>
        <w:rPr>
          <w:rFonts w:ascii="Arial" w:hAnsi="Arial" w:cs="Arial"/>
          <w:sz w:val="22"/>
          <w:szCs w:val="22"/>
        </w:rPr>
      </w:pPr>
      <w:r w:rsidRPr="00BC1330">
        <w:rPr>
          <w:rFonts w:ascii="Arial" w:hAnsi="Arial" w:cs="Arial"/>
          <w:sz w:val="22"/>
          <w:szCs w:val="22"/>
        </w:rPr>
        <w:t xml:space="preserve">The Invoice </w:t>
      </w:r>
      <w:r w:rsidR="00E04FA5" w:rsidRPr="00BC1330">
        <w:rPr>
          <w:rFonts w:ascii="Arial" w:hAnsi="Arial" w:cs="Arial"/>
          <w:sz w:val="22"/>
          <w:szCs w:val="22"/>
        </w:rPr>
        <w:t xml:space="preserve">and Self Billing Invoice </w:t>
      </w:r>
      <w:r w:rsidRPr="00BC1330">
        <w:rPr>
          <w:rFonts w:ascii="Arial" w:hAnsi="Arial" w:cs="Arial"/>
          <w:sz w:val="22"/>
          <w:szCs w:val="22"/>
        </w:rPr>
        <w:t xml:space="preserve">will contain an aggregation across the Billing Period or Capacity Period of calculated </w:t>
      </w:r>
      <w:r w:rsidR="00FB1CEB" w:rsidRPr="00BC1330">
        <w:rPr>
          <w:rFonts w:ascii="Arial" w:hAnsi="Arial" w:cs="Arial"/>
          <w:sz w:val="22"/>
          <w:szCs w:val="22"/>
        </w:rPr>
        <w:t xml:space="preserve">Settlement </w:t>
      </w:r>
      <w:r w:rsidR="00860B12" w:rsidRPr="00BC1330">
        <w:rPr>
          <w:rFonts w:ascii="Arial" w:hAnsi="Arial" w:cs="Arial"/>
          <w:sz w:val="22"/>
          <w:szCs w:val="22"/>
        </w:rPr>
        <w:t xml:space="preserve">Statement </w:t>
      </w:r>
      <w:r w:rsidRPr="00BC1330">
        <w:rPr>
          <w:rFonts w:ascii="Arial" w:hAnsi="Arial" w:cs="Arial"/>
          <w:sz w:val="22"/>
          <w:szCs w:val="22"/>
        </w:rPr>
        <w:t>amounts.  The charges and payments included in the invoice will vary depending on the type of invoice</w:t>
      </w:r>
      <w:r w:rsidR="00292A7B" w:rsidRPr="00BC1330">
        <w:rPr>
          <w:rFonts w:ascii="Arial" w:hAnsi="Arial" w:cs="Arial"/>
          <w:sz w:val="22"/>
          <w:szCs w:val="22"/>
        </w:rPr>
        <w:t>;</w:t>
      </w:r>
    </w:p>
    <w:p w14:paraId="536DE641" w14:textId="77777777" w:rsidR="00CA1232" w:rsidRPr="00BC1330" w:rsidRDefault="00E04FA5" w:rsidP="00CA1232">
      <w:pPr>
        <w:numPr>
          <w:ilvl w:val="0"/>
          <w:numId w:val="14"/>
        </w:numPr>
        <w:rPr>
          <w:rFonts w:ascii="Arial" w:hAnsi="Arial" w:cs="Arial"/>
          <w:sz w:val="22"/>
          <w:szCs w:val="22"/>
        </w:rPr>
      </w:pPr>
      <w:r w:rsidRPr="00BC1330">
        <w:rPr>
          <w:rFonts w:ascii="Arial" w:hAnsi="Arial" w:cs="Arial"/>
          <w:sz w:val="22"/>
          <w:szCs w:val="22"/>
        </w:rPr>
        <w:t>Trading</w:t>
      </w:r>
    </w:p>
    <w:p w14:paraId="3A272DB2"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Energy Payment / Energy Charge</w:t>
      </w:r>
    </w:p>
    <w:p w14:paraId="0C10D697"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Constraint Payment</w:t>
      </w:r>
    </w:p>
    <w:p w14:paraId="7D0518EC"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Uninstructed Imbalance Payment</w:t>
      </w:r>
    </w:p>
    <w:p w14:paraId="479A0D2C"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Make Whole Payment</w:t>
      </w:r>
    </w:p>
    <w:p w14:paraId="7BF81923"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Imperfections Charge</w:t>
      </w:r>
    </w:p>
    <w:p w14:paraId="77E950D8" w14:textId="77777777" w:rsidR="00CA1232" w:rsidRPr="00BC1330" w:rsidRDefault="00CA1232" w:rsidP="00CA1232">
      <w:pPr>
        <w:pStyle w:val="Bullet1CharChar1"/>
        <w:numPr>
          <w:ilvl w:val="1"/>
          <w:numId w:val="14"/>
        </w:numPr>
        <w:rPr>
          <w:rFonts w:ascii="Arial" w:hAnsi="Arial" w:cs="Arial"/>
        </w:rPr>
      </w:pPr>
      <w:r w:rsidRPr="00BC1330">
        <w:rPr>
          <w:rFonts w:ascii="Arial" w:hAnsi="Arial" w:cs="Arial"/>
        </w:rPr>
        <w:t>Testing Charges</w:t>
      </w:r>
    </w:p>
    <w:p w14:paraId="4CCF557F" w14:textId="77777777" w:rsidR="00CA1232" w:rsidRPr="00BC1330" w:rsidRDefault="00CA1232" w:rsidP="00CA1232">
      <w:pPr>
        <w:numPr>
          <w:ilvl w:val="0"/>
          <w:numId w:val="14"/>
        </w:numPr>
        <w:rPr>
          <w:rFonts w:ascii="Arial" w:hAnsi="Arial" w:cs="Arial"/>
          <w:sz w:val="22"/>
          <w:szCs w:val="22"/>
        </w:rPr>
      </w:pPr>
      <w:r w:rsidRPr="00BC1330">
        <w:rPr>
          <w:rFonts w:ascii="Arial" w:hAnsi="Arial" w:cs="Arial"/>
          <w:sz w:val="22"/>
          <w:szCs w:val="22"/>
        </w:rPr>
        <w:t>Capacity</w:t>
      </w:r>
    </w:p>
    <w:p w14:paraId="490FB9AF"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Capacity Payment / Capacity Charge</w:t>
      </w:r>
    </w:p>
    <w:p w14:paraId="7B535286" w14:textId="77777777" w:rsidR="00CA1232" w:rsidRPr="00BC1330" w:rsidRDefault="00CA1232" w:rsidP="00CA1232">
      <w:pPr>
        <w:numPr>
          <w:ilvl w:val="0"/>
          <w:numId w:val="14"/>
        </w:numPr>
        <w:rPr>
          <w:rFonts w:ascii="Arial" w:hAnsi="Arial" w:cs="Arial"/>
          <w:sz w:val="22"/>
          <w:szCs w:val="22"/>
        </w:rPr>
      </w:pPr>
      <w:r w:rsidRPr="00BC1330">
        <w:rPr>
          <w:rFonts w:ascii="Arial" w:hAnsi="Arial" w:cs="Arial"/>
          <w:sz w:val="22"/>
          <w:szCs w:val="22"/>
        </w:rPr>
        <w:t>Market Operator Charges</w:t>
      </w:r>
    </w:p>
    <w:p w14:paraId="4691EAB8"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Variable Market Operator Charge</w:t>
      </w:r>
    </w:p>
    <w:p w14:paraId="66E6816A" w14:textId="77777777" w:rsidR="00CA1232" w:rsidRPr="00BC1330" w:rsidRDefault="00CA1232" w:rsidP="00CA1232">
      <w:pPr>
        <w:pStyle w:val="Bullet1CharChar1Char"/>
        <w:numPr>
          <w:ilvl w:val="1"/>
          <w:numId w:val="14"/>
        </w:numPr>
        <w:rPr>
          <w:rFonts w:ascii="Arial" w:hAnsi="Arial" w:cs="Arial"/>
        </w:rPr>
      </w:pPr>
      <w:r w:rsidRPr="00BC1330">
        <w:rPr>
          <w:rFonts w:ascii="Arial" w:hAnsi="Arial" w:cs="Arial"/>
        </w:rPr>
        <w:t>Fixed Market Operator Charge</w:t>
      </w:r>
    </w:p>
    <w:p w14:paraId="33FFA0EA" w14:textId="77777777" w:rsidR="006E68C2" w:rsidRPr="00BC1330" w:rsidRDefault="006E68C2" w:rsidP="00315824">
      <w:pPr>
        <w:pStyle w:val="APNUMHEAD3"/>
        <w:numPr>
          <w:ilvl w:val="3"/>
          <w:numId w:val="35"/>
        </w:numPr>
        <w:tabs>
          <w:tab w:val="clear" w:pos="2160"/>
          <w:tab w:val="num" w:pos="851"/>
        </w:tabs>
        <w:ind w:hanging="1728"/>
        <w:rPr>
          <w:color w:val="auto"/>
        </w:rPr>
      </w:pPr>
      <w:r w:rsidRPr="00BC1330">
        <w:rPr>
          <w:color w:val="auto"/>
        </w:rPr>
        <w:t xml:space="preserve">Currency Cost </w:t>
      </w:r>
    </w:p>
    <w:p w14:paraId="70CD0FF0" w14:textId="77777777" w:rsidR="006E68C2" w:rsidRPr="00BC1330" w:rsidRDefault="006E68C2" w:rsidP="006E68C2">
      <w:pPr>
        <w:pStyle w:val="Bullet1CharCharCharCharCharCharCharCharCharCharChar"/>
        <w:jc w:val="both"/>
        <w:rPr>
          <w:rFonts w:ascii="Arial" w:hAnsi="Arial" w:cs="Arial"/>
        </w:rPr>
      </w:pPr>
      <w:r w:rsidRPr="00BC1330">
        <w:rPr>
          <w:rFonts w:ascii="Arial" w:hAnsi="Arial" w:cs="Arial"/>
        </w:rPr>
        <w:t xml:space="preserve">The </w:t>
      </w:r>
      <w:r w:rsidR="00CA0FB4" w:rsidRPr="00BC1330">
        <w:rPr>
          <w:rFonts w:ascii="Arial" w:hAnsi="Arial" w:cs="Arial"/>
        </w:rPr>
        <w:t>Participant</w:t>
      </w:r>
      <w:r w:rsidRPr="00BC1330">
        <w:rPr>
          <w:rFonts w:ascii="Arial" w:hAnsi="Arial" w:cs="Arial"/>
        </w:rPr>
        <w:t>’s share of Currency Cost is incorporated in the Invoice</w:t>
      </w:r>
      <w:r w:rsidR="00E04FA5" w:rsidRPr="00BC1330">
        <w:rPr>
          <w:rFonts w:ascii="Arial" w:hAnsi="Arial" w:cs="Arial"/>
        </w:rPr>
        <w:t xml:space="preserve"> and Self Billing Invoice</w:t>
      </w:r>
      <w:r w:rsidR="0044477D" w:rsidRPr="00BC1330">
        <w:rPr>
          <w:rFonts w:ascii="Arial" w:hAnsi="Arial" w:cs="Arial"/>
        </w:rPr>
        <w:t xml:space="preserve"> as a separate line item</w:t>
      </w:r>
      <w:r w:rsidRPr="00BC1330">
        <w:rPr>
          <w:rFonts w:ascii="Arial" w:hAnsi="Arial" w:cs="Arial"/>
        </w:rPr>
        <w:t>.  The Currency Cost is a gain or a loss to the market and the invoiced amount will be displayed accordingly as a positive or negative amount.</w:t>
      </w:r>
    </w:p>
    <w:p w14:paraId="05E96FB7" w14:textId="77777777" w:rsidR="006E68C2" w:rsidRPr="00BC1330" w:rsidRDefault="006E68C2" w:rsidP="00315824">
      <w:pPr>
        <w:pStyle w:val="APNUMHEAD3"/>
        <w:numPr>
          <w:ilvl w:val="3"/>
          <w:numId w:val="35"/>
        </w:numPr>
        <w:tabs>
          <w:tab w:val="clear" w:pos="2160"/>
          <w:tab w:val="left" w:pos="851"/>
        </w:tabs>
        <w:ind w:hanging="1728"/>
        <w:rPr>
          <w:color w:val="auto"/>
        </w:rPr>
      </w:pPr>
      <w:r w:rsidRPr="00BC1330">
        <w:rPr>
          <w:color w:val="auto"/>
        </w:rPr>
        <w:t>Interest</w:t>
      </w:r>
    </w:p>
    <w:p w14:paraId="676F66F7" w14:textId="77777777" w:rsidR="006E68C2" w:rsidRPr="00BC1330" w:rsidRDefault="006E68C2" w:rsidP="006E68C2">
      <w:pPr>
        <w:pStyle w:val="Bullet1CharCharCharCharCharCharCharCharCharCharChar"/>
        <w:jc w:val="both"/>
        <w:rPr>
          <w:rFonts w:ascii="Arial" w:hAnsi="Arial" w:cs="Arial"/>
        </w:rPr>
      </w:pPr>
      <w:r w:rsidRPr="00BC1330">
        <w:rPr>
          <w:rFonts w:ascii="Arial" w:hAnsi="Arial" w:cs="Arial"/>
        </w:rPr>
        <w:t xml:space="preserve">Interest is applicable to </w:t>
      </w:r>
      <w:r w:rsidR="00E04FA5" w:rsidRPr="00BC1330">
        <w:rPr>
          <w:rFonts w:ascii="Arial" w:hAnsi="Arial" w:cs="Arial"/>
        </w:rPr>
        <w:t xml:space="preserve">Invoices and Self Billing Invoices in respect of </w:t>
      </w:r>
      <w:r w:rsidRPr="00BC1330">
        <w:rPr>
          <w:rFonts w:ascii="Arial" w:hAnsi="Arial" w:cs="Arial"/>
        </w:rPr>
        <w:t xml:space="preserve">all types of </w:t>
      </w:r>
      <w:r w:rsidR="001075E9" w:rsidRPr="00BC1330">
        <w:rPr>
          <w:rFonts w:ascii="Arial" w:hAnsi="Arial" w:cs="Arial"/>
        </w:rPr>
        <w:t xml:space="preserve">Settlement Rerun </w:t>
      </w:r>
      <w:r w:rsidR="0024089A" w:rsidRPr="00BC1330">
        <w:rPr>
          <w:rFonts w:ascii="Arial" w:hAnsi="Arial" w:cs="Arial"/>
        </w:rPr>
        <w:t>i</w:t>
      </w:r>
      <w:r w:rsidR="001075E9" w:rsidRPr="00BC1330">
        <w:rPr>
          <w:rFonts w:ascii="Arial" w:hAnsi="Arial" w:cs="Arial"/>
        </w:rPr>
        <w:t>nvoice</w:t>
      </w:r>
      <w:r w:rsidRPr="00BC1330">
        <w:rPr>
          <w:rFonts w:ascii="Arial" w:hAnsi="Arial" w:cs="Arial"/>
        </w:rPr>
        <w:t>s.</w:t>
      </w:r>
      <w:r w:rsidR="00E04FA5" w:rsidRPr="00BC1330">
        <w:rPr>
          <w:rFonts w:ascii="Arial" w:hAnsi="Arial" w:cs="Arial"/>
        </w:rPr>
        <w:t xml:space="preserve"> Interest is calculated on the difference between the amount in the Invoice or Self Billing Invoice in respect of the Initial Settlement Statements and the amount in the Invoice or Self Billing Invoice in respect of the Settlement Rerun Statements for a Settlement Period.</w:t>
      </w:r>
      <w:r w:rsidRPr="00BC1330">
        <w:rPr>
          <w:rFonts w:ascii="Arial" w:hAnsi="Arial" w:cs="Arial"/>
        </w:rPr>
        <w:t xml:space="preserve"> </w:t>
      </w:r>
    </w:p>
    <w:p w14:paraId="37CE075E" w14:textId="77777777" w:rsidR="0083209F" w:rsidRPr="00BC1330" w:rsidRDefault="0083209F" w:rsidP="006E68C2">
      <w:pPr>
        <w:pStyle w:val="Bullet1CharCharCharCharCharCharCharCharCharCharChar"/>
        <w:jc w:val="both"/>
        <w:rPr>
          <w:rFonts w:ascii="Arial" w:hAnsi="Arial" w:cs="Arial"/>
        </w:rPr>
      </w:pPr>
      <w:r w:rsidRPr="00BC1330">
        <w:rPr>
          <w:rFonts w:ascii="Arial" w:hAnsi="Arial" w:cs="Arial"/>
        </w:rPr>
        <w:t xml:space="preserve">Interest will also be included in Self Billing Invoices for Unsecured Bad Debt where interest has been recovered from the Defaulting Participant. </w:t>
      </w:r>
    </w:p>
    <w:p w14:paraId="75FD81BA" w14:textId="77777777" w:rsidR="00DC76B4" w:rsidRPr="00BC1330" w:rsidRDefault="00DC76B4" w:rsidP="00315824">
      <w:pPr>
        <w:pStyle w:val="APNUMHEAD3"/>
        <w:numPr>
          <w:ilvl w:val="3"/>
          <w:numId w:val="35"/>
        </w:numPr>
        <w:tabs>
          <w:tab w:val="left" w:pos="851"/>
        </w:tabs>
        <w:ind w:hanging="1728"/>
        <w:rPr>
          <w:color w:val="auto"/>
        </w:rPr>
      </w:pPr>
      <w:r w:rsidRPr="00BC1330">
        <w:rPr>
          <w:color w:val="auto"/>
        </w:rPr>
        <w:t>Currency Cost Adjustment (Reallocations)</w:t>
      </w:r>
    </w:p>
    <w:p w14:paraId="1966C1F2" w14:textId="77777777" w:rsidR="00DC76B4" w:rsidRPr="00BC1330" w:rsidRDefault="00DC76B4" w:rsidP="006E68C2">
      <w:pPr>
        <w:pStyle w:val="Bullet1CharCharCharCharCharCharCharCharCharCharChar"/>
        <w:jc w:val="both"/>
        <w:rPr>
          <w:rFonts w:ascii="Arial" w:hAnsi="Arial" w:cs="Arial"/>
        </w:rPr>
      </w:pPr>
      <w:r w:rsidRPr="00BC1330">
        <w:rPr>
          <w:rFonts w:ascii="Arial" w:hAnsi="Arial" w:cs="Arial"/>
        </w:rPr>
        <w:t>The</w:t>
      </w:r>
      <w:r w:rsidR="007256AA" w:rsidRPr="00BC1330">
        <w:rPr>
          <w:rFonts w:ascii="Arial" w:hAnsi="Arial" w:cs="Arial"/>
        </w:rPr>
        <w:t>re may be a</w:t>
      </w:r>
      <w:r w:rsidRPr="00BC1330">
        <w:rPr>
          <w:rFonts w:ascii="Arial" w:hAnsi="Arial" w:cs="Arial"/>
        </w:rPr>
        <w:t xml:space="preserve"> </w:t>
      </w:r>
      <w:r w:rsidR="005C240A" w:rsidRPr="00BC1330">
        <w:rPr>
          <w:rFonts w:ascii="Arial" w:hAnsi="Arial" w:cs="Arial"/>
        </w:rPr>
        <w:t>currency c</w:t>
      </w:r>
      <w:r w:rsidRPr="00BC1330">
        <w:rPr>
          <w:rFonts w:ascii="Arial" w:hAnsi="Arial" w:cs="Arial"/>
        </w:rPr>
        <w:t xml:space="preserve">ost </w:t>
      </w:r>
      <w:r w:rsidR="005C240A" w:rsidRPr="00BC1330">
        <w:rPr>
          <w:rFonts w:ascii="Arial" w:hAnsi="Arial" w:cs="Arial"/>
        </w:rPr>
        <w:t>caused by</w:t>
      </w:r>
      <w:r w:rsidR="007256AA" w:rsidRPr="00BC1330">
        <w:rPr>
          <w:rFonts w:ascii="Arial" w:hAnsi="Arial" w:cs="Arial"/>
        </w:rPr>
        <w:t xml:space="preserve"> any Settlement Reallocation Agreements where the Debited Participant and the Credited Participant are in different Currency Zones. </w:t>
      </w:r>
      <w:r w:rsidR="00383733" w:rsidRPr="00BC1330">
        <w:rPr>
          <w:rFonts w:ascii="Arial" w:hAnsi="Arial" w:cs="Arial"/>
        </w:rPr>
        <w:t>The currency cost of any such Settlement Reallocation is charged among all Participants in the same manner as the apportioning of the Billing Period Currency Cost or Capacity Period Currency Cost as set out in the Code.</w:t>
      </w:r>
    </w:p>
    <w:p w14:paraId="162B20AE" w14:textId="77777777" w:rsidR="00DC76B4" w:rsidRPr="00BC1330" w:rsidRDefault="00DC76B4" w:rsidP="006E68C2">
      <w:pPr>
        <w:pStyle w:val="Bullet1CharCharCharCharCharCharCharCharCharCharChar"/>
        <w:jc w:val="both"/>
        <w:rPr>
          <w:rFonts w:ascii="Arial" w:hAnsi="Arial" w:cs="Arial"/>
        </w:rPr>
      </w:pPr>
    </w:p>
    <w:p w14:paraId="0F917CCB" w14:textId="77777777" w:rsidR="00287D91" w:rsidRPr="00BC1330" w:rsidRDefault="00287D91" w:rsidP="00315824">
      <w:pPr>
        <w:pStyle w:val="APNUMHEAD3"/>
        <w:numPr>
          <w:ilvl w:val="3"/>
          <w:numId w:val="35"/>
        </w:numPr>
        <w:tabs>
          <w:tab w:val="left" w:pos="851"/>
        </w:tabs>
        <w:ind w:hanging="1728"/>
        <w:rPr>
          <w:color w:val="auto"/>
        </w:rPr>
      </w:pPr>
      <w:r w:rsidRPr="00BC1330">
        <w:rPr>
          <w:color w:val="auto"/>
        </w:rPr>
        <w:t>VAT</w:t>
      </w:r>
    </w:p>
    <w:p w14:paraId="5B6D3975" w14:textId="77777777" w:rsidR="006B67AB" w:rsidRPr="00BC1330" w:rsidRDefault="00287D91" w:rsidP="00406ABB">
      <w:pPr>
        <w:pStyle w:val="Bullet1CharCharCharCharCharCharCharCharCharCharChar"/>
        <w:jc w:val="both"/>
        <w:rPr>
          <w:rFonts w:ascii="Arial" w:hAnsi="Arial" w:cs="Arial"/>
        </w:rPr>
      </w:pPr>
      <w:r w:rsidRPr="00BC1330">
        <w:rPr>
          <w:rFonts w:ascii="Arial" w:hAnsi="Arial" w:cs="Arial"/>
        </w:rPr>
        <w:t xml:space="preserve">VAT is applied to </w:t>
      </w:r>
      <w:r w:rsidR="00CA0FB4" w:rsidRPr="00BC1330">
        <w:rPr>
          <w:rFonts w:ascii="Arial" w:hAnsi="Arial" w:cs="Arial"/>
        </w:rPr>
        <w:t>Participant</w:t>
      </w:r>
      <w:r w:rsidRPr="00BC1330">
        <w:rPr>
          <w:rFonts w:ascii="Arial" w:hAnsi="Arial" w:cs="Arial"/>
        </w:rPr>
        <w:t xml:space="preserve">s </w:t>
      </w:r>
      <w:r w:rsidR="006B67AB" w:rsidRPr="00BC1330">
        <w:rPr>
          <w:rFonts w:ascii="Arial" w:hAnsi="Arial" w:cs="Arial"/>
        </w:rPr>
        <w:t xml:space="preserve">through the invoicing system </w:t>
      </w:r>
      <w:r w:rsidRPr="00BC1330">
        <w:rPr>
          <w:rFonts w:ascii="Arial" w:hAnsi="Arial" w:cs="Arial"/>
        </w:rPr>
        <w:t xml:space="preserve">according to the </w:t>
      </w:r>
      <w:r w:rsidR="00216B0B">
        <w:rPr>
          <w:rFonts w:ascii="Arial" w:hAnsi="Arial" w:cs="Arial"/>
        </w:rPr>
        <w:t xml:space="preserve"> VAT Agreement </w:t>
      </w:r>
      <w:r w:rsidR="006B67AB" w:rsidRPr="00BC1330">
        <w:rPr>
          <w:rFonts w:ascii="Arial" w:hAnsi="Arial" w:cs="Arial"/>
        </w:rPr>
        <w:t xml:space="preserve">and the charge type. </w:t>
      </w:r>
      <w:r w:rsidR="006E68C2" w:rsidRPr="00BC1330">
        <w:rPr>
          <w:rFonts w:ascii="Arial" w:hAnsi="Arial" w:cs="Arial"/>
        </w:rPr>
        <w:t xml:space="preserve">VAT will apply to </w:t>
      </w:r>
      <w:r w:rsidR="00E04FA5" w:rsidRPr="00BC1330">
        <w:rPr>
          <w:rFonts w:ascii="Arial" w:hAnsi="Arial" w:cs="Arial"/>
        </w:rPr>
        <w:t>Trading Payments, Trading Charges, Capacity Payments, Capacity Charges and Market Operator Charges. VAT will not be applied to Interest or Settlement Reallocations</w:t>
      </w:r>
      <w:r w:rsidR="00745234" w:rsidRPr="00BC1330">
        <w:rPr>
          <w:rFonts w:ascii="Arial" w:hAnsi="Arial" w:cs="Arial"/>
        </w:rPr>
        <w:t xml:space="preserve"> amounts.</w:t>
      </w:r>
      <w:r w:rsidR="0083209F" w:rsidRPr="00BC1330">
        <w:rPr>
          <w:rFonts w:ascii="Arial" w:hAnsi="Arial" w:cs="Arial"/>
        </w:rPr>
        <w:t xml:space="preserve"> </w:t>
      </w:r>
    </w:p>
    <w:p w14:paraId="084222D0" w14:textId="77777777" w:rsidR="00287D91" w:rsidRPr="00BC1330" w:rsidRDefault="00287D91" w:rsidP="00315824">
      <w:pPr>
        <w:pStyle w:val="APNUMHEAD3"/>
        <w:numPr>
          <w:ilvl w:val="3"/>
          <w:numId w:val="35"/>
        </w:numPr>
        <w:tabs>
          <w:tab w:val="left" w:pos="851"/>
        </w:tabs>
        <w:ind w:hanging="1728"/>
        <w:rPr>
          <w:color w:val="auto"/>
        </w:rPr>
      </w:pPr>
      <w:r w:rsidRPr="00BC1330">
        <w:rPr>
          <w:color w:val="auto"/>
        </w:rPr>
        <w:t>Settlement Reallocation</w:t>
      </w:r>
    </w:p>
    <w:p w14:paraId="6C3E28DA" w14:textId="77777777" w:rsidR="00A835C5" w:rsidRPr="00BC1330" w:rsidRDefault="00A835C5" w:rsidP="008A58DB">
      <w:pPr>
        <w:pStyle w:val="Body1"/>
        <w:jc w:val="both"/>
        <w:rPr>
          <w:rFonts w:ascii="Arial" w:hAnsi="Arial" w:cs="Arial"/>
        </w:rPr>
      </w:pPr>
      <w:r w:rsidRPr="00BC1330">
        <w:rPr>
          <w:rFonts w:ascii="Arial" w:hAnsi="Arial" w:cs="Arial"/>
        </w:rPr>
        <w:t>When two Participants have entered into a Settlement Reallocation Agreement, one Participant (called the Debited Participant) will effectively transfer a</w:t>
      </w:r>
      <w:r w:rsidR="0083209F" w:rsidRPr="00BC1330">
        <w:rPr>
          <w:rFonts w:ascii="Arial" w:hAnsi="Arial" w:cs="Arial"/>
        </w:rPr>
        <w:t>n</w:t>
      </w:r>
      <w:r w:rsidRPr="00BC1330">
        <w:rPr>
          <w:rFonts w:ascii="Arial" w:hAnsi="Arial" w:cs="Arial"/>
        </w:rPr>
        <w:t xml:space="preserve"> amount in respect of payments due from the </w:t>
      </w:r>
      <w:r w:rsidR="0098105E" w:rsidRPr="00BC1330">
        <w:rPr>
          <w:rFonts w:ascii="Arial" w:hAnsi="Arial" w:cs="Arial"/>
        </w:rPr>
        <w:t>MO</w:t>
      </w:r>
      <w:r w:rsidRPr="00BC1330">
        <w:rPr>
          <w:rFonts w:ascii="Arial" w:hAnsi="Arial" w:cs="Arial"/>
        </w:rPr>
        <w:t xml:space="preserve"> to another Participant (called Credited Participant).</w:t>
      </w:r>
    </w:p>
    <w:p w14:paraId="27B2223E" w14:textId="77777777" w:rsidR="00287D91" w:rsidRPr="00BC1330" w:rsidRDefault="006767FF" w:rsidP="00635E73">
      <w:pPr>
        <w:spacing w:after="240"/>
        <w:jc w:val="both"/>
        <w:rPr>
          <w:rFonts w:ascii="Arial" w:hAnsi="Arial" w:cs="Arial"/>
          <w:sz w:val="22"/>
          <w:szCs w:val="22"/>
        </w:rPr>
      </w:pPr>
      <w:r w:rsidRPr="00BC1330">
        <w:rPr>
          <w:rFonts w:ascii="Arial" w:hAnsi="Arial" w:cs="Arial"/>
          <w:sz w:val="22"/>
          <w:szCs w:val="22"/>
        </w:rPr>
        <w:t xml:space="preserve">Settlement Reallocation </w:t>
      </w:r>
      <w:r w:rsidR="00C9226D" w:rsidRPr="00BC1330">
        <w:rPr>
          <w:rFonts w:ascii="Arial" w:hAnsi="Arial" w:cs="Arial"/>
          <w:sz w:val="22"/>
          <w:szCs w:val="22"/>
        </w:rPr>
        <w:t>a</w:t>
      </w:r>
      <w:r w:rsidR="006C3D27" w:rsidRPr="00BC1330">
        <w:rPr>
          <w:rFonts w:ascii="Arial" w:hAnsi="Arial" w:cs="Arial"/>
          <w:sz w:val="22"/>
          <w:szCs w:val="22"/>
        </w:rPr>
        <w:t xml:space="preserve">mounts </w:t>
      </w:r>
      <w:r w:rsidRPr="00BC1330">
        <w:rPr>
          <w:rFonts w:ascii="Arial" w:hAnsi="Arial" w:cs="Arial"/>
          <w:sz w:val="22"/>
          <w:szCs w:val="22"/>
        </w:rPr>
        <w:t xml:space="preserve">will be applied to the </w:t>
      </w:r>
      <w:r w:rsidR="00E04FA5" w:rsidRPr="00BC1330">
        <w:rPr>
          <w:rFonts w:ascii="Arial" w:hAnsi="Arial" w:cs="Arial"/>
          <w:sz w:val="22"/>
          <w:szCs w:val="22"/>
        </w:rPr>
        <w:t xml:space="preserve">Invoices and Self Billing Invoices in respect of </w:t>
      </w:r>
      <w:r w:rsidR="000B4706" w:rsidRPr="00BC1330">
        <w:rPr>
          <w:rFonts w:ascii="Arial" w:hAnsi="Arial" w:cs="Arial"/>
          <w:sz w:val="22"/>
          <w:szCs w:val="22"/>
        </w:rPr>
        <w:t>Initial Settlement Statement</w:t>
      </w:r>
      <w:r w:rsidRPr="00BC1330">
        <w:rPr>
          <w:rFonts w:ascii="Arial" w:hAnsi="Arial" w:cs="Arial"/>
          <w:sz w:val="22"/>
          <w:szCs w:val="22"/>
        </w:rPr>
        <w:t xml:space="preserve"> </w:t>
      </w:r>
      <w:r w:rsidR="00A835C5" w:rsidRPr="00BC1330">
        <w:rPr>
          <w:rFonts w:ascii="Arial" w:hAnsi="Arial" w:cs="Arial"/>
          <w:sz w:val="22"/>
          <w:szCs w:val="22"/>
        </w:rPr>
        <w:t>and</w:t>
      </w:r>
      <w:r w:rsidRPr="00BC1330">
        <w:rPr>
          <w:rFonts w:ascii="Arial" w:hAnsi="Arial" w:cs="Arial"/>
          <w:sz w:val="22"/>
          <w:szCs w:val="22"/>
        </w:rPr>
        <w:t xml:space="preserve"> will reduce the amount of payment due to the Debited Participant and amount payable by a Credited Participant.</w:t>
      </w:r>
    </w:p>
    <w:p w14:paraId="77D85F7D" w14:textId="77777777" w:rsidR="006E68C2" w:rsidRPr="00BC1330" w:rsidRDefault="0083209F" w:rsidP="00635E73">
      <w:pPr>
        <w:spacing w:after="240"/>
        <w:jc w:val="both"/>
        <w:rPr>
          <w:rFonts w:ascii="Arial" w:hAnsi="Arial" w:cs="Arial"/>
          <w:sz w:val="22"/>
          <w:szCs w:val="22"/>
        </w:rPr>
      </w:pPr>
      <w:r w:rsidRPr="00BC1330">
        <w:rPr>
          <w:rFonts w:ascii="Arial" w:hAnsi="Arial" w:cs="Arial"/>
          <w:sz w:val="22"/>
          <w:szCs w:val="22"/>
        </w:rPr>
        <w:t xml:space="preserve">The process for </w:t>
      </w:r>
      <w:r w:rsidR="006E68C2" w:rsidRPr="00BC1330">
        <w:rPr>
          <w:rFonts w:ascii="Arial" w:hAnsi="Arial" w:cs="Arial"/>
          <w:sz w:val="22"/>
          <w:szCs w:val="22"/>
        </w:rPr>
        <w:t xml:space="preserve">Settlement Reallocation </w:t>
      </w:r>
      <w:r w:rsidRPr="00BC1330">
        <w:rPr>
          <w:rFonts w:ascii="Arial" w:hAnsi="Arial" w:cs="Arial"/>
          <w:sz w:val="22"/>
          <w:szCs w:val="22"/>
        </w:rPr>
        <w:t>is described in Agreed Procedure 10 “Settlement Reallocations”</w:t>
      </w:r>
      <w:r w:rsidR="0044477D" w:rsidRPr="00BC1330">
        <w:rPr>
          <w:rFonts w:ascii="Arial" w:hAnsi="Arial" w:cs="Arial"/>
          <w:sz w:val="22"/>
          <w:szCs w:val="22"/>
        </w:rPr>
        <w:t>.</w:t>
      </w:r>
      <w:r w:rsidR="006E68C2" w:rsidRPr="00BC1330">
        <w:rPr>
          <w:rFonts w:ascii="Arial" w:hAnsi="Arial" w:cs="Arial"/>
          <w:sz w:val="22"/>
          <w:szCs w:val="22"/>
        </w:rPr>
        <w:t xml:space="preserve"> </w:t>
      </w:r>
    </w:p>
    <w:p w14:paraId="42D43CBD" w14:textId="77777777" w:rsidR="006E68C2" w:rsidRPr="00BC1330" w:rsidRDefault="00635E73" w:rsidP="00315824">
      <w:pPr>
        <w:pStyle w:val="APNUMHEAD3"/>
        <w:numPr>
          <w:ilvl w:val="3"/>
          <w:numId w:val="35"/>
        </w:numPr>
        <w:tabs>
          <w:tab w:val="left" w:pos="851"/>
        </w:tabs>
        <w:ind w:hanging="1728"/>
        <w:rPr>
          <w:color w:val="auto"/>
        </w:rPr>
      </w:pPr>
      <w:r w:rsidRPr="00BC1330">
        <w:rPr>
          <w:color w:val="auto"/>
        </w:rPr>
        <w:t>Amount Due</w:t>
      </w:r>
    </w:p>
    <w:p w14:paraId="632B0217" w14:textId="77777777" w:rsidR="006E68C2" w:rsidRPr="00BC1330" w:rsidRDefault="006E68C2" w:rsidP="000B1A76">
      <w:pPr>
        <w:pStyle w:val="Bullet1CharCharCharCharCharCharCharCharCharCharChar"/>
        <w:jc w:val="both"/>
        <w:rPr>
          <w:rFonts w:ascii="Arial" w:hAnsi="Arial" w:cs="Arial"/>
          <w:bCs/>
        </w:rPr>
      </w:pPr>
      <w:r w:rsidRPr="00BC1330">
        <w:rPr>
          <w:rFonts w:ascii="Arial" w:hAnsi="Arial" w:cs="Arial"/>
          <w:bCs/>
        </w:rPr>
        <w:t xml:space="preserve">The sum </w:t>
      </w:r>
      <w:r w:rsidR="004B320F" w:rsidRPr="00BC1330">
        <w:rPr>
          <w:rFonts w:ascii="Arial" w:hAnsi="Arial" w:cs="Arial"/>
          <w:bCs/>
        </w:rPr>
        <w:t>of all of the Invoice components is the amount due for payment.</w:t>
      </w:r>
    </w:p>
    <w:p w14:paraId="03FC079F" w14:textId="77777777" w:rsidR="0083209F" w:rsidRPr="00BC1330" w:rsidRDefault="0083209F" w:rsidP="0083209F">
      <w:pPr>
        <w:pStyle w:val="Heading2"/>
        <w:numPr>
          <w:ilvl w:val="0"/>
          <w:numId w:val="0"/>
        </w:numPr>
        <w:rPr>
          <w:rFonts w:ascii="Arial" w:hAnsi="Arial" w:cs="Arial"/>
        </w:rPr>
      </w:pPr>
      <w:bookmarkStart w:id="61" w:name="_Toc141263791"/>
      <w:bookmarkStart w:id="62" w:name="_Toc141525867"/>
      <w:bookmarkStart w:id="63" w:name="_Toc141596863"/>
      <w:bookmarkEnd w:id="61"/>
      <w:bookmarkEnd w:id="62"/>
      <w:bookmarkEnd w:id="63"/>
    </w:p>
    <w:p w14:paraId="76BD1B60" w14:textId="77777777" w:rsidR="008111B8" w:rsidRPr="00BC1330" w:rsidRDefault="002B52F7" w:rsidP="00315824">
      <w:pPr>
        <w:pStyle w:val="APNUMHEAD2"/>
      </w:pPr>
      <w:bookmarkStart w:id="64" w:name="_Toc356218055"/>
      <w:r w:rsidRPr="00BC1330">
        <w:t xml:space="preserve">Data Query / </w:t>
      </w:r>
      <w:r w:rsidR="003E4030" w:rsidRPr="00BC1330">
        <w:t xml:space="preserve">Settlement </w:t>
      </w:r>
      <w:r w:rsidR="009149D6" w:rsidRPr="00BC1330">
        <w:t>Query</w:t>
      </w:r>
      <w:bookmarkEnd w:id="64"/>
      <w:r w:rsidR="009149D6" w:rsidRPr="00BC1330">
        <w:t xml:space="preserve"> </w:t>
      </w:r>
    </w:p>
    <w:p w14:paraId="4FD0300E" w14:textId="77777777" w:rsidR="00206ADD" w:rsidRPr="00BC1330" w:rsidRDefault="0044477D" w:rsidP="00292A7B">
      <w:pPr>
        <w:jc w:val="both"/>
        <w:rPr>
          <w:rFonts w:ascii="Arial" w:hAnsi="Arial" w:cs="Arial"/>
          <w:sz w:val="22"/>
          <w:szCs w:val="22"/>
        </w:rPr>
      </w:pPr>
      <w:r w:rsidRPr="00BC1330">
        <w:rPr>
          <w:rFonts w:ascii="Arial" w:hAnsi="Arial" w:cs="Arial"/>
          <w:sz w:val="22"/>
          <w:szCs w:val="22"/>
        </w:rPr>
        <w:t>A Participant is entitled to raise a Data Query or a Settlement Query with the MO regarding the items on its Settlement Statements associated with their Generator Units or Supplier Units</w:t>
      </w:r>
      <w:r w:rsidR="00206ADD" w:rsidRPr="00BC1330">
        <w:rPr>
          <w:rFonts w:ascii="Arial" w:hAnsi="Arial" w:cs="Arial"/>
          <w:sz w:val="22"/>
          <w:szCs w:val="22"/>
        </w:rPr>
        <w:t xml:space="preserve">. </w:t>
      </w:r>
      <w:r w:rsidR="002B52F7" w:rsidRPr="00BC1330">
        <w:rPr>
          <w:rFonts w:ascii="Arial" w:hAnsi="Arial" w:cs="Arial"/>
          <w:sz w:val="22"/>
          <w:szCs w:val="22"/>
        </w:rPr>
        <w:t xml:space="preserve">If a </w:t>
      </w:r>
      <w:r w:rsidR="00B02BB9" w:rsidRPr="00BC1330">
        <w:rPr>
          <w:rFonts w:ascii="Arial" w:hAnsi="Arial" w:cs="Arial"/>
          <w:sz w:val="22"/>
          <w:szCs w:val="22"/>
        </w:rPr>
        <w:t>Data Q</w:t>
      </w:r>
      <w:r w:rsidR="002B52F7" w:rsidRPr="00BC1330">
        <w:rPr>
          <w:rFonts w:ascii="Arial" w:hAnsi="Arial" w:cs="Arial"/>
          <w:sz w:val="22"/>
          <w:szCs w:val="22"/>
        </w:rPr>
        <w:t>uery</w:t>
      </w:r>
      <w:r w:rsidR="00B02BB9" w:rsidRPr="00BC1330">
        <w:rPr>
          <w:rFonts w:ascii="Arial" w:hAnsi="Arial" w:cs="Arial"/>
          <w:sz w:val="22"/>
          <w:szCs w:val="22"/>
        </w:rPr>
        <w:t xml:space="preserve"> </w:t>
      </w:r>
      <w:r w:rsidR="002B52F7" w:rsidRPr="00BC1330">
        <w:rPr>
          <w:rFonts w:ascii="Arial" w:hAnsi="Arial" w:cs="Arial"/>
          <w:sz w:val="22"/>
          <w:szCs w:val="22"/>
        </w:rPr>
        <w:t xml:space="preserve">is resolved after the calculation of </w:t>
      </w:r>
      <w:r w:rsidR="00292A7B" w:rsidRPr="00BC1330">
        <w:rPr>
          <w:rFonts w:ascii="Arial" w:hAnsi="Arial" w:cs="Arial"/>
          <w:sz w:val="22"/>
          <w:szCs w:val="22"/>
        </w:rPr>
        <w:t xml:space="preserve">the </w:t>
      </w:r>
      <w:r w:rsidR="002B52F7" w:rsidRPr="00BC1330">
        <w:rPr>
          <w:rFonts w:ascii="Arial" w:hAnsi="Arial" w:cs="Arial"/>
          <w:sz w:val="22"/>
          <w:szCs w:val="22"/>
        </w:rPr>
        <w:t>Initial Settlement</w:t>
      </w:r>
      <w:r w:rsidR="00C77CAC" w:rsidRPr="00BC1330">
        <w:rPr>
          <w:rFonts w:ascii="Arial" w:hAnsi="Arial" w:cs="Arial"/>
          <w:sz w:val="22"/>
          <w:szCs w:val="22"/>
        </w:rPr>
        <w:t xml:space="preserve"> Statements</w:t>
      </w:r>
      <w:r w:rsidR="00292A7B" w:rsidRPr="00BC1330">
        <w:rPr>
          <w:rFonts w:ascii="Arial" w:hAnsi="Arial" w:cs="Arial"/>
          <w:sz w:val="22"/>
          <w:szCs w:val="22"/>
        </w:rPr>
        <w:t>,</w:t>
      </w:r>
      <w:r w:rsidR="002B52F7" w:rsidRPr="00BC1330">
        <w:rPr>
          <w:rFonts w:ascii="Arial" w:hAnsi="Arial" w:cs="Arial"/>
          <w:sz w:val="22"/>
          <w:szCs w:val="22"/>
        </w:rPr>
        <w:t xml:space="preserve"> it will</w:t>
      </w:r>
      <w:r w:rsidR="00206ADD" w:rsidRPr="00BC1330">
        <w:rPr>
          <w:rFonts w:ascii="Arial" w:hAnsi="Arial" w:cs="Arial"/>
          <w:sz w:val="22"/>
          <w:szCs w:val="22"/>
        </w:rPr>
        <w:t xml:space="preserve"> </w:t>
      </w:r>
      <w:r w:rsidR="00292A7B" w:rsidRPr="00BC1330">
        <w:rPr>
          <w:rFonts w:ascii="Arial" w:hAnsi="Arial" w:cs="Arial"/>
          <w:sz w:val="22"/>
          <w:szCs w:val="22"/>
        </w:rPr>
        <w:t xml:space="preserve">then </w:t>
      </w:r>
      <w:r w:rsidR="002B52F7" w:rsidRPr="00BC1330">
        <w:rPr>
          <w:rFonts w:ascii="Arial" w:hAnsi="Arial" w:cs="Arial"/>
          <w:sz w:val="22"/>
          <w:szCs w:val="22"/>
        </w:rPr>
        <w:t>be incorporated in a Settlement Rerun.  The timing of the Settlement Rerun will depend on the materiality of the queried item.</w:t>
      </w:r>
    </w:p>
    <w:p w14:paraId="00D05E6F" w14:textId="77777777" w:rsidR="001075E9" w:rsidRPr="00BC1330" w:rsidRDefault="001075E9" w:rsidP="00292A7B">
      <w:pPr>
        <w:jc w:val="both"/>
        <w:rPr>
          <w:rFonts w:ascii="Arial" w:hAnsi="Arial" w:cs="Arial"/>
          <w:sz w:val="22"/>
          <w:szCs w:val="22"/>
        </w:rPr>
      </w:pPr>
    </w:p>
    <w:p w14:paraId="54C37787" w14:textId="77777777" w:rsidR="00A70917" w:rsidRPr="00BC1330" w:rsidRDefault="00A70917" w:rsidP="002B52F7">
      <w:pPr>
        <w:jc w:val="both"/>
        <w:rPr>
          <w:rFonts w:ascii="Arial" w:hAnsi="Arial" w:cs="Arial"/>
          <w:sz w:val="22"/>
          <w:szCs w:val="22"/>
        </w:rPr>
      </w:pPr>
      <w:r w:rsidRPr="00BC1330">
        <w:rPr>
          <w:rFonts w:ascii="Arial" w:hAnsi="Arial" w:cs="Arial"/>
          <w:sz w:val="22"/>
          <w:szCs w:val="22"/>
        </w:rPr>
        <w:t>Further details of the Data Query</w:t>
      </w:r>
      <w:r w:rsidR="00B02BB9" w:rsidRPr="00BC1330">
        <w:rPr>
          <w:rFonts w:ascii="Arial" w:hAnsi="Arial" w:cs="Arial"/>
          <w:sz w:val="22"/>
          <w:szCs w:val="22"/>
        </w:rPr>
        <w:t xml:space="preserve"> and Settlement Query</w:t>
      </w:r>
      <w:r w:rsidRPr="00BC1330">
        <w:rPr>
          <w:rFonts w:ascii="Arial" w:hAnsi="Arial" w:cs="Arial"/>
          <w:sz w:val="22"/>
          <w:szCs w:val="22"/>
        </w:rPr>
        <w:t xml:space="preserve"> process are provided in Agreed Procedure 13, “Query Generation”</w:t>
      </w:r>
      <w:r w:rsidR="0044477D" w:rsidRPr="00BC1330">
        <w:rPr>
          <w:rFonts w:ascii="Arial" w:hAnsi="Arial" w:cs="Arial"/>
          <w:sz w:val="22"/>
          <w:szCs w:val="22"/>
        </w:rPr>
        <w:t>.</w:t>
      </w:r>
    </w:p>
    <w:p w14:paraId="69CD6084" w14:textId="77777777" w:rsidR="00941673" w:rsidRPr="00BC1330" w:rsidRDefault="00941673" w:rsidP="008111B8">
      <w:pPr>
        <w:rPr>
          <w:rFonts w:ascii="Arial" w:hAnsi="Arial" w:cs="Arial"/>
        </w:rPr>
      </w:pPr>
    </w:p>
    <w:p w14:paraId="06FC9188" w14:textId="77777777" w:rsidR="00436D8C" w:rsidRPr="00BC1330" w:rsidRDefault="00436D8C" w:rsidP="00315824">
      <w:pPr>
        <w:pStyle w:val="APNUMHEAD2"/>
      </w:pPr>
      <w:bookmarkStart w:id="65" w:name="_Toc356218056"/>
      <w:r w:rsidRPr="00BC1330">
        <w:t>Settlement Disputes</w:t>
      </w:r>
      <w:bookmarkEnd w:id="65"/>
      <w:r w:rsidRPr="00BC1330">
        <w:t xml:space="preserve"> </w:t>
      </w:r>
    </w:p>
    <w:p w14:paraId="2267BF43" w14:textId="77777777" w:rsidR="00F12332" w:rsidRPr="00BC1330" w:rsidRDefault="00954D97" w:rsidP="00C9226D">
      <w:pPr>
        <w:pStyle w:val="Bullet1CharCharCharCharCharCharCharCharCharCharChar"/>
        <w:jc w:val="both"/>
        <w:rPr>
          <w:rFonts w:ascii="Arial" w:hAnsi="Arial" w:cs="Arial"/>
        </w:rPr>
      </w:pPr>
      <w:r w:rsidRPr="00BC1330">
        <w:rPr>
          <w:rFonts w:ascii="Arial" w:hAnsi="Arial" w:cs="Arial"/>
        </w:rPr>
        <w:t>A Settlement D</w:t>
      </w:r>
      <w:r w:rsidR="00206ADD" w:rsidRPr="00BC1330">
        <w:rPr>
          <w:rFonts w:ascii="Arial" w:hAnsi="Arial" w:cs="Arial"/>
        </w:rPr>
        <w:t xml:space="preserve">ispute can be raised by a </w:t>
      </w:r>
      <w:r w:rsidR="00CA0FB4" w:rsidRPr="00BC1330">
        <w:rPr>
          <w:rFonts w:ascii="Arial" w:hAnsi="Arial" w:cs="Arial"/>
        </w:rPr>
        <w:t>Participant</w:t>
      </w:r>
      <w:r w:rsidR="00206ADD" w:rsidRPr="00BC1330">
        <w:rPr>
          <w:rFonts w:ascii="Arial" w:hAnsi="Arial" w:cs="Arial"/>
        </w:rPr>
        <w:t xml:space="preserve"> that has previously raised a </w:t>
      </w:r>
      <w:r w:rsidRPr="00BC1330">
        <w:rPr>
          <w:rFonts w:ascii="Arial" w:hAnsi="Arial" w:cs="Arial"/>
        </w:rPr>
        <w:t>Settlement Query</w:t>
      </w:r>
      <w:r w:rsidR="00206ADD" w:rsidRPr="00BC1330">
        <w:rPr>
          <w:rFonts w:ascii="Arial" w:hAnsi="Arial" w:cs="Arial"/>
        </w:rPr>
        <w:t xml:space="preserve"> </w:t>
      </w:r>
      <w:r w:rsidRPr="00BC1330">
        <w:rPr>
          <w:rFonts w:ascii="Arial" w:hAnsi="Arial" w:cs="Arial"/>
        </w:rPr>
        <w:t xml:space="preserve">(or </w:t>
      </w:r>
      <w:r w:rsidR="00883705" w:rsidRPr="00BC1330">
        <w:rPr>
          <w:rFonts w:ascii="Arial" w:hAnsi="Arial" w:cs="Arial"/>
        </w:rPr>
        <w:t>D</w:t>
      </w:r>
      <w:r w:rsidRPr="00BC1330">
        <w:rPr>
          <w:rFonts w:ascii="Arial" w:hAnsi="Arial" w:cs="Arial"/>
        </w:rPr>
        <w:t xml:space="preserve">ata </w:t>
      </w:r>
      <w:r w:rsidR="00883705" w:rsidRPr="00BC1330">
        <w:rPr>
          <w:rFonts w:ascii="Arial" w:hAnsi="Arial" w:cs="Arial"/>
        </w:rPr>
        <w:t>Q</w:t>
      </w:r>
      <w:r w:rsidRPr="00BC1330">
        <w:rPr>
          <w:rFonts w:ascii="Arial" w:hAnsi="Arial" w:cs="Arial"/>
        </w:rPr>
        <w:t xml:space="preserve">uery) </w:t>
      </w:r>
      <w:r w:rsidR="00206ADD" w:rsidRPr="00BC1330">
        <w:rPr>
          <w:rFonts w:ascii="Arial" w:hAnsi="Arial" w:cs="Arial"/>
        </w:rPr>
        <w:t xml:space="preserve">in relation to the disputed </w:t>
      </w:r>
      <w:r w:rsidR="002B52F7" w:rsidRPr="00BC1330">
        <w:rPr>
          <w:rFonts w:ascii="Arial" w:hAnsi="Arial" w:cs="Arial"/>
        </w:rPr>
        <w:t xml:space="preserve">Settlement </w:t>
      </w:r>
      <w:r w:rsidR="00C9226D" w:rsidRPr="00BC1330">
        <w:rPr>
          <w:rFonts w:ascii="Arial" w:hAnsi="Arial" w:cs="Arial"/>
        </w:rPr>
        <w:t>data</w:t>
      </w:r>
      <w:r w:rsidR="00206ADD" w:rsidRPr="00BC1330">
        <w:rPr>
          <w:rFonts w:ascii="Arial" w:hAnsi="Arial" w:cs="Arial"/>
        </w:rPr>
        <w:t>.</w:t>
      </w:r>
      <w:r w:rsidR="002B52F7" w:rsidRPr="00BC1330">
        <w:rPr>
          <w:rFonts w:ascii="Arial" w:hAnsi="Arial" w:cs="Arial"/>
        </w:rPr>
        <w:t xml:space="preserve"> </w:t>
      </w:r>
      <w:r w:rsidR="00206ADD" w:rsidRPr="00BC1330">
        <w:rPr>
          <w:rFonts w:ascii="Arial" w:hAnsi="Arial" w:cs="Arial"/>
        </w:rPr>
        <w:t xml:space="preserve">If a </w:t>
      </w:r>
      <w:r w:rsidR="00C9226D" w:rsidRPr="00BC1330">
        <w:rPr>
          <w:rFonts w:ascii="Arial" w:hAnsi="Arial" w:cs="Arial"/>
        </w:rPr>
        <w:t xml:space="preserve">Settlement Dispute </w:t>
      </w:r>
      <w:r w:rsidR="00206ADD" w:rsidRPr="00BC1330">
        <w:rPr>
          <w:rFonts w:ascii="Arial" w:hAnsi="Arial" w:cs="Arial"/>
        </w:rPr>
        <w:t xml:space="preserve">is upheld, then the amended </w:t>
      </w:r>
      <w:r w:rsidR="00C9226D" w:rsidRPr="00BC1330">
        <w:rPr>
          <w:rFonts w:ascii="Arial" w:hAnsi="Arial" w:cs="Arial"/>
        </w:rPr>
        <w:t>S</w:t>
      </w:r>
      <w:r w:rsidR="00206ADD" w:rsidRPr="00BC1330">
        <w:rPr>
          <w:rFonts w:ascii="Arial" w:hAnsi="Arial" w:cs="Arial"/>
        </w:rPr>
        <w:t>ettlement dat</w:t>
      </w:r>
      <w:r w:rsidR="006767FF" w:rsidRPr="00BC1330">
        <w:rPr>
          <w:rFonts w:ascii="Arial" w:hAnsi="Arial" w:cs="Arial"/>
        </w:rPr>
        <w:t xml:space="preserve">a will be included in either </w:t>
      </w:r>
      <w:r w:rsidR="00A0772F" w:rsidRPr="00BC1330">
        <w:rPr>
          <w:rFonts w:ascii="Arial" w:hAnsi="Arial" w:cs="Arial"/>
        </w:rPr>
        <w:t xml:space="preserve">the next </w:t>
      </w:r>
      <w:r w:rsidR="00883705" w:rsidRPr="00BC1330">
        <w:rPr>
          <w:rFonts w:ascii="Arial" w:hAnsi="Arial" w:cs="Arial"/>
        </w:rPr>
        <w:t>Timetabled Settlement Rerun</w:t>
      </w:r>
      <w:r w:rsidR="00206ADD" w:rsidRPr="00BC1330">
        <w:rPr>
          <w:rFonts w:ascii="Arial" w:hAnsi="Arial" w:cs="Arial"/>
        </w:rPr>
        <w:t xml:space="preserve"> or a</w:t>
      </w:r>
      <w:r w:rsidR="00A0772F" w:rsidRPr="00BC1330">
        <w:rPr>
          <w:rFonts w:ascii="Arial" w:hAnsi="Arial" w:cs="Arial"/>
        </w:rPr>
        <w:t xml:space="preserve"> dedicated</w:t>
      </w:r>
      <w:r w:rsidR="00883705" w:rsidRPr="00BC1330">
        <w:rPr>
          <w:rFonts w:ascii="Arial" w:hAnsi="Arial" w:cs="Arial"/>
        </w:rPr>
        <w:t xml:space="preserve"> Settlement Rerun</w:t>
      </w:r>
      <w:r w:rsidR="00A0772F" w:rsidRPr="00BC1330">
        <w:rPr>
          <w:rFonts w:ascii="Arial" w:hAnsi="Arial" w:cs="Arial"/>
        </w:rPr>
        <w:t>,</w:t>
      </w:r>
      <w:r w:rsidR="00206ADD" w:rsidRPr="00BC1330">
        <w:rPr>
          <w:rFonts w:ascii="Arial" w:hAnsi="Arial" w:cs="Arial"/>
        </w:rPr>
        <w:t xml:space="preserve"> depending on the materiality of the </w:t>
      </w:r>
      <w:r w:rsidR="00C9226D" w:rsidRPr="00BC1330">
        <w:rPr>
          <w:rFonts w:ascii="Arial" w:hAnsi="Arial" w:cs="Arial"/>
        </w:rPr>
        <w:t>Settlement Dispute</w:t>
      </w:r>
      <w:r w:rsidR="00206ADD" w:rsidRPr="00BC1330">
        <w:rPr>
          <w:rFonts w:ascii="Arial" w:hAnsi="Arial" w:cs="Arial"/>
        </w:rPr>
        <w:t>.</w:t>
      </w:r>
    </w:p>
    <w:p w14:paraId="0121314E" w14:textId="77777777" w:rsidR="00A70917" w:rsidRPr="00BC1330" w:rsidRDefault="00A70917" w:rsidP="00C9226D">
      <w:pPr>
        <w:jc w:val="both"/>
        <w:rPr>
          <w:rFonts w:ascii="Arial" w:hAnsi="Arial" w:cs="Arial"/>
          <w:sz w:val="22"/>
          <w:szCs w:val="22"/>
        </w:rPr>
      </w:pPr>
      <w:r w:rsidRPr="00BC1330">
        <w:rPr>
          <w:rFonts w:ascii="Arial" w:hAnsi="Arial" w:cs="Arial"/>
          <w:sz w:val="22"/>
          <w:szCs w:val="22"/>
        </w:rPr>
        <w:t xml:space="preserve">Further details of the </w:t>
      </w:r>
      <w:r w:rsidR="00C9226D" w:rsidRPr="00BC1330">
        <w:rPr>
          <w:rFonts w:ascii="Arial" w:hAnsi="Arial" w:cs="Arial"/>
          <w:sz w:val="22"/>
          <w:szCs w:val="22"/>
        </w:rPr>
        <w:t>Settlement Dispute</w:t>
      </w:r>
      <w:r w:rsidRPr="00BC1330">
        <w:rPr>
          <w:rFonts w:ascii="Arial" w:hAnsi="Arial" w:cs="Arial"/>
          <w:sz w:val="22"/>
          <w:szCs w:val="22"/>
        </w:rPr>
        <w:t xml:space="preserve"> process are provided in Agreed Procedure 14 “Dispute Process”</w:t>
      </w:r>
      <w:r w:rsidR="0044477D" w:rsidRPr="00BC1330">
        <w:rPr>
          <w:rFonts w:ascii="Arial" w:hAnsi="Arial" w:cs="Arial"/>
          <w:sz w:val="22"/>
          <w:szCs w:val="22"/>
        </w:rPr>
        <w:t>.</w:t>
      </w:r>
    </w:p>
    <w:p w14:paraId="716D2725" w14:textId="77777777" w:rsidR="008111B8" w:rsidRPr="00BC1330" w:rsidRDefault="008111B8" w:rsidP="00191DDB">
      <w:pPr>
        <w:pStyle w:val="Bullet1CharCharCharCharCharCharCharCharCharCharChar"/>
        <w:jc w:val="both"/>
        <w:rPr>
          <w:rFonts w:ascii="Arial" w:hAnsi="Arial" w:cs="Arial"/>
          <w:lang w:val="en-AU"/>
        </w:rPr>
      </w:pPr>
    </w:p>
    <w:p w14:paraId="03839DEC" w14:textId="77777777" w:rsidR="00F04FF0" w:rsidRPr="00BC1330" w:rsidRDefault="00F04FF0" w:rsidP="00315824">
      <w:pPr>
        <w:pStyle w:val="APNUMHEAD1"/>
      </w:pPr>
      <w:bookmarkStart w:id="66" w:name="_Toc166776261"/>
      <w:bookmarkStart w:id="67" w:name="_Toc166776419"/>
      <w:bookmarkStart w:id="68" w:name="_Toc166776262"/>
      <w:bookmarkStart w:id="69" w:name="_Toc166776420"/>
      <w:bookmarkStart w:id="70" w:name="_Toc166776263"/>
      <w:bookmarkStart w:id="71" w:name="_Toc166776421"/>
      <w:bookmarkStart w:id="72" w:name="_Toc166776264"/>
      <w:bookmarkStart w:id="73" w:name="_Toc166776422"/>
      <w:bookmarkStart w:id="74" w:name="_Toc356218057"/>
      <w:bookmarkEnd w:id="66"/>
      <w:bookmarkEnd w:id="67"/>
      <w:bookmarkEnd w:id="68"/>
      <w:bookmarkEnd w:id="69"/>
      <w:bookmarkEnd w:id="70"/>
      <w:bookmarkEnd w:id="71"/>
      <w:bookmarkEnd w:id="72"/>
      <w:bookmarkEnd w:id="73"/>
      <w:r w:rsidRPr="00BC1330">
        <w:t>Procedure</w:t>
      </w:r>
      <w:r w:rsidR="006A0292" w:rsidRPr="00BC1330">
        <w:t xml:space="preserve"> Definition</w:t>
      </w:r>
      <w:bookmarkEnd w:id="74"/>
    </w:p>
    <w:p w14:paraId="6B4E1FE7" w14:textId="77777777" w:rsidR="00A87456" w:rsidRPr="00BC1330" w:rsidRDefault="00A87456" w:rsidP="00315824">
      <w:pPr>
        <w:pStyle w:val="APNUMHEAD2"/>
      </w:pPr>
      <w:bookmarkStart w:id="75" w:name="_Toc356218058"/>
      <w:bookmarkStart w:id="76" w:name="_Ref162844686"/>
      <w:r w:rsidRPr="00BC1330">
        <w:t>Invoicing for Initial Settlement Statements</w:t>
      </w:r>
      <w:bookmarkEnd w:id="75"/>
      <w:r w:rsidRPr="00BC1330">
        <w:t xml:space="preserve"> </w:t>
      </w:r>
    </w:p>
    <w:p w14:paraId="2F2AD176" w14:textId="77777777" w:rsidR="00A87456" w:rsidRPr="00BC1330" w:rsidRDefault="00A87456" w:rsidP="00A87456">
      <w:pPr>
        <w:pStyle w:val="Body1"/>
        <w:jc w:val="both"/>
        <w:rPr>
          <w:rFonts w:ascii="Arial" w:hAnsi="Arial" w:cs="Arial"/>
        </w:rPr>
      </w:pPr>
      <w:r w:rsidRPr="00BC1330">
        <w:rPr>
          <w:rFonts w:ascii="Arial" w:hAnsi="Arial" w:cs="Arial"/>
        </w:rPr>
        <w:t>Ex-Post Indicative Settlement Statements will be prepared and issued to the Participant via the Market Participant Interface by 17:00 one Working Day after the end of each Settlement Day or Capacity Period as appropriate.</w:t>
      </w:r>
    </w:p>
    <w:p w14:paraId="18B26F1E" w14:textId="77777777" w:rsidR="00A87456" w:rsidRPr="00BC1330" w:rsidRDefault="00A87456" w:rsidP="00A87456">
      <w:pPr>
        <w:pStyle w:val="Body1"/>
        <w:jc w:val="both"/>
        <w:rPr>
          <w:rFonts w:ascii="Arial" w:hAnsi="Arial" w:cs="Arial"/>
        </w:rPr>
      </w:pPr>
      <w:r w:rsidRPr="00BC1330">
        <w:rPr>
          <w:rFonts w:ascii="Arial" w:hAnsi="Arial" w:cs="Arial"/>
        </w:rPr>
        <w:t xml:space="preserve">Initial Settlement Statements will be prepared and issued to the Participant via the Market Participant Interface by 12:00 five Working Days after the end of each Settlement Day or </w:t>
      </w:r>
      <w:r w:rsidR="00383FB6" w:rsidRPr="00BC1330">
        <w:rPr>
          <w:rFonts w:ascii="Arial" w:hAnsi="Arial" w:cs="Arial"/>
        </w:rPr>
        <w:t xml:space="preserve">by 12:00 seven Working days after the end of each </w:t>
      </w:r>
      <w:r w:rsidRPr="00BC1330">
        <w:rPr>
          <w:rFonts w:ascii="Arial" w:hAnsi="Arial" w:cs="Arial"/>
        </w:rPr>
        <w:t>Capacity Period as appropriate.</w:t>
      </w:r>
    </w:p>
    <w:p w14:paraId="105D7DCF" w14:textId="77777777" w:rsidR="00A87456" w:rsidRPr="00BC1330" w:rsidRDefault="00A87456" w:rsidP="00A87456">
      <w:pPr>
        <w:pStyle w:val="Body1"/>
        <w:jc w:val="both"/>
        <w:rPr>
          <w:rFonts w:ascii="Arial" w:hAnsi="Arial" w:cs="Arial"/>
        </w:rPr>
      </w:pPr>
      <w:r w:rsidRPr="00BC1330">
        <w:rPr>
          <w:rFonts w:ascii="Arial" w:hAnsi="Arial" w:cs="Arial"/>
        </w:rPr>
        <w:t xml:space="preserve">Five Working Days after the completion of the Billing Period or Capacity Period, the Initial Settlement Statement amounts are aggregated to calculate the Invoices and Self Billing Invoices from the Initial Settlement Statement for that Settlement Period.  These Invoices and Self Billing Invoices are issued to Participants by post and are available for viewing and download via the Market Participant Interface by 12:00 five working days after the end of the Billing Period or </w:t>
      </w:r>
      <w:r w:rsidR="00383FB6" w:rsidRPr="00BC1330">
        <w:rPr>
          <w:rFonts w:ascii="Arial" w:hAnsi="Arial" w:cs="Arial"/>
        </w:rPr>
        <w:t xml:space="preserve">by 12:00 seven Working days after the end of each </w:t>
      </w:r>
      <w:r w:rsidRPr="00BC1330">
        <w:rPr>
          <w:rFonts w:ascii="Arial" w:hAnsi="Arial" w:cs="Arial"/>
        </w:rPr>
        <w:t xml:space="preserve">Capacity Period. </w:t>
      </w:r>
    </w:p>
    <w:p w14:paraId="6DB0329B" w14:textId="77777777" w:rsidR="00A87456" w:rsidRPr="00BC1330" w:rsidRDefault="00A87456" w:rsidP="00A87456">
      <w:pPr>
        <w:pStyle w:val="Body1"/>
        <w:jc w:val="both"/>
        <w:rPr>
          <w:rFonts w:ascii="Arial" w:hAnsi="Arial" w:cs="Arial"/>
        </w:rPr>
      </w:pPr>
      <w:r w:rsidRPr="00BC1330">
        <w:rPr>
          <w:rFonts w:ascii="Arial" w:hAnsi="Arial" w:cs="Arial"/>
        </w:rPr>
        <w:t>Payment is due;</w:t>
      </w:r>
    </w:p>
    <w:p w14:paraId="1B925E4B" w14:textId="77777777" w:rsidR="00A87456" w:rsidRPr="00BC1330" w:rsidRDefault="00A87456" w:rsidP="00A87456">
      <w:pPr>
        <w:pStyle w:val="Body1"/>
        <w:numPr>
          <w:ilvl w:val="0"/>
          <w:numId w:val="13"/>
        </w:numPr>
        <w:tabs>
          <w:tab w:val="clear" w:pos="1077"/>
          <w:tab w:val="num" w:pos="720"/>
        </w:tabs>
        <w:ind w:left="720"/>
        <w:jc w:val="both"/>
        <w:rPr>
          <w:rFonts w:ascii="Arial" w:hAnsi="Arial" w:cs="Arial"/>
        </w:rPr>
      </w:pPr>
      <w:r w:rsidRPr="00BC1330">
        <w:rPr>
          <w:rFonts w:ascii="Arial" w:hAnsi="Arial" w:cs="Arial"/>
        </w:rPr>
        <w:t xml:space="preserve">three Working Days after the Invoice </w:t>
      </w:r>
      <w:r w:rsidR="00776173" w:rsidRPr="00BC1330">
        <w:rPr>
          <w:rFonts w:ascii="Arial" w:hAnsi="Arial" w:cs="Arial"/>
        </w:rPr>
        <w:t>date</w:t>
      </w:r>
      <w:r w:rsidRPr="00BC1330">
        <w:rPr>
          <w:rFonts w:ascii="Arial" w:hAnsi="Arial" w:cs="Arial"/>
        </w:rPr>
        <w:t>.</w:t>
      </w:r>
    </w:p>
    <w:p w14:paraId="593831FF" w14:textId="77777777" w:rsidR="00A87456" w:rsidRPr="00BC1330" w:rsidRDefault="00A87456" w:rsidP="00A87456">
      <w:pPr>
        <w:pStyle w:val="Body1"/>
        <w:numPr>
          <w:ilvl w:val="0"/>
          <w:numId w:val="13"/>
        </w:numPr>
        <w:tabs>
          <w:tab w:val="clear" w:pos="1077"/>
          <w:tab w:val="num" w:pos="720"/>
        </w:tabs>
        <w:ind w:left="720"/>
        <w:jc w:val="both"/>
        <w:rPr>
          <w:rFonts w:ascii="Arial" w:hAnsi="Arial" w:cs="Arial"/>
        </w:rPr>
      </w:pPr>
      <w:r w:rsidRPr="00BC1330">
        <w:rPr>
          <w:rFonts w:ascii="Arial" w:hAnsi="Arial" w:cs="Arial"/>
        </w:rPr>
        <w:t xml:space="preserve">four Working Days after the Self Billing Invoice </w:t>
      </w:r>
      <w:r w:rsidR="00776173" w:rsidRPr="00BC1330">
        <w:rPr>
          <w:rFonts w:ascii="Arial" w:hAnsi="Arial" w:cs="Arial"/>
        </w:rPr>
        <w:t>date</w:t>
      </w:r>
      <w:r w:rsidRPr="00BC1330">
        <w:rPr>
          <w:rFonts w:ascii="Arial" w:hAnsi="Arial" w:cs="Arial"/>
        </w:rPr>
        <w:t>.</w:t>
      </w:r>
    </w:p>
    <w:p w14:paraId="5BE2D9CE" w14:textId="77777777" w:rsidR="00A87456" w:rsidRPr="00BC1330" w:rsidRDefault="00A87456" w:rsidP="00A87456">
      <w:pPr>
        <w:pStyle w:val="Body1"/>
        <w:jc w:val="both"/>
        <w:rPr>
          <w:rFonts w:ascii="Arial" w:hAnsi="Arial" w:cs="Arial"/>
        </w:rPr>
      </w:pPr>
      <w:r w:rsidRPr="00BC1330">
        <w:rPr>
          <w:rFonts w:ascii="Arial" w:hAnsi="Arial" w:cs="Arial"/>
        </w:rPr>
        <w:t xml:space="preserve">Where there is a payment default the process as described in </w:t>
      </w:r>
      <w:r w:rsidR="006A4DE3">
        <w:fldChar w:fldCharType="begin"/>
      </w:r>
      <w:r w:rsidR="006A4DE3">
        <w:instrText xml:space="preserve"> REF _Ref166479288 \r \h  \* MERGEFORMAT </w:instrText>
      </w:r>
      <w:r w:rsidR="006A4DE3">
        <w:fldChar w:fldCharType="separate"/>
      </w:r>
      <w:r w:rsidR="00D44838" w:rsidRPr="00BC1330">
        <w:rPr>
          <w:rFonts w:ascii="Arial" w:hAnsi="Arial" w:cs="Arial"/>
        </w:rPr>
        <w:t>3.3</w:t>
      </w:r>
      <w:r w:rsidR="006A4DE3">
        <w:fldChar w:fldCharType="end"/>
      </w:r>
      <w:r w:rsidRPr="00BC1330">
        <w:rPr>
          <w:rFonts w:ascii="Arial" w:hAnsi="Arial" w:cs="Arial"/>
        </w:rPr>
        <w:t xml:space="preserve"> shall be followed.</w:t>
      </w:r>
    </w:p>
    <w:p w14:paraId="28CA8955" w14:textId="77777777" w:rsidR="00A87456" w:rsidRPr="00BC1330" w:rsidRDefault="00A87456" w:rsidP="00A87456">
      <w:pPr>
        <w:ind w:left="357"/>
        <w:jc w:val="both"/>
        <w:rPr>
          <w:rFonts w:ascii="Arial" w:hAnsi="Arial" w:cs="Arial"/>
          <w:sz w:val="22"/>
          <w:szCs w:val="22"/>
        </w:rPr>
      </w:pPr>
    </w:p>
    <w:p w14:paraId="7D033F04" w14:textId="77777777" w:rsidR="00A87456" w:rsidRPr="00BC1330" w:rsidRDefault="00A87456" w:rsidP="00315824">
      <w:pPr>
        <w:pStyle w:val="APNUMHEAD2"/>
      </w:pPr>
      <w:bookmarkStart w:id="77" w:name="_Ref166494308"/>
      <w:bookmarkStart w:id="78" w:name="_Toc356218059"/>
      <w:r w:rsidRPr="00BC1330">
        <w:t>Invoicing for Settlement Rerun Statements</w:t>
      </w:r>
      <w:bookmarkEnd w:id="77"/>
      <w:bookmarkEnd w:id="78"/>
      <w:r w:rsidRPr="00BC1330">
        <w:tab/>
      </w:r>
    </w:p>
    <w:p w14:paraId="0095850D" w14:textId="77777777" w:rsidR="00A87456" w:rsidRPr="00BC1330" w:rsidRDefault="00A87456" w:rsidP="00A87456">
      <w:pPr>
        <w:pStyle w:val="Body1"/>
        <w:jc w:val="both"/>
        <w:rPr>
          <w:rFonts w:ascii="Arial" w:hAnsi="Arial" w:cs="Arial"/>
        </w:rPr>
      </w:pPr>
      <w:r w:rsidRPr="00BC1330">
        <w:rPr>
          <w:rFonts w:ascii="Arial" w:hAnsi="Arial" w:cs="Arial"/>
        </w:rPr>
        <w:t xml:space="preserve">Timetabled Settlement Rerun Statements and associated Invoices and Self Billing Invoices are calculated and issued by the Market Operator to Participants within the fourth and thirteenth month after the invoice in respect of the Initial Settlement Statement for the Settlement Period. Invoices and Self Billing Invoices from Settlement Rerun Statements are issued to all Participants for all charges and payments. </w:t>
      </w:r>
    </w:p>
    <w:p w14:paraId="031DFC4C" w14:textId="77777777" w:rsidR="00A87456" w:rsidRPr="00BC1330" w:rsidRDefault="00A87456" w:rsidP="00A87456">
      <w:pPr>
        <w:pStyle w:val="Body1"/>
        <w:jc w:val="both"/>
        <w:rPr>
          <w:rFonts w:ascii="Arial" w:hAnsi="Arial" w:cs="Arial"/>
        </w:rPr>
      </w:pPr>
      <w:r w:rsidRPr="00BC1330">
        <w:rPr>
          <w:rFonts w:ascii="Arial" w:hAnsi="Arial" w:cs="Arial"/>
        </w:rPr>
        <w:t>Settlement Rerun</w:t>
      </w:r>
      <w:r w:rsidR="00776173" w:rsidRPr="00BC1330">
        <w:rPr>
          <w:rFonts w:ascii="Arial" w:hAnsi="Arial" w:cs="Arial"/>
        </w:rPr>
        <w:t>s</w:t>
      </w:r>
      <w:r w:rsidRPr="00BC1330">
        <w:rPr>
          <w:rFonts w:ascii="Arial" w:hAnsi="Arial" w:cs="Arial"/>
        </w:rPr>
        <w:t xml:space="preserve"> based on resolutions of </w:t>
      </w:r>
      <w:r w:rsidR="0044477D" w:rsidRPr="00BC1330">
        <w:rPr>
          <w:rFonts w:ascii="Arial" w:hAnsi="Arial" w:cs="Arial"/>
        </w:rPr>
        <w:t>S</w:t>
      </w:r>
      <w:r w:rsidRPr="00BC1330">
        <w:rPr>
          <w:rFonts w:ascii="Arial" w:hAnsi="Arial" w:cs="Arial"/>
        </w:rPr>
        <w:t xml:space="preserve">ettlement </w:t>
      </w:r>
      <w:r w:rsidR="0044477D" w:rsidRPr="00BC1330">
        <w:rPr>
          <w:rFonts w:ascii="Arial" w:hAnsi="Arial" w:cs="Arial"/>
        </w:rPr>
        <w:t>Q</w:t>
      </w:r>
      <w:r w:rsidRPr="00BC1330">
        <w:rPr>
          <w:rFonts w:ascii="Arial" w:hAnsi="Arial" w:cs="Arial"/>
        </w:rPr>
        <w:t xml:space="preserve">ueries or Disputes can be completed at any time. </w:t>
      </w:r>
    </w:p>
    <w:p w14:paraId="3064A868" w14:textId="77777777" w:rsidR="00A87456" w:rsidRPr="00BC1330" w:rsidRDefault="00A87456" w:rsidP="00A87456">
      <w:pPr>
        <w:pStyle w:val="Body1"/>
        <w:jc w:val="both"/>
        <w:rPr>
          <w:rFonts w:ascii="Arial" w:hAnsi="Arial" w:cs="Arial"/>
        </w:rPr>
      </w:pPr>
      <w:r w:rsidRPr="00BC1330">
        <w:rPr>
          <w:rFonts w:ascii="Arial" w:hAnsi="Arial" w:cs="Arial"/>
        </w:rPr>
        <w:t>Settlement Rerun amounts are calculated for each charge and payment type. Presented on the Settlement Rerun Invoice and Self Billing Invoice, for each charge or payment</w:t>
      </w:r>
      <w:r w:rsidR="00842C62">
        <w:rPr>
          <w:rFonts w:ascii="Arial" w:hAnsi="Arial" w:cs="Arial"/>
        </w:rPr>
        <w:t xml:space="preserve"> (except for currency costs and interest)</w:t>
      </w:r>
      <w:r w:rsidRPr="00BC1330">
        <w:rPr>
          <w:rFonts w:ascii="Arial" w:hAnsi="Arial" w:cs="Arial"/>
        </w:rPr>
        <w:t xml:space="preserve"> are, </w:t>
      </w:r>
      <w:r w:rsidR="00842C62">
        <w:rPr>
          <w:rFonts w:ascii="Arial" w:hAnsi="Arial" w:cs="Arial"/>
        </w:rPr>
        <w:t xml:space="preserve"> </w:t>
      </w:r>
    </w:p>
    <w:p w14:paraId="209D76FC" w14:textId="77777777" w:rsidR="00A87456" w:rsidRPr="00BC1330" w:rsidRDefault="00A87456" w:rsidP="00A87456">
      <w:pPr>
        <w:pStyle w:val="Body1"/>
        <w:numPr>
          <w:ilvl w:val="0"/>
          <w:numId w:val="19"/>
        </w:numPr>
        <w:tabs>
          <w:tab w:val="clear" w:pos="1077"/>
          <w:tab w:val="num" w:pos="720"/>
        </w:tabs>
        <w:ind w:left="720"/>
        <w:jc w:val="both"/>
        <w:rPr>
          <w:rFonts w:ascii="Arial" w:hAnsi="Arial" w:cs="Arial"/>
        </w:rPr>
      </w:pPr>
      <w:r w:rsidRPr="00BC1330">
        <w:rPr>
          <w:rFonts w:ascii="Arial" w:hAnsi="Arial" w:cs="Arial"/>
        </w:rPr>
        <w:t xml:space="preserve">the Settlement Rerun amount, </w:t>
      </w:r>
    </w:p>
    <w:p w14:paraId="53EA5A87" w14:textId="77777777" w:rsidR="00A87456" w:rsidRPr="00BC1330" w:rsidRDefault="00A87456" w:rsidP="00A87456">
      <w:pPr>
        <w:pStyle w:val="Body1"/>
        <w:numPr>
          <w:ilvl w:val="0"/>
          <w:numId w:val="19"/>
        </w:numPr>
        <w:tabs>
          <w:tab w:val="clear" w:pos="1077"/>
          <w:tab w:val="num" w:pos="720"/>
        </w:tabs>
        <w:ind w:left="720"/>
        <w:jc w:val="both"/>
        <w:rPr>
          <w:rFonts w:ascii="Arial" w:hAnsi="Arial" w:cs="Arial"/>
        </w:rPr>
      </w:pPr>
      <w:r w:rsidRPr="00BC1330">
        <w:rPr>
          <w:rFonts w:ascii="Arial" w:hAnsi="Arial" w:cs="Arial"/>
        </w:rPr>
        <w:t xml:space="preserve">the previous Settlement Statement Invoice amount, and </w:t>
      </w:r>
    </w:p>
    <w:p w14:paraId="609FDF58" w14:textId="77777777" w:rsidR="00A87456" w:rsidRPr="00BC1330" w:rsidRDefault="00A87456" w:rsidP="00A87456">
      <w:pPr>
        <w:pStyle w:val="Body1"/>
        <w:numPr>
          <w:ilvl w:val="0"/>
          <w:numId w:val="19"/>
        </w:numPr>
        <w:tabs>
          <w:tab w:val="clear" w:pos="1077"/>
          <w:tab w:val="num" w:pos="720"/>
        </w:tabs>
        <w:ind w:left="720"/>
        <w:jc w:val="both"/>
        <w:rPr>
          <w:rFonts w:ascii="Arial" w:hAnsi="Arial" w:cs="Arial"/>
        </w:rPr>
      </w:pPr>
      <w:r w:rsidRPr="00BC1330">
        <w:rPr>
          <w:rFonts w:ascii="Arial" w:hAnsi="Arial" w:cs="Arial"/>
        </w:rPr>
        <w:t>the change in the Settlement amounts.</w:t>
      </w:r>
    </w:p>
    <w:p w14:paraId="70482382" w14:textId="77777777" w:rsidR="00A87456" w:rsidRPr="00BC1330" w:rsidRDefault="00A87456" w:rsidP="00A87456">
      <w:pPr>
        <w:pStyle w:val="Body1"/>
        <w:jc w:val="both"/>
        <w:rPr>
          <w:rFonts w:ascii="Arial" w:hAnsi="Arial" w:cs="Arial"/>
        </w:rPr>
      </w:pPr>
      <w:r w:rsidRPr="00BC1330">
        <w:rPr>
          <w:rFonts w:ascii="Arial" w:hAnsi="Arial" w:cs="Arial"/>
        </w:rPr>
        <w:t xml:space="preserve">Where there is a payment default the process as described in </w:t>
      </w:r>
      <w:r w:rsidR="006A4DE3">
        <w:fldChar w:fldCharType="begin"/>
      </w:r>
      <w:r w:rsidR="006A4DE3">
        <w:instrText xml:space="preserve"> REF _Ref166479288 \r \h  \* MERGEFORMAT </w:instrText>
      </w:r>
      <w:r w:rsidR="006A4DE3">
        <w:fldChar w:fldCharType="separate"/>
      </w:r>
      <w:r w:rsidR="00D44838" w:rsidRPr="00BC1330">
        <w:rPr>
          <w:rFonts w:ascii="Arial" w:hAnsi="Arial" w:cs="Arial"/>
        </w:rPr>
        <w:t>3.3</w:t>
      </w:r>
      <w:r w:rsidR="006A4DE3">
        <w:fldChar w:fldCharType="end"/>
      </w:r>
      <w:r w:rsidRPr="00BC1330">
        <w:rPr>
          <w:rFonts w:ascii="Arial" w:hAnsi="Arial" w:cs="Arial"/>
        </w:rPr>
        <w:t xml:space="preserve"> shall be followed.</w:t>
      </w:r>
    </w:p>
    <w:p w14:paraId="1A872BB0" w14:textId="77777777" w:rsidR="00A87456" w:rsidRPr="00BC1330" w:rsidRDefault="00A87456" w:rsidP="00A87456">
      <w:pPr>
        <w:pStyle w:val="Body1"/>
        <w:ind w:left="357"/>
        <w:rPr>
          <w:rFonts w:ascii="Arial" w:hAnsi="Arial" w:cs="Arial"/>
        </w:rPr>
      </w:pPr>
    </w:p>
    <w:p w14:paraId="4EA3C359" w14:textId="77777777" w:rsidR="00A87456" w:rsidRPr="00BC1330" w:rsidRDefault="00A87456" w:rsidP="00315824">
      <w:pPr>
        <w:pStyle w:val="APNUMHEAD2"/>
      </w:pPr>
      <w:bookmarkStart w:id="79" w:name="_Ref166479288"/>
      <w:bookmarkStart w:id="80" w:name="_Toc356218060"/>
      <w:r w:rsidRPr="00BC1330">
        <w:t>Payment Default</w:t>
      </w:r>
      <w:bookmarkEnd w:id="79"/>
      <w:bookmarkEnd w:id="80"/>
    </w:p>
    <w:p w14:paraId="7B8A00F3" w14:textId="77777777" w:rsidR="00A87456" w:rsidRPr="00BC1330" w:rsidRDefault="00A87456" w:rsidP="00384231">
      <w:pPr>
        <w:pStyle w:val="Body1"/>
        <w:jc w:val="both"/>
        <w:outlineLvl w:val="0"/>
        <w:rPr>
          <w:rFonts w:ascii="Arial" w:hAnsi="Arial" w:cs="Arial"/>
          <w:b/>
          <w:bCs/>
        </w:rPr>
      </w:pPr>
      <w:r w:rsidRPr="00BC1330">
        <w:rPr>
          <w:rFonts w:ascii="Arial" w:hAnsi="Arial" w:cs="Arial"/>
          <w:b/>
          <w:bCs/>
        </w:rPr>
        <w:t>Financial Default</w:t>
      </w:r>
    </w:p>
    <w:p w14:paraId="78535F63" w14:textId="77777777" w:rsidR="00A87456" w:rsidRPr="00BC1330" w:rsidRDefault="00A87456" w:rsidP="00A87456">
      <w:pPr>
        <w:pStyle w:val="Body1"/>
        <w:jc w:val="both"/>
        <w:rPr>
          <w:rFonts w:ascii="Arial" w:hAnsi="Arial" w:cs="Arial"/>
        </w:rPr>
      </w:pPr>
      <w:r w:rsidRPr="00BC1330">
        <w:rPr>
          <w:rFonts w:ascii="Arial" w:hAnsi="Arial" w:cs="Arial"/>
        </w:rPr>
        <w:t xml:space="preserve">In the event that a Participant fails to fully pay an Invoice by the due date, the MO will draw down on the Posted Credit Cover of the Participant to cover the Shortfall. See Agreed Procedure 9 “Management of Credit Cover and Credit Default” for further details. The Shortfall is the amount that a Participant has failed to pay by the Invoice Due Date. The proceeds of the drawn down Credit Cover will be used to complete the outstanding payments.  </w:t>
      </w:r>
    </w:p>
    <w:p w14:paraId="317F5592" w14:textId="77777777" w:rsidR="00A87456" w:rsidRPr="00BC1330" w:rsidRDefault="00A87456" w:rsidP="00A87456">
      <w:pPr>
        <w:pStyle w:val="Body1"/>
        <w:jc w:val="both"/>
        <w:rPr>
          <w:rFonts w:ascii="Arial" w:hAnsi="Arial" w:cs="Arial"/>
        </w:rPr>
      </w:pPr>
      <w:r w:rsidRPr="00BC1330">
        <w:rPr>
          <w:rFonts w:ascii="Arial" w:hAnsi="Arial" w:cs="Arial"/>
        </w:rPr>
        <w:t xml:space="preserve">The MO will apply interest to any amounts overdue from the time the payment is due.  </w:t>
      </w:r>
    </w:p>
    <w:p w14:paraId="7D029E92" w14:textId="77777777" w:rsidR="00A87456" w:rsidRPr="00BC1330" w:rsidRDefault="00A87456" w:rsidP="00A87456">
      <w:pPr>
        <w:pStyle w:val="Body1"/>
        <w:jc w:val="both"/>
        <w:rPr>
          <w:rFonts w:ascii="Arial" w:hAnsi="Arial" w:cs="Arial"/>
        </w:rPr>
      </w:pPr>
    </w:p>
    <w:p w14:paraId="688A53C1" w14:textId="77777777" w:rsidR="004A3AD3" w:rsidRDefault="004A3AD3" w:rsidP="00384231">
      <w:pPr>
        <w:pStyle w:val="Body1"/>
        <w:jc w:val="both"/>
        <w:outlineLvl w:val="0"/>
        <w:rPr>
          <w:rFonts w:ascii="Arial" w:hAnsi="Arial" w:cs="Arial"/>
          <w:b/>
        </w:rPr>
      </w:pPr>
      <w:r>
        <w:rPr>
          <w:rFonts w:ascii="Arial" w:hAnsi="Arial" w:cs="Arial"/>
          <w:b/>
        </w:rPr>
        <w:t>De Minimis Level for Letter of Credit Draw Down</w:t>
      </w:r>
    </w:p>
    <w:p w14:paraId="1DBBF1C0" w14:textId="77777777" w:rsidR="004A3AD3" w:rsidRDefault="004A3AD3" w:rsidP="004A3AD3">
      <w:pPr>
        <w:pStyle w:val="Body1"/>
        <w:ind w:firstLine="720"/>
        <w:jc w:val="both"/>
        <w:rPr>
          <w:rFonts w:ascii="Arial" w:hAnsi="Arial" w:cs="Arial"/>
          <w:b/>
        </w:rPr>
      </w:pPr>
    </w:p>
    <w:p w14:paraId="4E361609" w14:textId="77777777" w:rsidR="004A3AD3" w:rsidRDefault="004A3AD3" w:rsidP="00384231">
      <w:pPr>
        <w:jc w:val="both"/>
        <w:outlineLvl w:val="0"/>
        <w:rPr>
          <w:rFonts w:ascii="Arial" w:hAnsi="Arial" w:cs="Arial"/>
          <w:sz w:val="22"/>
          <w:szCs w:val="22"/>
          <w:lang w:val="en-IE"/>
        </w:rPr>
      </w:pPr>
      <w:r>
        <w:rPr>
          <w:rFonts w:ascii="Arial" w:hAnsi="Arial" w:cs="Arial"/>
          <w:sz w:val="22"/>
          <w:szCs w:val="22"/>
          <w:lang w:val="en-IE"/>
        </w:rPr>
        <w:t xml:space="preserve">Where </w:t>
      </w:r>
    </w:p>
    <w:p w14:paraId="0BF83575" w14:textId="77777777" w:rsidR="004A3AD3" w:rsidRDefault="004A3AD3" w:rsidP="004A3AD3">
      <w:pPr>
        <w:overflowPunct/>
        <w:autoSpaceDE/>
        <w:adjustRightInd/>
        <w:ind w:left="144"/>
        <w:jc w:val="both"/>
        <w:rPr>
          <w:rFonts w:ascii="Arial" w:hAnsi="Arial" w:cs="Arial"/>
          <w:sz w:val="22"/>
          <w:szCs w:val="22"/>
          <w:lang w:val="en-IE"/>
        </w:rPr>
      </w:pPr>
      <w:r>
        <w:rPr>
          <w:rFonts w:ascii="Arial" w:hAnsi="Arial" w:cs="Arial"/>
          <w:sz w:val="22"/>
          <w:szCs w:val="22"/>
          <w:lang w:val="en-IE"/>
        </w:rPr>
        <w:t>(a) a Participant has not paid an Invoice or Invoices on time in accordance with the Code and</w:t>
      </w:r>
    </w:p>
    <w:p w14:paraId="4C278958" w14:textId="77777777" w:rsidR="004A3AD3" w:rsidRDefault="004A3AD3" w:rsidP="004A3AD3">
      <w:pPr>
        <w:overflowPunct/>
        <w:autoSpaceDE/>
        <w:adjustRightInd/>
        <w:ind w:left="144"/>
        <w:jc w:val="both"/>
        <w:rPr>
          <w:rFonts w:ascii="Arial" w:hAnsi="Arial" w:cs="Arial"/>
          <w:sz w:val="22"/>
          <w:szCs w:val="22"/>
          <w:lang w:val="en-IE"/>
        </w:rPr>
      </w:pPr>
      <w:r>
        <w:rPr>
          <w:rFonts w:ascii="Arial" w:hAnsi="Arial" w:cs="Arial"/>
          <w:sz w:val="22"/>
          <w:szCs w:val="22"/>
          <w:lang w:val="en-IE"/>
        </w:rPr>
        <w:t xml:space="preserve">(b) that Participant's Required Credit Cover is satisfied only in the form of a Letter of Credit and not cash collateral, or there is insufficient cash collateral and the amount remaining is then left covered by a Letter of Credit, and </w:t>
      </w:r>
    </w:p>
    <w:p w14:paraId="23CCC585" w14:textId="77777777" w:rsidR="004A3AD3" w:rsidRDefault="004A3AD3" w:rsidP="004A3AD3">
      <w:pPr>
        <w:overflowPunct/>
        <w:autoSpaceDE/>
        <w:adjustRightInd/>
        <w:ind w:left="144"/>
        <w:jc w:val="both"/>
        <w:rPr>
          <w:rFonts w:ascii="Arial" w:hAnsi="Arial" w:cs="Arial"/>
          <w:sz w:val="22"/>
          <w:szCs w:val="22"/>
          <w:lang w:val="en-IE"/>
        </w:rPr>
      </w:pPr>
      <w:r>
        <w:rPr>
          <w:rFonts w:ascii="Arial" w:hAnsi="Arial" w:cs="Arial"/>
          <w:sz w:val="22"/>
          <w:szCs w:val="22"/>
          <w:lang w:val="en-IE"/>
        </w:rPr>
        <w:t xml:space="preserve">(c) the amount outstanding (or amount not covered by the cash collateral) is less than or equal to €1,000 (one thousand euros) or sterling equivalent, and </w:t>
      </w:r>
    </w:p>
    <w:p w14:paraId="01C23CE9" w14:textId="77777777" w:rsidR="004A3AD3" w:rsidRDefault="004A3AD3" w:rsidP="004A3AD3">
      <w:pPr>
        <w:overflowPunct/>
        <w:autoSpaceDE/>
        <w:adjustRightInd/>
        <w:ind w:left="144"/>
        <w:jc w:val="both"/>
        <w:rPr>
          <w:rFonts w:ascii="Arial" w:hAnsi="Arial" w:cs="Arial"/>
          <w:sz w:val="22"/>
          <w:szCs w:val="22"/>
          <w:lang w:val="en-IE"/>
        </w:rPr>
      </w:pPr>
      <w:r>
        <w:rPr>
          <w:rFonts w:ascii="Arial" w:hAnsi="Arial" w:cs="Arial"/>
          <w:sz w:val="22"/>
          <w:szCs w:val="22"/>
          <w:lang w:val="en-IE"/>
        </w:rPr>
        <w:t xml:space="preserve">(d) there are funds due to the Market Operator in respect of the Balancing Cost sufficient to cover such amount </w:t>
      </w:r>
    </w:p>
    <w:p w14:paraId="13A775F6" w14:textId="77777777" w:rsidR="004A3AD3" w:rsidRDefault="004A3AD3" w:rsidP="004A3AD3">
      <w:pPr>
        <w:ind w:left="144"/>
        <w:jc w:val="both"/>
        <w:rPr>
          <w:rFonts w:ascii="Arial" w:hAnsi="Arial" w:cs="Arial"/>
          <w:sz w:val="22"/>
          <w:szCs w:val="22"/>
          <w:lang w:val="en-IE"/>
        </w:rPr>
      </w:pPr>
    </w:p>
    <w:p w14:paraId="1A652481" w14:textId="77777777" w:rsidR="004A3AD3" w:rsidRDefault="004A3AD3" w:rsidP="004A3AD3">
      <w:pPr>
        <w:jc w:val="both"/>
        <w:rPr>
          <w:rFonts w:ascii="Arial" w:hAnsi="Arial" w:cs="Arial"/>
          <w:sz w:val="22"/>
          <w:szCs w:val="22"/>
          <w:lang w:val="en-IE"/>
        </w:rPr>
      </w:pPr>
      <w:r>
        <w:rPr>
          <w:rFonts w:ascii="Arial" w:hAnsi="Arial" w:cs="Arial"/>
          <w:sz w:val="22"/>
          <w:szCs w:val="22"/>
          <w:lang w:val="en-IE"/>
        </w:rPr>
        <w:t>then,</w:t>
      </w:r>
    </w:p>
    <w:p w14:paraId="353633F1" w14:textId="77777777" w:rsidR="004A3AD3" w:rsidRDefault="004A3AD3" w:rsidP="004A3AD3">
      <w:pPr>
        <w:numPr>
          <w:ilvl w:val="0"/>
          <w:numId w:val="40"/>
        </w:numPr>
        <w:overflowPunct/>
        <w:autoSpaceDE/>
        <w:adjustRightInd/>
        <w:jc w:val="both"/>
        <w:textAlignment w:val="auto"/>
        <w:rPr>
          <w:rFonts w:ascii="Arial" w:hAnsi="Arial" w:cs="Arial"/>
          <w:sz w:val="22"/>
          <w:szCs w:val="22"/>
          <w:lang w:val="en-IE"/>
        </w:rPr>
      </w:pPr>
      <w:r>
        <w:rPr>
          <w:rFonts w:ascii="Arial" w:hAnsi="Arial" w:cs="Arial"/>
          <w:sz w:val="22"/>
          <w:szCs w:val="22"/>
          <w:lang w:val="en-IE"/>
        </w:rPr>
        <w:t xml:space="preserve">the amount will be temporarily funded by the sums due to the Market Operator in respect of the Balancing Cost, and </w:t>
      </w:r>
    </w:p>
    <w:p w14:paraId="7B737E89" w14:textId="77777777" w:rsidR="004A3AD3" w:rsidRDefault="004A3AD3" w:rsidP="004A3AD3">
      <w:pPr>
        <w:numPr>
          <w:ilvl w:val="0"/>
          <w:numId w:val="40"/>
        </w:numPr>
        <w:overflowPunct/>
        <w:autoSpaceDE/>
        <w:adjustRightInd/>
        <w:jc w:val="both"/>
        <w:textAlignment w:val="auto"/>
        <w:rPr>
          <w:rFonts w:ascii="Arial" w:hAnsi="Arial" w:cs="Arial"/>
          <w:sz w:val="22"/>
          <w:szCs w:val="22"/>
          <w:lang w:val="en-IE"/>
        </w:rPr>
      </w:pPr>
      <w:r>
        <w:rPr>
          <w:rFonts w:ascii="Arial" w:hAnsi="Arial" w:cs="Arial"/>
          <w:sz w:val="22"/>
          <w:szCs w:val="22"/>
          <w:lang w:val="en-IE"/>
        </w:rPr>
        <w:t>the Letter of Credit will not be drawn down.</w:t>
      </w:r>
    </w:p>
    <w:p w14:paraId="18CA53BE" w14:textId="77777777" w:rsidR="004A3AD3" w:rsidRDefault="004A3AD3" w:rsidP="004A3AD3">
      <w:pPr>
        <w:jc w:val="both"/>
        <w:rPr>
          <w:rFonts w:ascii="Arial" w:hAnsi="Arial" w:cs="Arial"/>
          <w:sz w:val="22"/>
          <w:szCs w:val="22"/>
          <w:lang w:val="en-IE"/>
        </w:rPr>
      </w:pPr>
    </w:p>
    <w:p w14:paraId="24FB712C" w14:textId="77777777" w:rsidR="004A3AD3" w:rsidRDefault="004A3AD3" w:rsidP="004A3AD3">
      <w:pPr>
        <w:jc w:val="both"/>
        <w:rPr>
          <w:rFonts w:ascii="Arial" w:hAnsi="Arial" w:cs="Arial"/>
          <w:sz w:val="22"/>
          <w:szCs w:val="22"/>
          <w:lang w:val="en-IE"/>
        </w:rPr>
      </w:pPr>
      <w:r>
        <w:rPr>
          <w:rFonts w:ascii="Arial" w:hAnsi="Arial" w:cs="Arial"/>
          <w:sz w:val="22"/>
          <w:szCs w:val="22"/>
          <w:lang w:val="en-IE"/>
        </w:rPr>
        <w:t>Provided That:</w:t>
      </w:r>
    </w:p>
    <w:p w14:paraId="5D3173F5" w14:textId="77777777" w:rsidR="004A3AD3" w:rsidRDefault="004A3AD3" w:rsidP="004A3AD3">
      <w:pPr>
        <w:numPr>
          <w:ilvl w:val="0"/>
          <w:numId w:val="40"/>
        </w:numPr>
        <w:overflowPunct/>
        <w:autoSpaceDE/>
        <w:adjustRightInd/>
        <w:jc w:val="both"/>
        <w:textAlignment w:val="auto"/>
        <w:rPr>
          <w:rFonts w:ascii="Arial" w:hAnsi="Arial" w:cs="Arial"/>
          <w:sz w:val="22"/>
          <w:szCs w:val="22"/>
          <w:lang w:val="en-IE"/>
        </w:rPr>
      </w:pPr>
      <w:r>
        <w:rPr>
          <w:rFonts w:ascii="Arial" w:hAnsi="Arial" w:cs="Arial"/>
          <w:sz w:val="22"/>
          <w:szCs w:val="22"/>
          <w:lang w:val="en-IE"/>
        </w:rPr>
        <w:t>The amount will remain outstanding as a Default against the Participant until paid by the Participant.</w:t>
      </w:r>
    </w:p>
    <w:p w14:paraId="4D3A6913" w14:textId="77777777" w:rsidR="004A3AD3" w:rsidRDefault="004A3AD3" w:rsidP="004A3AD3">
      <w:pPr>
        <w:numPr>
          <w:ilvl w:val="0"/>
          <w:numId w:val="40"/>
        </w:numPr>
        <w:overflowPunct/>
        <w:autoSpaceDE/>
        <w:adjustRightInd/>
        <w:jc w:val="both"/>
        <w:textAlignment w:val="auto"/>
        <w:rPr>
          <w:rFonts w:ascii="Arial" w:hAnsi="Arial" w:cs="Arial"/>
          <w:sz w:val="22"/>
          <w:szCs w:val="22"/>
          <w:lang w:val="en-IE"/>
        </w:rPr>
      </w:pPr>
      <w:r>
        <w:rPr>
          <w:rFonts w:ascii="Arial" w:hAnsi="Arial" w:cs="Arial"/>
          <w:sz w:val="22"/>
          <w:szCs w:val="22"/>
          <w:lang w:val="en-IE"/>
        </w:rPr>
        <w:t>The Participant will receive a Default Notice in respect of this Default despite the fact that the Letter of Credit may not have been drawn down.</w:t>
      </w:r>
    </w:p>
    <w:p w14:paraId="54DDED65" w14:textId="77777777" w:rsidR="004A3AD3" w:rsidRDefault="004A3AD3" w:rsidP="004A3AD3">
      <w:pPr>
        <w:numPr>
          <w:ilvl w:val="0"/>
          <w:numId w:val="40"/>
        </w:numPr>
        <w:overflowPunct/>
        <w:autoSpaceDE/>
        <w:adjustRightInd/>
        <w:jc w:val="both"/>
        <w:textAlignment w:val="auto"/>
        <w:rPr>
          <w:rFonts w:ascii="Arial" w:hAnsi="Arial" w:cs="Arial"/>
          <w:sz w:val="22"/>
          <w:szCs w:val="22"/>
          <w:lang w:val="en-IE"/>
        </w:rPr>
      </w:pPr>
      <w:r>
        <w:rPr>
          <w:rFonts w:ascii="Arial" w:hAnsi="Arial" w:cs="Arial"/>
          <w:sz w:val="22"/>
          <w:szCs w:val="22"/>
          <w:lang w:val="en-IE"/>
        </w:rPr>
        <w:t>In the event the unpaid amount is not paid in full within 2 Working Days of the original due date of the Invoice (or first due Invoice in the case of multiple Invoices), then the Letter of Credit will be drawn down for the outstanding amount;</w:t>
      </w:r>
    </w:p>
    <w:p w14:paraId="60E92052" w14:textId="77777777" w:rsidR="004A3AD3" w:rsidRDefault="004A3AD3" w:rsidP="004A3AD3">
      <w:pPr>
        <w:numPr>
          <w:ilvl w:val="0"/>
          <w:numId w:val="40"/>
        </w:numPr>
        <w:overflowPunct/>
        <w:autoSpaceDE/>
        <w:adjustRightInd/>
        <w:jc w:val="both"/>
        <w:textAlignment w:val="auto"/>
        <w:rPr>
          <w:rFonts w:ascii="Arial" w:hAnsi="Arial" w:cs="Arial"/>
          <w:sz w:val="22"/>
          <w:szCs w:val="22"/>
          <w:lang w:val="en-IE"/>
        </w:rPr>
      </w:pPr>
      <w:r>
        <w:rPr>
          <w:rFonts w:ascii="Arial" w:hAnsi="Arial" w:cs="Arial"/>
          <w:sz w:val="22"/>
          <w:szCs w:val="22"/>
          <w:lang w:val="en-IE"/>
        </w:rPr>
        <w:t>If insufficient funds are due to the Market Operator in the Balancing Cost this provision shall not apply and the Letter of Credit will be drawn down as otherwise provided for in the Code.</w:t>
      </w:r>
    </w:p>
    <w:p w14:paraId="6A89C174" w14:textId="77777777" w:rsidR="00A87456" w:rsidRPr="00BC1330" w:rsidRDefault="00DD477D" w:rsidP="00384231">
      <w:pPr>
        <w:pStyle w:val="Body1"/>
        <w:jc w:val="both"/>
        <w:outlineLvl w:val="0"/>
        <w:rPr>
          <w:rFonts w:ascii="Arial" w:hAnsi="Arial" w:cs="Arial"/>
          <w:b/>
          <w:bCs/>
        </w:rPr>
      </w:pPr>
      <w:r w:rsidRPr="00BC1330">
        <w:rPr>
          <w:rFonts w:ascii="Arial" w:hAnsi="Arial" w:cs="Arial"/>
          <w:b/>
          <w:bCs/>
        </w:rPr>
        <w:br w:type="page"/>
      </w:r>
      <w:r w:rsidR="00A87456" w:rsidRPr="00BC1330">
        <w:rPr>
          <w:rFonts w:ascii="Arial" w:hAnsi="Arial" w:cs="Arial"/>
          <w:b/>
          <w:bCs/>
        </w:rPr>
        <w:t>Unsecured Bad Debt Charge</w:t>
      </w:r>
    </w:p>
    <w:p w14:paraId="41CF6CE9" w14:textId="77777777" w:rsidR="00A87456" w:rsidRPr="00BC1330" w:rsidRDefault="00A87456" w:rsidP="00A87456">
      <w:pPr>
        <w:pStyle w:val="Bullet1"/>
        <w:numPr>
          <w:ilvl w:val="0"/>
          <w:numId w:val="0"/>
        </w:numPr>
        <w:jc w:val="both"/>
        <w:rPr>
          <w:rFonts w:ascii="Arial" w:hAnsi="Arial" w:cs="Arial"/>
        </w:rPr>
      </w:pPr>
      <w:r w:rsidRPr="00BC1330">
        <w:rPr>
          <w:rFonts w:ascii="Arial" w:hAnsi="Arial" w:cs="Arial"/>
        </w:rPr>
        <w:t>Where an Invoice</w:t>
      </w:r>
      <w:r w:rsidR="00B958DE" w:rsidRPr="00BC1330">
        <w:rPr>
          <w:rFonts w:ascii="Arial" w:hAnsi="Arial" w:cs="Arial"/>
        </w:rPr>
        <w:t xml:space="preserve"> in respect to Trading Charges or Capacity Charges</w:t>
      </w:r>
      <w:r w:rsidRPr="00BC1330">
        <w:rPr>
          <w:rFonts w:ascii="Arial" w:hAnsi="Arial" w:cs="Arial"/>
        </w:rPr>
        <w:t xml:space="preserve"> is not fully paid and the drawn down Credit Cover does not cover the Shortfall by the Self Billing Invoice Due Date, the unpaid amount is referred to as Unsecured Bad Debt.  </w:t>
      </w:r>
      <w:r w:rsidR="00776173" w:rsidRPr="00BC1330">
        <w:rPr>
          <w:rFonts w:ascii="Arial" w:hAnsi="Arial" w:cs="Arial"/>
        </w:rPr>
        <w:t>In the event of Unsecured Bad Debt, t</w:t>
      </w:r>
      <w:r w:rsidRPr="00BC1330">
        <w:rPr>
          <w:rFonts w:ascii="Arial" w:hAnsi="Arial" w:cs="Arial"/>
        </w:rPr>
        <w:t xml:space="preserve">he MO will be required to reduce the amount </w:t>
      </w:r>
      <w:r w:rsidR="00776173" w:rsidRPr="00BC1330">
        <w:rPr>
          <w:rFonts w:ascii="Arial" w:hAnsi="Arial" w:cs="Arial"/>
        </w:rPr>
        <w:t xml:space="preserve">that is paid out to the </w:t>
      </w:r>
      <w:r w:rsidRPr="00BC1330">
        <w:rPr>
          <w:rFonts w:ascii="Arial" w:hAnsi="Arial" w:cs="Arial"/>
        </w:rPr>
        <w:t xml:space="preserve">Participant payments so as to balance Settlement for that Settlement Period. </w:t>
      </w:r>
      <w:r w:rsidR="00776173" w:rsidRPr="00BC1330">
        <w:rPr>
          <w:rFonts w:ascii="Arial" w:hAnsi="Arial" w:cs="Arial"/>
        </w:rPr>
        <w:t>The amount of the reduction</w:t>
      </w:r>
      <w:r w:rsidRPr="00BC1330">
        <w:rPr>
          <w:rFonts w:ascii="Arial" w:hAnsi="Arial" w:cs="Arial"/>
        </w:rPr>
        <w:t xml:space="preserve"> will be the Unsecured Bad Debt Charge. This charge will be offset against the Self Billing Invoice issued by the MO in respect of that Settlement Period for each Participant in respect of their Generator Units. These Participants are known as the Reduced Participants and the Participant who has incurred the Shortfall </w:t>
      </w:r>
      <w:r w:rsidR="00776173" w:rsidRPr="00BC1330">
        <w:rPr>
          <w:rFonts w:ascii="Arial" w:hAnsi="Arial" w:cs="Arial"/>
        </w:rPr>
        <w:t xml:space="preserve">and subsequently the Unsecured Bad Debt </w:t>
      </w:r>
      <w:r w:rsidRPr="00BC1330">
        <w:rPr>
          <w:rFonts w:ascii="Arial" w:hAnsi="Arial" w:cs="Arial"/>
        </w:rPr>
        <w:t xml:space="preserve">is known as the Defaulting Participant. The MO will issue a Debit Note to </w:t>
      </w:r>
      <w:r w:rsidR="00776173" w:rsidRPr="00BC1330">
        <w:rPr>
          <w:rFonts w:ascii="Arial" w:hAnsi="Arial" w:cs="Arial"/>
        </w:rPr>
        <w:t>each</w:t>
      </w:r>
      <w:r w:rsidRPr="00BC1330">
        <w:rPr>
          <w:rFonts w:ascii="Arial" w:hAnsi="Arial" w:cs="Arial"/>
        </w:rPr>
        <w:t xml:space="preserve"> Reduced Participant by post and fax which will include details of the reduced payment. There will be no electronic version of the Debit Note.  The amount included on this Debit Note will represent the amount by which the original Self Billing Invoice will be reduced.</w:t>
      </w:r>
    </w:p>
    <w:p w14:paraId="4D920474" w14:textId="77777777" w:rsidR="00A87456" w:rsidRPr="00BC1330" w:rsidRDefault="00A87456" w:rsidP="00A87456">
      <w:pPr>
        <w:pStyle w:val="Bullet1"/>
        <w:numPr>
          <w:ilvl w:val="0"/>
          <w:numId w:val="0"/>
        </w:numPr>
        <w:jc w:val="both"/>
        <w:rPr>
          <w:rFonts w:ascii="Arial" w:hAnsi="Arial" w:cs="Arial"/>
        </w:rPr>
      </w:pPr>
      <w:r w:rsidRPr="00BC1330">
        <w:rPr>
          <w:rFonts w:ascii="Arial" w:hAnsi="Arial" w:cs="Arial"/>
        </w:rPr>
        <w:t>Where the Unsecured Bad Debt is an Unsecured Bad Energy Debt or an Unsecured Bad Capacity Debt, the payments to Participants will be reduced in accordance with the methodology set out in the Code.</w:t>
      </w:r>
    </w:p>
    <w:p w14:paraId="75C1BFDD" w14:textId="77777777" w:rsidR="00A87456" w:rsidRPr="00BC1330" w:rsidRDefault="00A87456" w:rsidP="00A87456">
      <w:pPr>
        <w:pStyle w:val="Bullet1"/>
        <w:numPr>
          <w:ilvl w:val="0"/>
          <w:numId w:val="0"/>
        </w:numPr>
        <w:jc w:val="both"/>
        <w:rPr>
          <w:rFonts w:ascii="Arial" w:hAnsi="Arial" w:cs="Arial"/>
        </w:rPr>
      </w:pPr>
    </w:p>
    <w:p w14:paraId="24EA6671" w14:textId="77777777" w:rsidR="00A87456" w:rsidRPr="00BC1330" w:rsidRDefault="00A87456" w:rsidP="00384231">
      <w:pPr>
        <w:pStyle w:val="Body1"/>
        <w:jc w:val="both"/>
        <w:outlineLvl w:val="0"/>
        <w:rPr>
          <w:rFonts w:ascii="Arial" w:hAnsi="Arial" w:cs="Arial"/>
          <w:b/>
          <w:bCs/>
        </w:rPr>
      </w:pPr>
      <w:r w:rsidRPr="00BC1330">
        <w:rPr>
          <w:rFonts w:ascii="Arial" w:hAnsi="Arial" w:cs="Arial"/>
          <w:b/>
          <w:bCs/>
        </w:rPr>
        <w:t>Recovery of Unsecured Bad Debt Charge</w:t>
      </w:r>
    </w:p>
    <w:p w14:paraId="4F68B8EB" w14:textId="77777777" w:rsidR="00A87456" w:rsidRPr="00BC1330" w:rsidRDefault="00A87456" w:rsidP="00A87456">
      <w:pPr>
        <w:pStyle w:val="Body1CharCharCharCharCharCharChar"/>
        <w:jc w:val="both"/>
        <w:rPr>
          <w:rFonts w:ascii="Arial" w:hAnsi="Arial" w:cs="Arial"/>
        </w:rPr>
      </w:pPr>
      <w:r w:rsidRPr="00BC1330">
        <w:rPr>
          <w:rFonts w:ascii="Arial" w:hAnsi="Arial" w:cs="Arial"/>
        </w:rPr>
        <w:t xml:space="preserve">Where Unsecured Bad Debt is later partially or fully recovered from the Defaulting Participant, the Reduced Participants </w:t>
      </w:r>
      <w:r w:rsidR="00776173" w:rsidRPr="00BC1330">
        <w:rPr>
          <w:rFonts w:ascii="Arial" w:hAnsi="Arial" w:cs="Arial"/>
        </w:rPr>
        <w:t>will be</w:t>
      </w:r>
      <w:r w:rsidRPr="00BC1330">
        <w:rPr>
          <w:rFonts w:ascii="Arial" w:hAnsi="Arial" w:cs="Arial"/>
        </w:rPr>
        <w:t xml:space="preserve"> paid their share of the recovered Unsecured Bad Debt. The Market Operator shall calculate and produce a </w:t>
      </w:r>
      <w:proofErr w:type="spellStart"/>
      <w:r w:rsidRPr="00BC1330">
        <w:rPr>
          <w:rFonts w:ascii="Arial" w:hAnsi="Arial" w:cs="Arial"/>
        </w:rPr>
        <w:t>Self Billing</w:t>
      </w:r>
      <w:proofErr w:type="spellEnd"/>
      <w:r w:rsidRPr="00BC1330">
        <w:rPr>
          <w:rFonts w:ascii="Arial" w:hAnsi="Arial" w:cs="Arial"/>
        </w:rPr>
        <w:t xml:space="preserve"> Invoice to the Reduced Participants in accordance with the methodology set out in the Code. The MO will issue a </w:t>
      </w:r>
      <w:proofErr w:type="spellStart"/>
      <w:r w:rsidRPr="00BC1330">
        <w:rPr>
          <w:rFonts w:ascii="Arial" w:hAnsi="Arial" w:cs="Arial"/>
        </w:rPr>
        <w:t>Self Billing</w:t>
      </w:r>
      <w:proofErr w:type="spellEnd"/>
      <w:r w:rsidRPr="00BC1330">
        <w:rPr>
          <w:rFonts w:ascii="Arial" w:hAnsi="Arial" w:cs="Arial"/>
        </w:rPr>
        <w:t xml:space="preserve"> Invoice to each of the Reduced Participants by post and fax. There will be no electronic version of this Self Billing Invoice. The Self Billing Invoice will be paid in line with the Invoices and Self Billing Invoices for the next Billing Period or Capacity Period as appropriate. </w:t>
      </w:r>
    </w:p>
    <w:p w14:paraId="7F8AEE3A" w14:textId="77777777" w:rsidR="00B958DE" w:rsidRPr="00BC1330" w:rsidRDefault="00B958DE" w:rsidP="00A87456">
      <w:pPr>
        <w:pStyle w:val="Body1"/>
        <w:jc w:val="both"/>
        <w:rPr>
          <w:rFonts w:ascii="Arial" w:hAnsi="Arial" w:cs="Arial"/>
        </w:rPr>
      </w:pPr>
    </w:p>
    <w:p w14:paraId="0FE225A1" w14:textId="77777777" w:rsidR="00B958DE" w:rsidRPr="00BC1330" w:rsidRDefault="00B958DE" w:rsidP="00384231">
      <w:pPr>
        <w:pStyle w:val="Body1"/>
        <w:jc w:val="both"/>
        <w:outlineLvl w:val="0"/>
        <w:rPr>
          <w:rFonts w:ascii="Arial" w:hAnsi="Arial" w:cs="Arial"/>
        </w:rPr>
      </w:pPr>
      <w:r w:rsidRPr="00BC1330">
        <w:rPr>
          <w:rFonts w:ascii="Arial" w:hAnsi="Arial" w:cs="Arial"/>
          <w:b/>
          <w:bCs/>
        </w:rPr>
        <w:t>Unpaid Market Operator Charge</w:t>
      </w:r>
    </w:p>
    <w:p w14:paraId="71CA3D05" w14:textId="77777777" w:rsidR="00123873" w:rsidRPr="00BC1330" w:rsidRDefault="00B958DE" w:rsidP="00B958DE">
      <w:pPr>
        <w:pStyle w:val="Body1"/>
        <w:rPr>
          <w:rFonts w:ascii="Arial" w:hAnsi="Arial" w:cs="Arial"/>
        </w:rPr>
        <w:sectPr w:rsidR="00123873" w:rsidRPr="00BC1330" w:rsidSect="007E23D4">
          <w:pgSz w:w="11907" w:h="16840" w:code="9"/>
          <w:pgMar w:top="1440" w:right="1440" w:bottom="1440" w:left="1440" w:header="720" w:footer="720" w:gutter="0"/>
          <w:cols w:space="720"/>
        </w:sectPr>
      </w:pPr>
      <w:r w:rsidRPr="00BC1330">
        <w:rPr>
          <w:rFonts w:ascii="Arial" w:hAnsi="Arial" w:cs="Arial"/>
        </w:rPr>
        <w:t xml:space="preserve">The MO will bear the cost of </w:t>
      </w:r>
      <w:r w:rsidR="002B5FEE" w:rsidRPr="00BC1330">
        <w:rPr>
          <w:rFonts w:ascii="Arial" w:hAnsi="Arial" w:cs="Arial"/>
        </w:rPr>
        <w:t xml:space="preserve">any </w:t>
      </w:r>
      <w:r w:rsidRPr="00BC1330">
        <w:rPr>
          <w:rFonts w:ascii="Arial" w:hAnsi="Arial" w:cs="Arial"/>
        </w:rPr>
        <w:t xml:space="preserve">unpaid Market Operator Charges and these will be included in the calculation of the Market Operator Charge for subsequent years. For the avoidance of doubt, unpaid Market Operator Charges are not included within Unsecured Bad Debt. The unpaid Market Operator Charges are a debt of the relevant </w:t>
      </w:r>
      <w:r w:rsidR="00AF260D" w:rsidRPr="00BC1330">
        <w:rPr>
          <w:rFonts w:ascii="Arial" w:hAnsi="Arial" w:cs="Arial"/>
        </w:rPr>
        <w:t>P</w:t>
      </w:r>
      <w:r w:rsidRPr="00BC1330">
        <w:rPr>
          <w:rFonts w:ascii="Arial" w:hAnsi="Arial" w:cs="Arial"/>
        </w:rPr>
        <w:t xml:space="preserve">articipant that ranks </w:t>
      </w:r>
      <w:proofErr w:type="spellStart"/>
      <w:r w:rsidRPr="00BC1330">
        <w:rPr>
          <w:rFonts w:ascii="Arial" w:hAnsi="Arial" w:cs="Arial"/>
        </w:rPr>
        <w:t>pari</w:t>
      </w:r>
      <w:proofErr w:type="spellEnd"/>
      <w:r w:rsidRPr="00BC1330">
        <w:rPr>
          <w:rFonts w:ascii="Arial" w:hAnsi="Arial" w:cs="Arial"/>
        </w:rPr>
        <w:t xml:space="preserve"> passu with other Shortfall and Unsecured Bad Debt</w:t>
      </w:r>
      <w:r w:rsidR="002B5FEE" w:rsidRPr="00BC1330">
        <w:rPr>
          <w:rFonts w:ascii="Arial" w:hAnsi="Arial" w:cs="Arial"/>
        </w:rPr>
        <w:t>.</w:t>
      </w:r>
      <w:r w:rsidRPr="00BC1330">
        <w:rPr>
          <w:rFonts w:ascii="Arial" w:hAnsi="Arial" w:cs="Arial"/>
        </w:rPr>
        <w:t xml:space="preserve"> </w:t>
      </w:r>
      <w:r w:rsidR="002B5FEE" w:rsidRPr="00BC1330">
        <w:rPr>
          <w:rFonts w:ascii="Arial" w:hAnsi="Arial" w:cs="Arial"/>
        </w:rPr>
        <w:t>Variable Market Operator charges</w:t>
      </w:r>
      <w:r w:rsidRPr="00BC1330">
        <w:rPr>
          <w:rFonts w:ascii="Arial" w:hAnsi="Arial" w:cs="Arial"/>
        </w:rPr>
        <w:t xml:space="preserve"> will be recovered by the Market Operator from available Credit Cover or, if none is available, as part of the Market Operator Charge in subsequent years</w:t>
      </w:r>
      <w:r w:rsidRPr="00BC1330" w:rsidDel="00A87456">
        <w:rPr>
          <w:rFonts w:ascii="Arial" w:hAnsi="Arial" w:cs="Arial"/>
        </w:rPr>
        <w:t xml:space="preserve"> </w:t>
      </w:r>
      <w:bookmarkEnd w:id="76"/>
    </w:p>
    <w:p w14:paraId="7693D71C" w14:textId="77777777" w:rsidR="00123873" w:rsidRPr="00BC1330" w:rsidRDefault="00123873" w:rsidP="00315824">
      <w:pPr>
        <w:pStyle w:val="APNUMHEAD2"/>
      </w:pPr>
      <w:bookmarkStart w:id="81" w:name="_Toc356218061"/>
      <w:r w:rsidRPr="00BC1330">
        <w:t>Procedural Steps</w:t>
      </w:r>
      <w:bookmarkEnd w:id="81"/>
    </w:p>
    <w:p w14:paraId="20B03566" w14:textId="77777777" w:rsidR="006A0292" w:rsidRPr="00BC1330" w:rsidRDefault="006A0292" w:rsidP="00315824">
      <w:pPr>
        <w:pStyle w:val="APNUMHEAD3"/>
        <w:rPr>
          <w:color w:val="auto"/>
        </w:rPr>
      </w:pPr>
      <w:r w:rsidRPr="00BC1330">
        <w:rPr>
          <w:color w:val="auto"/>
        </w:rPr>
        <w:t>Procedural Steps</w:t>
      </w:r>
      <w:r w:rsidR="0072269D" w:rsidRPr="00BC1330">
        <w:rPr>
          <w:color w:val="auto"/>
        </w:rPr>
        <w:t xml:space="preserve"> for </w:t>
      </w:r>
      <w:r w:rsidR="004D0D5C" w:rsidRPr="00BC1330">
        <w:rPr>
          <w:color w:val="auto"/>
        </w:rPr>
        <w:t>Invoices</w:t>
      </w:r>
      <w:r w:rsidR="0072269D" w:rsidRPr="00BC1330">
        <w:rPr>
          <w:color w:val="auto"/>
        </w:rPr>
        <w:t xml:space="preserve"> and Self Billing Invoices</w:t>
      </w:r>
      <w:r w:rsidR="009A0C80" w:rsidRPr="00BC1330">
        <w:rPr>
          <w:color w:val="auto"/>
        </w:rPr>
        <w:t xml:space="preserve"> in respect of Billing Period Initial Settlement Statements</w:t>
      </w:r>
    </w:p>
    <w:p w14:paraId="22FD5702" w14:textId="77777777" w:rsidR="00E651C2" w:rsidRPr="00BC1330" w:rsidRDefault="00E651C2" w:rsidP="00E651C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6215"/>
        <w:gridCol w:w="2340"/>
        <w:gridCol w:w="1620"/>
        <w:gridCol w:w="1440"/>
        <w:gridCol w:w="1620"/>
      </w:tblGrid>
      <w:tr w:rsidR="00AF5E8E" w:rsidRPr="0023228B" w14:paraId="2225B2CA" w14:textId="77777777" w:rsidTr="0023228B">
        <w:trPr>
          <w:cantSplit/>
          <w:tblHeader/>
        </w:trPr>
        <w:tc>
          <w:tcPr>
            <w:tcW w:w="733" w:type="dxa"/>
          </w:tcPr>
          <w:p w14:paraId="6BFFB01B" w14:textId="77777777" w:rsidR="00AF5E8E" w:rsidRPr="0023228B" w:rsidRDefault="00AF5E8E" w:rsidP="009A42C1">
            <w:pPr>
              <w:pStyle w:val="ProcedureBody1"/>
              <w:rPr>
                <w:rFonts w:ascii="Arial" w:hAnsi="Arial" w:cs="Arial"/>
                <w:b/>
              </w:rPr>
            </w:pPr>
            <w:r w:rsidRPr="0023228B">
              <w:rPr>
                <w:rFonts w:ascii="Arial" w:hAnsi="Arial" w:cs="Arial"/>
                <w:b/>
              </w:rPr>
              <w:t>#</w:t>
            </w:r>
          </w:p>
        </w:tc>
        <w:tc>
          <w:tcPr>
            <w:tcW w:w="6215" w:type="dxa"/>
          </w:tcPr>
          <w:p w14:paraId="4B13E77B" w14:textId="77777777" w:rsidR="00AF5E8E" w:rsidRPr="0023228B" w:rsidRDefault="00AF5E8E" w:rsidP="009A42C1">
            <w:pPr>
              <w:pStyle w:val="ProcedureBody1"/>
              <w:rPr>
                <w:rFonts w:ascii="Arial" w:hAnsi="Arial" w:cs="Arial"/>
                <w:b/>
              </w:rPr>
            </w:pPr>
            <w:r w:rsidRPr="0023228B">
              <w:rPr>
                <w:rFonts w:ascii="Arial" w:hAnsi="Arial" w:cs="Arial"/>
                <w:b/>
              </w:rPr>
              <w:t>Procedural Step</w:t>
            </w:r>
          </w:p>
        </w:tc>
        <w:tc>
          <w:tcPr>
            <w:tcW w:w="2340" w:type="dxa"/>
          </w:tcPr>
          <w:p w14:paraId="55A43445" w14:textId="77777777" w:rsidR="00AF5E8E" w:rsidRPr="0023228B" w:rsidRDefault="00AF5E8E" w:rsidP="009A42C1">
            <w:pPr>
              <w:pStyle w:val="ProcedureBody1"/>
              <w:rPr>
                <w:rFonts w:ascii="Arial" w:hAnsi="Arial" w:cs="Arial"/>
                <w:b/>
              </w:rPr>
            </w:pPr>
            <w:r w:rsidRPr="0023228B">
              <w:rPr>
                <w:rFonts w:ascii="Arial" w:hAnsi="Arial" w:cs="Arial"/>
                <w:b/>
              </w:rPr>
              <w:t>Timing</w:t>
            </w:r>
          </w:p>
        </w:tc>
        <w:tc>
          <w:tcPr>
            <w:tcW w:w="1620" w:type="dxa"/>
          </w:tcPr>
          <w:p w14:paraId="17762C10" w14:textId="77777777" w:rsidR="00AF5E8E" w:rsidRPr="0023228B" w:rsidRDefault="00AF5E8E" w:rsidP="009A42C1">
            <w:pPr>
              <w:pStyle w:val="ProcedureBody1"/>
              <w:rPr>
                <w:rFonts w:ascii="Arial" w:hAnsi="Arial" w:cs="Arial"/>
                <w:b/>
              </w:rPr>
            </w:pPr>
            <w:r w:rsidRPr="0023228B">
              <w:rPr>
                <w:rFonts w:ascii="Arial" w:hAnsi="Arial" w:cs="Arial"/>
                <w:b/>
              </w:rPr>
              <w:t>Method</w:t>
            </w:r>
          </w:p>
        </w:tc>
        <w:tc>
          <w:tcPr>
            <w:tcW w:w="1440" w:type="dxa"/>
          </w:tcPr>
          <w:p w14:paraId="2B8511FE" w14:textId="77777777" w:rsidR="00AF5E8E" w:rsidRPr="0023228B" w:rsidRDefault="00AF5E8E" w:rsidP="009A42C1">
            <w:pPr>
              <w:pStyle w:val="ProcedureBody1"/>
              <w:rPr>
                <w:rFonts w:ascii="Arial" w:hAnsi="Arial" w:cs="Arial"/>
                <w:b/>
              </w:rPr>
            </w:pPr>
            <w:r w:rsidRPr="0023228B">
              <w:rPr>
                <w:rFonts w:ascii="Arial" w:hAnsi="Arial" w:cs="Arial"/>
                <w:b/>
              </w:rPr>
              <w:t>From / By</w:t>
            </w:r>
          </w:p>
        </w:tc>
        <w:tc>
          <w:tcPr>
            <w:tcW w:w="1620" w:type="dxa"/>
          </w:tcPr>
          <w:p w14:paraId="2B100F3F" w14:textId="77777777" w:rsidR="00AF5E8E" w:rsidRPr="0023228B" w:rsidRDefault="00AF5E8E" w:rsidP="009A42C1">
            <w:pPr>
              <w:pStyle w:val="ProcedureBody1"/>
              <w:rPr>
                <w:rFonts w:ascii="Arial" w:hAnsi="Arial" w:cs="Arial"/>
                <w:b/>
              </w:rPr>
            </w:pPr>
            <w:r w:rsidRPr="0023228B">
              <w:rPr>
                <w:rFonts w:ascii="Arial" w:hAnsi="Arial" w:cs="Arial"/>
                <w:b/>
              </w:rPr>
              <w:t>To</w:t>
            </w:r>
          </w:p>
        </w:tc>
      </w:tr>
      <w:tr w:rsidR="00AF5E8E" w:rsidRPr="0023228B" w14:paraId="24A484E4" w14:textId="77777777" w:rsidTr="0023228B">
        <w:trPr>
          <w:cantSplit/>
        </w:trPr>
        <w:tc>
          <w:tcPr>
            <w:tcW w:w="733" w:type="dxa"/>
          </w:tcPr>
          <w:p w14:paraId="1B48AD20" w14:textId="77777777" w:rsidR="00AF5E8E" w:rsidRPr="0023228B" w:rsidRDefault="00AF5E8E" w:rsidP="009A42C1">
            <w:pPr>
              <w:pStyle w:val="ProcedureBody1"/>
              <w:rPr>
                <w:rFonts w:ascii="Arial" w:hAnsi="Arial" w:cs="Arial"/>
              </w:rPr>
            </w:pPr>
            <w:r w:rsidRPr="0023228B">
              <w:rPr>
                <w:rFonts w:ascii="Arial" w:hAnsi="Arial" w:cs="Arial"/>
              </w:rPr>
              <w:t>I1.1</w:t>
            </w:r>
          </w:p>
        </w:tc>
        <w:tc>
          <w:tcPr>
            <w:tcW w:w="6215" w:type="dxa"/>
          </w:tcPr>
          <w:p w14:paraId="4E2671E0"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 xml:space="preserve">Produce &amp; Issue Ex-Post Indicative Settlement Statements for each Settlement Day. For the last day of the Billing Period, this will include Make Whole Payments. </w:t>
            </w:r>
          </w:p>
        </w:tc>
        <w:tc>
          <w:tcPr>
            <w:tcW w:w="2340" w:type="dxa"/>
          </w:tcPr>
          <w:p w14:paraId="33EB82A1"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 xml:space="preserve">By 17:00, one Working Day after Settlement Day. </w:t>
            </w:r>
          </w:p>
        </w:tc>
        <w:tc>
          <w:tcPr>
            <w:tcW w:w="1620" w:type="dxa"/>
          </w:tcPr>
          <w:p w14:paraId="6CFF35AC"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Type 2 Channel / Type 3 Channel</w:t>
            </w:r>
          </w:p>
        </w:tc>
        <w:tc>
          <w:tcPr>
            <w:tcW w:w="1440" w:type="dxa"/>
          </w:tcPr>
          <w:p w14:paraId="15BB09DD"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37618DC"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0C07730E" w14:textId="77777777" w:rsidTr="0023228B">
        <w:trPr>
          <w:cantSplit/>
        </w:trPr>
        <w:tc>
          <w:tcPr>
            <w:tcW w:w="733" w:type="dxa"/>
          </w:tcPr>
          <w:p w14:paraId="568AF7EB" w14:textId="77777777" w:rsidR="00AF5E8E" w:rsidRPr="0023228B" w:rsidRDefault="00AF5E8E" w:rsidP="009A42C1">
            <w:pPr>
              <w:pStyle w:val="ProcedureBody1"/>
              <w:rPr>
                <w:rFonts w:ascii="Arial" w:hAnsi="Arial" w:cs="Arial"/>
              </w:rPr>
            </w:pPr>
            <w:r w:rsidRPr="0023228B">
              <w:rPr>
                <w:rFonts w:ascii="Arial" w:hAnsi="Arial" w:cs="Arial"/>
              </w:rPr>
              <w:t>I1.2</w:t>
            </w:r>
          </w:p>
        </w:tc>
        <w:tc>
          <w:tcPr>
            <w:tcW w:w="6215" w:type="dxa"/>
          </w:tcPr>
          <w:p w14:paraId="2C55CB16"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Validate and if required raise Data Queries in accordance with Agreed Procedure 13 “Query Generation”.</w:t>
            </w:r>
          </w:p>
        </w:tc>
        <w:tc>
          <w:tcPr>
            <w:tcW w:w="2340" w:type="dxa"/>
          </w:tcPr>
          <w:p w14:paraId="725CE73A"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 xml:space="preserve">By 17:00, four Working Day after Settlement Day. </w:t>
            </w:r>
          </w:p>
        </w:tc>
        <w:tc>
          <w:tcPr>
            <w:tcW w:w="1620" w:type="dxa"/>
          </w:tcPr>
          <w:p w14:paraId="711F8CE9"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In accordance with AP13</w:t>
            </w:r>
          </w:p>
        </w:tc>
        <w:tc>
          <w:tcPr>
            <w:tcW w:w="1440" w:type="dxa"/>
          </w:tcPr>
          <w:p w14:paraId="626DB5C3" w14:textId="77777777" w:rsidR="00AF5E8E" w:rsidRPr="0023228B" w:rsidRDefault="00AF5E8E" w:rsidP="003A33F6">
            <w:pPr>
              <w:pStyle w:val="ProcedureBody1"/>
              <w:rPr>
                <w:rFonts w:ascii="Arial" w:hAnsi="Arial" w:cs="Arial"/>
                <w:sz w:val="22"/>
                <w:szCs w:val="22"/>
              </w:rPr>
            </w:pPr>
            <w:r w:rsidRPr="0023228B">
              <w:rPr>
                <w:rFonts w:ascii="Arial" w:hAnsi="Arial" w:cs="Arial"/>
                <w:sz w:val="22"/>
                <w:szCs w:val="22"/>
              </w:rPr>
              <w:t>Participant</w:t>
            </w:r>
            <w:r w:rsidRPr="0023228B" w:rsidDel="00EE394B">
              <w:rPr>
                <w:rFonts w:ascii="Arial" w:hAnsi="Arial" w:cs="Arial"/>
                <w:sz w:val="22"/>
                <w:szCs w:val="22"/>
              </w:rPr>
              <w:t xml:space="preserve"> </w:t>
            </w:r>
          </w:p>
        </w:tc>
        <w:tc>
          <w:tcPr>
            <w:tcW w:w="1620" w:type="dxa"/>
          </w:tcPr>
          <w:p w14:paraId="25E2E211" w14:textId="77777777" w:rsidR="00AF5E8E" w:rsidRPr="0023228B" w:rsidRDefault="00AF5E8E" w:rsidP="009A42C1">
            <w:pPr>
              <w:pStyle w:val="ProcedureBody1"/>
              <w:rPr>
                <w:rFonts w:ascii="Arial" w:hAnsi="Arial" w:cs="Arial"/>
                <w:sz w:val="22"/>
                <w:szCs w:val="22"/>
              </w:rPr>
            </w:pPr>
          </w:p>
        </w:tc>
      </w:tr>
      <w:tr w:rsidR="00AF5E8E" w:rsidRPr="0023228B" w14:paraId="13770E0A" w14:textId="77777777" w:rsidTr="0023228B">
        <w:trPr>
          <w:cantSplit/>
        </w:trPr>
        <w:tc>
          <w:tcPr>
            <w:tcW w:w="733" w:type="dxa"/>
          </w:tcPr>
          <w:p w14:paraId="14D5A180" w14:textId="77777777" w:rsidR="00AF5E8E" w:rsidRPr="0023228B" w:rsidRDefault="00AF5E8E" w:rsidP="009A42C1">
            <w:pPr>
              <w:pStyle w:val="ProcedureBody1"/>
              <w:rPr>
                <w:rFonts w:ascii="Arial" w:hAnsi="Arial" w:cs="Arial"/>
              </w:rPr>
            </w:pPr>
            <w:r w:rsidRPr="0023228B">
              <w:rPr>
                <w:rFonts w:ascii="Arial" w:hAnsi="Arial" w:cs="Arial"/>
              </w:rPr>
              <w:t>I1.3</w:t>
            </w:r>
          </w:p>
        </w:tc>
        <w:tc>
          <w:tcPr>
            <w:tcW w:w="6215" w:type="dxa"/>
          </w:tcPr>
          <w:p w14:paraId="62A174EE"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Produce &amp; Issue Initial Settlement Statements for each Settlement Day. For the last day of the Billing Period, this will include Make Whole Payments.</w:t>
            </w:r>
          </w:p>
        </w:tc>
        <w:tc>
          <w:tcPr>
            <w:tcW w:w="2340" w:type="dxa"/>
          </w:tcPr>
          <w:p w14:paraId="670FA899"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By 12:00, five Working Days after Settlement Day.</w:t>
            </w:r>
          </w:p>
        </w:tc>
        <w:tc>
          <w:tcPr>
            <w:tcW w:w="1620" w:type="dxa"/>
          </w:tcPr>
          <w:p w14:paraId="5EC3E320" w14:textId="77777777" w:rsidR="00AF5E8E" w:rsidRPr="0023228B" w:rsidRDefault="00AF5E8E" w:rsidP="008B2C25">
            <w:pPr>
              <w:pStyle w:val="ProcedureBody1"/>
              <w:rPr>
                <w:rFonts w:ascii="Arial" w:hAnsi="Arial" w:cs="Arial"/>
                <w:sz w:val="22"/>
                <w:szCs w:val="22"/>
              </w:rPr>
            </w:pPr>
            <w:r w:rsidRPr="0023228B">
              <w:rPr>
                <w:rFonts w:ascii="Arial" w:hAnsi="Arial" w:cs="Arial"/>
                <w:sz w:val="22"/>
                <w:szCs w:val="22"/>
              </w:rPr>
              <w:t>Type 2 Channel / Type 3 Channel</w:t>
            </w:r>
          </w:p>
        </w:tc>
        <w:tc>
          <w:tcPr>
            <w:tcW w:w="1440" w:type="dxa"/>
          </w:tcPr>
          <w:p w14:paraId="1BED31E5" w14:textId="77777777" w:rsidR="00AF5E8E" w:rsidRPr="0023228B" w:rsidRDefault="00AF5E8E">
            <w:pPr>
              <w:rPr>
                <w:rFonts w:ascii="Arial" w:hAnsi="Arial" w:cs="Arial"/>
              </w:rPr>
            </w:pPr>
            <w:r w:rsidRPr="0023228B">
              <w:rPr>
                <w:rFonts w:ascii="Arial" w:hAnsi="Arial" w:cs="Arial"/>
                <w:sz w:val="22"/>
                <w:szCs w:val="22"/>
              </w:rPr>
              <w:t>Market Operator</w:t>
            </w:r>
          </w:p>
        </w:tc>
        <w:tc>
          <w:tcPr>
            <w:tcW w:w="1620" w:type="dxa"/>
          </w:tcPr>
          <w:p w14:paraId="759FEDEA"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35CC130E" w14:textId="77777777" w:rsidTr="0023228B">
        <w:trPr>
          <w:cantSplit/>
        </w:trPr>
        <w:tc>
          <w:tcPr>
            <w:tcW w:w="733" w:type="dxa"/>
          </w:tcPr>
          <w:p w14:paraId="59625BFD" w14:textId="77777777" w:rsidR="00AF5E8E" w:rsidRPr="0023228B" w:rsidRDefault="00AF5E8E" w:rsidP="0023228B">
            <w:pPr>
              <w:pStyle w:val="ProcedureBody1"/>
              <w:jc w:val="both"/>
              <w:rPr>
                <w:rFonts w:ascii="Arial" w:hAnsi="Arial" w:cs="Arial"/>
              </w:rPr>
            </w:pPr>
            <w:r w:rsidRPr="0023228B">
              <w:rPr>
                <w:rFonts w:ascii="Arial" w:hAnsi="Arial" w:cs="Arial"/>
              </w:rPr>
              <w:t>I1.4</w:t>
            </w:r>
          </w:p>
        </w:tc>
        <w:tc>
          <w:tcPr>
            <w:tcW w:w="6215" w:type="dxa"/>
          </w:tcPr>
          <w:p w14:paraId="2D6FE841" w14:textId="77777777" w:rsidR="00AF5E8E" w:rsidRPr="0023228B" w:rsidRDefault="00AF5E8E" w:rsidP="0023228B">
            <w:pPr>
              <w:pStyle w:val="ProcedureNumber"/>
              <w:numPr>
                <w:ilvl w:val="0"/>
                <w:numId w:val="0"/>
              </w:numPr>
              <w:jc w:val="both"/>
              <w:rPr>
                <w:rFonts w:ascii="Arial" w:hAnsi="Arial" w:cs="Arial"/>
                <w:sz w:val="22"/>
                <w:szCs w:val="22"/>
              </w:rPr>
            </w:pPr>
            <w:r w:rsidRPr="0023228B">
              <w:rPr>
                <w:rFonts w:ascii="Arial" w:hAnsi="Arial" w:cs="Arial"/>
                <w:sz w:val="22"/>
                <w:szCs w:val="22"/>
              </w:rPr>
              <w:t>Validate and if required raise Settlement Queries in accordance with Agreed Procedure 13 “Query Generation”</w:t>
            </w:r>
          </w:p>
        </w:tc>
        <w:tc>
          <w:tcPr>
            <w:tcW w:w="2340" w:type="dxa"/>
          </w:tcPr>
          <w:p w14:paraId="392DDC4E" w14:textId="77777777" w:rsidR="00AF5E8E" w:rsidRPr="0023228B" w:rsidRDefault="00AF5E8E" w:rsidP="009B5A70">
            <w:pPr>
              <w:pStyle w:val="ProcedureBody1"/>
              <w:rPr>
                <w:rFonts w:ascii="Arial" w:hAnsi="Arial" w:cs="Arial"/>
                <w:sz w:val="22"/>
                <w:szCs w:val="22"/>
              </w:rPr>
            </w:pPr>
            <w:r w:rsidRPr="0023228B">
              <w:rPr>
                <w:rFonts w:ascii="Arial" w:hAnsi="Arial" w:cs="Arial"/>
                <w:sz w:val="22"/>
                <w:szCs w:val="22"/>
              </w:rPr>
              <w:t>In accordance with Agreed Procedure 13 “Query Generation”</w:t>
            </w:r>
          </w:p>
        </w:tc>
        <w:tc>
          <w:tcPr>
            <w:tcW w:w="1620" w:type="dxa"/>
          </w:tcPr>
          <w:p w14:paraId="2F697C3F" w14:textId="77777777" w:rsidR="00AF5E8E" w:rsidRPr="0023228B" w:rsidRDefault="00AF5E8E" w:rsidP="0023228B">
            <w:pPr>
              <w:pStyle w:val="ProcedureBody1"/>
              <w:jc w:val="both"/>
              <w:rPr>
                <w:rFonts w:ascii="Arial" w:hAnsi="Arial" w:cs="Arial"/>
                <w:sz w:val="22"/>
                <w:szCs w:val="22"/>
              </w:rPr>
            </w:pPr>
            <w:r w:rsidRPr="0023228B">
              <w:rPr>
                <w:rFonts w:ascii="Arial" w:hAnsi="Arial" w:cs="Arial"/>
                <w:sz w:val="22"/>
                <w:szCs w:val="22"/>
              </w:rPr>
              <w:t>In accordance with AP13</w:t>
            </w:r>
          </w:p>
        </w:tc>
        <w:tc>
          <w:tcPr>
            <w:tcW w:w="1440" w:type="dxa"/>
          </w:tcPr>
          <w:p w14:paraId="7CD0438A" w14:textId="77777777" w:rsidR="00AF5E8E" w:rsidRPr="0023228B" w:rsidRDefault="00AF5E8E">
            <w:pPr>
              <w:rPr>
                <w:rFonts w:ascii="Arial" w:hAnsi="Arial" w:cs="Arial"/>
              </w:rPr>
            </w:pPr>
            <w:r w:rsidRPr="0023228B">
              <w:rPr>
                <w:rFonts w:ascii="Arial" w:hAnsi="Arial" w:cs="Arial"/>
                <w:sz w:val="22"/>
                <w:szCs w:val="22"/>
              </w:rPr>
              <w:t>Participant</w:t>
            </w:r>
            <w:r w:rsidRPr="0023228B" w:rsidDel="00EE394B">
              <w:rPr>
                <w:rFonts w:ascii="Arial" w:hAnsi="Arial" w:cs="Arial"/>
                <w:sz w:val="22"/>
                <w:szCs w:val="22"/>
              </w:rPr>
              <w:t xml:space="preserve"> </w:t>
            </w:r>
          </w:p>
        </w:tc>
        <w:tc>
          <w:tcPr>
            <w:tcW w:w="1620" w:type="dxa"/>
          </w:tcPr>
          <w:p w14:paraId="5CBC1059" w14:textId="77777777" w:rsidR="00AF5E8E" w:rsidRPr="0023228B" w:rsidRDefault="00AF5E8E" w:rsidP="0023228B">
            <w:pPr>
              <w:pStyle w:val="ProcedureBody1"/>
              <w:jc w:val="both"/>
              <w:rPr>
                <w:rFonts w:ascii="Arial" w:hAnsi="Arial" w:cs="Arial"/>
                <w:sz w:val="22"/>
                <w:szCs w:val="22"/>
              </w:rPr>
            </w:pPr>
          </w:p>
        </w:tc>
      </w:tr>
      <w:tr w:rsidR="00AF5E8E" w:rsidRPr="0023228B" w14:paraId="63954E66" w14:textId="77777777" w:rsidTr="0023228B">
        <w:tc>
          <w:tcPr>
            <w:tcW w:w="733" w:type="dxa"/>
          </w:tcPr>
          <w:p w14:paraId="7103C910" w14:textId="77777777" w:rsidR="00AF5E8E" w:rsidRPr="0023228B" w:rsidRDefault="00AF5E8E" w:rsidP="008D7539">
            <w:pPr>
              <w:rPr>
                <w:rFonts w:ascii="Arial" w:hAnsi="Arial" w:cs="Arial"/>
              </w:rPr>
            </w:pPr>
            <w:r w:rsidRPr="0023228B">
              <w:rPr>
                <w:rFonts w:ascii="Arial" w:hAnsi="Arial" w:cs="Arial"/>
              </w:rPr>
              <w:t>I1.5</w:t>
            </w:r>
          </w:p>
        </w:tc>
        <w:tc>
          <w:tcPr>
            <w:tcW w:w="6215" w:type="dxa"/>
          </w:tcPr>
          <w:p w14:paraId="394567DE" w14:textId="77777777" w:rsidR="00AF5E8E" w:rsidRPr="0023228B" w:rsidRDefault="00AF5E8E" w:rsidP="0023228B">
            <w:pPr>
              <w:pStyle w:val="ProcedureNumber"/>
              <w:numPr>
                <w:ilvl w:val="0"/>
                <w:numId w:val="0"/>
              </w:numPr>
              <w:rPr>
                <w:rFonts w:ascii="Arial" w:hAnsi="Arial" w:cs="Arial"/>
                <w:sz w:val="22"/>
                <w:szCs w:val="22"/>
              </w:rPr>
            </w:pPr>
            <w:r w:rsidRPr="0023228B">
              <w:rPr>
                <w:rFonts w:ascii="Arial" w:hAnsi="Arial" w:cs="Arial"/>
                <w:sz w:val="22"/>
                <w:szCs w:val="22"/>
              </w:rPr>
              <w:t>Produce &amp; Issue Invoices and Self-Billing Invoices from:</w:t>
            </w:r>
          </w:p>
          <w:p w14:paraId="36AE8FA2"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 xml:space="preserve">the Initial Settlement Statements, </w:t>
            </w:r>
          </w:p>
          <w:p w14:paraId="61C9077A"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the Invoice Period Currency Cost for this Billing Period</w:t>
            </w:r>
          </w:p>
          <w:p w14:paraId="7830B40D"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The Payment Period Currency Costs for the  previous Billing Period</w:t>
            </w:r>
          </w:p>
          <w:p w14:paraId="7F7843AA"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Validated Settlement Reallocation Agreements.</w:t>
            </w:r>
          </w:p>
        </w:tc>
        <w:tc>
          <w:tcPr>
            <w:tcW w:w="2340" w:type="dxa"/>
          </w:tcPr>
          <w:p w14:paraId="43C8D528"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 xml:space="preserve">By 12:00, five Working Days after the end of the Billing Period. </w:t>
            </w:r>
          </w:p>
        </w:tc>
        <w:tc>
          <w:tcPr>
            <w:tcW w:w="1620" w:type="dxa"/>
          </w:tcPr>
          <w:p w14:paraId="0AA637E0"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Type 1 Channel / Type 2 Channel / Type 3 Channel</w:t>
            </w:r>
          </w:p>
        </w:tc>
        <w:tc>
          <w:tcPr>
            <w:tcW w:w="1440" w:type="dxa"/>
          </w:tcPr>
          <w:p w14:paraId="25BA45C6" w14:textId="77777777" w:rsidR="00AF5E8E" w:rsidRPr="0023228B" w:rsidRDefault="00AF5E8E" w:rsidP="003A33F6">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761375A6" w14:textId="77777777" w:rsidR="00AF5E8E" w:rsidRPr="0023228B" w:rsidRDefault="00AF5E8E" w:rsidP="009A42C1">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79ECBA6A" w14:textId="77777777" w:rsidTr="0023228B">
        <w:trPr>
          <w:cantSplit/>
        </w:trPr>
        <w:tc>
          <w:tcPr>
            <w:tcW w:w="733" w:type="dxa"/>
          </w:tcPr>
          <w:p w14:paraId="71ED8AE0" w14:textId="77777777" w:rsidR="00AF5E8E" w:rsidRPr="0023228B" w:rsidRDefault="00AF5E8E" w:rsidP="009A432F">
            <w:pPr>
              <w:rPr>
                <w:rFonts w:ascii="Arial" w:hAnsi="Arial" w:cs="Arial"/>
              </w:rPr>
            </w:pPr>
            <w:r w:rsidRPr="0023228B">
              <w:rPr>
                <w:rFonts w:ascii="Arial" w:hAnsi="Arial" w:cs="Arial"/>
              </w:rPr>
              <w:t>I1.6</w:t>
            </w:r>
          </w:p>
        </w:tc>
        <w:tc>
          <w:tcPr>
            <w:tcW w:w="6215" w:type="dxa"/>
          </w:tcPr>
          <w:p w14:paraId="40F59BD3"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Payment of Participant Invoices.</w:t>
            </w:r>
          </w:p>
        </w:tc>
        <w:tc>
          <w:tcPr>
            <w:tcW w:w="2340" w:type="dxa"/>
          </w:tcPr>
          <w:p w14:paraId="2967CF96"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 xml:space="preserve">By 12:00 3 WD after the issue of the Invoices </w:t>
            </w:r>
          </w:p>
        </w:tc>
        <w:tc>
          <w:tcPr>
            <w:tcW w:w="1620" w:type="dxa"/>
          </w:tcPr>
          <w:p w14:paraId="0E93707B"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494EE0FF"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Participants</w:t>
            </w:r>
          </w:p>
        </w:tc>
        <w:tc>
          <w:tcPr>
            <w:tcW w:w="1620" w:type="dxa"/>
          </w:tcPr>
          <w:p w14:paraId="721A66F5"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r>
      <w:tr w:rsidR="00AF5E8E" w:rsidRPr="0023228B" w14:paraId="63319AEF" w14:textId="77777777" w:rsidTr="0023228B">
        <w:trPr>
          <w:cantSplit/>
        </w:trPr>
        <w:tc>
          <w:tcPr>
            <w:tcW w:w="733" w:type="dxa"/>
          </w:tcPr>
          <w:p w14:paraId="09B866A1" w14:textId="77777777" w:rsidR="00AF5E8E" w:rsidRPr="0023228B" w:rsidRDefault="00AF5E8E" w:rsidP="009A432F">
            <w:pPr>
              <w:rPr>
                <w:rFonts w:ascii="Arial" w:hAnsi="Arial" w:cs="Arial"/>
              </w:rPr>
            </w:pPr>
            <w:r w:rsidRPr="0023228B">
              <w:rPr>
                <w:rFonts w:ascii="Arial" w:hAnsi="Arial" w:cs="Arial"/>
              </w:rPr>
              <w:t>I1.7</w:t>
            </w:r>
          </w:p>
        </w:tc>
        <w:tc>
          <w:tcPr>
            <w:tcW w:w="6215" w:type="dxa"/>
          </w:tcPr>
          <w:p w14:paraId="0245D42E"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 establishes whether there is any Shortfall. If there is no Shortfall go to step I1.14.</w:t>
            </w:r>
          </w:p>
          <w:p w14:paraId="4BE9AA33"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Otherwise go to step I1.8.</w:t>
            </w:r>
          </w:p>
        </w:tc>
        <w:tc>
          <w:tcPr>
            <w:tcW w:w="2340" w:type="dxa"/>
          </w:tcPr>
          <w:p w14:paraId="5E3336ED"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6DCF0F1E"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w:t>
            </w:r>
          </w:p>
        </w:tc>
        <w:tc>
          <w:tcPr>
            <w:tcW w:w="1440" w:type="dxa"/>
          </w:tcPr>
          <w:p w14:paraId="3B83D6C1"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BD27078" w14:textId="77777777" w:rsidR="00AF5E8E" w:rsidRPr="0023228B" w:rsidRDefault="00AF5E8E" w:rsidP="009A432F">
            <w:pPr>
              <w:pStyle w:val="ProcedureBody1"/>
              <w:rPr>
                <w:rFonts w:ascii="Arial" w:hAnsi="Arial" w:cs="Arial"/>
                <w:sz w:val="22"/>
                <w:szCs w:val="22"/>
              </w:rPr>
            </w:pPr>
          </w:p>
        </w:tc>
      </w:tr>
      <w:tr w:rsidR="00AF5E8E" w:rsidRPr="0023228B" w14:paraId="23FC1297" w14:textId="77777777" w:rsidTr="0023228B">
        <w:trPr>
          <w:cantSplit/>
        </w:trPr>
        <w:tc>
          <w:tcPr>
            <w:tcW w:w="733" w:type="dxa"/>
          </w:tcPr>
          <w:p w14:paraId="0111BFE2" w14:textId="77777777" w:rsidR="00AF5E8E" w:rsidRPr="0023228B" w:rsidRDefault="00AF5E8E" w:rsidP="009A432F">
            <w:pPr>
              <w:rPr>
                <w:rFonts w:ascii="Arial" w:hAnsi="Arial" w:cs="Arial"/>
              </w:rPr>
            </w:pPr>
            <w:r w:rsidRPr="0023228B">
              <w:rPr>
                <w:rFonts w:ascii="Arial" w:hAnsi="Arial" w:cs="Arial"/>
              </w:rPr>
              <w:t>I1.8</w:t>
            </w:r>
          </w:p>
        </w:tc>
        <w:tc>
          <w:tcPr>
            <w:tcW w:w="6215" w:type="dxa"/>
          </w:tcPr>
          <w:p w14:paraId="20FAFAA6"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Draw down Credit Cover of any Participant with a Shortfall and follow Agreed Procedure 9 “Credit Risk Management” to re-establish Credit Cover if required.</w:t>
            </w:r>
          </w:p>
          <w:p w14:paraId="576E78F6"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If Credit Cover draw down covers the whole of the Shortfall prior to payment of the Self Billing Invoice go to step I1.14.</w:t>
            </w:r>
          </w:p>
          <w:p w14:paraId="442365B9"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Otherwise go to step I1.9.</w:t>
            </w:r>
          </w:p>
        </w:tc>
        <w:tc>
          <w:tcPr>
            <w:tcW w:w="2340" w:type="dxa"/>
          </w:tcPr>
          <w:p w14:paraId="1D023F07"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In sufficient time to meet 17:00 4 WD payment deadline after the issue of the Self Billing Invoice</w:t>
            </w:r>
          </w:p>
        </w:tc>
        <w:tc>
          <w:tcPr>
            <w:tcW w:w="1620" w:type="dxa"/>
          </w:tcPr>
          <w:p w14:paraId="7A38BAB1"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w:t>
            </w:r>
          </w:p>
        </w:tc>
        <w:tc>
          <w:tcPr>
            <w:tcW w:w="1440" w:type="dxa"/>
          </w:tcPr>
          <w:p w14:paraId="6D5F1F9E"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754CF265" w14:textId="77777777" w:rsidR="00AF5E8E" w:rsidRPr="0023228B" w:rsidRDefault="00AF5E8E" w:rsidP="009A432F">
            <w:pPr>
              <w:pStyle w:val="ProcedureBody1"/>
              <w:rPr>
                <w:rFonts w:ascii="Arial" w:hAnsi="Arial" w:cs="Arial"/>
                <w:sz w:val="22"/>
                <w:szCs w:val="22"/>
              </w:rPr>
            </w:pPr>
          </w:p>
        </w:tc>
      </w:tr>
      <w:tr w:rsidR="00AF5E8E" w:rsidRPr="0023228B" w14:paraId="60E946C5" w14:textId="77777777" w:rsidTr="0023228B">
        <w:trPr>
          <w:cantSplit/>
        </w:trPr>
        <w:tc>
          <w:tcPr>
            <w:tcW w:w="733" w:type="dxa"/>
          </w:tcPr>
          <w:p w14:paraId="1861F51D" w14:textId="77777777" w:rsidR="00AF5E8E" w:rsidRPr="0023228B" w:rsidRDefault="00AF5E8E" w:rsidP="009A432F">
            <w:pPr>
              <w:rPr>
                <w:rFonts w:ascii="Arial" w:hAnsi="Arial" w:cs="Arial"/>
              </w:rPr>
            </w:pPr>
            <w:r w:rsidRPr="0023228B">
              <w:rPr>
                <w:rFonts w:ascii="Arial" w:hAnsi="Arial" w:cs="Arial"/>
              </w:rPr>
              <w:t>I1.9</w:t>
            </w:r>
          </w:p>
        </w:tc>
        <w:tc>
          <w:tcPr>
            <w:tcW w:w="6215" w:type="dxa"/>
          </w:tcPr>
          <w:p w14:paraId="01050D3D"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Calculate and Issue Debit Note for Participants in respect of their Generator Units.</w:t>
            </w:r>
          </w:p>
        </w:tc>
        <w:tc>
          <w:tcPr>
            <w:tcW w:w="2340" w:type="dxa"/>
          </w:tcPr>
          <w:p w14:paraId="39D99D60"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 xml:space="preserve">By </w:t>
            </w:r>
            <w:r w:rsidR="00384231">
              <w:rPr>
                <w:rFonts w:ascii="Arial" w:hAnsi="Arial" w:cs="Arial"/>
                <w:sz w:val="22"/>
                <w:szCs w:val="22"/>
              </w:rPr>
              <w:t>00</w:t>
            </w:r>
            <w:r w:rsidRPr="0023228B">
              <w:rPr>
                <w:rFonts w:ascii="Arial" w:hAnsi="Arial" w:cs="Arial"/>
                <w:sz w:val="22"/>
                <w:szCs w:val="22"/>
              </w:rPr>
              <w:t>:00 4 WD after the issue of the Self Billing Invoice</w:t>
            </w:r>
            <w:r w:rsidR="00384231" w:rsidRPr="00384231">
              <w:rPr>
                <w:rFonts w:asciiTheme="minorHAnsi" w:hAnsiTheme="minorHAnsi" w:cs="Arial"/>
                <w:lang w:val="en-GB" w:eastAsia="en-US" w:bidi="en-US"/>
              </w:rPr>
              <w:t xml:space="preserve"> </w:t>
            </w:r>
            <w:r w:rsidR="00384231" w:rsidRPr="00384231">
              <w:rPr>
                <w:rFonts w:ascii="Arial" w:hAnsi="Arial" w:cs="Arial"/>
                <w:sz w:val="22"/>
                <w:szCs w:val="22"/>
                <w:lang w:val="en-GB"/>
              </w:rPr>
              <w:t>in the event of Unsecured Bad Debt.</w:t>
            </w:r>
          </w:p>
        </w:tc>
        <w:tc>
          <w:tcPr>
            <w:tcW w:w="1620" w:type="dxa"/>
          </w:tcPr>
          <w:p w14:paraId="6C7738E6"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34CED0BB"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7D2A7577"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08DF87A2" w14:textId="77777777" w:rsidTr="0023228B">
        <w:trPr>
          <w:cantSplit/>
        </w:trPr>
        <w:tc>
          <w:tcPr>
            <w:tcW w:w="733" w:type="dxa"/>
          </w:tcPr>
          <w:p w14:paraId="704CED2C" w14:textId="77777777" w:rsidR="00AF5E8E" w:rsidRPr="0023228B" w:rsidRDefault="00AF5E8E" w:rsidP="009A432F">
            <w:pPr>
              <w:rPr>
                <w:rFonts w:ascii="Arial" w:hAnsi="Arial" w:cs="Arial"/>
              </w:rPr>
            </w:pPr>
            <w:r w:rsidRPr="0023228B">
              <w:rPr>
                <w:rFonts w:ascii="Arial" w:hAnsi="Arial" w:cs="Arial"/>
              </w:rPr>
              <w:t>I1.10</w:t>
            </w:r>
          </w:p>
        </w:tc>
        <w:tc>
          <w:tcPr>
            <w:tcW w:w="6215" w:type="dxa"/>
          </w:tcPr>
          <w:p w14:paraId="5233A99E" w14:textId="77777777" w:rsidR="00AF5E8E" w:rsidRPr="0023228B" w:rsidRDefault="00384231" w:rsidP="009A432F">
            <w:pPr>
              <w:pStyle w:val="ProcedureBody1"/>
              <w:rPr>
                <w:rFonts w:ascii="Arial" w:hAnsi="Arial" w:cs="Arial"/>
                <w:sz w:val="22"/>
                <w:szCs w:val="22"/>
              </w:rPr>
            </w:pPr>
            <w:r>
              <w:rPr>
                <w:rFonts w:ascii="Arial" w:hAnsi="Arial" w:cs="Arial"/>
                <w:sz w:val="22"/>
                <w:szCs w:val="22"/>
              </w:rPr>
              <w:t xml:space="preserve">Instruct </w:t>
            </w:r>
            <w:r w:rsidR="00E228C9">
              <w:rPr>
                <w:rFonts w:ascii="Arial" w:hAnsi="Arial" w:cs="Arial"/>
                <w:sz w:val="22"/>
                <w:szCs w:val="22"/>
              </w:rPr>
              <w:t>p</w:t>
            </w:r>
            <w:r w:rsidR="00AF5E8E" w:rsidRPr="0023228B">
              <w:rPr>
                <w:rFonts w:ascii="Arial" w:hAnsi="Arial" w:cs="Arial"/>
                <w:sz w:val="22"/>
                <w:szCs w:val="22"/>
              </w:rPr>
              <w:t>ay</w:t>
            </w:r>
            <w:r w:rsidR="00E228C9">
              <w:rPr>
                <w:rFonts w:ascii="Arial" w:hAnsi="Arial" w:cs="Arial"/>
                <w:sz w:val="22"/>
                <w:szCs w:val="22"/>
              </w:rPr>
              <w:t>ment of</w:t>
            </w:r>
            <w:r w:rsidR="00AF5E8E" w:rsidRPr="0023228B">
              <w:rPr>
                <w:rFonts w:ascii="Arial" w:hAnsi="Arial" w:cs="Arial"/>
                <w:sz w:val="22"/>
                <w:szCs w:val="22"/>
              </w:rPr>
              <w:t xml:space="preserve"> the net of the Self Billing Invoice and the Debit Note to each Participant with a </w:t>
            </w:r>
            <w:proofErr w:type="spellStart"/>
            <w:r w:rsidR="00AF5E8E" w:rsidRPr="0023228B">
              <w:rPr>
                <w:rFonts w:ascii="Arial" w:hAnsi="Arial" w:cs="Arial"/>
                <w:sz w:val="22"/>
                <w:szCs w:val="22"/>
              </w:rPr>
              <w:t>Self Billing</w:t>
            </w:r>
            <w:proofErr w:type="spellEnd"/>
            <w:r w:rsidR="00AF5E8E" w:rsidRPr="0023228B">
              <w:rPr>
                <w:rFonts w:ascii="Arial" w:hAnsi="Arial" w:cs="Arial"/>
                <w:sz w:val="22"/>
                <w:szCs w:val="22"/>
              </w:rPr>
              <w:t xml:space="preserve"> Invoice.</w:t>
            </w:r>
          </w:p>
        </w:tc>
        <w:tc>
          <w:tcPr>
            <w:tcW w:w="2340" w:type="dxa"/>
          </w:tcPr>
          <w:p w14:paraId="22FEFD53"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 xml:space="preserve">By </w:t>
            </w:r>
            <w:r w:rsidR="00E228C9">
              <w:rPr>
                <w:rFonts w:ascii="Arial" w:hAnsi="Arial" w:cs="Arial"/>
                <w:sz w:val="22"/>
                <w:szCs w:val="22"/>
              </w:rPr>
              <w:t>00</w:t>
            </w:r>
            <w:r w:rsidRPr="0023228B">
              <w:rPr>
                <w:rFonts w:ascii="Arial" w:hAnsi="Arial" w:cs="Arial"/>
                <w:sz w:val="22"/>
                <w:szCs w:val="22"/>
              </w:rPr>
              <w:t>:00 4 WD after the issue of the Self Billing Invoice</w:t>
            </w:r>
            <w:r w:rsidR="00E228C9" w:rsidRPr="00384231">
              <w:rPr>
                <w:rFonts w:ascii="Arial" w:hAnsi="Arial" w:cs="Arial"/>
                <w:sz w:val="22"/>
                <w:szCs w:val="22"/>
                <w:lang w:val="en-GB"/>
              </w:rPr>
              <w:t xml:space="preserve"> in the event of Unsecured Bad Debt.</w:t>
            </w:r>
          </w:p>
        </w:tc>
        <w:tc>
          <w:tcPr>
            <w:tcW w:w="1620" w:type="dxa"/>
          </w:tcPr>
          <w:p w14:paraId="2B491459"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2D9E60D7"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2FF5EF06"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5A294794" w14:textId="77777777" w:rsidTr="0023228B">
        <w:trPr>
          <w:cantSplit/>
        </w:trPr>
        <w:tc>
          <w:tcPr>
            <w:tcW w:w="733" w:type="dxa"/>
          </w:tcPr>
          <w:p w14:paraId="02630C26" w14:textId="77777777" w:rsidR="00AF5E8E" w:rsidRPr="0023228B" w:rsidRDefault="00AF5E8E" w:rsidP="009A432F">
            <w:pPr>
              <w:rPr>
                <w:rFonts w:ascii="Arial" w:hAnsi="Arial" w:cs="Arial"/>
              </w:rPr>
            </w:pPr>
            <w:r w:rsidRPr="0023228B">
              <w:rPr>
                <w:rFonts w:ascii="Arial" w:hAnsi="Arial" w:cs="Arial"/>
              </w:rPr>
              <w:t>I1.11</w:t>
            </w:r>
          </w:p>
        </w:tc>
        <w:tc>
          <w:tcPr>
            <w:tcW w:w="6215" w:type="dxa"/>
          </w:tcPr>
          <w:p w14:paraId="2CD5CD6C" w14:textId="77777777" w:rsidR="00AF5E8E" w:rsidRPr="0023228B" w:rsidRDefault="00AF5E8E" w:rsidP="0097266E">
            <w:pPr>
              <w:pStyle w:val="ProcedureBody1"/>
              <w:rPr>
                <w:rFonts w:ascii="Arial" w:hAnsi="Arial" w:cs="Arial"/>
                <w:sz w:val="22"/>
                <w:szCs w:val="22"/>
              </w:rPr>
            </w:pPr>
            <w:r w:rsidRPr="0023228B">
              <w:rPr>
                <w:rFonts w:ascii="Arial" w:hAnsi="Arial" w:cs="Arial"/>
                <w:sz w:val="22"/>
                <w:szCs w:val="22"/>
              </w:rPr>
              <w:t>Issue a Default Notice to the Participant and if appropriate, initiate steps under Suspension in Agreed Procedure 1 "Participant and Unit Registration and Deregistration".</w:t>
            </w:r>
          </w:p>
          <w:p w14:paraId="213663E2" w14:textId="77777777" w:rsidR="00AF5E8E" w:rsidRPr="0023228B" w:rsidRDefault="00AF5E8E" w:rsidP="009A432F">
            <w:pPr>
              <w:pStyle w:val="ProcedureBody1"/>
              <w:rPr>
                <w:rFonts w:ascii="Arial" w:hAnsi="Arial" w:cs="Arial"/>
                <w:sz w:val="22"/>
                <w:szCs w:val="22"/>
              </w:rPr>
            </w:pPr>
          </w:p>
        </w:tc>
        <w:tc>
          <w:tcPr>
            <w:tcW w:w="2340" w:type="dxa"/>
          </w:tcPr>
          <w:p w14:paraId="3EA28FB2"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7D6F7B26"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38D458B1"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55B49C1"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Defaulting Participant</w:t>
            </w:r>
          </w:p>
        </w:tc>
      </w:tr>
      <w:tr w:rsidR="00AF5E8E" w:rsidRPr="0023228B" w14:paraId="36400DAA" w14:textId="77777777" w:rsidTr="0023228B">
        <w:trPr>
          <w:cantSplit/>
        </w:trPr>
        <w:tc>
          <w:tcPr>
            <w:tcW w:w="733" w:type="dxa"/>
          </w:tcPr>
          <w:p w14:paraId="7CABEA21" w14:textId="77777777" w:rsidR="00AF5E8E" w:rsidRPr="0023228B" w:rsidRDefault="00AF5E8E" w:rsidP="009A432F">
            <w:pPr>
              <w:rPr>
                <w:rFonts w:ascii="Arial" w:hAnsi="Arial" w:cs="Arial"/>
              </w:rPr>
            </w:pPr>
            <w:r w:rsidRPr="0023228B">
              <w:rPr>
                <w:rFonts w:ascii="Arial" w:hAnsi="Arial" w:cs="Arial"/>
              </w:rPr>
              <w:t>I1.12</w:t>
            </w:r>
          </w:p>
        </w:tc>
        <w:tc>
          <w:tcPr>
            <w:tcW w:w="6215" w:type="dxa"/>
          </w:tcPr>
          <w:p w14:paraId="6A41ED5F"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 xml:space="preserve">Market Operator attempts to recover Unsecured Bad Debt.  Whenever Unsecured Bad Debt is recovered Market Operator issues a </w:t>
            </w:r>
            <w:proofErr w:type="spellStart"/>
            <w:r w:rsidRPr="0023228B">
              <w:rPr>
                <w:rFonts w:ascii="Arial" w:hAnsi="Arial" w:cs="Arial"/>
                <w:sz w:val="22"/>
                <w:szCs w:val="22"/>
              </w:rPr>
              <w:t>Self Billing</w:t>
            </w:r>
            <w:proofErr w:type="spellEnd"/>
            <w:r w:rsidRPr="0023228B">
              <w:rPr>
                <w:rFonts w:ascii="Arial" w:hAnsi="Arial" w:cs="Arial"/>
                <w:sz w:val="22"/>
                <w:szCs w:val="22"/>
              </w:rPr>
              <w:t xml:space="preserve"> Invoice for Unsecured Bad Debt.</w:t>
            </w:r>
          </w:p>
        </w:tc>
        <w:tc>
          <w:tcPr>
            <w:tcW w:w="2340" w:type="dxa"/>
          </w:tcPr>
          <w:p w14:paraId="7E3C393D"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In timescales for the next Self Billing Invoices for a Billing Period after recovery of monies.</w:t>
            </w:r>
          </w:p>
        </w:tc>
        <w:tc>
          <w:tcPr>
            <w:tcW w:w="1620" w:type="dxa"/>
          </w:tcPr>
          <w:p w14:paraId="676CD04B"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547FC641"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4E592DD"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0E3B5F84" w14:textId="77777777" w:rsidTr="0023228B">
        <w:trPr>
          <w:cantSplit/>
        </w:trPr>
        <w:tc>
          <w:tcPr>
            <w:tcW w:w="733" w:type="dxa"/>
          </w:tcPr>
          <w:p w14:paraId="52590361" w14:textId="77777777" w:rsidR="00AF5E8E" w:rsidRPr="0023228B" w:rsidRDefault="00AF5E8E" w:rsidP="009A432F">
            <w:pPr>
              <w:rPr>
                <w:rFonts w:ascii="Arial" w:hAnsi="Arial" w:cs="Arial"/>
              </w:rPr>
            </w:pPr>
            <w:r w:rsidRPr="0023228B">
              <w:rPr>
                <w:rFonts w:ascii="Arial" w:hAnsi="Arial" w:cs="Arial"/>
              </w:rPr>
              <w:t>I1.13</w:t>
            </w:r>
          </w:p>
        </w:tc>
        <w:tc>
          <w:tcPr>
            <w:tcW w:w="6215" w:type="dxa"/>
          </w:tcPr>
          <w:p w14:paraId="3BE38B29"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 pays Self Billing Invoice for Unsecured Bad Debt.</w:t>
            </w:r>
          </w:p>
          <w:p w14:paraId="235E8574"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If there is still Unsecured Bad Debt go to step I1.12.</w:t>
            </w:r>
          </w:p>
          <w:p w14:paraId="7C3279A5"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 xml:space="preserve">Otherwise end of process. </w:t>
            </w:r>
          </w:p>
        </w:tc>
        <w:tc>
          <w:tcPr>
            <w:tcW w:w="2340" w:type="dxa"/>
          </w:tcPr>
          <w:p w14:paraId="3771AC39"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In timescales for the next Self Billing Invoices for a Billing Period after recovery of monies.</w:t>
            </w:r>
          </w:p>
        </w:tc>
        <w:tc>
          <w:tcPr>
            <w:tcW w:w="1620" w:type="dxa"/>
          </w:tcPr>
          <w:p w14:paraId="1EE8D529"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65464030"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5319576A"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37EF6F53" w14:textId="77777777" w:rsidTr="0023228B">
        <w:trPr>
          <w:cantSplit/>
        </w:trPr>
        <w:tc>
          <w:tcPr>
            <w:tcW w:w="733" w:type="dxa"/>
          </w:tcPr>
          <w:p w14:paraId="16CC14E9" w14:textId="77777777" w:rsidR="00AF5E8E" w:rsidRPr="0023228B" w:rsidRDefault="00AF5E8E" w:rsidP="009A432F">
            <w:pPr>
              <w:rPr>
                <w:rFonts w:ascii="Arial" w:hAnsi="Arial" w:cs="Arial"/>
              </w:rPr>
            </w:pPr>
            <w:r w:rsidRPr="0023228B">
              <w:rPr>
                <w:rFonts w:ascii="Arial" w:hAnsi="Arial" w:cs="Arial"/>
              </w:rPr>
              <w:t>I1.14</w:t>
            </w:r>
          </w:p>
        </w:tc>
        <w:tc>
          <w:tcPr>
            <w:tcW w:w="6215" w:type="dxa"/>
          </w:tcPr>
          <w:p w14:paraId="2E4AECD6"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Payment of Self Billing Invoices.</w:t>
            </w:r>
          </w:p>
        </w:tc>
        <w:tc>
          <w:tcPr>
            <w:tcW w:w="2340" w:type="dxa"/>
          </w:tcPr>
          <w:p w14:paraId="0B6C9E72"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61072094"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6979AB33"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7BA9B0C5" w14:textId="77777777" w:rsidR="00AF5E8E" w:rsidRPr="0023228B" w:rsidRDefault="00AF5E8E" w:rsidP="009A432F">
            <w:pPr>
              <w:pStyle w:val="ProcedureBody1"/>
              <w:rPr>
                <w:rFonts w:ascii="Arial" w:hAnsi="Arial" w:cs="Arial"/>
                <w:sz w:val="22"/>
                <w:szCs w:val="22"/>
              </w:rPr>
            </w:pPr>
            <w:r w:rsidRPr="0023228B">
              <w:rPr>
                <w:rFonts w:ascii="Arial" w:hAnsi="Arial" w:cs="Arial"/>
                <w:sz w:val="22"/>
                <w:szCs w:val="22"/>
              </w:rPr>
              <w:t>Participant</w:t>
            </w:r>
          </w:p>
        </w:tc>
      </w:tr>
    </w:tbl>
    <w:p w14:paraId="778EA36F" w14:textId="77777777" w:rsidR="009A0C80" w:rsidRPr="00BC1330" w:rsidRDefault="00B27871" w:rsidP="00315824">
      <w:pPr>
        <w:pStyle w:val="APNUMHEAD3"/>
        <w:rPr>
          <w:color w:val="auto"/>
        </w:rPr>
      </w:pPr>
      <w:r w:rsidRPr="00BC1330">
        <w:rPr>
          <w:color w:val="auto"/>
        </w:rPr>
        <w:br w:type="page"/>
      </w:r>
      <w:r w:rsidR="009A0C80" w:rsidRPr="00BC1330">
        <w:rPr>
          <w:color w:val="auto"/>
        </w:rPr>
        <w:t xml:space="preserve">Procedural Steps for Invoices and Self Billing Invoices in respect of </w:t>
      </w:r>
      <w:r w:rsidR="00162C67" w:rsidRPr="00BC1330">
        <w:rPr>
          <w:color w:val="auto"/>
        </w:rPr>
        <w:t>Capacity</w:t>
      </w:r>
      <w:r w:rsidR="009A0C80" w:rsidRPr="00BC1330">
        <w:rPr>
          <w:color w:val="auto"/>
        </w:rPr>
        <w:t xml:space="preserve"> Period Initial Settlement Statements</w:t>
      </w:r>
    </w:p>
    <w:p w14:paraId="3620C2D3" w14:textId="77777777" w:rsidR="009A432F" w:rsidRPr="00BC1330" w:rsidRDefault="009A432F" w:rsidP="008356AC">
      <w:pPr>
        <w:pStyle w:val="Body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6215"/>
        <w:gridCol w:w="2340"/>
        <w:gridCol w:w="1620"/>
        <w:gridCol w:w="1440"/>
        <w:gridCol w:w="1620"/>
      </w:tblGrid>
      <w:tr w:rsidR="00AF5E8E" w:rsidRPr="0023228B" w14:paraId="7C0152FB" w14:textId="77777777" w:rsidTr="0023228B">
        <w:trPr>
          <w:cantSplit/>
          <w:tblHeader/>
        </w:trPr>
        <w:tc>
          <w:tcPr>
            <w:tcW w:w="733" w:type="dxa"/>
          </w:tcPr>
          <w:p w14:paraId="21DEE8E7" w14:textId="77777777" w:rsidR="00AF5E8E" w:rsidRPr="0023228B" w:rsidRDefault="00AF5E8E" w:rsidP="00123873">
            <w:pPr>
              <w:pStyle w:val="ProcedureBody1"/>
              <w:rPr>
                <w:rFonts w:ascii="Arial" w:hAnsi="Arial" w:cs="Arial"/>
                <w:b/>
              </w:rPr>
            </w:pPr>
            <w:r w:rsidRPr="0023228B">
              <w:rPr>
                <w:rFonts w:ascii="Arial" w:hAnsi="Arial" w:cs="Arial"/>
                <w:b/>
              </w:rPr>
              <w:t>#</w:t>
            </w:r>
          </w:p>
        </w:tc>
        <w:tc>
          <w:tcPr>
            <w:tcW w:w="6215" w:type="dxa"/>
          </w:tcPr>
          <w:p w14:paraId="7F99ADFF" w14:textId="77777777" w:rsidR="00AF5E8E" w:rsidRPr="0023228B" w:rsidRDefault="00AF5E8E" w:rsidP="00123873">
            <w:pPr>
              <w:pStyle w:val="ProcedureBody1"/>
              <w:rPr>
                <w:rFonts w:ascii="Arial" w:hAnsi="Arial" w:cs="Arial"/>
                <w:b/>
              </w:rPr>
            </w:pPr>
            <w:r w:rsidRPr="0023228B">
              <w:rPr>
                <w:rFonts w:ascii="Arial" w:hAnsi="Arial" w:cs="Arial"/>
                <w:b/>
              </w:rPr>
              <w:t>Procedural Step</w:t>
            </w:r>
          </w:p>
        </w:tc>
        <w:tc>
          <w:tcPr>
            <w:tcW w:w="2340" w:type="dxa"/>
          </w:tcPr>
          <w:p w14:paraId="45B505CC" w14:textId="77777777" w:rsidR="00AF5E8E" w:rsidRPr="0023228B" w:rsidRDefault="00AF5E8E" w:rsidP="00123873">
            <w:pPr>
              <w:pStyle w:val="ProcedureBody1"/>
              <w:rPr>
                <w:rFonts w:ascii="Arial" w:hAnsi="Arial" w:cs="Arial"/>
                <w:b/>
              </w:rPr>
            </w:pPr>
            <w:r w:rsidRPr="0023228B">
              <w:rPr>
                <w:rFonts w:ascii="Arial" w:hAnsi="Arial" w:cs="Arial"/>
                <w:b/>
              </w:rPr>
              <w:t>Timing</w:t>
            </w:r>
          </w:p>
        </w:tc>
        <w:tc>
          <w:tcPr>
            <w:tcW w:w="1620" w:type="dxa"/>
          </w:tcPr>
          <w:p w14:paraId="4CAC4E2E" w14:textId="77777777" w:rsidR="00AF5E8E" w:rsidRPr="0023228B" w:rsidRDefault="00AF5E8E" w:rsidP="00123873">
            <w:pPr>
              <w:pStyle w:val="ProcedureBody1"/>
              <w:rPr>
                <w:rFonts w:ascii="Arial" w:hAnsi="Arial" w:cs="Arial"/>
                <w:b/>
              </w:rPr>
            </w:pPr>
            <w:r w:rsidRPr="0023228B">
              <w:rPr>
                <w:rFonts w:ascii="Arial" w:hAnsi="Arial" w:cs="Arial"/>
                <w:b/>
              </w:rPr>
              <w:t>Method</w:t>
            </w:r>
          </w:p>
        </w:tc>
        <w:tc>
          <w:tcPr>
            <w:tcW w:w="1440" w:type="dxa"/>
          </w:tcPr>
          <w:p w14:paraId="09402A35" w14:textId="77777777" w:rsidR="00AF5E8E" w:rsidRPr="0023228B" w:rsidRDefault="00AF5E8E" w:rsidP="00123873">
            <w:pPr>
              <w:pStyle w:val="ProcedureBody1"/>
              <w:rPr>
                <w:rFonts w:ascii="Arial" w:hAnsi="Arial" w:cs="Arial"/>
                <w:b/>
              </w:rPr>
            </w:pPr>
            <w:r w:rsidRPr="0023228B">
              <w:rPr>
                <w:rFonts w:ascii="Arial" w:hAnsi="Arial" w:cs="Arial"/>
                <w:b/>
              </w:rPr>
              <w:t>From / By</w:t>
            </w:r>
          </w:p>
        </w:tc>
        <w:tc>
          <w:tcPr>
            <w:tcW w:w="1620" w:type="dxa"/>
          </w:tcPr>
          <w:p w14:paraId="7D9FF184" w14:textId="77777777" w:rsidR="00AF5E8E" w:rsidRPr="0023228B" w:rsidRDefault="00AF5E8E" w:rsidP="00123873">
            <w:pPr>
              <w:pStyle w:val="ProcedureBody1"/>
              <w:rPr>
                <w:rFonts w:ascii="Arial" w:hAnsi="Arial" w:cs="Arial"/>
                <w:b/>
              </w:rPr>
            </w:pPr>
            <w:r w:rsidRPr="0023228B">
              <w:rPr>
                <w:rFonts w:ascii="Arial" w:hAnsi="Arial" w:cs="Arial"/>
                <w:b/>
              </w:rPr>
              <w:t>To</w:t>
            </w:r>
          </w:p>
        </w:tc>
      </w:tr>
      <w:tr w:rsidR="00AF5E8E" w:rsidRPr="0023228B" w14:paraId="1131F768" w14:textId="77777777" w:rsidTr="0023228B">
        <w:trPr>
          <w:cantSplit/>
        </w:trPr>
        <w:tc>
          <w:tcPr>
            <w:tcW w:w="733" w:type="dxa"/>
          </w:tcPr>
          <w:p w14:paraId="59D9551A" w14:textId="77777777" w:rsidR="00AF5E8E" w:rsidRPr="0023228B" w:rsidRDefault="00AF5E8E" w:rsidP="00123873">
            <w:pPr>
              <w:pStyle w:val="ProcedureBody1"/>
              <w:rPr>
                <w:rFonts w:ascii="Arial" w:hAnsi="Arial" w:cs="Arial"/>
              </w:rPr>
            </w:pPr>
            <w:r w:rsidRPr="0023228B">
              <w:rPr>
                <w:rFonts w:ascii="Arial" w:hAnsi="Arial" w:cs="Arial"/>
              </w:rPr>
              <w:t>I2.1</w:t>
            </w:r>
          </w:p>
        </w:tc>
        <w:tc>
          <w:tcPr>
            <w:tcW w:w="6215" w:type="dxa"/>
          </w:tcPr>
          <w:p w14:paraId="01A2B245"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Produce &amp; Issue Ex-Post Indicative Settlement Statements for the Capacity Period.</w:t>
            </w:r>
          </w:p>
        </w:tc>
        <w:tc>
          <w:tcPr>
            <w:tcW w:w="2340" w:type="dxa"/>
          </w:tcPr>
          <w:p w14:paraId="599DC327"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By 17:00, </w:t>
            </w:r>
            <w:r w:rsidR="00621A72" w:rsidRPr="0023228B">
              <w:rPr>
                <w:rFonts w:ascii="Arial" w:hAnsi="Arial" w:cs="Arial"/>
                <w:sz w:val="22"/>
                <w:szCs w:val="22"/>
              </w:rPr>
              <w:t>three</w:t>
            </w:r>
            <w:r w:rsidRPr="0023228B">
              <w:rPr>
                <w:rFonts w:ascii="Arial" w:hAnsi="Arial" w:cs="Arial"/>
                <w:sz w:val="22"/>
                <w:szCs w:val="22"/>
              </w:rPr>
              <w:t xml:space="preserve"> Working Day</w:t>
            </w:r>
            <w:r w:rsidR="00621A72" w:rsidRPr="0023228B">
              <w:rPr>
                <w:rFonts w:ascii="Arial" w:hAnsi="Arial" w:cs="Arial"/>
                <w:sz w:val="22"/>
                <w:szCs w:val="22"/>
              </w:rPr>
              <w:t>s</w:t>
            </w:r>
            <w:r w:rsidRPr="0023228B">
              <w:rPr>
                <w:rFonts w:ascii="Arial" w:hAnsi="Arial" w:cs="Arial"/>
                <w:sz w:val="22"/>
                <w:szCs w:val="22"/>
              </w:rPr>
              <w:t xml:space="preserve"> after Capacity Period </w:t>
            </w:r>
          </w:p>
        </w:tc>
        <w:tc>
          <w:tcPr>
            <w:tcW w:w="1620" w:type="dxa"/>
          </w:tcPr>
          <w:p w14:paraId="145490F4"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Type 2 Channel / Type 3 Channel</w:t>
            </w:r>
          </w:p>
        </w:tc>
        <w:tc>
          <w:tcPr>
            <w:tcW w:w="1440" w:type="dxa"/>
          </w:tcPr>
          <w:p w14:paraId="0B49A128"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22B83E12"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622C720B" w14:textId="77777777" w:rsidTr="0023228B">
        <w:trPr>
          <w:cantSplit/>
        </w:trPr>
        <w:tc>
          <w:tcPr>
            <w:tcW w:w="733" w:type="dxa"/>
          </w:tcPr>
          <w:p w14:paraId="44ED1378" w14:textId="77777777" w:rsidR="00AF5E8E" w:rsidRPr="0023228B" w:rsidRDefault="00AF5E8E" w:rsidP="00123873">
            <w:pPr>
              <w:pStyle w:val="ProcedureBody1"/>
              <w:rPr>
                <w:rFonts w:ascii="Arial" w:hAnsi="Arial" w:cs="Arial"/>
              </w:rPr>
            </w:pPr>
            <w:r w:rsidRPr="0023228B">
              <w:rPr>
                <w:rFonts w:ascii="Arial" w:hAnsi="Arial" w:cs="Arial"/>
              </w:rPr>
              <w:t>I2.2</w:t>
            </w:r>
          </w:p>
        </w:tc>
        <w:tc>
          <w:tcPr>
            <w:tcW w:w="6215" w:type="dxa"/>
          </w:tcPr>
          <w:p w14:paraId="5610AF65"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Validate and if required raise Data Queries in accordance with Agreed Procedure 13 “Query Generation”.</w:t>
            </w:r>
          </w:p>
        </w:tc>
        <w:tc>
          <w:tcPr>
            <w:tcW w:w="2340" w:type="dxa"/>
          </w:tcPr>
          <w:p w14:paraId="5925967F"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By 17:00, four Working Day after Capacity Period</w:t>
            </w:r>
          </w:p>
        </w:tc>
        <w:tc>
          <w:tcPr>
            <w:tcW w:w="1620" w:type="dxa"/>
          </w:tcPr>
          <w:p w14:paraId="120B7A0E"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accordance with AP13</w:t>
            </w:r>
          </w:p>
        </w:tc>
        <w:tc>
          <w:tcPr>
            <w:tcW w:w="1440" w:type="dxa"/>
          </w:tcPr>
          <w:p w14:paraId="5D561E7C"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Participant</w:t>
            </w:r>
            <w:r w:rsidRPr="0023228B" w:rsidDel="00EE394B">
              <w:rPr>
                <w:rFonts w:ascii="Arial" w:hAnsi="Arial" w:cs="Arial"/>
                <w:sz w:val="22"/>
                <w:szCs w:val="22"/>
              </w:rPr>
              <w:t xml:space="preserve"> </w:t>
            </w:r>
          </w:p>
        </w:tc>
        <w:tc>
          <w:tcPr>
            <w:tcW w:w="1620" w:type="dxa"/>
          </w:tcPr>
          <w:p w14:paraId="4BDC6C1D" w14:textId="77777777" w:rsidR="00AF5E8E" w:rsidRPr="0023228B" w:rsidRDefault="00AF5E8E" w:rsidP="00123873">
            <w:pPr>
              <w:pStyle w:val="ProcedureBody1"/>
              <w:rPr>
                <w:rFonts w:ascii="Arial" w:hAnsi="Arial" w:cs="Arial"/>
                <w:sz w:val="22"/>
                <w:szCs w:val="22"/>
              </w:rPr>
            </w:pPr>
          </w:p>
        </w:tc>
      </w:tr>
      <w:tr w:rsidR="00AF5E8E" w:rsidRPr="0023228B" w14:paraId="0BA4F484" w14:textId="77777777" w:rsidTr="0023228B">
        <w:trPr>
          <w:cantSplit/>
        </w:trPr>
        <w:tc>
          <w:tcPr>
            <w:tcW w:w="733" w:type="dxa"/>
          </w:tcPr>
          <w:p w14:paraId="5E200435" w14:textId="77777777" w:rsidR="00AF5E8E" w:rsidRPr="0023228B" w:rsidRDefault="00AF5E8E" w:rsidP="00123873">
            <w:pPr>
              <w:pStyle w:val="ProcedureBody1"/>
              <w:rPr>
                <w:rFonts w:ascii="Arial" w:hAnsi="Arial" w:cs="Arial"/>
              </w:rPr>
            </w:pPr>
            <w:r w:rsidRPr="0023228B">
              <w:rPr>
                <w:rFonts w:ascii="Arial" w:hAnsi="Arial" w:cs="Arial"/>
              </w:rPr>
              <w:t>I2.3</w:t>
            </w:r>
          </w:p>
        </w:tc>
        <w:tc>
          <w:tcPr>
            <w:tcW w:w="6215" w:type="dxa"/>
          </w:tcPr>
          <w:p w14:paraId="0D4E5AE5"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Produce &amp; Issue Initial Settlement Statements for the Capacity Period.</w:t>
            </w:r>
          </w:p>
        </w:tc>
        <w:tc>
          <w:tcPr>
            <w:tcW w:w="2340" w:type="dxa"/>
          </w:tcPr>
          <w:p w14:paraId="1201BD6A"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By 12:00, </w:t>
            </w:r>
            <w:r w:rsidR="001E13C5" w:rsidRPr="0023228B">
              <w:rPr>
                <w:rFonts w:ascii="Arial" w:hAnsi="Arial" w:cs="Arial"/>
                <w:sz w:val="22"/>
                <w:szCs w:val="22"/>
              </w:rPr>
              <w:t>seven</w:t>
            </w:r>
            <w:r w:rsidR="005754ED" w:rsidRPr="0023228B">
              <w:rPr>
                <w:rFonts w:ascii="Arial" w:hAnsi="Arial" w:cs="Arial"/>
                <w:sz w:val="22"/>
                <w:szCs w:val="22"/>
              </w:rPr>
              <w:t xml:space="preserve"> </w:t>
            </w:r>
            <w:r w:rsidRPr="0023228B">
              <w:rPr>
                <w:rFonts w:ascii="Arial" w:hAnsi="Arial" w:cs="Arial"/>
                <w:sz w:val="22"/>
                <w:szCs w:val="22"/>
              </w:rPr>
              <w:t>Working Days after Capacity Period</w:t>
            </w:r>
          </w:p>
        </w:tc>
        <w:tc>
          <w:tcPr>
            <w:tcW w:w="1620" w:type="dxa"/>
          </w:tcPr>
          <w:p w14:paraId="67CC4427"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Type 2 Channel / Type 3 Channel</w:t>
            </w:r>
          </w:p>
        </w:tc>
        <w:tc>
          <w:tcPr>
            <w:tcW w:w="1440" w:type="dxa"/>
          </w:tcPr>
          <w:p w14:paraId="225F724C" w14:textId="77777777" w:rsidR="00AF5E8E" w:rsidRPr="0023228B" w:rsidRDefault="00AF5E8E" w:rsidP="00123873">
            <w:pPr>
              <w:rPr>
                <w:rFonts w:ascii="Arial" w:hAnsi="Arial" w:cs="Arial"/>
              </w:rPr>
            </w:pPr>
            <w:r w:rsidRPr="0023228B">
              <w:rPr>
                <w:rFonts w:ascii="Arial" w:hAnsi="Arial" w:cs="Arial"/>
                <w:sz w:val="22"/>
                <w:szCs w:val="22"/>
              </w:rPr>
              <w:t>Market Operator</w:t>
            </w:r>
          </w:p>
        </w:tc>
        <w:tc>
          <w:tcPr>
            <w:tcW w:w="1620" w:type="dxa"/>
          </w:tcPr>
          <w:p w14:paraId="42B09730"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57F29B61" w14:textId="77777777" w:rsidTr="0023228B">
        <w:trPr>
          <w:cantSplit/>
        </w:trPr>
        <w:tc>
          <w:tcPr>
            <w:tcW w:w="733" w:type="dxa"/>
          </w:tcPr>
          <w:p w14:paraId="52452AE4" w14:textId="77777777" w:rsidR="00AF5E8E" w:rsidRPr="0023228B" w:rsidRDefault="00AF5E8E" w:rsidP="0023228B">
            <w:pPr>
              <w:pStyle w:val="ProcedureBody1"/>
              <w:jc w:val="both"/>
              <w:rPr>
                <w:rFonts w:ascii="Arial" w:hAnsi="Arial" w:cs="Arial"/>
              </w:rPr>
            </w:pPr>
            <w:r w:rsidRPr="0023228B">
              <w:rPr>
                <w:rFonts w:ascii="Arial" w:hAnsi="Arial" w:cs="Arial"/>
              </w:rPr>
              <w:t>I2.4</w:t>
            </w:r>
          </w:p>
        </w:tc>
        <w:tc>
          <w:tcPr>
            <w:tcW w:w="6215" w:type="dxa"/>
          </w:tcPr>
          <w:p w14:paraId="428B5CD9" w14:textId="77777777" w:rsidR="00AF5E8E" w:rsidRPr="0023228B" w:rsidRDefault="00AF5E8E" w:rsidP="0023228B">
            <w:pPr>
              <w:pStyle w:val="ProcedureNumber"/>
              <w:numPr>
                <w:ilvl w:val="0"/>
                <w:numId w:val="0"/>
              </w:numPr>
              <w:jc w:val="both"/>
              <w:rPr>
                <w:rFonts w:ascii="Arial" w:hAnsi="Arial" w:cs="Arial"/>
                <w:sz w:val="22"/>
                <w:szCs w:val="22"/>
              </w:rPr>
            </w:pPr>
            <w:r w:rsidRPr="0023228B">
              <w:rPr>
                <w:rFonts w:ascii="Arial" w:hAnsi="Arial" w:cs="Arial"/>
                <w:sz w:val="22"/>
                <w:szCs w:val="22"/>
              </w:rPr>
              <w:t>Validate and if required raise Settlement Queries in accordance with Agreed Procedure 13 “Query Generation”.</w:t>
            </w:r>
          </w:p>
        </w:tc>
        <w:tc>
          <w:tcPr>
            <w:tcW w:w="2340" w:type="dxa"/>
          </w:tcPr>
          <w:p w14:paraId="7775B982"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accordance with Agreed Procedure 13 “Query Generation”</w:t>
            </w:r>
          </w:p>
        </w:tc>
        <w:tc>
          <w:tcPr>
            <w:tcW w:w="1620" w:type="dxa"/>
          </w:tcPr>
          <w:p w14:paraId="7A5AB7C5" w14:textId="77777777" w:rsidR="00AF5E8E" w:rsidRPr="0023228B" w:rsidRDefault="00AF5E8E" w:rsidP="0023228B">
            <w:pPr>
              <w:pStyle w:val="ProcedureBody1"/>
              <w:jc w:val="both"/>
              <w:rPr>
                <w:rFonts w:ascii="Arial" w:hAnsi="Arial" w:cs="Arial"/>
                <w:sz w:val="22"/>
                <w:szCs w:val="22"/>
              </w:rPr>
            </w:pPr>
            <w:r w:rsidRPr="0023228B">
              <w:rPr>
                <w:rFonts w:ascii="Arial" w:hAnsi="Arial" w:cs="Arial"/>
                <w:sz w:val="22"/>
                <w:szCs w:val="22"/>
              </w:rPr>
              <w:t>In accordance with AP13</w:t>
            </w:r>
          </w:p>
        </w:tc>
        <w:tc>
          <w:tcPr>
            <w:tcW w:w="1440" w:type="dxa"/>
          </w:tcPr>
          <w:p w14:paraId="0548F10A" w14:textId="77777777" w:rsidR="00AF5E8E" w:rsidRPr="0023228B" w:rsidRDefault="00AF5E8E" w:rsidP="00123873">
            <w:pPr>
              <w:rPr>
                <w:rFonts w:ascii="Arial" w:hAnsi="Arial" w:cs="Arial"/>
              </w:rPr>
            </w:pPr>
            <w:r w:rsidRPr="0023228B">
              <w:rPr>
                <w:rFonts w:ascii="Arial" w:hAnsi="Arial" w:cs="Arial"/>
                <w:sz w:val="22"/>
                <w:szCs w:val="22"/>
              </w:rPr>
              <w:t>Participant</w:t>
            </w:r>
            <w:r w:rsidRPr="0023228B" w:rsidDel="00EE394B">
              <w:rPr>
                <w:rFonts w:ascii="Arial" w:hAnsi="Arial" w:cs="Arial"/>
                <w:sz w:val="22"/>
                <w:szCs w:val="22"/>
              </w:rPr>
              <w:t xml:space="preserve"> </w:t>
            </w:r>
          </w:p>
        </w:tc>
        <w:tc>
          <w:tcPr>
            <w:tcW w:w="1620" w:type="dxa"/>
          </w:tcPr>
          <w:p w14:paraId="5A53B278" w14:textId="77777777" w:rsidR="00AF5E8E" w:rsidRPr="0023228B" w:rsidRDefault="00AF5E8E" w:rsidP="0023228B">
            <w:pPr>
              <w:pStyle w:val="ProcedureBody1"/>
              <w:jc w:val="both"/>
              <w:rPr>
                <w:rFonts w:ascii="Arial" w:hAnsi="Arial" w:cs="Arial"/>
                <w:sz w:val="22"/>
                <w:szCs w:val="22"/>
              </w:rPr>
            </w:pPr>
          </w:p>
        </w:tc>
      </w:tr>
      <w:tr w:rsidR="00AF5E8E" w:rsidRPr="0023228B" w14:paraId="310846BC" w14:textId="77777777" w:rsidTr="0023228B">
        <w:trPr>
          <w:cantSplit/>
        </w:trPr>
        <w:tc>
          <w:tcPr>
            <w:tcW w:w="733" w:type="dxa"/>
          </w:tcPr>
          <w:p w14:paraId="113FC6C3" w14:textId="77777777" w:rsidR="00AF5E8E" w:rsidRPr="0023228B" w:rsidRDefault="00AF5E8E" w:rsidP="00123873">
            <w:pPr>
              <w:rPr>
                <w:rFonts w:ascii="Arial" w:hAnsi="Arial" w:cs="Arial"/>
              </w:rPr>
            </w:pPr>
            <w:r w:rsidRPr="0023228B">
              <w:rPr>
                <w:rFonts w:ascii="Arial" w:hAnsi="Arial" w:cs="Arial"/>
              </w:rPr>
              <w:t>I2.5</w:t>
            </w:r>
          </w:p>
        </w:tc>
        <w:tc>
          <w:tcPr>
            <w:tcW w:w="6215" w:type="dxa"/>
          </w:tcPr>
          <w:p w14:paraId="56B8D73E" w14:textId="77777777" w:rsidR="00AF5E8E" w:rsidRPr="0023228B" w:rsidRDefault="00AF5E8E" w:rsidP="0023228B">
            <w:pPr>
              <w:pStyle w:val="ProcedureNumber"/>
              <w:numPr>
                <w:ilvl w:val="0"/>
                <w:numId w:val="0"/>
              </w:numPr>
              <w:rPr>
                <w:rFonts w:ascii="Arial" w:hAnsi="Arial" w:cs="Arial"/>
                <w:sz w:val="22"/>
                <w:szCs w:val="22"/>
              </w:rPr>
            </w:pPr>
            <w:r w:rsidRPr="0023228B">
              <w:rPr>
                <w:rFonts w:ascii="Arial" w:hAnsi="Arial" w:cs="Arial"/>
                <w:sz w:val="22"/>
                <w:szCs w:val="22"/>
              </w:rPr>
              <w:t>Produce &amp; Issue Invoices and Self-Billing Invoices from:</w:t>
            </w:r>
          </w:p>
          <w:p w14:paraId="0C264C67"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 xml:space="preserve">the Initial Settlement Statements, </w:t>
            </w:r>
          </w:p>
          <w:p w14:paraId="344DCDF5"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the Invoice Period Currency Cost for this Billing Period</w:t>
            </w:r>
          </w:p>
          <w:p w14:paraId="27E2EEDF"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The Payment Period Currency Costs for the  previous Billing Period</w:t>
            </w:r>
          </w:p>
          <w:p w14:paraId="47F2A3B3"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Validated Settlement Reallocation Agreements.</w:t>
            </w:r>
          </w:p>
        </w:tc>
        <w:tc>
          <w:tcPr>
            <w:tcW w:w="2340" w:type="dxa"/>
          </w:tcPr>
          <w:p w14:paraId="427ED6D4"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By 12:00, </w:t>
            </w:r>
            <w:r w:rsidR="001E13C5" w:rsidRPr="0023228B">
              <w:rPr>
                <w:rFonts w:ascii="Arial" w:hAnsi="Arial" w:cs="Arial"/>
                <w:sz w:val="22"/>
                <w:szCs w:val="22"/>
              </w:rPr>
              <w:t>seven</w:t>
            </w:r>
            <w:r w:rsidR="005754ED" w:rsidRPr="0023228B">
              <w:rPr>
                <w:rFonts w:ascii="Arial" w:hAnsi="Arial" w:cs="Arial"/>
                <w:sz w:val="22"/>
                <w:szCs w:val="22"/>
              </w:rPr>
              <w:t xml:space="preserve"> </w:t>
            </w:r>
            <w:r w:rsidRPr="0023228B">
              <w:rPr>
                <w:rFonts w:ascii="Arial" w:hAnsi="Arial" w:cs="Arial"/>
                <w:sz w:val="22"/>
                <w:szCs w:val="22"/>
              </w:rPr>
              <w:t xml:space="preserve">Working Days after the end of the Capacity Period. </w:t>
            </w:r>
          </w:p>
        </w:tc>
        <w:tc>
          <w:tcPr>
            <w:tcW w:w="1620" w:type="dxa"/>
          </w:tcPr>
          <w:p w14:paraId="170463D3"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Type 1 Channel / Type 2 Channel / Type 3 Channel</w:t>
            </w:r>
          </w:p>
        </w:tc>
        <w:tc>
          <w:tcPr>
            <w:tcW w:w="1440" w:type="dxa"/>
          </w:tcPr>
          <w:p w14:paraId="1E766335"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3EC89BA8"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4C87011F" w14:textId="77777777" w:rsidTr="0023228B">
        <w:trPr>
          <w:cantSplit/>
        </w:trPr>
        <w:tc>
          <w:tcPr>
            <w:tcW w:w="733" w:type="dxa"/>
          </w:tcPr>
          <w:p w14:paraId="258E77CF" w14:textId="77777777" w:rsidR="00AF5E8E" w:rsidRPr="0023228B" w:rsidRDefault="00AF5E8E" w:rsidP="00123873">
            <w:pPr>
              <w:rPr>
                <w:rFonts w:ascii="Arial" w:hAnsi="Arial" w:cs="Arial"/>
              </w:rPr>
            </w:pPr>
            <w:r w:rsidRPr="0023228B">
              <w:rPr>
                <w:rFonts w:ascii="Arial" w:hAnsi="Arial" w:cs="Arial"/>
              </w:rPr>
              <w:t>I2.6</w:t>
            </w:r>
          </w:p>
        </w:tc>
        <w:tc>
          <w:tcPr>
            <w:tcW w:w="6215" w:type="dxa"/>
          </w:tcPr>
          <w:p w14:paraId="65970E0C"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Payment of Participant Invoices.</w:t>
            </w:r>
          </w:p>
        </w:tc>
        <w:tc>
          <w:tcPr>
            <w:tcW w:w="2340" w:type="dxa"/>
          </w:tcPr>
          <w:p w14:paraId="6F02D7FF"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By 12:00 3 WD after the issue of the Invoices </w:t>
            </w:r>
          </w:p>
        </w:tc>
        <w:tc>
          <w:tcPr>
            <w:tcW w:w="1620" w:type="dxa"/>
          </w:tcPr>
          <w:p w14:paraId="5B253238"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3D046D6E"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Participants</w:t>
            </w:r>
          </w:p>
        </w:tc>
        <w:tc>
          <w:tcPr>
            <w:tcW w:w="1620" w:type="dxa"/>
          </w:tcPr>
          <w:p w14:paraId="6DE6DBB1"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r>
      <w:tr w:rsidR="00AF5E8E" w:rsidRPr="0023228B" w14:paraId="096B962D" w14:textId="77777777" w:rsidTr="0023228B">
        <w:trPr>
          <w:cantSplit/>
        </w:trPr>
        <w:tc>
          <w:tcPr>
            <w:tcW w:w="733" w:type="dxa"/>
          </w:tcPr>
          <w:p w14:paraId="7242EAC9" w14:textId="77777777" w:rsidR="00AF5E8E" w:rsidRPr="0023228B" w:rsidRDefault="00AF5E8E" w:rsidP="00123873">
            <w:pPr>
              <w:rPr>
                <w:rFonts w:ascii="Arial" w:hAnsi="Arial" w:cs="Arial"/>
              </w:rPr>
            </w:pPr>
            <w:r w:rsidRPr="0023228B">
              <w:rPr>
                <w:rFonts w:ascii="Arial" w:hAnsi="Arial" w:cs="Arial"/>
              </w:rPr>
              <w:t>I2.7</w:t>
            </w:r>
          </w:p>
        </w:tc>
        <w:tc>
          <w:tcPr>
            <w:tcW w:w="6215" w:type="dxa"/>
          </w:tcPr>
          <w:p w14:paraId="0C3609C6"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 establishes whether there is any Shortfall. If there is no Shortfall go to step I2.14.</w:t>
            </w:r>
          </w:p>
          <w:p w14:paraId="1021A203"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Otherwise go to step I2.8.</w:t>
            </w:r>
          </w:p>
        </w:tc>
        <w:tc>
          <w:tcPr>
            <w:tcW w:w="2340" w:type="dxa"/>
          </w:tcPr>
          <w:p w14:paraId="7550FF97"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3F6A2E07"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w:t>
            </w:r>
          </w:p>
        </w:tc>
        <w:tc>
          <w:tcPr>
            <w:tcW w:w="1440" w:type="dxa"/>
          </w:tcPr>
          <w:p w14:paraId="6774AB37"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01D953AC" w14:textId="77777777" w:rsidR="00AF5E8E" w:rsidRPr="0023228B" w:rsidRDefault="00AF5E8E" w:rsidP="00123873">
            <w:pPr>
              <w:pStyle w:val="ProcedureBody1"/>
              <w:rPr>
                <w:rFonts w:ascii="Arial" w:hAnsi="Arial" w:cs="Arial"/>
                <w:sz w:val="22"/>
                <w:szCs w:val="22"/>
              </w:rPr>
            </w:pPr>
          </w:p>
        </w:tc>
      </w:tr>
      <w:tr w:rsidR="00AF5E8E" w:rsidRPr="0023228B" w14:paraId="7F191A5C" w14:textId="77777777" w:rsidTr="0023228B">
        <w:trPr>
          <w:cantSplit/>
        </w:trPr>
        <w:tc>
          <w:tcPr>
            <w:tcW w:w="733" w:type="dxa"/>
          </w:tcPr>
          <w:p w14:paraId="7F6CE1A9" w14:textId="77777777" w:rsidR="00AF5E8E" w:rsidRPr="0023228B" w:rsidRDefault="00AF5E8E" w:rsidP="00123873">
            <w:pPr>
              <w:rPr>
                <w:rFonts w:ascii="Arial" w:hAnsi="Arial" w:cs="Arial"/>
              </w:rPr>
            </w:pPr>
            <w:r w:rsidRPr="0023228B">
              <w:rPr>
                <w:rFonts w:ascii="Arial" w:hAnsi="Arial" w:cs="Arial"/>
              </w:rPr>
              <w:t>I2.8</w:t>
            </w:r>
          </w:p>
        </w:tc>
        <w:tc>
          <w:tcPr>
            <w:tcW w:w="6215" w:type="dxa"/>
          </w:tcPr>
          <w:p w14:paraId="0F1A12C4"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Draw down Credit Cover of any Participant with a Shortfall and follow Agreed Procedure 9 “Credit Risk Management” to re-establish Credit Cover if required.</w:t>
            </w:r>
          </w:p>
          <w:p w14:paraId="764E8FA3"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If Credit Cover draw down covers the whole of the Shortfall prior to payment of the Self Billing Invoice go to step I2.14.</w:t>
            </w:r>
          </w:p>
          <w:p w14:paraId="3EE96763"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Otherwise go to step I2.9.</w:t>
            </w:r>
          </w:p>
        </w:tc>
        <w:tc>
          <w:tcPr>
            <w:tcW w:w="2340" w:type="dxa"/>
          </w:tcPr>
          <w:p w14:paraId="1B300E85"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sufficient time to meet 17:00 4 WD payment deadline after the issue of the Self Billing Invoice</w:t>
            </w:r>
          </w:p>
        </w:tc>
        <w:tc>
          <w:tcPr>
            <w:tcW w:w="1620" w:type="dxa"/>
          </w:tcPr>
          <w:p w14:paraId="1DA9B7B8"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w:t>
            </w:r>
          </w:p>
        </w:tc>
        <w:tc>
          <w:tcPr>
            <w:tcW w:w="1440" w:type="dxa"/>
          </w:tcPr>
          <w:p w14:paraId="12F9D88D"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15F5505F" w14:textId="77777777" w:rsidR="00AF5E8E" w:rsidRPr="0023228B" w:rsidRDefault="00AF5E8E" w:rsidP="00123873">
            <w:pPr>
              <w:pStyle w:val="ProcedureBody1"/>
              <w:rPr>
                <w:rFonts w:ascii="Arial" w:hAnsi="Arial" w:cs="Arial"/>
                <w:sz w:val="22"/>
                <w:szCs w:val="22"/>
              </w:rPr>
            </w:pPr>
          </w:p>
        </w:tc>
      </w:tr>
      <w:tr w:rsidR="00AF5E8E" w:rsidRPr="0023228B" w14:paraId="393BD6FA" w14:textId="77777777" w:rsidTr="0023228B">
        <w:trPr>
          <w:cantSplit/>
        </w:trPr>
        <w:tc>
          <w:tcPr>
            <w:tcW w:w="733" w:type="dxa"/>
          </w:tcPr>
          <w:p w14:paraId="01153110" w14:textId="77777777" w:rsidR="00AF5E8E" w:rsidRPr="0023228B" w:rsidRDefault="00AF5E8E" w:rsidP="00123873">
            <w:pPr>
              <w:rPr>
                <w:rFonts w:ascii="Arial" w:hAnsi="Arial" w:cs="Arial"/>
              </w:rPr>
            </w:pPr>
            <w:r w:rsidRPr="0023228B">
              <w:rPr>
                <w:rFonts w:ascii="Arial" w:hAnsi="Arial" w:cs="Arial"/>
              </w:rPr>
              <w:t>I2.9</w:t>
            </w:r>
          </w:p>
        </w:tc>
        <w:tc>
          <w:tcPr>
            <w:tcW w:w="6215" w:type="dxa"/>
          </w:tcPr>
          <w:p w14:paraId="2507ED2F"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Calculate and Issue Debit Note for Participants in respect of Generator Units.</w:t>
            </w:r>
          </w:p>
        </w:tc>
        <w:tc>
          <w:tcPr>
            <w:tcW w:w="2340" w:type="dxa"/>
          </w:tcPr>
          <w:p w14:paraId="3C22EAA9"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By </w:t>
            </w:r>
            <w:r w:rsidR="00E228C9">
              <w:rPr>
                <w:rFonts w:ascii="Arial" w:hAnsi="Arial" w:cs="Arial"/>
                <w:sz w:val="22"/>
                <w:szCs w:val="22"/>
              </w:rPr>
              <w:t>00</w:t>
            </w:r>
            <w:r w:rsidRPr="0023228B">
              <w:rPr>
                <w:rFonts w:ascii="Arial" w:hAnsi="Arial" w:cs="Arial"/>
                <w:sz w:val="22"/>
                <w:szCs w:val="22"/>
              </w:rPr>
              <w:t>:00 4 WD after the issue of the Self Billing Invoice</w:t>
            </w:r>
            <w:r w:rsidR="00E228C9" w:rsidRPr="00384231">
              <w:rPr>
                <w:rFonts w:ascii="Arial" w:hAnsi="Arial" w:cs="Arial"/>
                <w:sz w:val="22"/>
                <w:szCs w:val="22"/>
                <w:lang w:val="en-GB"/>
              </w:rPr>
              <w:t xml:space="preserve"> in the event of Unsecured Bad Debt.</w:t>
            </w:r>
          </w:p>
        </w:tc>
        <w:tc>
          <w:tcPr>
            <w:tcW w:w="1620" w:type="dxa"/>
          </w:tcPr>
          <w:p w14:paraId="2291186C"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336299E3"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68B66B36"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7B03062E" w14:textId="77777777" w:rsidTr="0023228B">
        <w:trPr>
          <w:cantSplit/>
        </w:trPr>
        <w:tc>
          <w:tcPr>
            <w:tcW w:w="733" w:type="dxa"/>
          </w:tcPr>
          <w:p w14:paraId="47B2FEED" w14:textId="77777777" w:rsidR="00AF5E8E" w:rsidRPr="0023228B" w:rsidRDefault="00AF5E8E" w:rsidP="00123873">
            <w:pPr>
              <w:rPr>
                <w:rFonts w:ascii="Arial" w:hAnsi="Arial" w:cs="Arial"/>
              </w:rPr>
            </w:pPr>
            <w:r w:rsidRPr="0023228B">
              <w:rPr>
                <w:rFonts w:ascii="Arial" w:hAnsi="Arial" w:cs="Arial"/>
              </w:rPr>
              <w:t>I2.10</w:t>
            </w:r>
          </w:p>
        </w:tc>
        <w:tc>
          <w:tcPr>
            <w:tcW w:w="6215" w:type="dxa"/>
          </w:tcPr>
          <w:p w14:paraId="38EA963A" w14:textId="77777777" w:rsidR="00AF5E8E" w:rsidRPr="0023228B" w:rsidRDefault="00E228C9" w:rsidP="00E228C9">
            <w:pPr>
              <w:pStyle w:val="ProcedureBody1"/>
              <w:rPr>
                <w:rFonts w:ascii="Arial" w:hAnsi="Arial" w:cs="Arial"/>
                <w:sz w:val="22"/>
                <w:szCs w:val="22"/>
              </w:rPr>
            </w:pPr>
            <w:r>
              <w:rPr>
                <w:rFonts w:ascii="Arial" w:hAnsi="Arial" w:cs="Arial"/>
                <w:sz w:val="22"/>
                <w:szCs w:val="22"/>
              </w:rPr>
              <w:t>Instruct p</w:t>
            </w:r>
            <w:r w:rsidR="00AF5E8E" w:rsidRPr="0023228B">
              <w:rPr>
                <w:rFonts w:ascii="Arial" w:hAnsi="Arial" w:cs="Arial"/>
                <w:sz w:val="22"/>
                <w:szCs w:val="22"/>
              </w:rPr>
              <w:t>ay</w:t>
            </w:r>
            <w:r>
              <w:rPr>
                <w:rFonts w:ascii="Arial" w:hAnsi="Arial" w:cs="Arial"/>
                <w:sz w:val="22"/>
                <w:szCs w:val="22"/>
              </w:rPr>
              <w:t>ment of</w:t>
            </w:r>
            <w:r w:rsidR="00AF5E8E" w:rsidRPr="0023228B">
              <w:rPr>
                <w:rFonts w:ascii="Arial" w:hAnsi="Arial" w:cs="Arial"/>
                <w:sz w:val="22"/>
                <w:szCs w:val="22"/>
              </w:rPr>
              <w:t xml:space="preserve"> the net of the Debit Note and Self Billing Invoice to each Participant with a </w:t>
            </w:r>
            <w:proofErr w:type="spellStart"/>
            <w:r w:rsidR="00AF5E8E" w:rsidRPr="0023228B">
              <w:rPr>
                <w:rFonts w:ascii="Arial" w:hAnsi="Arial" w:cs="Arial"/>
                <w:sz w:val="22"/>
                <w:szCs w:val="22"/>
              </w:rPr>
              <w:t>Self Billing</w:t>
            </w:r>
            <w:proofErr w:type="spellEnd"/>
            <w:r w:rsidR="00AF5E8E" w:rsidRPr="0023228B">
              <w:rPr>
                <w:rFonts w:ascii="Arial" w:hAnsi="Arial" w:cs="Arial"/>
                <w:sz w:val="22"/>
                <w:szCs w:val="22"/>
              </w:rPr>
              <w:t xml:space="preserve"> Invoice.</w:t>
            </w:r>
          </w:p>
        </w:tc>
        <w:tc>
          <w:tcPr>
            <w:tcW w:w="2340" w:type="dxa"/>
          </w:tcPr>
          <w:p w14:paraId="1A91F787"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By </w:t>
            </w:r>
            <w:r w:rsidR="00E228C9">
              <w:rPr>
                <w:rFonts w:ascii="Arial" w:hAnsi="Arial" w:cs="Arial"/>
                <w:sz w:val="22"/>
                <w:szCs w:val="22"/>
              </w:rPr>
              <w:t>00</w:t>
            </w:r>
            <w:r w:rsidRPr="0023228B">
              <w:rPr>
                <w:rFonts w:ascii="Arial" w:hAnsi="Arial" w:cs="Arial"/>
                <w:sz w:val="22"/>
                <w:szCs w:val="22"/>
              </w:rPr>
              <w:t>:00 4 WD after the issue of the Self Billing Invoice</w:t>
            </w:r>
            <w:r w:rsidR="00E228C9" w:rsidRPr="00384231">
              <w:rPr>
                <w:rFonts w:ascii="Arial" w:hAnsi="Arial" w:cs="Arial"/>
                <w:sz w:val="22"/>
                <w:szCs w:val="22"/>
                <w:lang w:val="en-GB"/>
              </w:rPr>
              <w:t xml:space="preserve"> in the event of Unsecured Bad Debt.</w:t>
            </w:r>
          </w:p>
        </w:tc>
        <w:tc>
          <w:tcPr>
            <w:tcW w:w="1620" w:type="dxa"/>
          </w:tcPr>
          <w:p w14:paraId="6CD1C251"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46189A2E"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38DFC12F"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3CAA5338" w14:textId="77777777" w:rsidTr="0023228B">
        <w:trPr>
          <w:cantSplit/>
        </w:trPr>
        <w:tc>
          <w:tcPr>
            <w:tcW w:w="733" w:type="dxa"/>
          </w:tcPr>
          <w:p w14:paraId="3E11184F" w14:textId="77777777" w:rsidR="00AF5E8E" w:rsidRPr="0023228B" w:rsidRDefault="00AF5E8E" w:rsidP="004C024A">
            <w:pPr>
              <w:rPr>
                <w:rFonts w:ascii="Arial" w:hAnsi="Arial" w:cs="Arial"/>
              </w:rPr>
            </w:pPr>
            <w:r w:rsidRPr="0023228B">
              <w:rPr>
                <w:rFonts w:ascii="Arial" w:hAnsi="Arial" w:cs="Arial"/>
              </w:rPr>
              <w:t>I2.11</w:t>
            </w:r>
          </w:p>
        </w:tc>
        <w:tc>
          <w:tcPr>
            <w:tcW w:w="6215" w:type="dxa"/>
          </w:tcPr>
          <w:p w14:paraId="30DE637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Issue a Default Notice to the Participant and initiate steps under Suspension in Agreed Procedure 1 "Participant and Unit Registration and Deregistration".</w:t>
            </w:r>
          </w:p>
          <w:p w14:paraId="5E99D099" w14:textId="77777777" w:rsidR="00AF5E8E" w:rsidRPr="0023228B" w:rsidRDefault="00AF5E8E" w:rsidP="004C024A">
            <w:pPr>
              <w:pStyle w:val="ProcedureBody1"/>
              <w:rPr>
                <w:rFonts w:ascii="Arial" w:hAnsi="Arial" w:cs="Arial"/>
                <w:sz w:val="22"/>
                <w:szCs w:val="22"/>
              </w:rPr>
            </w:pPr>
          </w:p>
        </w:tc>
        <w:tc>
          <w:tcPr>
            <w:tcW w:w="2340" w:type="dxa"/>
          </w:tcPr>
          <w:p w14:paraId="4DE462A9"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4DA9C88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057DF846"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CAA4F2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Defaulting Participant</w:t>
            </w:r>
          </w:p>
        </w:tc>
      </w:tr>
      <w:tr w:rsidR="00AF5E8E" w:rsidRPr="0023228B" w14:paraId="300DB6EC" w14:textId="77777777" w:rsidTr="0023228B">
        <w:trPr>
          <w:cantSplit/>
        </w:trPr>
        <w:tc>
          <w:tcPr>
            <w:tcW w:w="733" w:type="dxa"/>
          </w:tcPr>
          <w:p w14:paraId="6D4767F4" w14:textId="77777777" w:rsidR="00AF5E8E" w:rsidRPr="0023228B" w:rsidRDefault="00AF5E8E" w:rsidP="00123873">
            <w:pPr>
              <w:rPr>
                <w:rFonts w:ascii="Arial" w:hAnsi="Arial" w:cs="Arial"/>
              </w:rPr>
            </w:pPr>
            <w:r w:rsidRPr="0023228B">
              <w:rPr>
                <w:rFonts w:ascii="Arial" w:hAnsi="Arial" w:cs="Arial"/>
              </w:rPr>
              <w:t>I2.12</w:t>
            </w:r>
          </w:p>
        </w:tc>
        <w:tc>
          <w:tcPr>
            <w:tcW w:w="6215" w:type="dxa"/>
          </w:tcPr>
          <w:p w14:paraId="676BE8F5"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Market Operator attempts to recover Unsecured Bad Debt.  Whenever Unsecured Bad Debt is recovered Market Operator issues a </w:t>
            </w:r>
            <w:proofErr w:type="spellStart"/>
            <w:r w:rsidRPr="0023228B">
              <w:rPr>
                <w:rFonts w:ascii="Arial" w:hAnsi="Arial" w:cs="Arial"/>
                <w:sz w:val="22"/>
                <w:szCs w:val="22"/>
              </w:rPr>
              <w:t>Self Billing</w:t>
            </w:r>
            <w:proofErr w:type="spellEnd"/>
            <w:r w:rsidRPr="0023228B">
              <w:rPr>
                <w:rFonts w:ascii="Arial" w:hAnsi="Arial" w:cs="Arial"/>
                <w:sz w:val="22"/>
                <w:szCs w:val="22"/>
              </w:rPr>
              <w:t xml:space="preserve"> Invoice for Unsecured Bad Debt.</w:t>
            </w:r>
          </w:p>
        </w:tc>
        <w:tc>
          <w:tcPr>
            <w:tcW w:w="2340" w:type="dxa"/>
          </w:tcPr>
          <w:p w14:paraId="31D4FFCF" w14:textId="77777777" w:rsidR="00AF5E8E" w:rsidRPr="0023228B" w:rsidRDefault="00AF5E8E" w:rsidP="00123873">
            <w:pPr>
              <w:pStyle w:val="ProcedureBody1"/>
              <w:rPr>
                <w:rFonts w:ascii="Arial" w:hAnsi="Arial" w:cs="Arial"/>
                <w:sz w:val="22"/>
                <w:szCs w:val="22"/>
              </w:rPr>
            </w:pPr>
            <w:bookmarkStart w:id="82" w:name="OLE_LINK1"/>
            <w:bookmarkStart w:id="83" w:name="OLE_LINK2"/>
            <w:r w:rsidRPr="0023228B">
              <w:rPr>
                <w:rFonts w:ascii="Arial" w:hAnsi="Arial" w:cs="Arial"/>
                <w:sz w:val="22"/>
                <w:szCs w:val="22"/>
              </w:rPr>
              <w:t>In timescales for the next Self Billing Invoices for a Capacity Period after recovery of monies.</w:t>
            </w:r>
            <w:bookmarkEnd w:id="82"/>
            <w:bookmarkEnd w:id="83"/>
          </w:p>
        </w:tc>
        <w:tc>
          <w:tcPr>
            <w:tcW w:w="1620" w:type="dxa"/>
          </w:tcPr>
          <w:p w14:paraId="536664E4"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1A395D9D"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25C92142"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2FD41C02" w14:textId="77777777" w:rsidTr="0023228B">
        <w:trPr>
          <w:cantSplit/>
        </w:trPr>
        <w:tc>
          <w:tcPr>
            <w:tcW w:w="733" w:type="dxa"/>
          </w:tcPr>
          <w:p w14:paraId="192F3C53" w14:textId="77777777" w:rsidR="00AF5E8E" w:rsidRPr="0023228B" w:rsidRDefault="00AF5E8E" w:rsidP="00123873">
            <w:pPr>
              <w:rPr>
                <w:rFonts w:ascii="Arial" w:hAnsi="Arial" w:cs="Arial"/>
              </w:rPr>
            </w:pPr>
            <w:r w:rsidRPr="0023228B">
              <w:rPr>
                <w:rFonts w:ascii="Arial" w:hAnsi="Arial" w:cs="Arial"/>
              </w:rPr>
              <w:t>I2.13</w:t>
            </w:r>
          </w:p>
        </w:tc>
        <w:tc>
          <w:tcPr>
            <w:tcW w:w="6215" w:type="dxa"/>
          </w:tcPr>
          <w:p w14:paraId="442A05A8"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 pays Self Billing Invoice for Unsecured Bad Debt.</w:t>
            </w:r>
          </w:p>
          <w:p w14:paraId="1B27DF24"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If there is still Unsecured Bad Debt go to step I2.12.</w:t>
            </w:r>
          </w:p>
          <w:p w14:paraId="63A82B23"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 xml:space="preserve">Otherwise end of process. </w:t>
            </w:r>
          </w:p>
        </w:tc>
        <w:tc>
          <w:tcPr>
            <w:tcW w:w="2340" w:type="dxa"/>
          </w:tcPr>
          <w:p w14:paraId="458BCD5C"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timescales for the next Self Billing Invoices for a Capacity Period after recovery of monies.</w:t>
            </w:r>
          </w:p>
        </w:tc>
        <w:tc>
          <w:tcPr>
            <w:tcW w:w="1620" w:type="dxa"/>
          </w:tcPr>
          <w:p w14:paraId="1F520EA0"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2A07DF8D"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0B17EC62"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746B3432" w14:textId="77777777" w:rsidTr="0023228B">
        <w:trPr>
          <w:cantSplit/>
        </w:trPr>
        <w:tc>
          <w:tcPr>
            <w:tcW w:w="733" w:type="dxa"/>
          </w:tcPr>
          <w:p w14:paraId="7743393D" w14:textId="77777777" w:rsidR="00AF5E8E" w:rsidRPr="0023228B" w:rsidRDefault="00AF5E8E" w:rsidP="00123873">
            <w:pPr>
              <w:rPr>
                <w:rFonts w:ascii="Arial" w:hAnsi="Arial" w:cs="Arial"/>
              </w:rPr>
            </w:pPr>
            <w:r w:rsidRPr="0023228B">
              <w:rPr>
                <w:rFonts w:ascii="Arial" w:hAnsi="Arial" w:cs="Arial"/>
              </w:rPr>
              <w:t>I2.14</w:t>
            </w:r>
          </w:p>
        </w:tc>
        <w:tc>
          <w:tcPr>
            <w:tcW w:w="6215" w:type="dxa"/>
          </w:tcPr>
          <w:p w14:paraId="68F7C20F"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Payment of Self Billing Invoices.</w:t>
            </w:r>
          </w:p>
        </w:tc>
        <w:tc>
          <w:tcPr>
            <w:tcW w:w="2340" w:type="dxa"/>
          </w:tcPr>
          <w:p w14:paraId="03DC9EAE"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41C03BE6"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06C6B35C" w14:textId="77777777" w:rsidR="00AF5E8E" w:rsidRPr="0023228B" w:rsidRDefault="00AF5E8E" w:rsidP="00123873">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0FDB8ADF" w14:textId="77777777" w:rsidR="00AF5E8E" w:rsidRPr="0023228B" w:rsidRDefault="00AF5E8E" w:rsidP="00123873">
            <w:pPr>
              <w:pStyle w:val="ProcedureBody1"/>
              <w:rPr>
                <w:rFonts w:ascii="Arial" w:hAnsi="Arial" w:cs="Arial"/>
                <w:sz w:val="22"/>
                <w:szCs w:val="22"/>
              </w:rPr>
            </w:pPr>
          </w:p>
        </w:tc>
      </w:tr>
    </w:tbl>
    <w:p w14:paraId="4FBE624A" w14:textId="77777777" w:rsidR="009A0C80" w:rsidRPr="00BC1330" w:rsidRDefault="009A0C80" w:rsidP="00315824">
      <w:pPr>
        <w:pStyle w:val="APNUMHEAD3"/>
        <w:rPr>
          <w:color w:val="auto"/>
        </w:rPr>
      </w:pPr>
      <w:r w:rsidRPr="00BC1330">
        <w:rPr>
          <w:color w:val="auto"/>
        </w:rPr>
        <w:t>Procedural Steps for Invoices and Self Billing Invoices in respect of Settlement Rerun Statements</w:t>
      </w:r>
    </w:p>
    <w:p w14:paraId="55CDA219" w14:textId="77777777" w:rsidR="009A432F" w:rsidRPr="00BC1330" w:rsidRDefault="009A432F" w:rsidP="008356AC">
      <w:pPr>
        <w:pStyle w:val="Body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6215"/>
        <w:gridCol w:w="2340"/>
        <w:gridCol w:w="1620"/>
        <w:gridCol w:w="1440"/>
        <w:gridCol w:w="1620"/>
      </w:tblGrid>
      <w:tr w:rsidR="00AF5E8E" w:rsidRPr="0023228B" w14:paraId="4A3C2555" w14:textId="77777777" w:rsidTr="0023228B">
        <w:trPr>
          <w:cantSplit/>
          <w:tblHeader/>
        </w:trPr>
        <w:tc>
          <w:tcPr>
            <w:tcW w:w="733" w:type="dxa"/>
          </w:tcPr>
          <w:p w14:paraId="4CD08487" w14:textId="77777777" w:rsidR="00AF5E8E" w:rsidRPr="0023228B" w:rsidRDefault="00AF5E8E" w:rsidP="004C024A">
            <w:pPr>
              <w:pStyle w:val="ProcedureBody1"/>
              <w:rPr>
                <w:rFonts w:ascii="Arial" w:hAnsi="Arial" w:cs="Arial"/>
                <w:b/>
              </w:rPr>
            </w:pPr>
            <w:r w:rsidRPr="0023228B">
              <w:rPr>
                <w:rFonts w:ascii="Arial" w:hAnsi="Arial" w:cs="Arial"/>
                <w:b/>
              </w:rPr>
              <w:t>#</w:t>
            </w:r>
          </w:p>
        </w:tc>
        <w:tc>
          <w:tcPr>
            <w:tcW w:w="6215" w:type="dxa"/>
          </w:tcPr>
          <w:p w14:paraId="76791B03" w14:textId="77777777" w:rsidR="00AF5E8E" w:rsidRPr="0023228B" w:rsidRDefault="00AF5E8E" w:rsidP="004C024A">
            <w:pPr>
              <w:pStyle w:val="ProcedureBody1"/>
              <w:rPr>
                <w:rFonts w:ascii="Arial" w:hAnsi="Arial" w:cs="Arial"/>
                <w:b/>
              </w:rPr>
            </w:pPr>
            <w:r w:rsidRPr="0023228B">
              <w:rPr>
                <w:rFonts w:ascii="Arial" w:hAnsi="Arial" w:cs="Arial"/>
                <w:b/>
              </w:rPr>
              <w:t>Procedural Step</w:t>
            </w:r>
          </w:p>
        </w:tc>
        <w:tc>
          <w:tcPr>
            <w:tcW w:w="2340" w:type="dxa"/>
          </w:tcPr>
          <w:p w14:paraId="1F0E387B" w14:textId="77777777" w:rsidR="00AF5E8E" w:rsidRPr="0023228B" w:rsidRDefault="00AF5E8E" w:rsidP="004C024A">
            <w:pPr>
              <w:pStyle w:val="ProcedureBody1"/>
              <w:rPr>
                <w:rFonts w:ascii="Arial" w:hAnsi="Arial" w:cs="Arial"/>
                <w:b/>
              </w:rPr>
            </w:pPr>
            <w:r w:rsidRPr="0023228B">
              <w:rPr>
                <w:rFonts w:ascii="Arial" w:hAnsi="Arial" w:cs="Arial"/>
                <w:b/>
              </w:rPr>
              <w:t>Timing</w:t>
            </w:r>
          </w:p>
        </w:tc>
        <w:tc>
          <w:tcPr>
            <w:tcW w:w="1620" w:type="dxa"/>
          </w:tcPr>
          <w:p w14:paraId="7F9979DB" w14:textId="77777777" w:rsidR="00AF5E8E" w:rsidRPr="0023228B" w:rsidRDefault="00AF5E8E" w:rsidP="004C024A">
            <w:pPr>
              <w:pStyle w:val="ProcedureBody1"/>
              <w:rPr>
                <w:rFonts w:ascii="Arial" w:hAnsi="Arial" w:cs="Arial"/>
                <w:b/>
              </w:rPr>
            </w:pPr>
            <w:r w:rsidRPr="0023228B">
              <w:rPr>
                <w:rFonts w:ascii="Arial" w:hAnsi="Arial" w:cs="Arial"/>
                <w:b/>
              </w:rPr>
              <w:t>Method</w:t>
            </w:r>
          </w:p>
        </w:tc>
        <w:tc>
          <w:tcPr>
            <w:tcW w:w="1440" w:type="dxa"/>
          </w:tcPr>
          <w:p w14:paraId="3DE4C916" w14:textId="77777777" w:rsidR="00AF5E8E" w:rsidRPr="0023228B" w:rsidRDefault="00AF5E8E" w:rsidP="004C024A">
            <w:pPr>
              <w:pStyle w:val="ProcedureBody1"/>
              <w:rPr>
                <w:rFonts w:ascii="Arial" w:hAnsi="Arial" w:cs="Arial"/>
                <w:b/>
              </w:rPr>
            </w:pPr>
            <w:r w:rsidRPr="0023228B">
              <w:rPr>
                <w:rFonts w:ascii="Arial" w:hAnsi="Arial" w:cs="Arial"/>
                <w:b/>
              </w:rPr>
              <w:t>From / By</w:t>
            </w:r>
          </w:p>
        </w:tc>
        <w:tc>
          <w:tcPr>
            <w:tcW w:w="1620" w:type="dxa"/>
          </w:tcPr>
          <w:p w14:paraId="0D0314A8" w14:textId="77777777" w:rsidR="00AF5E8E" w:rsidRPr="0023228B" w:rsidRDefault="00AF5E8E" w:rsidP="004C024A">
            <w:pPr>
              <w:pStyle w:val="ProcedureBody1"/>
              <w:rPr>
                <w:rFonts w:ascii="Arial" w:hAnsi="Arial" w:cs="Arial"/>
                <w:b/>
              </w:rPr>
            </w:pPr>
            <w:r w:rsidRPr="0023228B">
              <w:rPr>
                <w:rFonts w:ascii="Arial" w:hAnsi="Arial" w:cs="Arial"/>
                <w:b/>
              </w:rPr>
              <w:t>To</w:t>
            </w:r>
          </w:p>
        </w:tc>
      </w:tr>
      <w:tr w:rsidR="00AF5E8E" w:rsidRPr="0023228B" w14:paraId="07133F4A" w14:textId="77777777" w:rsidTr="0023228B">
        <w:trPr>
          <w:cantSplit/>
        </w:trPr>
        <w:tc>
          <w:tcPr>
            <w:tcW w:w="733" w:type="dxa"/>
          </w:tcPr>
          <w:p w14:paraId="0070FF7B" w14:textId="77777777" w:rsidR="00AF5E8E" w:rsidRPr="0023228B" w:rsidRDefault="00AF5E8E" w:rsidP="004C024A">
            <w:pPr>
              <w:pStyle w:val="ProcedureBody1"/>
              <w:rPr>
                <w:rFonts w:ascii="Arial" w:hAnsi="Arial" w:cs="Arial"/>
              </w:rPr>
            </w:pPr>
            <w:r w:rsidRPr="0023228B">
              <w:rPr>
                <w:rFonts w:ascii="Arial" w:hAnsi="Arial" w:cs="Arial"/>
              </w:rPr>
              <w:t>I3.1</w:t>
            </w:r>
          </w:p>
        </w:tc>
        <w:tc>
          <w:tcPr>
            <w:tcW w:w="6215" w:type="dxa"/>
          </w:tcPr>
          <w:p w14:paraId="0A05BDBF"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Produce &amp; Issue Settlement Rerun Statements for the whole of the Settlement Period. </w:t>
            </w:r>
          </w:p>
        </w:tc>
        <w:tc>
          <w:tcPr>
            <w:tcW w:w="2340" w:type="dxa"/>
          </w:tcPr>
          <w:p w14:paraId="194CF46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In accordance with the published Settlement Calendar </w:t>
            </w:r>
          </w:p>
        </w:tc>
        <w:tc>
          <w:tcPr>
            <w:tcW w:w="1620" w:type="dxa"/>
          </w:tcPr>
          <w:p w14:paraId="3847B764"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Type 2 Channel / Type 3 Channel</w:t>
            </w:r>
          </w:p>
        </w:tc>
        <w:tc>
          <w:tcPr>
            <w:tcW w:w="1440" w:type="dxa"/>
          </w:tcPr>
          <w:p w14:paraId="3253557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202F8E5"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6E2FA265" w14:textId="77777777" w:rsidTr="0023228B">
        <w:trPr>
          <w:cantSplit/>
        </w:trPr>
        <w:tc>
          <w:tcPr>
            <w:tcW w:w="733" w:type="dxa"/>
          </w:tcPr>
          <w:p w14:paraId="086FA20C" w14:textId="77777777" w:rsidR="00AF5E8E" w:rsidRPr="0023228B" w:rsidRDefault="00AF5E8E" w:rsidP="00A87456">
            <w:pPr>
              <w:rPr>
                <w:rFonts w:ascii="Arial" w:hAnsi="Arial" w:cs="Arial"/>
              </w:rPr>
            </w:pPr>
            <w:r w:rsidRPr="0023228B">
              <w:rPr>
                <w:rFonts w:ascii="Arial" w:hAnsi="Arial" w:cs="Arial"/>
              </w:rPr>
              <w:t>I3.2</w:t>
            </w:r>
          </w:p>
        </w:tc>
        <w:tc>
          <w:tcPr>
            <w:tcW w:w="6215" w:type="dxa"/>
          </w:tcPr>
          <w:p w14:paraId="3DA8679F" w14:textId="77777777" w:rsidR="00AF5E8E" w:rsidRPr="0023228B" w:rsidRDefault="00AF5E8E" w:rsidP="0023228B">
            <w:pPr>
              <w:pStyle w:val="ProcedureNumber"/>
              <w:numPr>
                <w:ilvl w:val="0"/>
                <w:numId w:val="0"/>
              </w:numPr>
              <w:rPr>
                <w:rFonts w:ascii="Arial" w:hAnsi="Arial" w:cs="Arial"/>
                <w:sz w:val="22"/>
                <w:szCs w:val="22"/>
              </w:rPr>
            </w:pPr>
            <w:r w:rsidRPr="0023228B">
              <w:rPr>
                <w:rFonts w:ascii="Arial" w:hAnsi="Arial" w:cs="Arial"/>
                <w:sz w:val="22"/>
                <w:szCs w:val="22"/>
              </w:rPr>
              <w:t>Produce &amp; Issue Invoices and Self-Billing Invoices from:</w:t>
            </w:r>
          </w:p>
          <w:p w14:paraId="009C209F"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the Settlement Rerun Statements,</w:t>
            </w:r>
          </w:p>
          <w:p w14:paraId="009C2FC9"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 xml:space="preserve">the latest previous Settlement Statements for the Settlement Period </w:t>
            </w:r>
          </w:p>
          <w:p w14:paraId="02E1D218"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the Invoice Period Currency Cost for this Settlement Period</w:t>
            </w:r>
          </w:p>
          <w:p w14:paraId="2C4597CE" w14:textId="77777777" w:rsidR="00AF5E8E" w:rsidRPr="0023228B" w:rsidRDefault="00AF5E8E" w:rsidP="0023228B">
            <w:pPr>
              <w:pStyle w:val="ProcedureNumber"/>
              <w:numPr>
                <w:ilvl w:val="0"/>
                <w:numId w:val="25"/>
              </w:numPr>
              <w:rPr>
                <w:rFonts w:ascii="Arial" w:hAnsi="Arial" w:cs="Arial"/>
                <w:sz w:val="22"/>
                <w:szCs w:val="22"/>
              </w:rPr>
            </w:pPr>
            <w:r w:rsidRPr="0023228B">
              <w:rPr>
                <w:rFonts w:ascii="Arial" w:hAnsi="Arial" w:cs="Arial"/>
                <w:sz w:val="22"/>
                <w:szCs w:val="22"/>
              </w:rPr>
              <w:t>The Payment Period Currency Costs for the  previous Settlement Period.</w:t>
            </w:r>
          </w:p>
        </w:tc>
        <w:tc>
          <w:tcPr>
            <w:tcW w:w="2340" w:type="dxa"/>
          </w:tcPr>
          <w:p w14:paraId="04DD8411" w14:textId="77777777" w:rsidR="00AF5E8E" w:rsidRPr="0023228B" w:rsidRDefault="00AF5E8E" w:rsidP="00A87456">
            <w:pPr>
              <w:pStyle w:val="ProcedureBody1"/>
              <w:rPr>
                <w:rFonts w:ascii="Arial" w:hAnsi="Arial" w:cs="Arial"/>
                <w:sz w:val="22"/>
                <w:szCs w:val="22"/>
              </w:rPr>
            </w:pPr>
            <w:r w:rsidRPr="0023228B">
              <w:rPr>
                <w:rFonts w:ascii="Arial" w:hAnsi="Arial" w:cs="Arial"/>
                <w:sz w:val="22"/>
                <w:szCs w:val="22"/>
              </w:rPr>
              <w:t>In accordance with the published Settlement Calendar</w:t>
            </w:r>
          </w:p>
        </w:tc>
        <w:tc>
          <w:tcPr>
            <w:tcW w:w="1620" w:type="dxa"/>
          </w:tcPr>
          <w:p w14:paraId="41202C75" w14:textId="77777777" w:rsidR="00AF5E8E" w:rsidRPr="0023228B" w:rsidRDefault="00AF5E8E" w:rsidP="00A87456">
            <w:pPr>
              <w:pStyle w:val="ProcedureBody1"/>
              <w:rPr>
                <w:rFonts w:ascii="Arial" w:hAnsi="Arial" w:cs="Arial"/>
                <w:sz w:val="22"/>
                <w:szCs w:val="22"/>
              </w:rPr>
            </w:pPr>
            <w:r w:rsidRPr="0023228B">
              <w:rPr>
                <w:rFonts w:ascii="Arial" w:hAnsi="Arial" w:cs="Arial"/>
                <w:sz w:val="22"/>
                <w:szCs w:val="22"/>
              </w:rPr>
              <w:t>Type 1 Channel / Type 2 Channel / Type 3 Channel</w:t>
            </w:r>
          </w:p>
        </w:tc>
        <w:tc>
          <w:tcPr>
            <w:tcW w:w="1440" w:type="dxa"/>
          </w:tcPr>
          <w:p w14:paraId="0A566BC2" w14:textId="77777777" w:rsidR="00AF5E8E" w:rsidRPr="0023228B" w:rsidRDefault="00AF5E8E" w:rsidP="00A87456">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3070B07E" w14:textId="77777777" w:rsidR="00AF5E8E" w:rsidRPr="0023228B" w:rsidRDefault="00AF5E8E" w:rsidP="00A87456">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33762B69" w14:textId="77777777" w:rsidTr="0023228B">
        <w:trPr>
          <w:cantSplit/>
        </w:trPr>
        <w:tc>
          <w:tcPr>
            <w:tcW w:w="733" w:type="dxa"/>
          </w:tcPr>
          <w:p w14:paraId="3475E79D" w14:textId="77777777" w:rsidR="00AF5E8E" w:rsidRPr="0023228B" w:rsidRDefault="00AF5E8E" w:rsidP="0023228B">
            <w:pPr>
              <w:pStyle w:val="ProcedureBody1"/>
              <w:jc w:val="both"/>
              <w:rPr>
                <w:rFonts w:ascii="Arial" w:hAnsi="Arial" w:cs="Arial"/>
              </w:rPr>
            </w:pPr>
            <w:r w:rsidRPr="0023228B">
              <w:rPr>
                <w:rFonts w:ascii="Arial" w:hAnsi="Arial" w:cs="Arial"/>
              </w:rPr>
              <w:t>I3.3</w:t>
            </w:r>
          </w:p>
        </w:tc>
        <w:tc>
          <w:tcPr>
            <w:tcW w:w="6215" w:type="dxa"/>
          </w:tcPr>
          <w:p w14:paraId="2A4353AB" w14:textId="77777777" w:rsidR="00AF5E8E" w:rsidRPr="0023228B" w:rsidRDefault="00AF5E8E" w:rsidP="0023228B">
            <w:pPr>
              <w:pStyle w:val="ProcedureNumber"/>
              <w:numPr>
                <w:ilvl w:val="0"/>
                <w:numId w:val="0"/>
              </w:numPr>
              <w:jc w:val="both"/>
              <w:rPr>
                <w:rFonts w:ascii="Arial" w:hAnsi="Arial" w:cs="Arial"/>
                <w:sz w:val="22"/>
                <w:szCs w:val="22"/>
              </w:rPr>
            </w:pPr>
            <w:r w:rsidRPr="0023228B">
              <w:rPr>
                <w:rFonts w:ascii="Arial" w:hAnsi="Arial" w:cs="Arial"/>
                <w:sz w:val="22"/>
                <w:szCs w:val="22"/>
              </w:rPr>
              <w:t>Validate and if required raise Settlement Queries in accordance with Agreed Procedure 13 “Query Generation”.</w:t>
            </w:r>
          </w:p>
        </w:tc>
        <w:tc>
          <w:tcPr>
            <w:tcW w:w="2340" w:type="dxa"/>
          </w:tcPr>
          <w:p w14:paraId="73ED9498"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Agreed Procedure 13 “Query Generation”</w:t>
            </w:r>
          </w:p>
        </w:tc>
        <w:tc>
          <w:tcPr>
            <w:tcW w:w="1620" w:type="dxa"/>
          </w:tcPr>
          <w:p w14:paraId="7C6A8460" w14:textId="77777777" w:rsidR="00AF5E8E" w:rsidRPr="0023228B" w:rsidRDefault="00AF5E8E" w:rsidP="0023228B">
            <w:pPr>
              <w:pStyle w:val="ProcedureBody1"/>
              <w:jc w:val="both"/>
              <w:rPr>
                <w:rFonts w:ascii="Arial" w:hAnsi="Arial" w:cs="Arial"/>
                <w:sz w:val="22"/>
                <w:szCs w:val="22"/>
              </w:rPr>
            </w:pPr>
            <w:r w:rsidRPr="0023228B">
              <w:rPr>
                <w:rFonts w:ascii="Arial" w:hAnsi="Arial" w:cs="Arial"/>
                <w:sz w:val="22"/>
                <w:szCs w:val="22"/>
              </w:rPr>
              <w:t>In accordance with AP13</w:t>
            </w:r>
          </w:p>
        </w:tc>
        <w:tc>
          <w:tcPr>
            <w:tcW w:w="1440" w:type="dxa"/>
          </w:tcPr>
          <w:p w14:paraId="1D654C24" w14:textId="77777777" w:rsidR="00AF5E8E" w:rsidRPr="0023228B" w:rsidRDefault="00AF5E8E" w:rsidP="004C024A">
            <w:pPr>
              <w:rPr>
                <w:rFonts w:ascii="Arial" w:hAnsi="Arial" w:cs="Arial"/>
              </w:rPr>
            </w:pPr>
            <w:r w:rsidRPr="0023228B">
              <w:rPr>
                <w:rFonts w:ascii="Arial" w:hAnsi="Arial" w:cs="Arial"/>
                <w:sz w:val="22"/>
                <w:szCs w:val="22"/>
              </w:rPr>
              <w:t>Participant</w:t>
            </w:r>
            <w:r w:rsidRPr="0023228B" w:rsidDel="00EE394B">
              <w:rPr>
                <w:rFonts w:ascii="Arial" w:hAnsi="Arial" w:cs="Arial"/>
                <w:sz w:val="22"/>
                <w:szCs w:val="22"/>
              </w:rPr>
              <w:t xml:space="preserve"> </w:t>
            </w:r>
          </w:p>
        </w:tc>
        <w:tc>
          <w:tcPr>
            <w:tcW w:w="1620" w:type="dxa"/>
          </w:tcPr>
          <w:p w14:paraId="5226BEE5" w14:textId="77777777" w:rsidR="00AF5E8E" w:rsidRPr="0023228B" w:rsidRDefault="00AF5E8E" w:rsidP="0023228B">
            <w:pPr>
              <w:pStyle w:val="ProcedureBody1"/>
              <w:jc w:val="both"/>
              <w:rPr>
                <w:rFonts w:ascii="Arial" w:hAnsi="Arial" w:cs="Arial"/>
                <w:sz w:val="22"/>
                <w:szCs w:val="22"/>
              </w:rPr>
            </w:pPr>
          </w:p>
        </w:tc>
      </w:tr>
      <w:tr w:rsidR="00AF5E8E" w:rsidRPr="0023228B" w14:paraId="5F837A91" w14:textId="77777777" w:rsidTr="0023228B">
        <w:trPr>
          <w:cantSplit/>
        </w:trPr>
        <w:tc>
          <w:tcPr>
            <w:tcW w:w="733" w:type="dxa"/>
          </w:tcPr>
          <w:p w14:paraId="576C3B47" w14:textId="77777777" w:rsidR="00AF5E8E" w:rsidRPr="0023228B" w:rsidRDefault="00AF5E8E" w:rsidP="004C024A">
            <w:pPr>
              <w:rPr>
                <w:rFonts w:ascii="Arial" w:hAnsi="Arial" w:cs="Arial"/>
              </w:rPr>
            </w:pPr>
            <w:r w:rsidRPr="0023228B">
              <w:rPr>
                <w:rFonts w:ascii="Arial" w:hAnsi="Arial" w:cs="Arial"/>
              </w:rPr>
              <w:t>I3.4</w:t>
            </w:r>
          </w:p>
        </w:tc>
        <w:tc>
          <w:tcPr>
            <w:tcW w:w="6215" w:type="dxa"/>
          </w:tcPr>
          <w:p w14:paraId="6E2AEE5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Payment of Participant Invoices.</w:t>
            </w:r>
          </w:p>
        </w:tc>
        <w:tc>
          <w:tcPr>
            <w:tcW w:w="2340" w:type="dxa"/>
          </w:tcPr>
          <w:p w14:paraId="0006F18E"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By 12:00 3 WD after the issue of the Invoices </w:t>
            </w:r>
          </w:p>
        </w:tc>
        <w:tc>
          <w:tcPr>
            <w:tcW w:w="1620" w:type="dxa"/>
          </w:tcPr>
          <w:p w14:paraId="256D75A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73467F4C"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Participants</w:t>
            </w:r>
          </w:p>
        </w:tc>
        <w:tc>
          <w:tcPr>
            <w:tcW w:w="1620" w:type="dxa"/>
          </w:tcPr>
          <w:p w14:paraId="728E7DF8"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r>
      <w:tr w:rsidR="00AF5E8E" w:rsidRPr="0023228B" w14:paraId="50CDFADC" w14:textId="77777777" w:rsidTr="0023228B">
        <w:trPr>
          <w:cantSplit/>
        </w:trPr>
        <w:tc>
          <w:tcPr>
            <w:tcW w:w="733" w:type="dxa"/>
          </w:tcPr>
          <w:p w14:paraId="52020708" w14:textId="77777777" w:rsidR="00AF5E8E" w:rsidRPr="0023228B" w:rsidRDefault="00AF5E8E" w:rsidP="004C024A">
            <w:pPr>
              <w:rPr>
                <w:rFonts w:ascii="Arial" w:hAnsi="Arial" w:cs="Arial"/>
              </w:rPr>
            </w:pPr>
            <w:r w:rsidRPr="0023228B">
              <w:rPr>
                <w:rFonts w:ascii="Arial" w:hAnsi="Arial" w:cs="Arial"/>
              </w:rPr>
              <w:t>I3.5</w:t>
            </w:r>
          </w:p>
        </w:tc>
        <w:tc>
          <w:tcPr>
            <w:tcW w:w="6215" w:type="dxa"/>
          </w:tcPr>
          <w:p w14:paraId="32D4AF8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 establishes whether there is any Shortfall. If there is no Shortfall go to step I3.12.</w:t>
            </w:r>
          </w:p>
          <w:p w14:paraId="245D831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Otherwise go to step I3.6.</w:t>
            </w:r>
          </w:p>
        </w:tc>
        <w:tc>
          <w:tcPr>
            <w:tcW w:w="2340" w:type="dxa"/>
          </w:tcPr>
          <w:p w14:paraId="3279D42E"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06CDBA9D"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AP13</w:t>
            </w:r>
          </w:p>
        </w:tc>
        <w:tc>
          <w:tcPr>
            <w:tcW w:w="1440" w:type="dxa"/>
          </w:tcPr>
          <w:p w14:paraId="1D7CBA9B"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550F8E2B" w14:textId="77777777" w:rsidR="00AF5E8E" w:rsidRPr="0023228B" w:rsidRDefault="00AF5E8E" w:rsidP="004C024A">
            <w:pPr>
              <w:pStyle w:val="ProcedureBody1"/>
              <w:rPr>
                <w:rFonts w:ascii="Arial" w:hAnsi="Arial" w:cs="Arial"/>
                <w:sz w:val="22"/>
                <w:szCs w:val="22"/>
              </w:rPr>
            </w:pPr>
          </w:p>
        </w:tc>
      </w:tr>
      <w:tr w:rsidR="00AF5E8E" w:rsidRPr="0023228B" w14:paraId="54F6A2D9" w14:textId="77777777" w:rsidTr="0023228B">
        <w:trPr>
          <w:cantSplit/>
        </w:trPr>
        <w:tc>
          <w:tcPr>
            <w:tcW w:w="733" w:type="dxa"/>
          </w:tcPr>
          <w:p w14:paraId="091DB1B4" w14:textId="77777777" w:rsidR="00AF5E8E" w:rsidRPr="0023228B" w:rsidRDefault="00AF5E8E" w:rsidP="004C024A">
            <w:pPr>
              <w:rPr>
                <w:rFonts w:ascii="Arial" w:hAnsi="Arial" w:cs="Arial"/>
              </w:rPr>
            </w:pPr>
            <w:r w:rsidRPr="0023228B">
              <w:rPr>
                <w:rFonts w:ascii="Arial" w:hAnsi="Arial" w:cs="Arial"/>
              </w:rPr>
              <w:t>I3.6</w:t>
            </w:r>
          </w:p>
        </w:tc>
        <w:tc>
          <w:tcPr>
            <w:tcW w:w="6215" w:type="dxa"/>
          </w:tcPr>
          <w:p w14:paraId="5336E975"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Draw down Credit Cover of any Participant with a Shortfall and follow Agreed Procedure 9 “Credit Risk Management” to re-establish Credit Cover if required.</w:t>
            </w:r>
          </w:p>
          <w:p w14:paraId="7CA707A4"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If Credit Cover draw down covers the whole of the Shortfall prior to payment of the Self Billing Invoice go to step I3.12.</w:t>
            </w:r>
          </w:p>
          <w:p w14:paraId="2EDD0C2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Otherwise go to step I3.7.</w:t>
            </w:r>
          </w:p>
        </w:tc>
        <w:tc>
          <w:tcPr>
            <w:tcW w:w="2340" w:type="dxa"/>
          </w:tcPr>
          <w:p w14:paraId="7126F0AD"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7DEC20DE"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w:t>
            </w:r>
          </w:p>
        </w:tc>
        <w:tc>
          <w:tcPr>
            <w:tcW w:w="1440" w:type="dxa"/>
          </w:tcPr>
          <w:p w14:paraId="66B5E6F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6B69CD52" w14:textId="77777777" w:rsidR="00AF5E8E" w:rsidRPr="0023228B" w:rsidRDefault="00AF5E8E" w:rsidP="004C024A">
            <w:pPr>
              <w:pStyle w:val="ProcedureBody1"/>
              <w:rPr>
                <w:rFonts w:ascii="Arial" w:hAnsi="Arial" w:cs="Arial"/>
                <w:sz w:val="22"/>
                <w:szCs w:val="22"/>
              </w:rPr>
            </w:pPr>
          </w:p>
        </w:tc>
      </w:tr>
      <w:tr w:rsidR="00AF5E8E" w:rsidRPr="0023228B" w14:paraId="523F46B0" w14:textId="77777777" w:rsidTr="0023228B">
        <w:trPr>
          <w:cantSplit/>
        </w:trPr>
        <w:tc>
          <w:tcPr>
            <w:tcW w:w="733" w:type="dxa"/>
          </w:tcPr>
          <w:p w14:paraId="14D23394" w14:textId="77777777" w:rsidR="00AF5E8E" w:rsidRPr="0023228B" w:rsidRDefault="00AF5E8E" w:rsidP="004C024A">
            <w:pPr>
              <w:rPr>
                <w:rFonts w:ascii="Arial" w:hAnsi="Arial" w:cs="Arial"/>
              </w:rPr>
            </w:pPr>
            <w:r w:rsidRPr="0023228B">
              <w:rPr>
                <w:rFonts w:ascii="Arial" w:hAnsi="Arial" w:cs="Arial"/>
              </w:rPr>
              <w:t>I3.7</w:t>
            </w:r>
          </w:p>
        </w:tc>
        <w:tc>
          <w:tcPr>
            <w:tcW w:w="6215" w:type="dxa"/>
          </w:tcPr>
          <w:p w14:paraId="5F1178F3"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Calculate and Issue Debit Note for Participants in respect of Generator Units.</w:t>
            </w:r>
          </w:p>
        </w:tc>
        <w:tc>
          <w:tcPr>
            <w:tcW w:w="2340" w:type="dxa"/>
          </w:tcPr>
          <w:p w14:paraId="3C59E75B"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By </w:t>
            </w:r>
            <w:r w:rsidR="00E228C9">
              <w:rPr>
                <w:rFonts w:ascii="Arial" w:hAnsi="Arial" w:cs="Arial"/>
                <w:sz w:val="22"/>
                <w:szCs w:val="22"/>
              </w:rPr>
              <w:t>00</w:t>
            </w:r>
            <w:r w:rsidRPr="0023228B">
              <w:rPr>
                <w:rFonts w:ascii="Arial" w:hAnsi="Arial" w:cs="Arial"/>
                <w:sz w:val="22"/>
                <w:szCs w:val="22"/>
              </w:rPr>
              <w:t>:00 4 WD after the issue of the Self Billing Invoice</w:t>
            </w:r>
            <w:r w:rsidR="00E228C9" w:rsidRPr="00384231">
              <w:rPr>
                <w:rFonts w:ascii="Arial" w:hAnsi="Arial" w:cs="Arial"/>
                <w:sz w:val="22"/>
                <w:szCs w:val="22"/>
                <w:lang w:val="en-GB"/>
              </w:rPr>
              <w:t xml:space="preserve"> in the event of Unsecured Bad Debt.</w:t>
            </w:r>
          </w:p>
        </w:tc>
        <w:tc>
          <w:tcPr>
            <w:tcW w:w="1620" w:type="dxa"/>
          </w:tcPr>
          <w:p w14:paraId="600D692B"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7D889206"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7B56F699"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41EF3D47" w14:textId="77777777" w:rsidTr="0023228B">
        <w:trPr>
          <w:cantSplit/>
        </w:trPr>
        <w:tc>
          <w:tcPr>
            <w:tcW w:w="733" w:type="dxa"/>
          </w:tcPr>
          <w:p w14:paraId="6087B88F" w14:textId="77777777" w:rsidR="00AF5E8E" w:rsidRPr="0023228B" w:rsidRDefault="00AF5E8E" w:rsidP="004C024A">
            <w:pPr>
              <w:rPr>
                <w:rFonts w:ascii="Arial" w:hAnsi="Arial" w:cs="Arial"/>
              </w:rPr>
            </w:pPr>
            <w:r w:rsidRPr="0023228B">
              <w:rPr>
                <w:rFonts w:ascii="Arial" w:hAnsi="Arial" w:cs="Arial"/>
              </w:rPr>
              <w:t>I3.8</w:t>
            </w:r>
          </w:p>
        </w:tc>
        <w:tc>
          <w:tcPr>
            <w:tcW w:w="6215" w:type="dxa"/>
          </w:tcPr>
          <w:p w14:paraId="51C031FF" w14:textId="77777777" w:rsidR="00AF5E8E" w:rsidRPr="0023228B" w:rsidRDefault="00E228C9" w:rsidP="00E228C9">
            <w:pPr>
              <w:pStyle w:val="ProcedureBody1"/>
              <w:rPr>
                <w:rFonts w:ascii="Arial" w:hAnsi="Arial" w:cs="Arial"/>
                <w:sz w:val="22"/>
                <w:szCs w:val="22"/>
              </w:rPr>
            </w:pPr>
            <w:r>
              <w:rPr>
                <w:rFonts w:ascii="Arial" w:hAnsi="Arial" w:cs="Arial"/>
                <w:sz w:val="22"/>
                <w:szCs w:val="22"/>
              </w:rPr>
              <w:t>Instruct p</w:t>
            </w:r>
            <w:r w:rsidR="00AF5E8E" w:rsidRPr="0023228B">
              <w:rPr>
                <w:rFonts w:ascii="Arial" w:hAnsi="Arial" w:cs="Arial"/>
                <w:sz w:val="22"/>
                <w:szCs w:val="22"/>
              </w:rPr>
              <w:t>ay</w:t>
            </w:r>
            <w:r>
              <w:rPr>
                <w:rFonts w:ascii="Arial" w:hAnsi="Arial" w:cs="Arial"/>
                <w:sz w:val="22"/>
                <w:szCs w:val="22"/>
              </w:rPr>
              <w:t>ment of</w:t>
            </w:r>
            <w:r w:rsidR="00AF5E8E" w:rsidRPr="0023228B">
              <w:rPr>
                <w:rFonts w:ascii="Arial" w:hAnsi="Arial" w:cs="Arial"/>
                <w:sz w:val="22"/>
                <w:szCs w:val="22"/>
              </w:rPr>
              <w:t xml:space="preserve"> the net of the Debit Note and Self Billing Invoice to each Participant with a </w:t>
            </w:r>
            <w:proofErr w:type="spellStart"/>
            <w:r w:rsidR="00AF5E8E" w:rsidRPr="0023228B">
              <w:rPr>
                <w:rFonts w:ascii="Arial" w:hAnsi="Arial" w:cs="Arial"/>
                <w:sz w:val="22"/>
                <w:szCs w:val="22"/>
              </w:rPr>
              <w:t>Self Billing</w:t>
            </w:r>
            <w:proofErr w:type="spellEnd"/>
            <w:r w:rsidR="00AF5E8E" w:rsidRPr="0023228B">
              <w:rPr>
                <w:rFonts w:ascii="Arial" w:hAnsi="Arial" w:cs="Arial"/>
                <w:sz w:val="22"/>
                <w:szCs w:val="22"/>
              </w:rPr>
              <w:t xml:space="preserve"> Invoice.</w:t>
            </w:r>
          </w:p>
        </w:tc>
        <w:tc>
          <w:tcPr>
            <w:tcW w:w="2340" w:type="dxa"/>
          </w:tcPr>
          <w:p w14:paraId="554ADAA1"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By </w:t>
            </w:r>
            <w:r w:rsidR="00E228C9">
              <w:rPr>
                <w:rFonts w:ascii="Arial" w:hAnsi="Arial" w:cs="Arial"/>
                <w:sz w:val="22"/>
                <w:szCs w:val="22"/>
              </w:rPr>
              <w:t>00</w:t>
            </w:r>
            <w:r w:rsidRPr="0023228B">
              <w:rPr>
                <w:rFonts w:ascii="Arial" w:hAnsi="Arial" w:cs="Arial"/>
                <w:sz w:val="22"/>
                <w:szCs w:val="22"/>
              </w:rPr>
              <w:t>:00 4 WD after the issue of the Self Billing Invoice</w:t>
            </w:r>
            <w:r w:rsidR="00E228C9" w:rsidRPr="00384231">
              <w:rPr>
                <w:rFonts w:ascii="Arial" w:hAnsi="Arial" w:cs="Arial"/>
                <w:sz w:val="22"/>
                <w:szCs w:val="22"/>
                <w:lang w:val="en-GB"/>
              </w:rPr>
              <w:t xml:space="preserve"> in the event of Unsecured Bad Debt.</w:t>
            </w:r>
          </w:p>
        </w:tc>
        <w:tc>
          <w:tcPr>
            <w:tcW w:w="1620" w:type="dxa"/>
          </w:tcPr>
          <w:p w14:paraId="33B227E8"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54B1CBD1"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3E4F747"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7217B9C5" w14:textId="77777777" w:rsidTr="0023228B">
        <w:trPr>
          <w:cantSplit/>
        </w:trPr>
        <w:tc>
          <w:tcPr>
            <w:tcW w:w="733" w:type="dxa"/>
          </w:tcPr>
          <w:p w14:paraId="120EA882" w14:textId="77777777" w:rsidR="00AF5E8E" w:rsidRPr="0023228B" w:rsidRDefault="00AF5E8E" w:rsidP="004C024A">
            <w:pPr>
              <w:rPr>
                <w:rFonts w:ascii="Arial" w:hAnsi="Arial" w:cs="Arial"/>
              </w:rPr>
            </w:pPr>
            <w:r w:rsidRPr="0023228B">
              <w:rPr>
                <w:rFonts w:ascii="Arial" w:hAnsi="Arial" w:cs="Arial"/>
              </w:rPr>
              <w:t>I3.9</w:t>
            </w:r>
          </w:p>
        </w:tc>
        <w:tc>
          <w:tcPr>
            <w:tcW w:w="6215" w:type="dxa"/>
          </w:tcPr>
          <w:p w14:paraId="5763434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Issue a Default Notice to the Participant and if appropriate, initiate steps under Suspension in Agreed Procedure 1 "Participant and Unit Registration and Deregistration".</w:t>
            </w:r>
          </w:p>
          <w:p w14:paraId="16195357" w14:textId="77777777" w:rsidR="00AF5E8E" w:rsidRPr="0023228B" w:rsidRDefault="00AF5E8E" w:rsidP="004C024A">
            <w:pPr>
              <w:pStyle w:val="ProcedureBody1"/>
              <w:rPr>
                <w:rFonts w:ascii="Arial" w:hAnsi="Arial" w:cs="Arial"/>
                <w:sz w:val="22"/>
                <w:szCs w:val="22"/>
              </w:rPr>
            </w:pPr>
          </w:p>
        </w:tc>
        <w:tc>
          <w:tcPr>
            <w:tcW w:w="2340" w:type="dxa"/>
          </w:tcPr>
          <w:p w14:paraId="649EE1D5"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3E4A8F2E"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4D63B9A4"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05D5B1EE"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Defaulting Participant</w:t>
            </w:r>
          </w:p>
        </w:tc>
      </w:tr>
      <w:tr w:rsidR="00AF5E8E" w:rsidRPr="0023228B" w14:paraId="79C101F1" w14:textId="77777777" w:rsidTr="0023228B">
        <w:trPr>
          <w:cantSplit/>
        </w:trPr>
        <w:tc>
          <w:tcPr>
            <w:tcW w:w="733" w:type="dxa"/>
          </w:tcPr>
          <w:p w14:paraId="133EB142" w14:textId="77777777" w:rsidR="00AF5E8E" w:rsidRPr="0023228B" w:rsidRDefault="00AF5E8E" w:rsidP="004C024A">
            <w:pPr>
              <w:rPr>
                <w:rFonts w:ascii="Arial" w:hAnsi="Arial" w:cs="Arial"/>
              </w:rPr>
            </w:pPr>
            <w:r w:rsidRPr="0023228B">
              <w:rPr>
                <w:rFonts w:ascii="Arial" w:hAnsi="Arial" w:cs="Arial"/>
              </w:rPr>
              <w:t>I3.10</w:t>
            </w:r>
          </w:p>
        </w:tc>
        <w:tc>
          <w:tcPr>
            <w:tcW w:w="6215" w:type="dxa"/>
          </w:tcPr>
          <w:p w14:paraId="6722D9A9"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Market Operator attempts to recover Unsecured Bad Debt.  Whenever Unsecured Bad Debt is recovered Market Operator issues a </w:t>
            </w:r>
            <w:proofErr w:type="spellStart"/>
            <w:r w:rsidRPr="0023228B">
              <w:rPr>
                <w:rFonts w:ascii="Arial" w:hAnsi="Arial" w:cs="Arial"/>
                <w:sz w:val="22"/>
                <w:szCs w:val="22"/>
              </w:rPr>
              <w:t>Self Billing</w:t>
            </w:r>
            <w:proofErr w:type="spellEnd"/>
            <w:r w:rsidRPr="0023228B">
              <w:rPr>
                <w:rFonts w:ascii="Arial" w:hAnsi="Arial" w:cs="Arial"/>
                <w:sz w:val="22"/>
                <w:szCs w:val="22"/>
              </w:rPr>
              <w:t xml:space="preserve"> Invoice for Unsecured Bad Debt.</w:t>
            </w:r>
          </w:p>
        </w:tc>
        <w:tc>
          <w:tcPr>
            <w:tcW w:w="2340" w:type="dxa"/>
          </w:tcPr>
          <w:p w14:paraId="3F051A7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timescales for the next Self Billing Invoices for the next Billing Period/ Capacity Period after recovery of monies.</w:t>
            </w:r>
          </w:p>
        </w:tc>
        <w:tc>
          <w:tcPr>
            <w:tcW w:w="1620" w:type="dxa"/>
          </w:tcPr>
          <w:p w14:paraId="41D3FFB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Type 1 Channel</w:t>
            </w:r>
          </w:p>
        </w:tc>
        <w:tc>
          <w:tcPr>
            <w:tcW w:w="1440" w:type="dxa"/>
          </w:tcPr>
          <w:p w14:paraId="7D0534A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BC25844"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18F1FEFF" w14:textId="77777777" w:rsidTr="0023228B">
        <w:trPr>
          <w:cantSplit/>
        </w:trPr>
        <w:tc>
          <w:tcPr>
            <w:tcW w:w="733" w:type="dxa"/>
          </w:tcPr>
          <w:p w14:paraId="7C746133" w14:textId="77777777" w:rsidR="00AF5E8E" w:rsidRPr="0023228B" w:rsidRDefault="00AF5E8E" w:rsidP="004C024A">
            <w:pPr>
              <w:rPr>
                <w:rFonts w:ascii="Arial" w:hAnsi="Arial" w:cs="Arial"/>
              </w:rPr>
            </w:pPr>
            <w:r w:rsidRPr="0023228B">
              <w:rPr>
                <w:rFonts w:ascii="Arial" w:hAnsi="Arial" w:cs="Arial"/>
              </w:rPr>
              <w:t>I3.11</w:t>
            </w:r>
          </w:p>
        </w:tc>
        <w:tc>
          <w:tcPr>
            <w:tcW w:w="6215" w:type="dxa"/>
          </w:tcPr>
          <w:p w14:paraId="17C1DC0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 pays Self Billing Invoice for Unsecured Bad Debt.</w:t>
            </w:r>
          </w:p>
          <w:p w14:paraId="03231E83"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If there is still Unsecured Bad Debt go to step I3.10.</w:t>
            </w:r>
          </w:p>
          <w:p w14:paraId="755647E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Otherwise end of process. </w:t>
            </w:r>
          </w:p>
        </w:tc>
        <w:tc>
          <w:tcPr>
            <w:tcW w:w="2340" w:type="dxa"/>
          </w:tcPr>
          <w:p w14:paraId="0A1056BD"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timescales for the next Self Billing Invoices for the next Billing Period/ Capacity Period after recovery of monies.</w:t>
            </w:r>
          </w:p>
        </w:tc>
        <w:tc>
          <w:tcPr>
            <w:tcW w:w="1620" w:type="dxa"/>
          </w:tcPr>
          <w:p w14:paraId="2FDC4C87"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3170B5E7"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BFF371C"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Reduced Participant</w:t>
            </w:r>
          </w:p>
        </w:tc>
      </w:tr>
      <w:tr w:rsidR="00AF5E8E" w:rsidRPr="0023228B" w14:paraId="32E76708" w14:textId="77777777" w:rsidTr="0023228B">
        <w:trPr>
          <w:cantSplit/>
        </w:trPr>
        <w:tc>
          <w:tcPr>
            <w:tcW w:w="733" w:type="dxa"/>
          </w:tcPr>
          <w:p w14:paraId="16D03D9A" w14:textId="77777777" w:rsidR="00AF5E8E" w:rsidRPr="0023228B" w:rsidRDefault="00AF5E8E" w:rsidP="004C024A">
            <w:pPr>
              <w:rPr>
                <w:rFonts w:ascii="Arial" w:hAnsi="Arial" w:cs="Arial"/>
              </w:rPr>
            </w:pPr>
            <w:r w:rsidRPr="0023228B">
              <w:rPr>
                <w:rFonts w:ascii="Arial" w:hAnsi="Arial" w:cs="Arial"/>
              </w:rPr>
              <w:t>I3.12</w:t>
            </w:r>
          </w:p>
        </w:tc>
        <w:tc>
          <w:tcPr>
            <w:tcW w:w="6215" w:type="dxa"/>
          </w:tcPr>
          <w:p w14:paraId="4DD802EE"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Payment of Self Billing Invoices.</w:t>
            </w:r>
          </w:p>
        </w:tc>
        <w:tc>
          <w:tcPr>
            <w:tcW w:w="2340" w:type="dxa"/>
          </w:tcPr>
          <w:p w14:paraId="72F530F6"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By 17:00 4 WD after the issue of the Self Billing Invoice</w:t>
            </w:r>
          </w:p>
        </w:tc>
        <w:tc>
          <w:tcPr>
            <w:tcW w:w="1620" w:type="dxa"/>
          </w:tcPr>
          <w:p w14:paraId="436438A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76DEAFC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580AD703" w14:textId="77777777" w:rsidR="00AF5E8E" w:rsidRPr="0023228B" w:rsidRDefault="00AF5E8E" w:rsidP="004C024A">
            <w:pPr>
              <w:pStyle w:val="ProcedureBody1"/>
              <w:rPr>
                <w:rFonts w:ascii="Arial" w:hAnsi="Arial" w:cs="Arial"/>
                <w:sz w:val="22"/>
                <w:szCs w:val="22"/>
              </w:rPr>
            </w:pPr>
          </w:p>
        </w:tc>
      </w:tr>
    </w:tbl>
    <w:p w14:paraId="726868AF" w14:textId="77777777" w:rsidR="006767FF" w:rsidRPr="00BC1330" w:rsidRDefault="006767FF" w:rsidP="008356AC">
      <w:pPr>
        <w:pStyle w:val="Body1"/>
        <w:rPr>
          <w:rFonts w:ascii="Arial" w:hAnsi="Arial" w:cs="Arial"/>
        </w:rPr>
      </w:pPr>
    </w:p>
    <w:p w14:paraId="2A84E60E" w14:textId="77777777" w:rsidR="00123873" w:rsidRPr="00BC1330" w:rsidRDefault="00B27871" w:rsidP="00315824">
      <w:pPr>
        <w:pStyle w:val="APNUMHEAD3"/>
        <w:rPr>
          <w:color w:val="auto"/>
        </w:rPr>
      </w:pPr>
      <w:r w:rsidRPr="00BC1330">
        <w:rPr>
          <w:color w:val="auto"/>
        </w:rPr>
        <w:br w:type="page"/>
      </w:r>
      <w:r w:rsidR="00123873" w:rsidRPr="00BC1330">
        <w:rPr>
          <w:color w:val="auto"/>
        </w:rPr>
        <w:t>Procedural Steps Invoices</w:t>
      </w:r>
      <w:r w:rsidR="0007560B" w:rsidRPr="00BC1330">
        <w:rPr>
          <w:color w:val="auto"/>
        </w:rPr>
        <w:t xml:space="preserve"> for Market Operator Charges</w:t>
      </w:r>
      <w:r w:rsidR="00D60E01" w:rsidRPr="00BC1330">
        <w:rPr>
          <w:color w:val="auto"/>
        </w:rPr>
        <w:t xml:space="preserve"> (in respect of both initial and Settlement Reruns)</w:t>
      </w:r>
    </w:p>
    <w:p w14:paraId="477A70E4" w14:textId="77777777" w:rsidR="00123873" w:rsidRPr="00BC1330" w:rsidRDefault="00123873" w:rsidP="008356AC">
      <w:pPr>
        <w:pStyle w:val="Body1"/>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5855"/>
        <w:gridCol w:w="2700"/>
        <w:gridCol w:w="1620"/>
        <w:gridCol w:w="1440"/>
        <w:gridCol w:w="1620"/>
      </w:tblGrid>
      <w:tr w:rsidR="00AF5E8E" w:rsidRPr="0023228B" w14:paraId="312B564E" w14:textId="77777777" w:rsidTr="0023228B">
        <w:trPr>
          <w:cantSplit/>
          <w:tblHeader/>
        </w:trPr>
        <w:tc>
          <w:tcPr>
            <w:tcW w:w="733" w:type="dxa"/>
          </w:tcPr>
          <w:p w14:paraId="3F49B172" w14:textId="77777777" w:rsidR="00AF5E8E" w:rsidRPr="0023228B" w:rsidRDefault="00AF5E8E" w:rsidP="004C024A">
            <w:pPr>
              <w:pStyle w:val="ProcedureBody1"/>
              <w:rPr>
                <w:rFonts w:ascii="Arial" w:hAnsi="Arial" w:cs="Arial"/>
                <w:b/>
              </w:rPr>
            </w:pPr>
            <w:r w:rsidRPr="0023228B">
              <w:rPr>
                <w:rFonts w:ascii="Arial" w:hAnsi="Arial" w:cs="Arial"/>
                <w:b/>
              </w:rPr>
              <w:t>#</w:t>
            </w:r>
          </w:p>
        </w:tc>
        <w:tc>
          <w:tcPr>
            <w:tcW w:w="5855" w:type="dxa"/>
          </w:tcPr>
          <w:p w14:paraId="09293B5C" w14:textId="77777777" w:rsidR="00AF5E8E" w:rsidRPr="0023228B" w:rsidRDefault="00AF5E8E" w:rsidP="004C024A">
            <w:pPr>
              <w:pStyle w:val="ProcedureBody1"/>
              <w:rPr>
                <w:rFonts w:ascii="Arial" w:hAnsi="Arial" w:cs="Arial"/>
                <w:b/>
              </w:rPr>
            </w:pPr>
            <w:r w:rsidRPr="0023228B">
              <w:rPr>
                <w:rFonts w:ascii="Arial" w:hAnsi="Arial" w:cs="Arial"/>
                <w:b/>
              </w:rPr>
              <w:t>Procedural Step</w:t>
            </w:r>
          </w:p>
        </w:tc>
        <w:tc>
          <w:tcPr>
            <w:tcW w:w="2700" w:type="dxa"/>
          </w:tcPr>
          <w:p w14:paraId="0DD6DCD7" w14:textId="77777777" w:rsidR="00AF5E8E" w:rsidRPr="0023228B" w:rsidRDefault="00AF5E8E" w:rsidP="004C024A">
            <w:pPr>
              <w:pStyle w:val="ProcedureBody1"/>
              <w:rPr>
                <w:rFonts w:ascii="Arial" w:hAnsi="Arial" w:cs="Arial"/>
                <w:b/>
              </w:rPr>
            </w:pPr>
            <w:r w:rsidRPr="0023228B">
              <w:rPr>
                <w:rFonts w:ascii="Arial" w:hAnsi="Arial" w:cs="Arial"/>
                <w:b/>
              </w:rPr>
              <w:t>Timing</w:t>
            </w:r>
          </w:p>
        </w:tc>
        <w:tc>
          <w:tcPr>
            <w:tcW w:w="1620" w:type="dxa"/>
          </w:tcPr>
          <w:p w14:paraId="06E2E23A" w14:textId="77777777" w:rsidR="00AF5E8E" w:rsidRPr="0023228B" w:rsidRDefault="00AF5E8E" w:rsidP="004C024A">
            <w:pPr>
              <w:pStyle w:val="ProcedureBody1"/>
              <w:rPr>
                <w:rFonts w:ascii="Arial" w:hAnsi="Arial" w:cs="Arial"/>
                <w:b/>
              </w:rPr>
            </w:pPr>
            <w:r w:rsidRPr="0023228B">
              <w:rPr>
                <w:rFonts w:ascii="Arial" w:hAnsi="Arial" w:cs="Arial"/>
                <w:b/>
              </w:rPr>
              <w:t>Method</w:t>
            </w:r>
          </w:p>
        </w:tc>
        <w:tc>
          <w:tcPr>
            <w:tcW w:w="1440" w:type="dxa"/>
          </w:tcPr>
          <w:p w14:paraId="490D6E70" w14:textId="77777777" w:rsidR="00AF5E8E" w:rsidRPr="0023228B" w:rsidRDefault="00AF5E8E" w:rsidP="004C024A">
            <w:pPr>
              <w:pStyle w:val="ProcedureBody1"/>
              <w:rPr>
                <w:rFonts w:ascii="Arial" w:hAnsi="Arial" w:cs="Arial"/>
                <w:b/>
              </w:rPr>
            </w:pPr>
            <w:r w:rsidRPr="0023228B">
              <w:rPr>
                <w:rFonts w:ascii="Arial" w:hAnsi="Arial" w:cs="Arial"/>
                <w:b/>
              </w:rPr>
              <w:t>From / By</w:t>
            </w:r>
          </w:p>
        </w:tc>
        <w:tc>
          <w:tcPr>
            <w:tcW w:w="1620" w:type="dxa"/>
          </w:tcPr>
          <w:p w14:paraId="23528E57" w14:textId="77777777" w:rsidR="00AF5E8E" w:rsidRPr="0023228B" w:rsidRDefault="00AF5E8E" w:rsidP="004C024A">
            <w:pPr>
              <w:pStyle w:val="ProcedureBody1"/>
              <w:rPr>
                <w:rFonts w:ascii="Arial" w:hAnsi="Arial" w:cs="Arial"/>
                <w:b/>
              </w:rPr>
            </w:pPr>
            <w:r w:rsidRPr="0023228B">
              <w:rPr>
                <w:rFonts w:ascii="Arial" w:hAnsi="Arial" w:cs="Arial"/>
                <w:b/>
              </w:rPr>
              <w:t>To</w:t>
            </w:r>
          </w:p>
        </w:tc>
      </w:tr>
      <w:tr w:rsidR="00AF5E8E" w:rsidRPr="0023228B" w14:paraId="444384D2" w14:textId="77777777" w:rsidTr="0023228B">
        <w:tc>
          <w:tcPr>
            <w:tcW w:w="733" w:type="dxa"/>
          </w:tcPr>
          <w:p w14:paraId="669AB8BD" w14:textId="77777777" w:rsidR="00AF5E8E" w:rsidRPr="0023228B" w:rsidRDefault="00AF5E8E" w:rsidP="004C024A">
            <w:pPr>
              <w:rPr>
                <w:rFonts w:ascii="Arial" w:hAnsi="Arial" w:cs="Arial"/>
              </w:rPr>
            </w:pPr>
            <w:r w:rsidRPr="0023228B">
              <w:rPr>
                <w:rFonts w:ascii="Arial" w:hAnsi="Arial" w:cs="Arial"/>
              </w:rPr>
              <w:t>I4.1</w:t>
            </w:r>
          </w:p>
        </w:tc>
        <w:tc>
          <w:tcPr>
            <w:tcW w:w="5855" w:type="dxa"/>
          </w:tcPr>
          <w:p w14:paraId="58AE12A9" w14:textId="77777777" w:rsidR="00AF5E8E" w:rsidRPr="0023228B" w:rsidRDefault="00AF5E8E" w:rsidP="0023228B">
            <w:pPr>
              <w:pStyle w:val="ProcedureNumber"/>
              <w:numPr>
                <w:ilvl w:val="0"/>
                <w:numId w:val="0"/>
              </w:numPr>
              <w:rPr>
                <w:rFonts w:ascii="Arial" w:hAnsi="Arial" w:cs="Arial"/>
                <w:sz w:val="22"/>
                <w:szCs w:val="22"/>
              </w:rPr>
            </w:pPr>
            <w:r w:rsidRPr="0023228B">
              <w:rPr>
                <w:rFonts w:ascii="Arial" w:hAnsi="Arial" w:cs="Arial"/>
                <w:sz w:val="22"/>
                <w:szCs w:val="22"/>
              </w:rPr>
              <w:t>Produce &amp; Issue Settlement Statements for Market Operator Charges</w:t>
            </w:r>
          </w:p>
        </w:tc>
        <w:tc>
          <w:tcPr>
            <w:tcW w:w="2700" w:type="dxa"/>
          </w:tcPr>
          <w:p w14:paraId="290EBBBB"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the published Settlement Calendar for Billing Period Initial Settlement Statements and Billing Period Settlement Reruns</w:t>
            </w:r>
          </w:p>
        </w:tc>
        <w:tc>
          <w:tcPr>
            <w:tcW w:w="1620" w:type="dxa"/>
          </w:tcPr>
          <w:p w14:paraId="3544C2B6"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Type 2 Channel / Type 3 Channel</w:t>
            </w:r>
          </w:p>
        </w:tc>
        <w:tc>
          <w:tcPr>
            <w:tcW w:w="1440" w:type="dxa"/>
          </w:tcPr>
          <w:p w14:paraId="29EE886D"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3EF47BF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12369E1D" w14:textId="77777777" w:rsidTr="0023228B">
        <w:tc>
          <w:tcPr>
            <w:tcW w:w="733" w:type="dxa"/>
          </w:tcPr>
          <w:p w14:paraId="6D4B55EF" w14:textId="77777777" w:rsidR="00AF5E8E" w:rsidRPr="0023228B" w:rsidRDefault="00AF5E8E" w:rsidP="004C024A">
            <w:pPr>
              <w:rPr>
                <w:rFonts w:ascii="Arial" w:hAnsi="Arial" w:cs="Arial"/>
              </w:rPr>
            </w:pPr>
            <w:r w:rsidRPr="0023228B">
              <w:rPr>
                <w:rFonts w:ascii="Arial" w:hAnsi="Arial" w:cs="Arial"/>
              </w:rPr>
              <w:t>I4.2</w:t>
            </w:r>
          </w:p>
        </w:tc>
        <w:tc>
          <w:tcPr>
            <w:tcW w:w="5855" w:type="dxa"/>
          </w:tcPr>
          <w:p w14:paraId="7E2CB65E" w14:textId="77777777" w:rsidR="00AF5E8E" w:rsidRPr="0023228B" w:rsidRDefault="00AF5E8E" w:rsidP="0023228B">
            <w:pPr>
              <w:pStyle w:val="ProcedureNumber"/>
              <w:numPr>
                <w:ilvl w:val="0"/>
                <w:numId w:val="0"/>
              </w:numPr>
              <w:rPr>
                <w:rFonts w:ascii="Arial" w:hAnsi="Arial" w:cs="Arial"/>
                <w:sz w:val="22"/>
                <w:szCs w:val="22"/>
              </w:rPr>
            </w:pPr>
            <w:r w:rsidRPr="0023228B">
              <w:rPr>
                <w:rFonts w:ascii="Arial" w:hAnsi="Arial" w:cs="Arial"/>
                <w:sz w:val="22"/>
                <w:szCs w:val="22"/>
              </w:rPr>
              <w:t>Produce &amp; Issue Invoices for Market Operator Charges.</w:t>
            </w:r>
          </w:p>
          <w:p w14:paraId="145D40CB" w14:textId="77777777" w:rsidR="00AF5E8E" w:rsidRPr="0023228B" w:rsidRDefault="00AF5E8E" w:rsidP="0023228B">
            <w:pPr>
              <w:pStyle w:val="ProcedureNumber"/>
              <w:numPr>
                <w:ilvl w:val="0"/>
                <w:numId w:val="0"/>
              </w:numPr>
              <w:rPr>
                <w:rFonts w:ascii="Arial" w:hAnsi="Arial" w:cs="Arial"/>
                <w:sz w:val="22"/>
                <w:szCs w:val="22"/>
              </w:rPr>
            </w:pPr>
          </w:p>
        </w:tc>
        <w:tc>
          <w:tcPr>
            <w:tcW w:w="2700" w:type="dxa"/>
          </w:tcPr>
          <w:p w14:paraId="588B5CF9"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the published Settlement Calendar for Invoices for Trading Payments</w:t>
            </w:r>
          </w:p>
        </w:tc>
        <w:tc>
          <w:tcPr>
            <w:tcW w:w="1620" w:type="dxa"/>
          </w:tcPr>
          <w:p w14:paraId="757AA341"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Type 1 Channel /Type 2 Channel / Type 3 Channel</w:t>
            </w:r>
          </w:p>
        </w:tc>
        <w:tc>
          <w:tcPr>
            <w:tcW w:w="1440" w:type="dxa"/>
          </w:tcPr>
          <w:p w14:paraId="7CD5FCE8"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385439B5"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Participant</w:t>
            </w:r>
          </w:p>
        </w:tc>
      </w:tr>
      <w:tr w:rsidR="00AF5E8E" w:rsidRPr="0023228B" w14:paraId="5AD4CCDE" w14:textId="77777777" w:rsidTr="0023228B">
        <w:trPr>
          <w:cantSplit/>
        </w:trPr>
        <w:tc>
          <w:tcPr>
            <w:tcW w:w="733" w:type="dxa"/>
          </w:tcPr>
          <w:p w14:paraId="545C6B57" w14:textId="77777777" w:rsidR="00AF5E8E" w:rsidRPr="0023228B" w:rsidRDefault="00AF5E8E" w:rsidP="004C024A">
            <w:pPr>
              <w:rPr>
                <w:rFonts w:ascii="Arial" w:hAnsi="Arial" w:cs="Arial"/>
              </w:rPr>
            </w:pPr>
            <w:r w:rsidRPr="0023228B">
              <w:rPr>
                <w:rFonts w:ascii="Arial" w:hAnsi="Arial" w:cs="Arial"/>
              </w:rPr>
              <w:t>I4.3</w:t>
            </w:r>
          </w:p>
        </w:tc>
        <w:tc>
          <w:tcPr>
            <w:tcW w:w="5855" w:type="dxa"/>
          </w:tcPr>
          <w:p w14:paraId="788EDA45"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Payment of Participant Invoices.</w:t>
            </w:r>
          </w:p>
        </w:tc>
        <w:tc>
          <w:tcPr>
            <w:tcW w:w="2700" w:type="dxa"/>
          </w:tcPr>
          <w:p w14:paraId="1B5877F6"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Within 7 days after the issue of the Invoices </w:t>
            </w:r>
          </w:p>
        </w:tc>
        <w:tc>
          <w:tcPr>
            <w:tcW w:w="1620" w:type="dxa"/>
          </w:tcPr>
          <w:p w14:paraId="2BFEEB9D"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In accordance with AP17</w:t>
            </w:r>
          </w:p>
        </w:tc>
        <w:tc>
          <w:tcPr>
            <w:tcW w:w="1440" w:type="dxa"/>
          </w:tcPr>
          <w:p w14:paraId="6DA1B84E"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Participants</w:t>
            </w:r>
          </w:p>
        </w:tc>
        <w:tc>
          <w:tcPr>
            <w:tcW w:w="1620" w:type="dxa"/>
          </w:tcPr>
          <w:p w14:paraId="7028731B"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r>
      <w:tr w:rsidR="00AF5E8E" w:rsidRPr="0023228B" w14:paraId="3974BDF7" w14:textId="77777777" w:rsidTr="0023228B">
        <w:trPr>
          <w:cantSplit/>
        </w:trPr>
        <w:tc>
          <w:tcPr>
            <w:tcW w:w="733" w:type="dxa"/>
          </w:tcPr>
          <w:p w14:paraId="30C43671" w14:textId="77777777" w:rsidR="00AF5E8E" w:rsidRPr="0023228B" w:rsidRDefault="00AF5E8E" w:rsidP="004C024A">
            <w:pPr>
              <w:rPr>
                <w:rFonts w:ascii="Arial" w:hAnsi="Arial" w:cs="Arial"/>
              </w:rPr>
            </w:pPr>
            <w:r w:rsidRPr="0023228B">
              <w:rPr>
                <w:rFonts w:ascii="Arial" w:hAnsi="Arial" w:cs="Arial"/>
              </w:rPr>
              <w:t>I4.4</w:t>
            </w:r>
          </w:p>
        </w:tc>
        <w:tc>
          <w:tcPr>
            <w:tcW w:w="5855" w:type="dxa"/>
          </w:tcPr>
          <w:p w14:paraId="72696610"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 establishes whether there is any Shortfall</w:t>
            </w:r>
            <w:r w:rsidR="00C911E7" w:rsidRPr="0023228B">
              <w:rPr>
                <w:rFonts w:ascii="Arial" w:hAnsi="Arial" w:cs="Arial"/>
                <w:sz w:val="22"/>
                <w:szCs w:val="22"/>
              </w:rPr>
              <w:t xml:space="preserve"> due to Variable Market Operator Charges</w:t>
            </w:r>
            <w:r w:rsidRPr="0023228B">
              <w:rPr>
                <w:rFonts w:ascii="Arial" w:hAnsi="Arial" w:cs="Arial"/>
                <w:sz w:val="22"/>
                <w:szCs w:val="22"/>
              </w:rPr>
              <w:t xml:space="preserve">. If there is no Shortfall </w:t>
            </w:r>
            <w:r w:rsidR="00C911E7" w:rsidRPr="0023228B">
              <w:rPr>
                <w:rFonts w:ascii="Arial" w:hAnsi="Arial" w:cs="Arial"/>
                <w:sz w:val="22"/>
                <w:szCs w:val="22"/>
              </w:rPr>
              <w:t xml:space="preserve">due to Variable Market Operator Charges </w:t>
            </w:r>
            <w:r w:rsidRPr="0023228B">
              <w:rPr>
                <w:rFonts w:ascii="Arial" w:hAnsi="Arial" w:cs="Arial"/>
                <w:sz w:val="22"/>
                <w:szCs w:val="22"/>
              </w:rPr>
              <w:t>end of process.</w:t>
            </w:r>
          </w:p>
          <w:p w14:paraId="507D6BEC"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Otherwise go to step I4.5.</w:t>
            </w:r>
          </w:p>
        </w:tc>
        <w:tc>
          <w:tcPr>
            <w:tcW w:w="2700" w:type="dxa"/>
          </w:tcPr>
          <w:p w14:paraId="76A21D2A"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Within 7 days after the issue of the Invoice</w:t>
            </w:r>
          </w:p>
        </w:tc>
        <w:tc>
          <w:tcPr>
            <w:tcW w:w="1620" w:type="dxa"/>
          </w:tcPr>
          <w:p w14:paraId="4445CBB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w:t>
            </w:r>
          </w:p>
        </w:tc>
        <w:tc>
          <w:tcPr>
            <w:tcW w:w="1440" w:type="dxa"/>
          </w:tcPr>
          <w:p w14:paraId="44A433D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6A64D60E" w14:textId="77777777" w:rsidR="00AF5E8E" w:rsidRPr="0023228B" w:rsidRDefault="00AF5E8E" w:rsidP="004C024A">
            <w:pPr>
              <w:pStyle w:val="ProcedureBody1"/>
              <w:rPr>
                <w:rFonts w:ascii="Arial" w:hAnsi="Arial" w:cs="Arial"/>
                <w:sz w:val="22"/>
                <w:szCs w:val="22"/>
              </w:rPr>
            </w:pPr>
          </w:p>
        </w:tc>
      </w:tr>
      <w:tr w:rsidR="00AF5E8E" w:rsidRPr="0023228B" w14:paraId="75796B1F" w14:textId="77777777" w:rsidTr="0023228B">
        <w:trPr>
          <w:cantSplit/>
        </w:trPr>
        <w:tc>
          <w:tcPr>
            <w:tcW w:w="733" w:type="dxa"/>
          </w:tcPr>
          <w:p w14:paraId="4EA86F44" w14:textId="77777777" w:rsidR="00AF5E8E" w:rsidRPr="0023228B" w:rsidRDefault="00AF5E8E" w:rsidP="004C024A">
            <w:pPr>
              <w:rPr>
                <w:rFonts w:ascii="Arial" w:hAnsi="Arial" w:cs="Arial"/>
              </w:rPr>
            </w:pPr>
            <w:r w:rsidRPr="0023228B">
              <w:rPr>
                <w:rFonts w:ascii="Arial" w:hAnsi="Arial" w:cs="Arial"/>
              </w:rPr>
              <w:t>I4.5</w:t>
            </w:r>
          </w:p>
        </w:tc>
        <w:tc>
          <w:tcPr>
            <w:tcW w:w="5855" w:type="dxa"/>
          </w:tcPr>
          <w:p w14:paraId="2EC168EF"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Draw down Credit Cover of any Participant with a Shortfall </w:t>
            </w:r>
            <w:r w:rsidR="00C911E7" w:rsidRPr="0023228B">
              <w:rPr>
                <w:rFonts w:ascii="Arial" w:hAnsi="Arial" w:cs="Arial"/>
                <w:sz w:val="22"/>
                <w:szCs w:val="22"/>
              </w:rPr>
              <w:t xml:space="preserve">due to Variable Market Operator Charges </w:t>
            </w:r>
            <w:r w:rsidRPr="0023228B">
              <w:rPr>
                <w:rFonts w:ascii="Arial" w:hAnsi="Arial" w:cs="Arial"/>
                <w:sz w:val="22"/>
                <w:szCs w:val="22"/>
              </w:rPr>
              <w:t>and follow Agreed Procedure 9 “Credit Risk Management” to re-establish Credit Cover if required.</w:t>
            </w:r>
          </w:p>
          <w:p w14:paraId="4CE35B83"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If Credit Cover draw down covers the whole of the Shortfall </w:t>
            </w:r>
            <w:r w:rsidR="00C911E7" w:rsidRPr="0023228B">
              <w:rPr>
                <w:rFonts w:ascii="Arial" w:hAnsi="Arial" w:cs="Arial"/>
                <w:sz w:val="22"/>
                <w:szCs w:val="22"/>
              </w:rPr>
              <w:t xml:space="preserve">due to Variable Market Operator Charges </w:t>
            </w:r>
            <w:r w:rsidRPr="0023228B">
              <w:rPr>
                <w:rFonts w:ascii="Arial" w:hAnsi="Arial" w:cs="Arial"/>
                <w:sz w:val="22"/>
                <w:szCs w:val="22"/>
              </w:rPr>
              <w:t>end of process.</w:t>
            </w:r>
          </w:p>
          <w:p w14:paraId="493A7D64"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Otherwise go to step I4.6.</w:t>
            </w:r>
          </w:p>
        </w:tc>
        <w:tc>
          <w:tcPr>
            <w:tcW w:w="2700" w:type="dxa"/>
          </w:tcPr>
          <w:p w14:paraId="63E9462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After 7 days after the issue of the Invoice</w:t>
            </w:r>
          </w:p>
        </w:tc>
        <w:tc>
          <w:tcPr>
            <w:tcW w:w="1620" w:type="dxa"/>
          </w:tcPr>
          <w:p w14:paraId="07347A45"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w:t>
            </w:r>
          </w:p>
        </w:tc>
        <w:tc>
          <w:tcPr>
            <w:tcW w:w="1440" w:type="dxa"/>
          </w:tcPr>
          <w:p w14:paraId="03435C79"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4A3F324C" w14:textId="77777777" w:rsidR="00AF5E8E" w:rsidRPr="0023228B" w:rsidRDefault="00AF5E8E" w:rsidP="004C024A">
            <w:pPr>
              <w:pStyle w:val="ProcedureBody1"/>
              <w:rPr>
                <w:rFonts w:ascii="Arial" w:hAnsi="Arial" w:cs="Arial"/>
                <w:sz w:val="22"/>
                <w:szCs w:val="22"/>
              </w:rPr>
            </w:pPr>
          </w:p>
        </w:tc>
      </w:tr>
      <w:tr w:rsidR="00AF5E8E" w:rsidRPr="0023228B" w14:paraId="2473AD9A" w14:textId="77777777" w:rsidTr="0023228B">
        <w:trPr>
          <w:cantSplit/>
        </w:trPr>
        <w:tc>
          <w:tcPr>
            <w:tcW w:w="733" w:type="dxa"/>
          </w:tcPr>
          <w:p w14:paraId="4E0F691D" w14:textId="77777777" w:rsidR="00AF5E8E" w:rsidRPr="0023228B" w:rsidRDefault="00AF5E8E" w:rsidP="004C024A">
            <w:pPr>
              <w:rPr>
                <w:rFonts w:ascii="Arial" w:hAnsi="Arial" w:cs="Arial"/>
              </w:rPr>
            </w:pPr>
            <w:r w:rsidRPr="0023228B">
              <w:rPr>
                <w:rFonts w:ascii="Arial" w:hAnsi="Arial" w:cs="Arial"/>
              </w:rPr>
              <w:t>I4.6</w:t>
            </w:r>
          </w:p>
        </w:tc>
        <w:tc>
          <w:tcPr>
            <w:tcW w:w="5855" w:type="dxa"/>
          </w:tcPr>
          <w:p w14:paraId="40406A4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 xml:space="preserve">Market Operator attempts to recover Unsecured Bad Debt.  </w:t>
            </w:r>
          </w:p>
        </w:tc>
        <w:tc>
          <w:tcPr>
            <w:tcW w:w="2700" w:type="dxa"/>
          </w:tcPr>
          <w:p w14:paraId="02392EF6"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As occurs</w:t>
            </w:r>
          </w:p>
        </w:tc>
        <w:tc>
          <w:tcPr>
            <w:tcW w:w="1620" w:type="dxa"/>
          </w:tcPr>
          <w:p w14:paraId="66CB43B2"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w:t>
            </w:r>
          </w:p>
        </w:tc>
        <w:tc>
          <w:tcPr>
            <w:tcW w:w="1440" w:type="dxa"/>
          </w:tcPr>
          <w:p w14:paraId="1EF0E394" w14:textId="77777777" w:rsidR="00AF5E8E" w:rsidRPr="0023228B" w:rsidRDefault="00AF5E8E" w:rsidP="004C024A">
            <w:pPr>
              <w:pStyle w:val="ProcedureBody1"/>
              <w:rPr>
                <w:rFonts w:ascii="Arial" w:hAnsi="Arial" w:cs="Arial"/>
                <w:sz w:val="22"/>
                <w:szCs w:val="22"/>
              </w:rPr>
            </w:pPr>
            <w:r w:rsidRPr="0023228B">
              <w:rPr>
                <w:rFonts w:ascii="Arial" w:hAnsi="Arial" w:cs="Arial"/>
                <w:sz w:val="22"/>
                <w:szCs w:val="22"/>
              </w:rPr>
              <w:t>Market Operator</w:t>
            </w:r>
          </w:p>
        </w:tc>
        <w:tc>
          <w:tcPr>
            <w:tcW w:w="1620" w:type="dxa"/>
          </w:tcPr>
          <w:p w14:paraId="1A575C11" w14:textId="77777777" w:rsidR="00AF5E8E" w:rsidRPr="0023228B" w:rsidRDefault="00AF5E8E" w:rsidP="004C024A">
            <w:pPr>
              <w:pStyle w:val="ProcedureBody1"/>
              <w:rPr>
                <w:rFonts w:ascii="Arial" w:hAnsi="Arial" w:cs="Arial"/>
                <w:sz w:val="22"/>
                <w:szCs w:val="22"/>
              </w:rPr>
            </w:pPr>
          </w:p>
        </w:tc>
      </w:tr>
    </w:tbl>
    <w:p w14:paraId="04D7B3FB" w14:textId="77777777" w:rsidR="00A86189" w:rsidRPr="00BC1330" w:rsidRDefault="00A86189" w:rsidP="008356AC">
      <w:pPr>
        <w:pStyle w:val="Body1"/>
        <w:rPr>
          <w:rFonts w:ascii="Arial" w:hAnsi="Arial" w:cs="Arial"/>
        </w:rPr>
      </w:pPr>
    </w:p>
    <w:p w14:paraId="62205F27" w14:textId="77777777" w:rsidR="00F07631" w:rsidRPr="00BC1330" w:rsidRDefault="00F07631" w:rsidP="00315824">
      <w:pPr>
        <w:pStyle w:val="APNUMHEAD2"/>
      </w:pPr>
      <w:bookmarkStart w:id="84" w:name="_Toc356218062"/>
      <w:r w:rsidRPr="00BC1330">
        <w:t>Swimlanes</w:t>
      </w:r>
      <w:bookmarkEnd w:id="84"/>
    </w:p>
    <w:p w14:paraId="0EEF3323" w14:textId="77777777" w:rsidR="00A758F5" w:rsidRPr="00BC1330" w:rsidRDefault="00A758F5" w:rsidP="00A758F5">
      <w:pPr>
        <w:rPr>
          <w:rFonts w:ascii="Arial" w:hAnsi="Arial" w:cs="Arial"/>
          <w:sz w:val="22"/>
          <w:szCs w:val="22"/>
          <w:lang w:val="en-IE"/>
        </w:rPr>
      </w:pPr>
      <w:r w:rsidRPr="00BC1330">
        <w:rPr>
          <w:rFonts w:ascii="Arial" w:hAnsi="Arial" w:cs="Arial"/>
          <w:sz w:val="22"/>
          <w:szCs w:val="22"/>
          <w:lang w:val="en-IE"/>
        </w:rPr>
        <w:t xml:space="preserve">These </w:t>
      </w:r>
      <w:proofErr w:type="spellStart"/>
      <w:r w:rsidRPr="00BC1330">
        <w:rPr>
          <w:rFonts w:ascii="Arial" w:hAnsi="Arial" w:cs="Arial"/>
          <w:sz w:val="22"/>
          <w:szCs w:val="22"/>
          <w:lang w:val="en-IE"/>
        </w:rPr>
        <w:t>swimlanes</w:t>
      </w:r>
      <w:proofErr w:type="spellEnd"/>
      <w:r w:rsidRPr="00BC1330">
        <w:rPr>
          <w:rFonts w:ascii="Arial" w:hAnsi="Arial" w:cs="Arial"/>
          <w:sz w:val="22"/>
          <w:szCs w:val="22"/>
          <w:lang w:val="en-IE"/>
        </w:rPr>
        <w:t xml:space="preserve"> are provided as an illustration of the Procedural Steps. The Procedural Steps take precedence, in the event of conflict between the </w:t>
      </w:r>
      <w:proofErr w:type="spellStart"/>
      <w:r w:rsidRPr="00BC1330">
        <w:rPr>
          <w:rFonts w:ascii="Arial" w:hAnsi="Arial" w:cs="Arial"/>
          <w:sz w:val="22"/>
          <w:szCs w:val="22"/>
          <w:lang w:val="en-IE"/>
        </w:rPr>
        <w:t>swimlanes</w:t>
      </w:r>
      <w:proofErr w:type="spellEnd"/>
      <w:r w:rsidRPr="00BC1330">
        <w:rPr>
          <w:rFonts w:ascii="Arial" w:hAnsi="Arial" w:cs="Arial"/>
          <w:sz w:val="22"/>
          <w:szCs w:val="22"/>
          <w:lang w:val="en-IE"/>
        </w:rPr>
        <w:t xml:space="preserve"> and the Procedural Steps.</w:t>
      </w:r>
    </w:p>
    <w:p w14:paraId="098982A3" w14:textId="77777777" w:rsidR="00A758F5" w:rsidRPr="00BC1330" w:rsidRDefault="00A758F5" w:rsidP="00A758F5">
      <w:pPr>
        <w:rPr>
          <w:rFonts w:ascii="Arial" w:hAnsi="Arial" w:cs="Arial"/>
          <w:lang w:val="en-IE"/>
        </w:rPr>
      </w:pPr>
    </w:p>
    <w:p w14:paraId="7B654E2D" w14:textId="77777777" w:rsidR="0005726B" w:rsidRPr="00BC1330" w:rsidRDefault="0005726B" w:rsidP="00315824">
      <w:pPr>
        <w:pStyle w:val="APNUMHEAD3"/>
        <w:rPr>
          <w:color w:val="auto"/>
        </w:rPr>
      </w:pPr>
      <w:r w:rsidRPr="00BC1330">
        <w:rPr>
          <w:color w:val="auto"/>
        </w:rPr>
        <w:t>Swimlane for Invoices and Self Billing Invoices in respect of Billing Period Initial Settlement Statements</w:t>
      </w:r>
    </w:p>
    <w:p w14:paraId="7874FF91" w14:textId="77777777" w:rsidR="0005726B" w:rsidRPr="00BC1330" w:rsidRDefault="0005726B" w:rsidP="006767FF">
      <w:pPr>
        <w:pStyle w:val="Body1"/>
        <w:rPr>
          <w:rFonts w:ascii="Arial" w:hAnsi="Arial" w:cs="Arial"/>
        </w:rPr>
      </w:pPr>
      <w:r w:rsidRPr="00BC1330">
        <w:rPr>
          <w:rFonts w:ascii="Arial" w:hAnsi="Arial" w:cs="Arial"/>
        </w:rPr>
        <w:t xml:space="preserve"> </w:t>
      </w:r>
      <w:r w:rsidR="001D373E">
        <w:rPr>
          <w:rFonts w:ascii="Arial" w:hAnsi="Arial" w:cs="Arial"/>
          <w:noProof/>
          <w:lang w:val="en-IE" w:eastAsia="en-IE"/>
        </w:rPr>
        <w:drawing>
          <wp:inline distT="0" distB="0" distL="0" distR="0" wp14:anchorId="67D51698" wp14:editId="67D51699">
            <wp:extent cx="7783195" cy="5177790"/>
            <wp:effectExtent l="1905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7783195" cy="5177790"/>
                    </a:xfrm>
                    <a:prstGeom prst="rect">
                      <a:avLst/>
                    </a:prstGeom>
                    <a:noFill/>
                    <a:ln w="9525">
                      <a:noFill/>
                      <a:miter lim="800000"/>
                      <a:headEnd/>
                      <a:tailEnd/>
                    </a:ln>
                  </pic:spPr>
                </pic:pic>
              </a:graphicData>
            </a:graphic>
          </wp:inline>
        </w:drawing>
      </w:r>
    </w:p>
    <w:p w14:paraId="3B7D5B2E" w14:textId="77777777" w:rsidR="0005726B" w:rsidRPr="00BC1330" w:rsidRDefault="0005726B" w:rsidP="00315824">
      <w:pPr>
        <w:pStyle w:val="APNUMHEAD3"/>
        <w:rPr>
          <w:color w:val="auto"/>
        </w:rPr>
      </w:pPr>
      <w:r w:rsidRPr="00BC1330">
        <w:rPr>
          <w:color w:val="auto"/>
        </w:rPr>
        <w:br w:type="page"/>
        <w:t>Swimlane for Invoices and Self Billing Invoices in respect of Capacity Period Initial Settlement Statements</w:t>
      </w:r>
    </w:p>
    <w:p w14:paraId="531FD724" w14:textId="77777777" w:rsidR="001B1A42" w:rsidRPr="00BC1330" w:rsidRDefault="001D373E" w:rsidP="00227D43">
      <w:r>
        <w:rPr>
          <w:noProof/>
          <w:lang w:val="en-IE" w:eastAsia="en-IE"/>
        </w:rPr>
        <w:drawing>
          <wp:inline distT="0" distB="0" distL="0" distR="0" wp14:anchorId="67D5169A" wp14:editId="67D5169B">
            <wp:extent cx="8061694" cy="536435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8061590" cy="5364289"/>
                    </a:xfrm>
                    <a:prstGeom prst="rect">
                      <a:avLst/>
                    </a:prstGeom>
                    <a:noFill/>
                    <a:ln w="9525">
                      <a:noFill/>
                      <a:miter lim="800000"/>
                      <a:headEnd/>
                      <a:tailEnd/>
                    </a:ln>
                  </pic:spPr>
                </pic:pic>
              </a:graphicData>
            </a:graphic>
          </wp:inline>
        </w:drawing>
      </w:r>
    </w:p>
    <w:p w14:paraId="078D5B58" w14:textId="77777777" w:rsidR="0005726B" w:rsidRPr="00BC1330" w:rsidRDefault="0005726B" w:rsidP="00315824">
      <w:pPr>
        <w:pStyle w:val="APNUMHEAD3"/>
        <w:rPr>
          <w:color w:val="auto"/>
        </w:rPr>
      </w:pPr>
      <w:r w:rsidRPr="00BC1330">
        <w:rPr>
          <w:color w:val="auto"/>
        </w:rPr>
        <w:t xml:space="preserve">Swimlane for Invoices and Self Billing Invoices in respect of Settlement </w:t>
      </w:r>
      <w:r w:rsidR="00ED5CC0" w:rsidRPr="00BC1330">
        <w:rPr>
          <w:color w:val="auto"/>
        </w:rPr>
        <w:t xml:space="preserve">Rerun </w:t>
      </w:r>
      <w:r w:rsidRPr="00BC1330">
        <w:rPr>
          <w:color w:val="auto"/>
        </w:rPr>
        <w:t>Statements</w:t>
      </w:r>
    </w:p>
    <w:p w14:paraId="54F5FB96" w14:textId="77777777" w:rsidR="001D7C1B" w:rsidRPr="00BC1330" w:rsidRDefault="001D373E" w:rsidP="00227D43">
      <w:r>
        <w:rPr>
          <w:noProof/>
          <w:lang w:val="en-IE" w:eastAsia="en-IE"/>
        </w:rPr>
        <w:drawing>
          <wp:inline distT="0" distB="0" distL="0" distR="0" wp14:anchorId="67D5169C" wp14:editId="67D5169D">
            <wp:extent cx="8155305" cy="5422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8155305" cy="5422900"/>
                    </a:xfrm>
                    <a:prstGeom prst="rect">
                      <a:avLst/>
                    </a:prstGeom>
                    <a:noFill/>
                    <a:ln w="9525">
                      <a:noFill/>
                      <a:miter lim="800000"/>
                      <a:headEnd/>
                      <a:tailEnd/>
                    </a:ln>
                  </pic:spPr>
                </pic:pic>
              </a:graphicData>
            </a:graphic>
          </wp:inline>
        </w:drawing>
      </w:r>
    </w:p>
    <w:p w14:paraId="7BC1814E" w14:textId="77777777" w:rsidR="00ED5CC0" w:rsidRPr="00BC1330" w:rsidRDefault="001D7C1B" w:rsidP="00315824">
      <w:pPr>
        <w:pStyle w:val="APNUMHEAD3"/>
        <w:rPr>
          <w:color w:val="auto"/>
        </w:rPr>
      </w:pPr>
      <w:r w:rsidRPr="00BC1330">
        <w:rPr>
          <w:color w:val="auto"/>
        </w:rPr>
        <w:br w:type="page"/>
      </w:r>
      <w:r w:rsidR="00ED5CC0" w:rsidRPr="00BC1330">
        <w:rPr>
          <w:color w:val="auto"/>
        </w:rPr>
        <w:t xml:space="preserve">Swimlane for </w:t>
      </w:r>
      <w:r w:rsidR="008D6766" w:rsidRPr="00BC1330">
        <w:rPr>
          <w:color w:val="auto"/>
        </w:rPr>
        <w:t xml:space="preserve">Market Operator Charge </w:t>
      </w:r>
      <w:r w:rsidR="00ED5CC0" w:rsidRPr="00BC1330">
        <w:rPr>
          <w:color w:val="auto"/>
        </w:rPr>
        <w:t xml:space="preserve">Invoices </w:t>
      </w:r>
    </w:p>
    <w:p w14:paraId="498A890B" w14:textId="77777777" w:rsidR="008356AC" w:rsidRPr="00BC1330" w:rsidRDefault="001D373E" w:rsidP="00227D43">
      <w:r>
        <w:rPr>
          <w:noProof/>
          <w:lang w:val="en-IE" w:eastAsia="en-IE"/>
        </w:rPr>
        <w:drawing>
          <wp:inline distT="0" distB="0" distL="0" distR="0" wp14:anchorId="67D5169E" wp14:editId="67D5169F">
            <wp:extent cx="8187055" cy="5401310"/>
            <wp:effectExtent l="1905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srcRect/>
                    <a:stretch>
                      <a:fillRect/>
                    </a:stretch>
                  </pic:blipFill>
                  <pic:spPr bwMode="auto">
                    <a:xfrm>
                      <a:off x="0" y="0"/>
                      <a:ext cx="8187055" cy="5401310"/>
                    </a:xfrm>
                    <a:prstGeom prst="rect">
                      <a:avLst/>
                    </a:prstGeom>
                    <a:noFill/>
                    <a:ln w="9525">
                      <a:noFill/>
                      <a:miter lim="800000"/>
                      <a:headEnd/>
                      <a:tailEnd/>
                    </a:ln>
                  </pic:spPr>
                </pic:pic>
              </a:graphicData>
            </a:graphic>
          </wp:inline>
        </w:drawing>
      </w:r>
      <w:bookmarkStart w:id="85" w:name="_Toc141263801"/>
      <w:bookmarkStart w:id="86" w:name="_Toc141525877"/>
      <w:bookmarkStart w:id="87" w:name="_Toc141596872"/>
      <w:bookmarkStart w:id="88" w:name="_Toc141263802"/>
      <w:bookmarkStart w:id="89" w:name="_Toc141525878"/>
      <w:bookmarkStart w:id="90" w:name="_Toc141596873"/>
      <w:bookmarkEnd w:id="85"/>
      <w:bookmarkEnd w:id="86"/>
      <w:bookmarkEnd w:id="87"/>
      <w:bookmarkEnd w:id="88"/>
      <w:bookmarkEnd w:id="89"/>
      <w:bookmarkEnd w:id="90"/>
    </w:p>
    <w:p w14:paraId="62B840A3" w14:textId="77777777" w:rsidR="003909A9" w:rsidRPr="00BC1330" w:rsidRDefault="003909A9" w:rsidP="008356AC">
      <w:pPr>
        <w:pStyle w:val="Body1"/>
        <w:rPr>
          <w:rFonts w:ascii="Arial" w:hAnsi="Arial" w:cs="Arial"/>
        </w:rPr>
        <w:sectPr w:rsidR="003909A9" w:rsidRPr="00BC1330" w:rsidSect="00D92205">
          <w:pgSz w:w="16840" w:h="11907" w:orient="landscape" w:code="9"/>
          <w:pgMar w:top="1440" w:right="1440" w:bottom="1440" w:left="1440" w:header="720" w:footer="720" w:gutter="0"/>
          <w:cols w:space="720"/>
        </w:sectPr>
      </w:pPr>
    </w:p>
    <w:p w14:paraId="51949EA8" w14:textId="77777777" w:rsidR="00227D43" w:rsidRPr="00BC1330" w:rsidRDefault="00227D43" w:rsidP="00384231">
      <w:pPr>
        <w:pStyle w:val="APPENDIX1DEFINITIONSANDABBREVIATIONS"/>
        <w:numPr>
          <w:ilvl w:val="0"/>
          <w:numId w:val="0"/>
        </w:numPr>
        <w:jc w:val="center"/>
      </w:pPr>
      <w:bookmarkStart w:id="91" w:name="_Toc171152184"/>
      <w:bookmarkStart w:id="92" w:name="_Toc356218063"/>
      <w:bookmarkEnd w:id="54"/>
      <w:bookmarkEnd w:id="55"/>
      <w:bookmarkEnd w:id="56"/>
      <w:bookmarkEnd w:id="57"/>
      <w:bookmarkEnd w:id="58"/>
      <w:r w:rsidRPr="00BC1330">
        <w:t>APPENDIX 1:  Definitions and Abbreviations</w:t>
      </w:r>
      <w:bookmarkEnd w:id="91"/>
      <w:bookmarkEnd w:id="92"/>
    </w:p>
    <w:p w14:paraId="4D976D05" w14:textId="77777777" w:rsidR="00EF6B99" w:rsidRPr="00BC1330" w:rsidRDefault="00EF6B99" w:rsidP="00384231">
      <w:pPr>
        <w:pStyle w:val="Heading2"/>
        <w:numPr>
          <w:ilvl w:val="0"/>
          <w:numId w:val="0"/>
        </w:numPr>
        <w:rPr>
          <w:rFonts w:ascii="Arial" w:hAnsi="Arial" w:cs="Arial"/>
          <w:lang w:val="en-IE"/>
        </w:rPr>
      </w:pPr>
      <w:r w:rsidRPr="00BC1330">
        <w:rPr>
          <w:rFonts w:ascii="Arial" w:hAnsi="Arial" w:cs="Arial"/>
          <w:lang w:val="en-IE"/>
        </w:rPr>
        <w:t>Definitions</w:t>
      </w:r>
    </w:p>
    <w:p w14:paraId="453E386D" w14:textId="77777777" w:rsidR="00EF6B99" w:rsidRPr="00BC1330" w:rsidRDefault="00EF6B99" w:rsidP="00EF6B99">
      <w:pPr>
        <w:rPr>
          <w:rFonts w:ascii="Arial" w:hAnsi="Arial" w:cs="Arial"/>
          <w:lang w:val="en-I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86"/>
      </w:tblGrid>
      <w:tr w:rsidR="00EF6B99" w:rsidRPr="00BC1330" w14:paraId="666398A4" w14:textId="77777777" w:rsidTr="007A48A5">
        <w:trPr>
          <w:cantSplit/>
          <w:tblHeader/>
        </w:trPr>
        <w:tc>
          <w:tcPr>
            <w:tcW w:w="3794" w:type="dxa"/>
            <w:shd w:val="clear" w:color="auto" w:fill="auto"/>
          </w:tcPr>
          <w:p w14:paraId="7F077EBE"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Actual Availability</w:t>
            </w:r>
          </w:p>
        </w:tc>
        <w:tc>
          <w:tcPr>
            <w:tcW w:w="5386" w:type="dxa"/>
            <w:shd w:val="clear" w:color="auto" w:fill="auto"/>
          </w:tcPr>
          <w:p w14:paraId="5D96345C"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52CE6F4" w14:textId="77777777" w:rsidTr="007A48A5">
        <w:trPr>
          <w:cantSplit/>
          <w:tblHeader/>
        </w:trPr>
        <w:tc>
          <w:tcPr>
            <w:tcW w:w="3794" w:type="dxa"/>
            <w:shd w:val="clear" w:color="auto" w:fill="auto"/>
          </w:tcPr>
          <w:p w14:paraId="15E3C903"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Actual Exposure</w:t>
            </w:r>
          </w:p>
        </w:tc>
        <w:tc>
          <w:tcPr>
            <w:tcW w:w="5386" w:type="dxa"/>
            <w:shd w:val="clear" w:color="auto" w:fill="auto"/>
          </w:tcPr>
          <w:p w14:paraId="5EA32E1D"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E0ED19F" w14:textId="77777777" w:rsidTr="007A48A5">
        <w:trPr>
          <w:cantSplit/>
          <w:tblHeader/>
        </w:trPr>
        <w:tc>
          <w:tcPr>
            <w:tcW w:w="3794" w:type="dxa"/>
            <w:shd w:val="clear" w:color="auto" w:fill="auto"/>
          </w:tcPr>
          <w:p w14:paraId="16A4DF02"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Agreed Procedure</w:t>
            </w:r>
          </w:p>
        </w:tc>
        <w:tc>
          <w:tcPr>
            <w:tcW w:w="5386" w:type="dxa"/>
            <w:shd w:val="clear" w:color="auto" w:fill="auto"/>
          </w:tcPr>
          <w:p w14:paraId="4E0C0453"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F02CA9" w:rsidRPr="00BC1330" w14:paraId="715976AF" w14:textId="77777777" w:rsidTr="007A48A5">
        <w:trPr>
          <w:cantSplit/>
          <w:tblHeader/>
        </w:trPr>
        <w:tc>
          <w:tcPr>
            <w:tcW w:w="3794" w:type="dxa"/>
            <w:shd w:val="clear" w:color="auto" w:fill="auto"/>
          </w:tcPr>
          <w:p w14:paraId="598CA910" w14:textId="77777777" w:rsidR="00F02CA9" w:rsidRPr="00BC1330" w:rsidRDefault="00F02CA9" w:rsidP="00EF6B99">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Balancing Cost</w:t>
            </w:r>
          </w:p>
        </w:tc>
        <w:tc>
          <w:tcPr>
            <w:tcW w:w="5386" w:type="dxa"/>
            <w:shd w:val="clear" w:color="auto" w:fill="auto"/>
          </w:tcPr>
          <w:p w14:paraId="043E9EA9" w14:textId="77777777" w:rsidR="00F02CA9" w:rsidRPr="00BC1330" w:rsidRDefault="00F02CA9" w:rsidP="00662998">
            <w:pPr>
              <w:overflowPunct/>
              <w:autoSpaceDE/>
              <w:autoSpaceDN/>
              <w:adjustRightInd/>
              <w:textAlignment w:val="auto"/>
              <w:rPr>
                <w:rFonts w:ascii="Arial" w:hAnsi="Arial" w:cs="Arial"/>
                <w:sz w:val="24"/>
                <w:szCs w:val="24"/>
                <w:lang w:val="en-GB"/>
              </w:rPr>
            </w:pPr>
            <w:r>
              <w:rPr>
                <w:rFonts w:ascii="Arial" w:hAnsi="Arial" w:cs="Arial"/>
                <w:sz w:val="24"/>
                <w:szCs w:val="24"/>
                <w:lang w:val="en-GB"/>
              </w:rPr>
              <w:t>As defined in the Code</w:t>
            </w:r>
          </w:p>
        </w:tc>
      </w:tr>
      <w:tr w:rsidR="00EF6B99" w:rsidRPr="00BC1330" w14:paraId="49D77E63" w14:textId="77777777" w:rsidTr="007A48A5">
        <w:trPr>
          <w:cantSplit/>
          <w:tblHeader/>
        </w:trPr>
        <w:tc>
          <w:tcPr>
            <w:tcW w:w="3794" w:type="dxa"/>
            <w:shd w:val="clear" w:color="auto" w:fill="auto"/>
          </w:tcPr>
          <w:p w14:paraId="102B07BF"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Billing Period</w:t>
            </w:r>
          </w:p>
        </w:tc>
        <w:tc>
          <w:tcPr>
            <w:tcW w:w="5386" w:type="dxa"/>
            <w:shd w:val="clear" w:color="auto" w:fill="auto"/>
          </w:tcPr>
          <w:p w14:paraId="5DD4DAB7"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C1E05C7" w14:textId="77777777" w:rsidTr="007A48A5">
        <w:trPr>
          <w:cantSplit/>
          <w:tblHeader/>
        </w:trPr>
        <w:tc>
          <w:tcPr>
            <w:tcW w:w="3794" w:type="dxa"/>
            <w:shd w:val="clear" w:color="auto" w:fill="auto"/>
          </w:tcPr>
          <w:p w14:paraId="6B1888FC"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Billing Period Currency Cost</w:t>
            </w:r>
          </w:p>
        </w:tc>
        <w:tc>
          <w:tcPr>
            <w:tcW w:w="5386" w:type="dxa"/>
            <w:shd w:val="clear" w:color="auto" w:fill="auto"/>
          </w:tcPr>
          <w:p w14:paraId="274C1067"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D854D6" w:rsidRPr="00BC1330" w14:paraId="4663D52B" w14:textId="77777777" w:rsidTr="007A48A5">
        <w:trPr>
          <w:cantSplit/>
          <w:tblHeader/>
        </w:trPr>
        <w:tc>
          <w:tcPr>
            <w:tcW w:w="3794" w:type="dxa"/>
            <w:shd w:val="clear" w:color="auto" w:fill="auto"/>
          </w:tcPr>
          <w:p w14:paraId="16D06C47" w14:textId="77777777" w:rsidR="00D854D6" w:rsidRPr="00BC1330" w:rsidRDefault="00D854D6" w:rsidP="00EF6B99">
            <w:pPr>
              <w:overflowPunct/>
              <w:autoSpaceDE/>
              <w:autoSpaceDN/>
              <w:adjustRightInd/>
              <w:textAlignment w:val="auto"/>
              <w:rPr>
                <w:rFonts w:ascii="Arial" w:hAnsi="Arial" w:cs="Arial"/>
                <w:b/>
                <w:bCs/>
                <w:sz w:val="24"/>
                <w:szCs w:val="24"/>
                <w:lang w:val="en-GB"/>
              </w:rPr>
            </w:pPr>
          </w:p>
        </w:tc>
        <w:tc>
          <w:tcPr>
            <w:tcW w:w="5386" w:type="dxa"/>
            <w:shd w:val="clear" w:color="auto" w:fill="auto"/>
          </w:tcPr>
          <w:p w14:paraId="54D6901F" w14:textId="77777777" w:rsidR="00D854D6" w:rsidRPr="00BC1330" w:rsidDel="00E04DF6" w:rsidRDefault="00D854D6" w:rsidP="00662998">
            <w:pPr>
              <w:overflowPunct/>
              <w:autoSpaceDE/>
              <w:autoSpaceDN/>
              <w:adjustRightInd/>
              <w:textAlignment w:val="auto"/>
              <w:rPr>
                <w:rFonts w:ascii="Arial" w:hAnsi="Arial" w:cs="Arial"/>
                <w:sz w:val="24"/>
                <w:szCs w:val="24"/>
                <w:lang w:val="en-GB"/>
              </w:rPr>
            </w:pPr>
          </w:p>
        </w:tc>
      </w:tr>
      <w:tr w:rsidR="00EF6B99" w:rsidRPr="00BC1330" w14:paraId="257FF7AF" w14:textId="77777777" w:rsidTr="007A48A5">
        <w:trPr>
          <w:cantSplit/>
          <w:tblHeader/>
        </w:trPr>
        <w:tc>
          <w:tcPr>
            <w:tcW w:w="3794" w:type="dxa"/>
            <w:shd w:val="clear" w:color="auto" w:fill="auto"/>
          </w:tcPr>
          <w:p w14:paraId="7EF5BFA3"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Capacity Charge</w:t>
            </w:r>
          </w:p>
        </w:tc>
        <w:tc>
          <w:tcPr>
            <w:tcW w:w="5386" w:type="dxa"/>
            <w:shd w:val="clear" w:color="auto" w:fill="auto"/>
          </w:tcPr>
          <w:p w14:paraId="34C5DB6F"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C82CEB3" w14:textId="77777777" w:rsidTr="007A48A5">
        <w:trPr>
          <w:cantSplit/>
          <w:tblHeader/>
        </w:trPr>
        <w:tc>
          <w:tcPr>
            <w:tcW w:w="3794" w:type="dxa"/>
            <w:shd w:val="clear" w:color="auto" w:fill="auto"/>
          </w:tcPr>
          <w:p w14:paraId="394DBD8E"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Capacity Payment</w:t>
            </w:r>
          </w:p>
        </w:tc>
        <w:tc>
          <w:tcPr>
            <w:tcW w:w="5386" w:type="dxa"/>
            <w:shd w:val="clear" w:color="auto" w:fill="auto"/>
          </w:tcPr>
          <w:p w14:paraId="766DC746"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227F723" w14:textId="77777777" w:rsidTr="007A48A5">
        <w:trPr>
          <w:cantSplit/>
          <w:tblHeader/>
        </w:trPr>
        <w:tc>
          <w:tcPr>
            <w:tcW w:w="3794" w:type="dxa"/>
            <w:shd w:val="clear" w:color="auto" w:fill="auto"/>
          </w:tcPr>
          <w:p w14:paraId="7140960C"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Capacity Period</w:t>
            </w:r>
          </w:p>
        </w:tc>
        <w:tc>
          <w:tcPr>
            <w:tcW w:w="5386" w:type="dxa"/>
            <w:shd w:val="clear" w:color="auto" w:fill="auto"/>
          </w:tcPr>
          <w:p w14:paraId="55C92F49"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57443439" w14:textId="77777777" w:rsidTr="007A48A5">
        <w:trPr>
          <w:cantSplit/>
          <w:tblHeader/>
        </w:trPr>
        <w:tc>
          <w:tcPr>
            <w:tcW w:w="3794" w:type="dxa"/>
            <w:shd w:val="clear" w:color="auto" w:fill="auto"/>
          </w:tcPr>
          <w:p w14:paraId="7240B79A"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Capacity Period Currency Cost</w:t>
            </w:r>
          </w:p>
        </w:tc>
        <w:tc>
          <w:tcPr>
            <w:tcW w:w="5386" w:type="dxa"/>
            <w:shd w:val="clear" w:color="auto" w:fill="auto"/>
          </w:tcPr>
          <w:p w14:paraId="37D0907F"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1D8CEBA5" w14:textId="77777777" w:rsidTr="007A48A5">
        <w:trPr>
          <w:cantSplit/>
          <w:tblHeader/>
        </w:trPr>
        <w:tc>
          <w:tcPr>
            <w:tcW w:w="3794" w:type="dxa"/>
            <w:shd w:val="clear" w:color="auto" w:fill="auto"/>
          </w:tcPr>
          <w:p w14:paraId="6E94519C"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Code</w:t>
            </w:r>
          </w:p>
        </w:tc>
        <w:tc>
          <w:tcPr>
            <w:tcW w:w="5386" w:type="dxa"/>
            <w:shd w:val="clear" w:color="auto" w:fill="auto"/>
          </w:tcPr>
          <w:p w14:paraId="4B0BC4E2"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8B3DE7F" w14:textId="77777777" w:rsidTr="007A48A5">
        <w:trPr>
          <w:cantSplit/>
          <w:tblHeader/>
        </w:trPr>
        <w:tc>
          <w:tcPr>
            <w:tcW w:w="3794" w:type="dxa"/>
            <w:shd w:val="clear" w:color="auto" w:fill="auto"/>
          </w:tcPr>
          <w:p w14:paraId="4238CEBD"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Constraint Payments</w:t>
            </w:r>
          </w:p>
        </w:tc>
        <w:tc>
          <w:tcPr>
            <w:tcW w:w="5386" w:type="dxa"/>
            <w:shd w:val="clear" w:color="auto" w:fill="auto"/>
          </w:tcPr>
          <w:p w14:paraId="18601289"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422BE22A" w14:textId="77777777" w:rsidTr="007A48A5">
        <w:trPr>
          <w:cantSplit/>
          <w:tblHeader/>
        </w:trPr>
        <w:tc>
          <w:tcPr>
            <w:tcW w:w="3794" w:type="dxa"/>
            <w:shd w:val="clear" w:color="auto" w:fill="auto"/>
          </w:tcPr>
          <w:p w14:paraId="676B87F9"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Credit Cover</w:t>
            </w:r>
          </w:p>
        </w:tc>
        <w:tc>
          <w:tcPr>
            <w:tcW w:w="5386" w:type="dxa"/>
            <w:shd w:val="clear" w:color="auto" w:fill="auto"/>
          </w:tcPr>
          <w:p w14:paraId="234C537F"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F02CA9" w:rsidRPr="00BC1330" w14:paraId="79B06F72" w14:textId="77777777" w:rsidTr="007A48A5">
        <w:trPr>
          <w:cantSplit/>
          <w:tblHeader/>
        </w:trPr>
        <w:tc>
          <w:tcPr>
            <w:tcW w:w="3794" w:type="dxa"/>
            <w:shd w:val="clear" w:color="auto" w:fill="auto"/>
          </w:tcPr>
          <w:p w14:paraId="2890337C" w14:textId="77777777" w:rsidR="00F02CA9" w:rsidRPr="00BC1330" w:rsidRDefault="00F02CA9" w:rsidP="00EF6B99">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Credit Cover Increase Notice</w:t>
            </w:r>
          </w:p>
        </w:tc>
        <w:tc>
          <w:tcPr>
            <w:tcW w:w="5386" w:type="dxa"/>
            <w:shd w:val="clear" w:color="auto" w:fill="auto"/>
          </w:tcPr>
          <w:p w14:paraId="3F13E7CD" w14:textId="77777777" w:rsidR="00F02CA9" w:rsidRPr="00BC1330" w:rsidRDefault="00F02CA9" w:rsidP="00662998">
            <w:pPr>
              <w:overflowPunct/>
              <w:autoSpaceDE/>
              <w:autoSpaceDN/>
              <w:adjustRightInd/>
              <w:textAlignment w:val="auto"/>
              <w:rPr>
                <w:rFonts w:ascii="Arial" w:hAnsi="Arial" w:cs="Arial"/>
                <w:sz w:val="24"/>
                <w:szCs w:val="24"/>
                <w:lang w:val="en-GB"/>
              </w:rPr>
            </w:pPr>
            <w:r>
              <w:rPr>
                <w:rFonts w:ascii="Arial" w:hAnsi="Arial" w:cs="Arial"/>
                <w:sz w:val="24"/>
                <w:szCs w:val="24"/>
                <w:lang w:val="en-GB"/>
              </w:rPr>
              <w:t>As defined in the Code</w:t>
            </w:r>
          </w:p>
        </w:tc>
      </w:tr>
      <w:tr w:rsidR="00EF6B99" w:rsidRPr="00BC1330" w14:paraId="3F531886" w14:textId="77777777" w:rsidTr="007A48A5">
        <w:trPr>
          <w:cantSplit/>
          <w:tblHeader/>
        </w:trPr>
        <w:tc>
          <w:tcPr>
            <w:tcW w:w="3794" w:type="dxa"/>
            <w:shd w:val="clear" w:color="auto" w:fill="auto"/>
          </w:tcPr>
          <w:p w14:paraId="00B06FAA"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Credited Participant</w:t>
            </w:r>
          </w:p>
        </w:tc>
        <w:tc>
          <w:tcPr>
            <w:tcW w:w="5386" w:type="dxa"/>
            <w:shd w:val="clear" w:color="auto" w:fill="auto"/>
          </w:tcPr>
          <w:p w14:paraId="0BB87AFE"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024C2E29" w14:textId="77777777" w:rsidTr="007A48A5">
        <w:trPr>
          <w:cantSplit/>
          <w:tblHeader/>
        </w:trPr>
        <w:tc>
          <w:tcPr>
            <w:tcW w:w="3794" w:type="dxa"/>
            <w:shd w:val="clear" w:color="auto" w:fill="auto"/>
          </w:tcPr>
          <w:p w14:paraId="71E09F23"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Currency</w:t>
            </w:r>
          </w:p>
        </w:tc>
        <w:tc>
          <w:tcPr>
            <w:tcW w:w="5386" w:type="dxa"/>
            <w:shd w:val="clear" w:color="auto" w:fill="auto"/>
          </w:tcPr>
          <w:p w14:paraId="5145EAC3"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6962EF1" w14:textId="77777777" w:rsidTr="007A48A5">
        <w:trPr>
          <w:cantSplit/>
          <w:tblHeader/>
        </w:trPr>
        <w:tc>
          <w:tcPr>
            <w:tcW w:w="3794" w:type="dxa"/>
            <w:shd w:val="clear" w:color="auto" w:fill="auto"/>
          </w:tcPr>
          <w:p w14:paraId="3F937CEA"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Currency Cost</w:t>
            </w:r>
          </w:p>
        </w:tc>
        <w:tc>
          <w:tcPr>
            <w:tcW w:w="5386" w:type="dxa"/>
            <w:shd w:val="clear" w:color="auto" w:fill="auto"/>
          </w:tcPr>
          <w:p w14:paraId="182BE252"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0887D002" w14:textId="77777777" w:rsidTr="007A48A5">
        <w:trPr>
          <w:cantSplit/>
          <w:tblHeader/>
        </w:trPr>
        <w:tc>
          <w:tcPr>
            <w:tcW w:w="3794" w:type="dxa"/>
            <w:shd w:val="clear" w:color="auto" w:fill="auto"/>
          </w:tcPr>
          <w:p w14:paraId="2A93B482" w14:textId="77777777" w:rsidR="00EF6B99" w:rsidRPr="00BC1330" w:rsidRDefault="00EF6B99" w:rsidP="00662998">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Data Query</w:t>
            </w:r>
          </w:p>
        </w:tc>
        <w:tc>
          <w:tcPr>
            <w:tcW w:w="5386" w:type="dxa"/>
            <w:shd w:val="clear" w:color="auto" w:fill="auto"/>
          </w:tcPr>
          <w:p w14:paraId="7F80BAB6"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DC31FD" w:rsidRPr="00BC1330" w14:paraId="5753BEB2" w14:textId="77777777" w:rsidTr="007A48A5">
        <w:trPr>
          <w:cantSplit/>
          <w:tblHeader/>
        </w:trPr>
        <w:tc>
          <w:tcPr>
            <w:tcW w:w="3794" w:type="dxa"/>
            <w:shd w:val="clear" w:color="auto" w:fill="auto"/>
          </w:tcPr>
          <w:p w14:paraId="5D4381D1" w14:textId="77777777" w:rsidR="00DC31FD" w:rsidRPr="00BC1330" w:rsidRDefault="00DC31FD" w:rsidP="00662998">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Debit Note</w:t>
            </w:r>
          </w:p>
        </w:tc>
        <w:tc>
          <w:tcPr>
            <w:tcW w:w="5386" w:type="dxa"/>
            <w:shd w:val="clear" w:color="auto" w:fill="auto"/>
          </w:tcPr>
          <w:p w14:paraId="01D80566" w14:textId="77777777" w:rsidR="00DC31FD" w:rsidRPr="00BC1330" w:rsidDel="00E04DF6" w:rsidRDefault="00DC31FD"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40E6EF68" w14:textId="77777777" w:rsidTr="007A48A5">
        <w:trPr>
          <w:cantSplit/>
          <w:tblHeader/>
        </w:trPr>
        <w:tc>
          <w:tcPr>
            <w:tcW w:w="3794" w:type="dxa"/>
            <w:shd w:val="clear" w:color="auto" w:fill="auto"/>
          </w:tcPr>
          <w:p w14:paraId="42C785B0"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Debited Participant</w:t>
            </w:r>
          </w:p>
        </w:tc>
        <w:tc>
          <w:tcPr>
            <w:tcW w:w="5386" w:type="dxa"/>
            <w:shd w:val="clear" w:color="auto" w:fill="auto"/>
          </w:tcPr>
          <w:p w14:paraId="7B60854E"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A169ED" w:rsidRPr="00BC1330" w14:paraId="20C4AC1E" w14:textId="77777777" w:rsidTr="007A48A5">
        <w:trPr>
          <w:cantSplit/>
          <w:tblHeader/>
        </w:trPr>
        <w:tc>
          <w:tcPr>
            <w:tcW w:w="3794" w:type="dxa"/>
            <w:shd w:val="clear" w:color="auto" w:fill="auto"/>
          </w:tcPr>
          <w:p w14:paraId="767B3C2C" w14:textId="77777777" w:rsidR="00A169ED" w:rsidRPr="00BC1330" w:rsidRDefault="00A169ED"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Defaulting Participant</w:t>
            </w:r>
          </w:p>
        </w:tc>
        <w:tc>
          <w:tcPr>
            <w:tcW w:w="5386" w:type="dxa"/>
            <w:shd w:val="clear" w:color="auto" w:fill="auto"/>
          </w:tcPr>
          <w:p w14:paraId="70C06A8E" w14:textId="77777777" w:rsidR="00A169ED" w:rsidRPr="00BC1330" w:rsidDel="00E04DF6" w:rsidRDefault="00A169ED"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A758F5" w:rsidRPr="00BC1330" w14:paraId="55635624" w14:textId="77777777" w:rsidTr="007A48A5">
        <w:trPr>
          <w:cantSplit/>
          <w:tblHeader/>
        </w:trPr>
        <w:tc>
          <w:tcPr>
            <w:tcW w:w="3794" w:type="dxa"/>
            <w:shd w:val="clear" w:color="auto" w:fill="auto"/>
          </w:tcPr>
          <w:p w14:paraId="340BCF58" w14:textId="77777777" w:rsidR="00A758F5" w:rsidRPr="00BC1330" w:rsidRDefault="00A758F5" w:rsidP="001C580D">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Default Interest</w:t>
            </w:r>
          </w:p>
        </w:tc>
        <w:tc>
          <w:tcPr>
            <w:tcW w:w="5386" w:type="dxa"/>
            <w:shd w:val="clear" w:color="auto" w:fill="auto"/>
          </w:tcPr>
          <w:p w14:paraId="441E31A5" w14:textId="77777777" w:rsidR="00A758F5" w:rsidRPr="00BC1330" w:rsidRDefault="00A758F5" w:rsidP="001C580D">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484F90" w:rsidRPr="00BC1330" w14:paraId="753DE2B6" w14:textId="77777777" w:rsidTr="007A48A5">
        <w:trPr>
          <w:cantSplit/>
          <w:tblHeader/>
        </w:trPr>
        <w:tc>
          <w:tcPr>
            <w:tcW w:w="3794" w:type="dxa"/>
            <w:shd w:val="clear" w:color="auto" w:fill="auto"/>
          </w:tcPr>
          <w:p w14:paraId="5EEC7CB1" w14:textId="77777777" w:rsidR="00484F90" w:rsidRPr="00BC1330" w:rsidRDefault="00484F90" w:rsidP="001C580D">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Default Notice</w:t>
            </w:r>
          </w:p>
        </w:tc>
        <w:tc>
          <w:tcPr>
            <w:tcW w:w="5386" w:type="dxa"/>
            <w:shd w:val="clear" w:color="auto" w:fill="auto"/>
          </w:tcPr>
          <w:p w14:paraId="3178756F" w14:textId="77777777" w:rsidR="00484F90" w:rsidRPr="00BC1330" w:rsidRDefault="00484F90" w:rsidP="001C580D">
            <w:pPr>
              <w:overflowPunct/>
              <w:autoSpaceDE/>
              <w:autoSpaceDN/>
              <w:adjustRightInd/>
              <w:textAlignment w:val="auto"/>
              <w:rPr>
                <w:rFonts w:ascii="Arial" w:hAnsi="Arial" w:cs="Arial"/>
                <w:sz w:val="24"/>
                <w:szCs w:val="24"/>
                <w:lang w:val="en-GB"/>
              </w:rPr>
            </w:pPr>
            <w:r>
              <w:rPr>
                <w:rFonts w:ascii="Arial" w:hAnsi="Arial" w:cs="Arial"/>
                <w:sz w:val="24"/>
                <w:szCs w:val="24"/>
                <w:lang w:val="en-GB"/>
              </w:rPr>
              <w:t xml:space="preserve">As defined in the </w:t>
            </w:r>
            <w:proofErr w:type="spellStart"/>
            <w:r>
              <w:rPr>
                <w:rFonts w:ascii="Arial" w:hAnsi="Arial" w:cs="Arial"/>
                <w:sz w:val="24"/>
                <w:szCs w:val="24"/>
                <w:lang w:val="en-GB"/>
              </w:rPr>
              <w:t>COde</w:t>
            </w:r>
            <w:proofErr w:type="spellEnd"/>
          </w:p>
        </w:tc>
      </w:tr>
      <w:tr w:rsidR="00EF6B99" w:rsidRPr="00BC1330" w14:paraId="239245B7" w14:textId="77777777" w:rsidTr="007A48A5">
        <w:trPr>
          <w:cantSplit/>
          <w:tblHeader/>
        </w:trPr>
        <w:tc>
          <w:tcPr>
            <w:tcW w:w="3794" w:type="dxa"/>
            <w:shd w:val="clear" w:color="auto" w:fill="auto"/>
          </w:tcPr>
          <w:p w14:paraId="622F5394"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Dispatch Quantity</w:t>
            </w:r>
          </w:p>
        </w:tc>
        <w:tc>
          <w:tcPr>
            <w:tcW w:w="5386" w:type="dxa"/>
            <w:shd w:val="clear" w:color="auto" w:fill="auto"/>
          </w:tcPr>
          <w:p w14:paraId="4CA65185"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4A68C231" w14:textId="77777777" w:rsidTr="007A48A5">
        <w:trPr>
          <w:cantSplit/>
          <w:tblHeader/>
        </w:trPr>
        <w:tc>
          <w:tcPr>
            <w:tcW w:w="3794" w:type="dxa"/>
            <w:shd w:val="clear" w:color="auto" w:fill="auto"/>
          </w:tcPr>
          <w:p w14:paraId="3D89549F"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Eligible Availability</w:t>
            </w:r>
          </w:p>
        </w:tc>
        <w:tc>
          <w:tcPr>
            <w:tcW w:w="5386" w:type="dxa"/>
            <w:shd w:val="clear" w:color="auto" w:fill="auto"/>
          </w:tcPr>
          <w:p w14:paraId="58803B1E"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EFC9B4A" w14:textId="77777777" w:rsidTr="007A48A5">
        <w:trPr>
          <w:cantSplit/>
          <w:tblHeader/>
        </w:trPr>
        <w:tc>
          <w:tcPr>
            <w:tcW w:w="3794" w:type="dxa"/>
            <w:shd w:val="clear" w:color="auto" w:fill="auto"/>
          </w:tcPr>
          <w:p w14:paraId="2FEEB8E7"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Energy Charges</w:t>
            </w:r>
          </w:p>
        </w:tc>
        <w:tc>
          <w:tcPr>
            <w:tcW w:w="5386" w:type="dxa"/>
            <w:shd w:val="clear" w:color="auto" w:fill="auto"/>
          </w:tcPr>
          <w:p w14:paraId="74384D5B"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C16620E" w14:textId="77777777" w:rsidTr="007A48A5">
        <w:trPr>
          <w:cantSplit/>
          <w:tblHeader/>
        </w:trPr>
        <w:tc>
          <w:tcPr>
            <w:tcW w:w="3794" w:type="dxa"/>
            <w:shd w:val="clear" w:color="auto" w:fill="auto"/>
          </w:tcPr>
          <w:p w14:paraId="2BDE29D8"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Energy Payment</w:t>
            </w:r>
          </w:p>
        </w:tc>
        <w:tc>
          <w:tcPr>
            <w:tcW w:w="5386" w:type="dxa"/>
            <w:shd w:val="clear" w:color="auto" w:fill="auto"/>
          </w:tcPr>
          <w:p w14:paraId="04F813A5"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5027E97" w14:textId="77777777" w:rsidTr="007A48A5">
        <w:trPr>
          <w:cantSplit/>
          <w:tblHeader/>
        </w:trPr>
        <w:tc>
          <w:tcPr>
            <w:tcW w:w="3794" w:type="dxa"/>
            <w:shd w:val="clear" w:color="auto" w:fill="auto"/>
          </w:tcPr>
          <w:p w14:paraId="41BC8701"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Euro</w:t>
            </w:r>
          </w:p>
        </w:tc>
        <w:tc>
          <w:tcPr>
            <w:tcW w:w="5386" w:type="dxa"/>
            <w:shd w:val="clear" w:color="auto" w:fill="auto"/>
          </w:tcPr>
          <w:p w14:paraId="78941BFC"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B7CA697" w14:textId="77777777" w:rsidTr="007A48A5">
        <w:trPr>
          <w:cantSplit/>
          <w:tblHeader/>
        </w:trPr>
        <w:tc>
          <w:tcPr>
            <w:tcW w:w="3794" w:type="dxa"/>
            <w:shd w:val="clear" w:color="auto" w:fill="auto"/>
          </w:tcPr>
          <w:p w14:paraId="2BBF645D"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Fixed Market Operator Charge</w:t>
            </w:r>
          </w:p>
        </w:tc>
        <w:tc>
          <w:tcPr>
            <w:tcW w:w="5386" w:type="dxa"/>
            <w:shd w:val="clear" w:color="auto" w:fill="auto"/>
          </w:tcPr>
          <w:p w14:paraId="687A00C6"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1A0DF943" w14:textId="77777777" w:rsidTr="007A48A5">
        <w:trPr>
          <w:cantSplit/>
          <w:tblHeader/>
        </w:trPr>
        <w:tc>
          <w:tcPr>
            <w:tcW w:w="3794" w:type="dxa"/>
            <w:shd w:val="clear" w:color="auto" w:fill="auto"/>
          </w:tcPr>
          <w:p w14:paraId="680FAF97"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Generator</w:t>
            </w:r>
          </w:p>
        </w:tc>
        <w:tc>
          <w:tcPr>
            <w:tcW w:w="5386" w:type="dxa"/>
            <w:shd w:val="clear" w:color="auto" w:fill="auto"/>
          </w:tcPr>
          <w:p w14:paraId="3CD031A9"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885EC23" w14:textId="77777777" w:rsidTr="007A48A5">
        <w:trPr>
          <w:cantSplit/>
          <w:tblHeader/>
        </w:trPr>
        <w:tc>
          <w:tcPr>
            <w:tcW w:w="3794" w:type="dxa"/>
            <w:shd w:val="clear" w:color="auto" w:fill="auto"/>
          </w:tcPr>
          <w:p w14:paraId="25204327"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Generator Unit</w:t>
            </w:r>
          </w:p>
        </w:tc>
        <w:tc>
          <w:tcPr>
            <w:tcW w:w="5386" w:type="dxa"/>
            <w:shd w:val="clear" w:color="auto" w:fill="auto"/>
          </w:tcPr>
          <w:p w14:paraId="61BCF167"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39F7619" w14:textId="77777777" w:rsidTr="007A48A5">
        <w:trPr>
          <w:cantSplit/>
          <w:tblHeader/>
        </w:trPr>
        <w:tc>
          <w:tcPr>
            <w:tcW w:w="3794" w:type="dxa"/>
            <w:shd w:val="clear" w:color="auto" w:fill="auto"/>
          </w:tcPr>
          <w:p w14:paraId="34C0CDE3"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Imperfections Charge</w:t>
            </w:r>
          </w:p>
        </w:tc>
        <w:tc>
          <w:tcPr>
            <w:tcW w:w="5386" w:type="dxa"/>
            <w:shd w:val="clear" w:color="auto" w:fill="auto"/>
          </w:tcPr>
          <w:p w14:paraId="63A748C4"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AEFC1CB" w14:textId="77777777" w:rsidTr="007A48A5">
        <w:trPr>
          <w:cantSplit/>
          <w:tblHeader/>
        </w:trPr>
        <w:tc>
          <w:tcPr>
            <w:tcW w:w="3794" w:type="dxa"/>
            <w:shd w:val="clear" w:color="auto" w:fill="auto"/>
          </w:tcPr>
          <w:p w14:paraId="37827054"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Initial Settlement Statement</w:t>
            </w:r>
          </w:p>
        </w:tc>
        <w:tc>
          <w:tcPr>
            <w:tcW w:w="5386" w:type="dxa"/>
            <w:shd w:val="clear" w:color="auto" w:fill="auto"/>
          </w:tcPr>
          <w:p w14:paraId="221C18CA"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DBA5DB8" w14:textId="77777777" w:rsidTr="007A48A5">
        <w:trPr>
          <w:cantSplit/>
          <w:tblHeader/>
        </w:trPr>
        <w:tc>
          <w:tcPr>
            <w:tcW w:w="3794" w:type="dxa"/>
            <w:shd w:val="clear" w:color="auto" w:fill="auto"/>
          </w:tcPr>
          <w:p w14:paraId="4AEA5C5E"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Interest</w:t>
            </w:r>
          </w:p>
        </w:tc>
        <w:tc>
          <w:tcPr>
            <w:tcW w:w="5386" w:type="dxa"/>
            <w:shd w:val="clear" w:color="auto" w:fill="auto"/>
          </w:tcPr>
          <w:p w14:paraId="1BE650E7"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778E9081" w14:textId="77777777" w:rsidTr="007A48A5">
        <w:trPr>
          <w:cantSplit/>
          <w:tblHeader/>
        </w:trPr>
        <w:tc>
          <w:tcPr>
            <w:tcW w:w="3794" w:type="dxa"/>
            <w:shd w:val="clear" w:color="auto" w:fill="auto"/>
          </w:tcPr>
          <w:p w14:paraId="21AA57B4"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Invoice</w:t>
            </w:r>
          </w:p>
        </w:tc>
        <w:tc>
          <w:tcPr>
            <w:tcW w:w="5386" w:type="dxa"/>
            <w:shd w:val="clear" w:color="auto" w:fill="auto"/>
          </w:tcPr>
          <w:p w14:paraId="1EF3519C"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DD0453" w:rsidRPr="00BC1330" w14:paraId="5F4C8AC7" w14:textId="77777777" w:rsidTr="007A48A5">
        <w:trPr>
          <w:cantSplit/>
          <w:tblHeader/>
        </w:trPr>
        <w:tc>
          <w:tcPr>
            <w:tcW w:w="3794" w:type="dxa"/>
            <w:shd w:val="clear" w:color="auto" w:fill="auto"/>
          </w:tcPr>
          <w:p w14:paraId="334AA5F7" w14:textId="77777777" w:rsidR="00DD0453" w:rsidRPr="00BC1330" w:rsidRDefault="00DD0453" w:rsidP="00EF6B99">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Invoice Day Exchange Rate</w:t>
            </w:r>
          </w:p>
        </w:tc>
        <w:tc>
          <w:tcPr>
            <w:tcW w:w="5386" w:type="dxa"/>
            <w:shd w:val="clear" w:color="auto" w:fill="auto"/>
          </w:tcPr>
          <w:p w14:paraId="51CDCD5F" w14:textId="77777777" w:rsidR="00DD0453" w:rsidRPr="00BC1330" w:rsidRDefault="00DD0453" w:rsidP="00662998">
            <w:pPr>
              <w:overflowPunct/>
              <w:autoSpaceDE/>
              <w:autoSpaceDN/>
              <w:adjustRightInd/>
              <w:textAlignment w:val="auto"/>
              <w:rPr>
                <w:rFonts w:ascii="Arial" w:hAnsi="Arial" w:cs="Arial"/>
                <w:sz w:val="24"/>
                <w:szCs w:val="24"/>
              </w:rPr>
            </w:pPr>
            <w:r>
              <w:rPr>
                <w:rFonts w:ascii="Arial" w:hAnsi="Arial" w:cs="Arial"/>
                <w:sz w:val="24"/>
                <w:szCs w:val="24"/>
                <w:lang w:val="en-GB"/>
              </w:rPr>
              <w:t xml:space="preserve">means the Trading Day Exchange Rate </w:t>
            </w:r>
            <w:r w:rsidR="00926DF6">
              <w:rPr>
                <w:rFonts w:ascii="Arial" w:hAnsi="Arial" w:cs="Arial"/>
                <w:sz w:val="24"/>
                <w:szCs w:val="24"/>
                <w:lang w:val="en-GB"/>
              </w:rPr>
              <w:t xml:space="preserve">as defined in Part A of the Code </w:t>
            </w:r>
            <w:r>
              <w:rPr>
                <w:rFonts w:ascii="Arial" w:hAnsi="Arial" w:cs="Arial"/>
                <w:sz w:val="24"/>
                <w:szCs w:val="24"/>
                <w:lang w:val="en-GB"/>
              </w:rPr>
              <w:t>for the day on which the Invoice and Self Billing Invoice is produced</w:t>
            </w:r>
            <w:r w:rsidR="00926DF6">
              <w:rPr>
                <w:rFonts w:ascii="Arial" w:hAnsi="Arial" w:cs="Arial"/>
                <w:sz w:val="24"/>
                <w:szCs w:val="24"/>
                <w:lang w:val="en-GB"/>
              </w:rPr>
              <w:t xml:space="preserve"> or means the Trading Day Exchange Rate as defined in Part B of the Code for the day on which the Invoice and Self Billing Invoice is produced where this day is after the Cutover Time as set out in Part C of the Code</w:t>
            </w:r>
            <w:r>
              <w:rPr>
                <w:rFonts w:ascii="Arial" w:hAnsi="Arial" w:cs="Arial"/>
                <w:sz w:val="24"/>
                <w:szCs w:val="24"/>
                <w:lang w:val="en-GB"/>
              </w:rPr>
              <w:t xml:space="preserve">.  </w:t>
            </w:r>
          </w:p>
        </w:tc>
      </w:tr>
      <w:tr w:rsidR="00EE394B" w:rsidRPr="00BC1330" w14:paraId="18A93BFE" w14:textId="77777777" w:rsidTr="007A48A5">
        <w:trPr>
          <w:cantSplit/>
          <w:tblHeader/>
        </w:trPr>
        <w:tc>
          <w:tcPr>
            <w:tcW w:w="3794" w:type="dxa"/>
            <w:shd w:val="clear" w:color="auto" w:fill="auto"/>
          </w:tcPr>
          <w:p w14:paraId="1674E942" w14:textId="77777777" w:rsidR="00EE394B" w:rsidRPr="00BC1330" w:rsidRDefault="00EE394B"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Invoice Period</w:t>
            </w:r>
          </w:p>
        </w:tc>
        <w:tc>
          <w:tcPr>
            <w:tcW w:w="5386" w:type="dxa"/>
            <w:shd w:val="clear" w:color="auto" w:fill="auto"/>
          </w:tcPr>
          <w:p w14:paraId="1E255136" w14:textId="77777777" w:rsidR="00EE394B" w:rsidRPr="00BC1330" w:rsidRDefault="00166183"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rPr>
              <w:t>The period from the start of the Billing Period / Capacity Period to the date of the calculation and issue of the Invoice (</w:t>
            </w:r>
            <w:r w:rsidR="00DC26E3">
              <w:rPr>
                <w:rFonts w:ascii="Arial" w:hAnsi="Arial" w:cs="Arial"/>
                <w:sz w:val="24"/>
                <w:szCs w:val="24"/>
              </w:rPr>
              <w:t>BP</w:t>
            </w:r>
            <w:r w:rsidRPr="00BC1330">
              <w:rPr>
                <w:rFonts w:ascii="Arial" w:hAnsi="Arial" w:cs="Arial"/>
                <w:sz w:val="24"/>
                <w:szCs w:val="24"/>
              </w:rPr>
              <w:t xml:space="preserve">+ 5 </w:t>
            </w:r>
            <w:r w:rsidR="00DC26E3">
              <w:rPr>
                <w:rFonts w:ascii="Arial" w:hAnsi="Arial" w:cs="Arial"/>
                <w:sz w:val="24"/>
                <w:szCs w:val="24"/>
              </w:rPr>
              <w:t>–</w:t>
            </w:r>
            <w:r w:rsidRPr="00BC1330">
              <w:rPr>
                <w:rFonts w:ascii="Arial" w:hAnsi="Arial" w:cs="Arial"/>
                <w:sz w:val="24"/>
                <w:szCs w:val="24"/>
              </w:rPr>
              <w:t>WD</w:t>
            </w:r>
            <w:r w:rsidR="00DC26E3">
              <w:rPr>
                <w:rFonts w:ascii="Arial" w:hAnsi="Arial" w:cs="Arial"/>
                <w:sz w:val="24"/>
                <w:szCs w:val="24"/>
              </w:rPr>
              <w:t>/CP+7WD</w:t>
            </w:r>
            <w:r w:rsidRPr="00BC1330">
              <w:rPr>
                <w:rFonts w:ascii="Arial" w:hAnsi="Arial" w:cs="Arial"/>
                <w:sz w:val="24"/>
                <w:szCs w:val="24"/>
              </w:rPr>
              <w:t>).</w:t>
            </w:r>
          </w:p>
        </w:tc>
      </w:tr>
      <w:tr w:rsidR="00EF6B99" w:rsidRPr="00BC1330" w14:paraId="0C965E9E" w14:textId="77777777" w:rsidTr="007A48A5">
        <w:trPr>
          <w:cantSplit/>
          <w:tblHeader/>
        </w:trPr>
        <w:tc>
          <w:tcPr>
            <w:tcW w:w="3794" w:type="dxa"/>
            <w:shd w:val="clear" w:color="auto" w:fill="auto"/>
          </w:tcPr>
          <w:p w14:paraId="2F6F3BAB"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Invoice Period Currency Cost</w:t>
            </w:r>
          </w:p>
        </w:tc>
        <w:tc>
          <w:tcPr>
            <w:tcW w:w="5386" w:type="dxa"/>
            <w:shd w:val="clear" w:color="auto" w:fill="auto"/>
          </w:tcPr>
          <w:p w14:paraId="5950D208" w14:textId="77777777" w:rsidR="00EF6B99" w:rsidRPr="00BC1330" w:rsidRDefault="00AE3243"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rPr>
              <w:t>The Currency Cost that accrues in the period from when the energy or capacity is dispatched and consumed to the date of Invoicing.</w:t>
            </w:r>
          </w:p>
        </w:tc>
      </w:tr>
      <w:tr w:rsidR="00EE394B" w:rsidRPr="00BC1330" w14:paraId="569C0AC5" w14:textId="77777777" w:rsidTr="007A48A5">
        <w:trPr>
          <w:cantSplit/>
          <w:tblHeader/>
        </w:trPr>
        <w:tc>
          <w:tcPr>
            <w:tcW w:w="3794" w:type="dxa"/>
            <w:shd w:val="clear" w:color="auto" w:fill="auto"/>
          </w:tcPr>
          <w:p w14:paraId="7FB8817A" w14:textId="77777777" w:rsidR="00EE394B" w:rsidRPr="00BC1330" w:rsidRDefault="00EE394B"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Isolated Market System</w:t>
            </w:r>
          </w:p>
        </w:tc>
        <w:tc>
          <w:tcPr>
            <w:tcW w:w="5386" w:type="dxa"/>
            <w:shd w:val="clear" w:color="auto" w:fill="auto"/>
          </w:tcPr>
          <w:p w14:paraId="644C1A5B" w14:textId="77777777" w:rsidR="00EE394B" w:rsidRPr="00BC1330" w:rsidRDefault="00E04DF6" w:rsidP="00662998">
            <w:pPr>
              <w:overflowPunct/>
              <w:autoSpaceDE/>
              <w:autoSpaceDN/>
              <w:adjustRightInd/>
              <w:textAlignment w:val="auto"/>
              <w:rPr>
                <w:rFonts w:ascii="Arial" w:hAnsi="Arial" w:cs="Arial"/>
                <w:sz w:val="24"/>
                <w:szCs w:val="24"/>
              </w:rPr>
            </w:pPr>
            <w:r w:rsidRPr="00BC1330">
              <w:rPr>
                <w:rFonts w:ascii="Arial" w:hAnsi="Arial" w:cs="Arial"/>
                <w:sz w:val="24"/>
                <w:szCs w:val="24"/>
              </w:rPr>
              <w:t>As defined in the Code</w:t>
            </w:r>
          </w:p>
        </w:tc>
      </w:tr>
      <w:tr w:rsidR="00484F90" w:rsidRPr="00BC1330" w14:paraId="54532185" w14:textId="77777777" w:rsidTr="007A48A5">
        <w:trPr>
          <w:cantSplit/>
          <w:tblHeader/>
        </w:trPr>
        <w:tc>
          <w:tcPr>
            <w:tcW w:w="3794" w:type="dxa"/>
            <w:shd w:val="clear" w:color="auto" w:fill="auto"/>
          </w:tcPr>
          <w:p w14:paraId="3B560F1E" w14:textId="77777777" w:rsidR="00484F90" w:rsidRPr="00BC1330" w:rsidRDefault="00484F90" w:rsidP="00EF6B99">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Letter of Credit</w:t>
            </w:r>
          </w:p>
        </w:tc>
        <w:tc>
          <w:tcPr>
            <w:tcW w:w="5386" w:type="dxa"/>
            <w:shd w:val="clear" w:color="auto" w:fill="auto"/>
          </w:tcPr>
          <w:p w14:paraId="6F8ECCC9" w14:textId="77777777" w:rsidR="00484F90" w:rsidRPr="00BC1330" w:rsidRDefault="00484F90" w:rsidP="00662998">
            <w:pPr>
              <w:overflowPunct/>
              <w:autoSpaceDE/>
              <w:autoSpaceDN/>
              <w:adjustRightInd/>
              <w:textAlignment w:val="auto"/>
              <w:rPr>
                <w:rFonts w:ascii="Arial" w:hAnsi="Arial" w:cs="Arial"/>
                <w:sz w:val="24"/>
                <w:szCs w:val="24"/>
              </w:rPr>
            </w:pPr>
            <w:r>
              <w:rPr>
                <w:rFonts w:ascii="Arial" w:hAnsi="Arial" w:cs="Arial"/>
                <w:sz w:val="24"/>
                <w:szCs w:val="24"/>
              </w:rPr>
              <w:t xml:space="preserve">As defined in the Code </w:t>
            </w:r>
          </w:p>
        </w:tc>
      </w:tr>
      <w:tr w:rsidR="00EF6B99" w:rsidRPr="00BC1330" w14:paraId="12CD762B" w14:textId="77777777" w:rsidTr="007A48A5">
        <w:trPr>
          <w:cantSplit/>
          <w:tblHeader/>
        </w:trPr>
        <w:tc>
          <w:tcPr>
            <w:tcW w:w="3794" w:type="dxa"/>
            <w:shd w:val="clear" w:color="auto" w:fill="auto"/>
          </w:tcPr>
          <w:p w14:paraId="1439D7BE"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Make Whole Payment</w:t>
            </w:r>
          </w:p>
        </w:tc>
        <w:tc>
          <w:tcPr>
            <w:tcW w:w="5386" w:type="dxa"/>
            <w:shd w:val="clear" w:color="auto" w:fill="auto"/>
          </w:tcPr>
          <w:p w14:paraId="0A164122"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4FE1ABE8" w14:textId="77777777" w:rsidTr="007A48A5">
        <w:trPr>
          <w:cantSplit/>
          <w:tblHeader/>
        </w:trPr>
        <w:tc>
          <w:tcPr>
            <w:tcW w:w="3794" w:type="dxa"/>
            <w:shd w:val="clear" w:color="auto" w:fill="auto"/>
          </w:tcPr>
          <w:p w14:paraId="6F3B07AA" w14:textId="77777777" w:rsidR="00EF6B99" w:rsidRPr="00BC1330" w:rsidRDefault="00EF6B99" w:rsidP="00662998">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Market Operator</w:t>
            </w:r>
          </w:p>
        </w:tc>
        <w:tc>
          <w:tcPr>
            <w:tcW w:w="5386" w:type="dxa"/>
            <w:shd w:val="clear" w:color="auto" w:fill="auto"/>
          </w:tcPr>
          <w:p w14:paraId="46A1FFDD"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4EC70A5" w14:textId="77777777" w:rsidTr="007A48A5">
        <w:trPr>
          <w:cantSplit/>
          <w:tblHeader/>
        </w:trPr>
        <w:tc>
          <w:tcPr>
            <w:tcW w:w="3794" w:type="dxa"/>
            <w:shd w:val="clear" w:color="auto" w:fill="auto"/>
          </w:tcPr>
          <w:p w14:paraId="1F8CCF55"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Market Operator Charge</w:t>
            </w:r>
          </w:p>
        </w:tc>
        <w:tc>
          <w:tcPr>
            <w:tcW w:w="5386" w:type="dxa"/>
            <w:shd w:val="clear" w:color="auto" w:fill="auto"/>
          </w:tcPr>
          <w:p w14:paraId="77FAA081"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40815CE" w14:textId="77777777" w:rsidTr="007A48A5">
        <w:trPr>
          <w:cantSplit/>
          <w:tblHeader/>
        </w:trPr>
        <w:tc>
          <w:tcPr>
            <w:tcW w:w="3794" w:type="dxa"/>
            <w:shd w:val="clear" w:color="auto" w:fill="auto"/>
          </w:tcPr>
          <w:p w14:paraId="5DAA467A"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Market Operator Charge Invoice</w:t>
            </w:r>
          </w:p>
        </w:tc>
        <w:tc>
          <w:tcPr>
            <w:tcW w:w="5386" w:type="dxa"/>
            <w:shd w:val="clear" w:color="auto" w:fill="auto"/>
          </w:tcPr>
          <w:p w14:paraId="685E9CAC" w14:textId="77777777" w:rsidR="00953FA6" w:rsidRPr="00BC1330" w:rsidRDefault="00953FA6" w:rsidP="00662998">
            <w:pPr>
              <w:rPr>
                <w:rFonts w:ascii="Arial" w:hAnsi="Arial" w:cs="Arial"/>
                <w:iCs/>
                <w:sz w:val="24"/>
                <w:szCs w:val="24"/>
              </w:rPr>
            </w:pPr>
            <w:r w:rsidRPr="00BC1330">
              <w:rPr>
                <w:rFonts w:ascii="Arial" w:hAnsi="Arial" w:cs="Arial"/>
                <w:sz w:val="24"/>
                <w:szCs w:val="24"/>
              </w:rPr>
              <w:t xml:space="preserve">Invoice which include charges to recover MO operating costs. There will be an </w:t>
            </w:r>
            <w:r w:rsidR="0089375B" w:rsidRPr="00BC1330">
              <w:rPr>
                <w:rFonts w:ascii="Arial" w:hAnsi="Arial" w:cs="Arial"/>
                <w:sz w:val="24"/>
                <w:szCs w:val="24"/>
              </w:rPr>
              <w:t>monthly invoice to recover the</w:t>
            </w:r>
            <w:r w:rsidRPr="00BC1330">
              <w:rPr>
                <w:rFonts w:ascii="Arial" w:hAnsi="Arial" w:cs="Arial"/>
                <w:sz w:val="24"/>
                <w:szCs w:val="24"/>
              </w:rPr>
              <w:t xml:space="preserve"> </w:t>
            </w:r>
            <w:r w:rsidR="0089375B" w:rsidRPr="00BC1330">
              <w:rPr>
                <w:rFonts w:ascii="Arial" w:hAnsi="Arial" w:cs="Arial"/>
                <w:sz w:val="24"/>
                <w:szCs w:val="24"/>
              </w:rPr>
              <w:t>F</w:t>
            </w:r>
            <w:r w:rsidRPr="00BC1330">
              <w:rPr>
                <w:rFonts w:ascii="Arial" w:hAnsi="Arial" w:cs="Arial"/>
                <w:sz w:val="24"/>
                <w:szCs w:val="24"/>
              </w:rPr>
              <w:t xml:space="preserve">ixed Market Operator Charge </w:t>
            </w:r>
            <w:r w:rsidR="0089375B" w:rsidRPr="00BC1330">
              <w:rPr>
                <w:rFonts w:ascii="Arial" w:hAnsi="Arial" w:cs="Arial"/>
                <w:sz w:val="24"/>
                <w:szCs w:val="24"/>
              </w:rPr>
              <w:t>and the Variable market Operator Charge.</w:t>
            </w:r>
          </w:p>
          <w:p w14:paraId="10AD50F9" w14:textId="77777777" w:rsidR="00EF6B99" w:rsidRPr="00BC1330" w:rsidRDefault="00EF6B99" w:rsidP="00662998">
            <w:pPr>
              <w:overflowPunct/>
              <w:autoSpaceDE/>
              <w:autoSpaceDN/>
              <w:adjustRightInd/>
              <w:textAlignment w:val="auto"/>
              <w:rPr>
                <w:rFonts w:ascii="Arial" w:hAnsi="Arial" w:cs="Arial"/>
                <w:sz w:val="24"/>
                <w:szCs w:val="24"/>
                <w:lang w:val="en-GB"/>
              </w:rPr>
            </w:pPr>
          </w:p>
        </w:tc>
      </w:tr>
      <w:tr w:rsidR="00EF6B99" w:rsidRPr="00BC1330" w14:paraId="0E592C57" w14:textId="77777777" w:rsidTr="007A48A5">
        <w:trPr>
          <w:cantSplit/>
          <w:tblHeader/>
        </w:trPr>
        <w:tc>
          <w:tcPr>
            <w:tcW w:w="3794" w:type="dxa"/>
            <w:shd w:val="clear" w:color="auto" w:fill="auto"/>
          </w:tcPr>
          <w:p w14:paraId="25396644"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Market Schedule Quantity</w:t>
            </w:r>
          </w:p>
        </w:tc>
        <w:tc>
          <w:tcPr>
            <w:tcW w:w="5386" w:type="dxa"/>
            <w:shd w:val="clear" w:color="auto" w:fill="auto"/>
          </w:tcPr>
          <w:p w14:paraId="2614FDCB"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6630D5" w:rsidRPr="00BC1330" w14:paraId="5500EE72" w14:textId="77777777" w:rsidTr="007A48A5">
        <w:trPr>
          <w:cantSplit/>
          <w:tblHeader/>
        </w:trPr>
        <w:tc>
          <w:tcPr>
            <w:tcW w:w="3794" w:type="dxa"/>
            <w:shd w:val="clear" w:color="auto" w:fill="auto"/>
          </w:tcPr>
          <w:p w14:paraId="0E06C60C" w14:textId="77777777" w:rsidR="006630D5" w:rsidRPr="00BC1330" w:rsidRDefault="006630D5"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Market Start Date</w:t>
            </w:r>
          </w:p>
        </w:tc>
        <w:tc>
          <w:tcPr>
            <w:tcW w:w="5386" w:type="dxa"/>
            <w:shd w:val="clear" w:color="auto" w:fill="auto"/>
          </w:tcPr>
          <w:p w14:paraId="34E875EE" w14:textId="77777777" w:rsidR="006630D5" w:rsidRPr="00BC1330" w:rsidDel="00E04DF6" w:rsidRDefault="006630D5"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57E1F042" w14:textId="77777777" w:rsidTr="007A48A5">
        <w:trPr>
          <w:cantSplit/>
          <w:tblHeader/>
        </w:trPr>
        <w:tc>
          <w:tcPr>
            <w:tcW w:w="3794" w:type="dxa"/>
            <w:shd w:val="clear" w:color="auto" w:fill="auto"/>
          </w:tcPr>
          <w:p w14:paraId="1FC87417"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Net Demand</w:t>
            </w:r>
          </w:p>
        </w:tc>
        <w:tc>
          <w:tcPr>
            <w:tcW w:w="5386" w:type="dxa"/>
            <w:shd w:val="clear" w:color="auto" w:fill="auto"/>
          </w:tcPr>
          <w:p w14:paraId="681A66AD"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46832DA8" w14:textId="77777777" w:rsidTr="007A48A5">
        <w:trPr>
          <w:cantSplit/>
          <w:tblHeader/>
        </w:trPr>
        <w:tc>
          <w:tcPr>
            <w:tcW w:w="3794" w:type="dxa"/>
            <w:shd w:val="clear" w:color="auto" w:fill="auto"/>
          </w:tcPr>
          <w:p w14:paraId="11CB0605"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Participant</w:t>
            </w:r>
          </w:p>
        </w:tc>
        <w:tc>
          <w:tcPr>
            <w:tcW w:w="5386" w:type="dxa"/>
            <w:shd w:val="clear" w:color="auto" w:fill="auto"/>
          </w:tcPr>
          <w:p w14:paraId="34B2B2D4"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323B77" w:rsidRPr="00BC1330" w14:paraId="6AF40645" w14:textId="77777777" w:rsidTr="007A48A5">
        <w:trPr>
          <w:cantSplit/>
          <w:tblHeader/>
        </w:trPr>
        <w:tc>
          <w:tcPr>
            <w:tcW w:w="3794" w:type="dxa"/>
            <w:shd w:val="clear" w:color="auto" w:fill="auto"/>
          </w:tcPr>
          <w:p w14:paraId="317B5A2D" w14:textId="77777777" w:rsidR="00323B77" w:rsidRPr="00BC1330" w:rsidRDefault="00323B77" w:rsidP="00EF6B99">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Participant Information Report</w:t>
            </w:r>
          </w:p>
        </w:tc>
        <w:tc>
          <w:tcPr>
            <w:tcW w:w="5386" w:type="dxa"/>
            <w:shd w:val="clear" w:color="auto" w:fill="auto"/>
          </w:tcPr>
          <w:p w14:paraId="643F4983" w14:textId="77777777" w:rsidR="00323B77" w:rsidRPr="00BC1330" w:rsidRDefault="00323B77" w:rsidP="00662998">
            <w:pPr>
              <w:overflowPunct/>
              <w:autoSpaceDE/>
              <w:autoSpaceDN/>
              <w:adjustRightInd/>
              <w:textAlignment w:val="auto"/>
              <w:rPr>
                <w:rFonts w:ascii="Arial" w:hAnsi="Arial" w:cs="Arial"/>
                <w:sz w:val="24"/>
                <w:szCs w:val="24"/>
                <w:lang w:val="en-GB"/>
              </w:rPr>
            </w:pPr>
            <w:r>
              <w:rPr>
                <w:rFonts w:ascii="Arial" w:hAnsi="Arial" w:cs="Arial"/>
                <w:sz w:val="24"/>
                <w:szCs w:val="24"/>
                <w:lang w:val="en-GB"/>
              </w:rPr>
              <w:t>A report that provides a Participant with information of the energy delivered or consumed within each defined interval.</w:t>
            </w:r>
          </w:p>
        </w:tc>
      </w:tr>
      <w:tr w:rsidR="00EF6B99" w:rsidRPr="00BC1330" w14:paraId="11319D91" w14:textId="77777777" w:rsidTr="007A48A5">
        <w:trPr>
          <w:cantSplit/>
          <w:tblHeader/>
        </w:trPr>
        <w:tc>
          <w:tcPr>
            <w:tcW w:w="3794" w:type="dxa"/>
            <w:shd w:val="clear" w:color="auto" w:fill="auto"/>
          </w:tcPr>
          <w:p w14:paraId="2EA1838C"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Party</w:t>
            </w:r>
          </w:p>
        </w:tc>
        <w:tc>
          <w:tcPr>
            <w:tcW w:w="5386" w:type="dxa"/>
            <w:shd w:val="clear" w:color="auto" w:fill="auto"/>
          </w:tcPr>
          <w:p w14:paraId="05405CB7"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F78FF09" w14:textId="77777777" w:rsidTr="007A48A5">
        <w:trPr>
          <w:cantSplit/>
          <w:tblHeader/>
        </w:trPr>
        <w:tc>
          <w:tcPr>
            <w:tcW w:w="3794" w:type="dxa"/>
            <w:shd w:val="clear" w:color="auto" w:fill="auto"/>
          </w:tcPr>
          <w:p w14:paraId="37768949" w14:textId="77777777" w:rsidR="00EF6B99" w:rsidRPr="00BC1330" w:rsidRDefault="00EF6B99" w:rsidP="00662998">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Payment Period</w:t>
            </w:r>
          </w:p>
        </w:tc>
        <w:tc>
          <w:tcPr>
            <w:tcW w:w="5386" w:type="dxa"/>
            <w:shd w:val="clear" w:color="auto" w:fill="auto"/>
          </w:tcPr>
          <w:p w14:paraId="597D858B" w14:textId="77777777" w:rsidR="00EF6B99" w:rsidRPr="00BC1330" w:rsidRDefault="000E1BAD"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rPr>
              <w:t>The period between the date of the calculation and issue of the Invoice (</w:t>
            </w:r>
            <w:r w:rsidR="00DC26E3">
              <w:rPr>
                <w:rFonts w:ascii="Arial" w:hAnsi="Arial" w:cs="Arial"/>
                <w:sz w:val="24"/>
                <w:szCs w:val="24"/>
              </w:rPr>
              <w:t>BP</w:t>
            </w:r>
            <w:r w:rsidRPr="00BC1330">
              <w:rPr>
                <w:rFonts w:ascii="Arial" w:hAnsi="Arial" w:cs="Arial"/>
                <w:sz w:val="24"/>
                <w:szCs w:val="24"/>
              </w:rPr>
              <w:t>+5WD</w:t>
            </w:r>
            <w:r w:rsidR="00DC26E3">
              <w:rPr>
                <w:rFonts w:ascii="Arial" w:hAnsi="Arial" w:cs="Arial"/>
                <w:sz w:val="24"/>
                <w:szCs w:val="24"/>
              </w:rPr>
              <w:t>/CP+7WD</w:t>
            </w:r>
            <w:r w:rsidRPr="00BC1330">
              <w:rPr>
                <w:rFonts w:ascii="Arial" w:hAnsi="Arial" w:cs="Arial"/>
                <w:sz w:val="24"/>
                <w:szCs w:val="24"/>
              </w:rPr>
              <w:t>) and the date of the payment of Self Billing Invoices (</w:t>
            </w:r>
            <w:r w:rsidR="00DD0453">
              <w:rPr>
                <w:rFonts w:ascii="Arial" w:hAnsi="Arial" w:cs="Arial"/>
                <w:sz w:val="24"/>
                <w:szCs w:val="24"/>
              </w:rPr>
              <w:t>BP</w:t>
            </w:r>
            <w:r w:rsidRPr="00BC1330">
              <w:rPr>
                <w:rFonts w:ascii="Arial" w:hAnsi="Arial" w:cs="Arial"/>
                <w:sz w:val="24"/>
                <w:szCs w:val="24"/>
              </w:rPr>
              <w:t>+9WD</w:t>
            </w:r>
            <w:r w:rsidR="00DD0453">
              <w:rPr>
                <w:rFonts w:ascii="Arial" w:hAnsi="Arial" w:cs="Arial"/>
                <w:sz w:val="24"/>
                <w:szCs w:val="24"/>
              </w:rPr>
              <w:t>/CP+11WD</w:t>
            </w:r>
            <w:r w:rsidRPr="00BC1330">
              <w:rPr>
                <w:rFonts w:ascii="Arial" w:hAnsi="Arial" w:cs="Arial"/>
                <w:sz w:val="24"/>
                <w:szCs w:val="24"/>
              </w:rPr>
              <w:t>)</w:t>
            </w:r>
          </w:p>
        </w:tc>
      </w:tr>
      <w:tr w:rsidR="00EF6B99" w:rsidRPr="00BC1330" w14:paraId="09B62779" w14:textId="77777777" w:rsidTr="007A48A5">
        <w:trPr>
          <w:cantSplit/>
          <w:tblHeader/>
        </w:trPr>
        <w:tc>
          <w:tcPr>
            <w:tcW w:w="3794" w:type="dxa"/>
            <w:shd w:val="clear" w:color="auto" w:fill="auto"/>
          </w:tcPr>
          <w:p w14:paraId="1FDCD86F"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Payment Period Currency Cost</w:t>
            </w:r>
          </w:p>
        </w:tc>
        <w:tc>
          <w:tcPr>
            <w:tcW w:w="5386" w:type="dxa"/>
            <w:shd w:val="clear" w:color="auto" w:fill="auto"/>
          </w:tcPr>
          <w:p w14:paraId="7667DDD5" w14:textId="77777777" w:rsidR="00EF6B99" w:rsidRPr="00BC1330" w:rsidRDefault="00325A85" w:rsidP="00662998">
            <w:pPr>
              <w:overflowPunct/>
              <w:autoSpaceDE/>
              <w:autoSpaceDN/>
              <w:adjustRightInd/>
              <w:textAlignment w:val="auto"/>
              <w:rPr>
                <w:rFonts w:ascii="Arial" w:hAnsi="Arial" w:cs="Arial"/>
                <w:sz w:val="24"/>
                <w:szCs w:val="24"/>
              </w:rPr>
            </w:pPr>
            <w:r w:rsidRPr="00BC1330">
              <w:rPr>
                <w:rFonts w:ascii="Arial" w:hAnsi="Arial" w:cs="Arial"/>
                <w:sz w:val="24"/>
                <w:szCs w:val="24"/>
              </w:rPr>
              <w:t>The Currency Cost that accrues from the date of Invoicing to the date of payment of Self Billing Invoices.</w:t>
            </w:r>
          </w:p>
        </w:tc>
      </w:tr>
      <w:tr w:rsidR="00EF6B99" w:rsidRPr="00BC1330" w14:paraId="7174D706" w14:textId="77777777" w:rsidTr="007A48A5">
        <w:trPr>
          <w:cantSplit/>
          <w:tblHeader/>
        </w:trPr>
        <w:tc>
          <w:tcPr>
            <w:tcW w:w="3794" w:type="dxa"/>
            <w:shd w:val="clear" w:color="auto" w:fill="auto"/>
          </w:tcPr>
          <w:p w14:paraId="2C15006F"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Payment Due Date</w:t>
            </w:r>
          </w:p>
        </w:tc>
        <w:tc>
          <w:tcPr>
            <w:tcW w:w="5386" w:type="dxa"/>
            <w:shd w:val="clear" w:color="auto" w:fill="auto"/>
          </w:tcPr>
          <w:p w14:paraId="3CBE73FF"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A169ED" w:rsidRPr="00BC1330" w14:paraId="1390DFC5" w14:textId="77777777" w:rsidTr="007A48A5">
        <w:trPr>
          <w:cantSplit/>
          <w:tblHeader/>
        </w:trPr>
        <w:tc>
          <w:tcPr>
            <w:tcW w:w="3794" w:type="dxa"/>
            <w:shd w:val="clear" w:color="auto" w:fill="auto"/>
          </w:tcPr>
          <w:p w14:paraId="2A69F5C5" w14:textId="77777777" w:rsidR="00A169ED" w:rsidRPr="00BC1330" w:rsidRDefault="00A169ED"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Reduced Participant</w:t>
            </w:r>
          </w:p>
        </w:tc>
        <w:tc>
          <w:tcPr>
            <w:tcW w:w="5386" w:type="dxa"/>
            <w:shd w:val="clear" w:color="auto" w:fill="auto"/>
          </w:tcPr>
          <w:p w14:paraId="3E065252" w14:textId="77777777" w:rsidR="00A169ED" w:rsidRPr="00BC1330" w:rsidDel="00E04DF6" w:rsidRDefault="00A169ED"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7734B23B" w14:textId="77777777" w:rsidTr="007A48A5">
        <w:trPr>
          <w:cantSplit/>
          <w:tblHeader/>
        </w:trPr>
        <w:tc>
          <w:tcPr>
            <w:tcW w:w="3794" w:type="dxa"/>
            <w:shd w:val="clear" w:color="auto" w:fill="auto"/>
          </w:tcPr>
          <w:p w14:paraId="37E54316"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Regulatory Authorities</w:t>
            </w:r>
          </w:p>
        </w:tc>
        <w:tc>
          <w:tcPr>
            <w:tcW w:w="5386" w:type="dxa"/>
            <w:shd w:val="clear" w:color="auto" w:fill="auto"/>
          </w:tcPr>
          <w:p w14:paraId="714B7782"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D854D6" w:rsidRPr="00BC1330" w14:paraId="12FC7A28" w14:textId="77777777" w:rsidTr="007A48A5">
        <w:trPr>
          <w:cantSplit/>
          <w:tblHeader/>
        </w:trPr>
        <w:tc>
          <w:tcPr>
            <w:tcW w:w="3794" w:type="dxa"/>
            <w:shd w:val="clear" w:color="auto" w:fill="auto"/>
          </w:tcPr>
          <w:p w14:paraId="3BA672F3" w14:textId="77777777" w:rsidR="00D854D6" w:rsidRPr="00BC1330" w:rsidRDefault="00D854D6"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Resettlement</w:t>
            </w:r>
          </w:p>
        </w:tc>
        <w:tc>
          <w:tcPr>
            <w:tcW w:w="5386" w:type="dxa"/>
            <w:shd w:val="clear" w:color="auto" w:fill="auto"/>
          </w:tcPr>
          <w:p w14:paraId="7B94B54E" w14:textId="77777777" w:rsidR="00D854D6" w:rsidRPr="00BC1330" w:rsidDel="00E04DF6" w:rsidRDefault="00D854D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D854D6" w:rsidRPr="00BC1330" w14:paraId="52621E8B" w14:textId="77777777" w:rsidTr="007A48A5">
        <w:trPr>
          <w:cantSplit/>
          <w:tblHeader/>
        </w:trPr>
        <w:tc>
          <w:tcPr>
            <w:tcW w:w="3794" w:type="dxa"/>
            <w:shd w:val="clear" w:color="auto" w:fill="auto"/>
          </w:tcPr>
          <w:p w14:paraId="7AE71E14" w14:textId="77777777" w:rsidR="00D854D6" w:rsidRPr="00BC1330" w:rsidRDefault="00D854D6"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Revenue Authorities</w:t>
            </w:r>
          </w:p>
        </w:tc>
        <w:tc>
          <w:tcPr>
            <w:tcW w:w="5386" w:type="dxa"/>
            <w:shd w:val="clear" w:color="auto" w:fill="auto"/>
          </w:tcPr>
          <w:p w14:paraId="0F79E565" w14:textId="77777777" w:rsidR="00D854D6" w:rsidRPr="00BC1330" w:rsidRDefault="00D854D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 xml:space="preserve">As defined in </w:t>
            </w:r>
            <w:r w:rsidR="00086E98" w:rsidRPr="00BC1330">
              <w:rPr>
                <w:rFonts w:ascii="Arial" w:hAnsi="Arial" w:cs="Arial"/>
                <w:sz w:val="24"/>
                <w:szCs w:val="24"/>
                <w:lang w:val="en-GB"/>
              </w:rPr>
              <w:t xml:space="preserve">this Agreed Procedure  in </w:t>
            </w:r>
            <w:r w:rsidR="006A4DE3">
              <w:fldChar w:fldCharType="begin"/>
            </w:r>
            <w:r w:rsidR="006A4DE3">
              <w:instrText xml:space="preserve"> REF _Ref162851458 \h  \* MERGEFORMAT </w:instrText>
            </w:r>
            <w:r w:rsidR="006A4DE3">
              <w:fldChar w:fldCharType="separate"/>
            </w:r>
            <w:r w:rsidR="00D44838" w:rsidRPr="00BC1330">
              <w:rPr>
                <w:rFonts w:ascii="Arial" w:hAnsi="Arial" w:cs="Arial"/>
                <w:sz w:val="24"/>
                <w:szCs w:val="24"/>
              </w:rPr>
              <w:t>Appendix 2 – Currency Cost</w:t>
            </w:r>
            <w:r w:rsidR="006A4DE3">
              <w:fldChar w:fldCharType="end"/>
            </w:r>
          </w:p>
        </w:tc>
      </w:tr>
      <w:tr w:rsidR="00EF6B99" w:rsidRPr="00BC1330" w14:paraId="7923B6B3" w14:textId="77777777" w:rsidTr="007A48A5">
        <w:trPr>
          <w:cantSplit/>
          <w:tblHeader/>
        </w:trPr>
        <w:tc>
          <w:tcPr>
            <w:tcW w:w="3794" w:type="dxa"/>
            <w:shd w:val="clear" w:color="auto" w:fill="auto"/>
          </w:tcPr>
          <w:p w14:paraId="193AA5F2" w14:textId="77777777" w:rsidR="00EF6B99" w:rsidRPr="00BC1330" w:rsidRDefault="00EF6B99" w:rsidP="00EF6B99">
            <w:pPr>
              <w:overflowPunct/>
              <w:autoSpaceDE/>
              <w:autoSpaceDN/>
              <w:adjustRightInd/>
              <w:textAlignment w:val="auto"/>
              <w:rPr>
                <w:rFonts w:ascii="Arial" w:hAnsi="Arial" w:cs="Arial"/>
                <w:b/>
                <w:bCs/>
                <w:sz w:val="24"/>
                <w:szCs w:val="24"/>
                <w:lang w:val="en-GB"/>
              </w:rPr>
            </w:pPr>
            <w:proofErr w:type="spellStart"/>
            <w:r w:rsidRPr="00BC1330">
              <w:rPr>
                <w:rFonts w:ascii="Arial" w:hAnsi="Arial" w:cs="Arial"/>
                <w:b/>
                <w:bCs/>
                <w:sz w:val="24"/>
                <w:szCs w:val="24"/>
                <w:lang w:val="en-GB"/>
              </w:rPr>
              <w:t>Self Billing</w:t>
            </w:r>
            <w:proofErr w:type="spellEnd"/>
            <w:r w:rsidRPr="00BC1330">
              <w:rPr>
                <w:rFonts w:ascii="Arial" w:hAnsi="Arial" w:cs="Arial"/>
                <w:b/>
                <w:bCs/>
                <w:sz w:val="24"/>
                <w:szCs w:val="24"/>
                <w:lang w:val="en-GB"/>
              </w:rPr>
              <w:t xml:space="preserve"> Invoice</w:t>
            </w:r>
          </w:p>
        </w:tc>
        <w:tc>
          <w:tcPr>
            <w:tcW w:w="5386" w:type="dxa"/>
            <w:shd w:val="clear" w:color="auto" w:fill="auto"/>
          </w:tcPr>
          <w:p w14:paraId="79FCFA85"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5BDCBB81" w14:textId="77777777" w:rsidTr="007A48A5">
        <w:trPr>
          <w:cantSplit/>
          <w:tblHeader/>
        </w:trPr>
        <w:tc>
          <w:tcPr>
            <w:tcW w:w="3794" w:type="dxa"/>
            <w:shd w:val="clear" w:color="auto" w:fill="auto"/>
          </w:tcPr>
          <w:p w14:paraId="6A24F0ED"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w:t>
            </w:r>
          </w:p>
        </w:tc>
        <w:tc>
          <w:tcPr>
            <w:tcW w:w="5386" w:type="dxa"/>
            <w:shd w:val="clear" w:color="auto" w:fill="auto"/>
          </w:tcPr>
          <w:p w14:paraId="263BB6B3"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18D8685F" w14:textId="77777777" w:rsidTr="007A48A5">
        <w:trPr>
          <w:cantSplit/>
          <w:tblHeader/>
        </w:trPr>
        <w:tc>
          <w:tcPr>
            <w:tcW w:w="3794" w:type="dxa"/>
            <w:shd w:val="clear" w:color="auto" w:fill="auto"/>
          </w:tcPr>
          <w:p w14:paraId="3E1232D5"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Calendar</w:t>
            </w:r>
          </w:p>
        </w:tc>
        <w:tc>
          <w:tcPr>
            <w:tcW w:w="5386" w:type="dxa"/>
            <w:shd w:val="clear" w:color="auto" w:fill="auto"/>
          </w:tcPr>
          <w:p w14:paraId="5B34EF97"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46EF5843" w14:textId="77777777" w:rsidTr="007A48A5">
        <w:trPr>
          <w:cantSplit/>
          <w:tblHeader/>
        </w:trPr>
        <w:tc>
          <w:tcPr>
            <w:tcW w:w="3794" w:type="dxa"/>
            <w:shd w:val="clear" w:color="auto" w:fill="auto"/>
          </w:tcPr>
          <w:p w14:paraId="4128C94C"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Day</w:t>
            </w:r>
          </w:p>
        </w:tc>
        <w:tc>
          <w:tcPr>
            <w:tcW w:w="5386" w:type="dxa"/>
            <w:shd w:val="clear" w:color="auto" w:fill="auto"/>
          </w:tcPr>
          <w:p w14:paraId="54BF38B5"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668759E" w14:textId="77777777" w:rsidTr="007A48A5">
        <w:trPr>
          <w:cantSplit/>
          <w:tblHeader/>
        </w:trPr>
        <w:tc>
          <w:tcPr>
            <w:tcW w:w="3794" w:type="dxa"/>
            <w:shd w:val="clear" w:color="auto" w:fill="auto"/>
          </w:tcPr>
          <w:p w14:paraId="6719DA61"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Dispute</w:t>
            </w:r>
          </w:p>
        </w:tc>
        <w:tc>
          <w:tcPr>
            <w:tcW w:w="5386" w:type="dxa"/>
            <w:shd w:val="clear" w:color="auto" w:fill="auto"/>
          </w:tcPr>
          <w:p w14:paraId="65DBA57C"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59AC4DD6" w14:textId="77777777" w:rsidTr="007A48A5">
        <w:trPr>
          <w:cantSplit/>
          <w:tblHeader/>
        </w:trPr>
        <w:tc>
          <w:tcPr>
            <w:tcW w:w="3794" w:type="dxa"/>
            <w:shd w:val="clear" w:color="auto" w:fill="auto"/>
          </w:tcPr>
          <w:p w14:paraId="6074F3A1"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Query</w:t>
            </w:r>
          </w:p>
        </w:tc>
        <w:tc>
          <w:tcPr>
            <w:tcW w:w="5386" w:type="dxa"/>
            <w:shd w:val="clear" w:color="auto" w:fill="auto"/>
          </w:tcPr>
          <w:p w14:paraId="01B36167"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DC31FD" w:rsidRPr="00BC1330" w14:paraId="6FCFFA80" w14:textId="77777777" w:rsidTr="007A48A5">
        <w:trPr>
          <w:cantSplit/>
          <w:tblHeader/>
        </w:trPr>
        <w:tc>
          <w:tcPr>
            <w:tcW w:w="3794" w:type="dxa"/>
            <w:shd w:val="clear" w:color="auto" w:fill="auto"/>
          </w:tcPr>
          <w:p w14:paraId="4232E509" w14:textId="77777777" w:rsidR="00DC31FD" w:rsidRPr="00BC1330" w:rsidRDefault="00DC31FD"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Period</w:t>
            </w:r>
          </w:p>
        </w:tc>
        <w:tc>
          <w:tcPr>
            <w:tcW w:w="5386" w:type="dxa"/>
            <w:shd w:val="clear" w:color="auto" w:fill="auto"/>
          </w:tcPr>
          <w:p w14:paraId="35895007" w14:textId="77777777" w:rsidR="00DC31FD" w:rsidRPr="00BC1330" w:rsidDel="00E04DF6" w:rsidRDefault="00DC31FD"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5DE7B689" w14:textId="77777777" w:rsidTr="007A48A5">
        <w:trPr>
          <w:cantSplit/>
          <w:tblHeader/>
        </w:trPr>
        <w:tc>
          <w:tcPr>
            <w:tcW w:w="3794" w:type="dxa"/>
            <w:shd w:val="clear" w:color="auto" w:fill="auto"/>
          </w:tcPr>
          <w:p w14:paraId="18C9F82A"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Reallocation</w:t>
            </w:r>
          </w:p>
        </w:tc>
        <w:tc>
          <w:tcPr>
            <w:tcW w:w="5386" w:type="dxa"/>
            <w:shd w:val="clear" w:color="auto" w:fill="auto"/>
          </w:tcPr>
          <w:p w14:paraId="174219E2"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051D7AF" w14:textId="77777777" w:rsidTr="007A48A5">
        <w:trPr>
          <w:cantSplit/>
          <w:tblHeader/>
        </w:trPr>
        <w:tc>
          <w:tcPr>
            <w:tcW w:w="3794" w:type="dxa"/>
            <w:shd w:val="clear" w:color="auto" w:fill="auto"/>
          </w:tcPr>
          <w:p w14:paraId="1D5291E5"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Reallocation Agreement</w:t>
            </w:r>
          </w:p>
        </w:tc>
        <w:tc>
          <w:tcPr>
            <w:tcW w:w="5386" w:type="dxa"/>
            <w:shd w:val="clear" w:color="auto" w:fill="auto"/>
          </w:tcPr>
          <w:p w14:paraId="03B3B5CB"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DD0453" w:rsidRPr="00BC1330" w14:paraId="71F26DAC" w14:textId="77777777" w:rsidTr="007A48A5">
        <w:trPr>
          <w:cantSplit/>
          <w:tblHeader/>
        </w:trPr>
        <w:tc>
          <w:tcPr>
            <w:tcW w:w="3794" w:type="dxa"/>
            <w:shd w:val="clear" w:color="auto" w:fill="auto"/>
          </w:tcPr>
          <w:p w14:paraId="7ECC0B1E" w14:textId="77777777" w:rsidR="00DD0453" w:rsidRPr="00BC1330" w:rsidRDefault="00DD0453" w:rsidP="00662998">
            <w:pPr>
              <w:overflowPunct/>
              <w:autoSpaceDE/>
              <w:autoSpaceDN/>
              <w:adjustRightInd/>
              <w:textAlignment w:val="auto"/>
              <w:rPr>
                <w:rFonts w:ascii="Arial" w:hAnsi="Arial" w:cs="Arial"/>
                <w:b/>
                <w:bCs/>
                <w:sz w:val="24"/>
                <w:szCs w:val="24"/>
                <w:lang w:val="en-GB"/>
              </w:rPr>
            </w:pPr>
            <w:r>
              <w:rPr>
                <w:rFonts w:ascii="Arial" w:hAnsi="Arial" w:cs="Arial"/>
                <w:b/>
                <w:bCs/>
                <w:sz w:val="24"/>
                <w:szCs w:val="24"/>
                <w:lang w:val="en-GB"/>
              </w:rPr>
              <w:t>Settlement Reallocation Agreement Currency Cost Adjustment</w:t>
            </w:r>
          </w:p>
        </w:tc>
        <w:tc>
          <w:tcPr>
            <w:tcW w:w="5386" w:type="dxa"/>
            <w:shd w:val="clear" w:color="auto" w:fill="auto"/>
          </w:tcPr>
          <w:p w14:paraId="74D38717" w14:textId="77777777" w:rsidR="00DD0453" w:rsidRPr="00BC1330" w:rsidRDefault="00DD0453" w:rsidP="00662998">
            <w:pPr>
              <w:overflowPunct/>
              <w:autoSpaceDE/>
              <w:autoSpaceDN/>
              <w:adjustRightInd/>
              <w:textAlignment w:val="auto"/>
              <w:rPr>
                <w:rFonts w:ascii="Arial" w:hAnsi="Arial" w:cs="Arial"/>
                <w:sz w:val="24"/>
                <w:szCs w:val="24"/>
                <w:lang w:val="en-GB"/>
              </w:rPr>
            </w:pPr>
            <w:r>
              <w:rPr>
                <w:rFonts w:ascii="Arial" w:hAnsi="Arial" w:cs="Arial"/>
                <w:sz w:val="24"/>
                <w:szCs w:val="24"/>
                <w:lang w:val="en-GB"/>
              </w:rPr>
              <w:t>means the adjustment required in the event that a Settlement Reallocation Agreement is lodged between the different Currency Zones and is associated with the Billing Period Currency Cost or Capacity Period Currency Cost or both as the context requires.</w:t>
            </w:r>
          </w:p>
        </w:tc>
      </w:tr>
      <w:tr w:rsidR="00EF6B99" w:rsidRPr="00BC1330" w14:paraId="65F5463E" w14:textId="77777777" w:rsidTr="007A48A5">
        <w:trPr>
          <w:cantSplit/>
          <w:tblHeader/>
        </w:trPr>
        <w:tc>
          <w:tcPr>
            <w:tcW w:w="3794" w:type="dxa"/>
            <w:shd w:val="clear" w:color="auto" w:fill="auto"/>
          </w:tcPr>
          <w:p w14:paraId="7C66441C" w14:textId="77777777" w:rsidR="00EF6B99" w:rsidRPr="00BC1330" w:rsidRDefault="00EF6B99" w:rsidP="00662998">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Rerun</w:t>
            </w:r>
          </w:p>
        </w:tc>
        <w:tc>
          <w:tcPr>
            <w:tcW w:w="5386" w:type="dxa"/>
            <w:shd w:val="clear" w:color="auto" w:fill="auto"/>
          </w:tcPr>
          <w:p w14:paraId="7A4FE446"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AE3243" w:rsidRPr="00BC1330" w14:paraId="553B2ED5" w14:textId="77777777" w:rsidTr="007A48A5">
        <w:trPr>
          <w:cantSplit/>
          <w:tblHeader/>
        </w:trPr>
        <w:tc>
          <w:tcPr>
            <w:tcW w:w="3794" w:type="dxa"/>
            <w:shd w:val="clear" w:color="auto" w:fill="auto"/>
          </w:tcPr>
          <w:p w14:paraId="0D949942" w14:textId="77777777" w:rsidR="00AE3243" w:rsidRPr="00BC1330" w:rsidRDefault="00AE3243"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Settlement Statement</w:t>
            </w:r>
          </w:p>
        </w:tc>
        <w:tc>
          <w:tcPr>
            <w:tcW w:w="5386" w:type="dxa"/>
            <w:shd w:val="clear" w:color="auto" w:fill="auto"/>
          </w:tcPr>
          <w:p w14:paraId="18C83F90" w14:textId="77777777" w:rsidR="00AE3243"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859CC7F" w14:textId="77777777" w:rsidTr="007A48A5">
        <w:trPr>
          <w:cantSplit/>
          <w:tblHeader/>
        </w:trPr>
        <w:tc>
          <w:tcPr>
            <w:tcW w:w="3794" w:type="dxa"/>
            <w:shd w:val="clear" w:color="auto" w:fill="auto"/>
          </w:tcPr>
          <w:p w14:paraId="5A809212"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Shortfall</w:t>
            </w:r>
          </w:p>
        </w:tc>
        <w:tc>
          <w:tcPr>
            <w:tcW w:w="5386" w:type="dxa"/>
            <w:shd w:val="clear" w:color="auto" w:fill="auto"/>
          </w:tcPr>
          <w:p w14:paraId="11709D93"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AB0DE50" w14:textId="77777777" w:rsidTr="007A48A5">
        <w:trPr>
          <w:cantSplit/>
          <w:tblHeader/>
        </w:trPr>
        <w:tc>
          <w:tcPr>
            <w:tcW w:w="3794" w:type="dxa"/>
            <w:shd w:val="clear" w:color="auto" w:fill="auto"/>
          </w:tcPr>
          <w:p w14:paraId="1806F18A"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Single Electricity Market</w:t>
            </w:r>
          </w:p>
        </w:tc>
        <w:tc>
          <w:tcPr>
            <w:tcW w:w="5386" w:type="dxa"/>
            <w:shd w:val="clear" w:color="auto" w:fill="auto"/>
          </w:tcPr>
          <w:p w14:paraId="5D6D06F5"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5F54AFB" w14:textId="77777777" w:rsidTr="007A48A5">
        <w:trPr>
          <w:cantSplit/>
          <w:tblHeader/>
        </w:trPr>
        <w:tc>
          <w:tcPr>
            <w:tcW w:w="3794" w:type="dxa"/>
            <w:shd w:val="clear" w:color="auto" w:fill="auto"/>
          </w:tcPr>
          <w:p w14:paraId="2E4D7FD3"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Supplier</w:t>
            </w:r>
          </w:p>
        </w:tc>
        <w:tc>
          <w:tcPr>
            <w:tcW w:w="5386" w:type="dxa"/>
            <w:shd w:val="clear" w:color="auto" w:fill="auto"/>
          </w:tcPr>
          <w:p w14:paraId="6E2D968B"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6686C36" w14:textId="77777777" w:rsidTr="007A48A5">
        <w:trPr>
          <w:cantSplit/>
          <w:tblHeader/>
        </w:trPr>
        <w:tc>
          <w:tcPr>
            <w:tcW w:w="3794" w:type="dxa"/>
            <w:shd w:val="clear" w:color="auto" w:fill="auto"/>
          </w:tcPr>
          <w:p w14:paraId="0E4A5C06"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Supplier Unit</w:t>
            </w:r>
          </w:p>
        </w:tc>
        <w:tc>
          <w:tcPr>
            <w:tcW w:w="5386" w:type="dxa"/>
            <w:shd w:val="clear" w:color="auto" w:fill="auto"/>
          </w:tcPr>
          <w:p w14:paraId="55B907AD"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099F3BD2" w14:textId="77777777" w:rsidTr="007A48A5">
        <w:trPr>
          <w:cantSplit/>
          <w:tblHeader/>
        </w:trPr>
        <w:tc>
          <w:tcPr>
            <w:tcW w:w="3794" w:type="dxa"/>
            <w:shd w:val="clear" w:color="auto" w:fill="auto"/>
          </w:tcPr>
          <w:p w14:paraId="5F0C30D4"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Suspension Order</w:t>
            </w:r>
          </w:p>
        </w:tc>
        <w:tc>
          <w:tcPr>
            <w:tcW w:w="5386" w:type="dxa"/>
            <w:shd w:val="clear" w:color="auto" w:fill="auto"/>
          </w:tcPr>
          <w:p w14:paraId="71BA0D5A"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7E108CE4" w14:textId="77777777" w:rsidTr="007A48A5">
        <w:trPr>
          <w:cantSplit/>
          <w:tblHeader/>
        </w:trPr>
        <w:tc>
          <w:tcPr>
            <w:tcW w:w="3794" w:type="dxa"/>
            <w:shd w:val="clear" w:color="auto" w:fill="auto"/>
          </w:tcPr>
          <w:p w14:paraId="3CC6A029"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System Marginal Price</w:t>
            </w:r>
          </w:p>
        </w:tc>
        <w:tc>
          <w:tcPr>
            <w:tcW w:w="5386" w:type="dxa"/>
            <w:shd w:val="clear" w:color="auto" w:fill="auto"/>
          </w:tcPr>
          <w:p w14:paraId="2AFB1991"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4CDBFDB9" w14:textId="77777777" w:rsidTr="007A48A5">
        <w:trPr>
          <w:cantSplit/>
          <w:tblHeader/>
        </w:trPr>
        <w:tc>
          <w:tcPr>
            <w:tcW w:w="3794" w:type="dxa"/>
            <w:shd w:val="clear" w:color="auto" w:fill="auto"/>
          </w:tcPr>
          <w:p w14:paraId="5BF9F007"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Timetabled Settlement Rerun</w:t>
            </w:r>
          </w:p>
        </w:tc>
        <w:tc>
          <w:tcPr>
            <w:tcW w:w="5386" w:type="dxa"/>
            <w:shd w:val="clear" w:color="auto" w:fill="auto"/>
          </w:tcPr>
          <w:p w14:paraId="1E7A1749"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1DCC1B23" w14:textId="77777777" w:rsidTr="007A48A5">
        <w:trPr>
          <w:cantSplit/>
          <w:tblHeader/>
        </w:trPr>
        <w:tc>
          <w:tcPr>
            <w:tcW w:w="3794" w:type="dxa"/>
            <w:shd w:val="clear" w:color="auto" w:fill="auto"/>
          </w:tcPr>
          <w:p w14:paraId="2EA17082"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Trading Day</w:t>
            </w:r>
          </w:p>
        </w:tc>
        <w:tc>
          <w:tcPr>
            <w:tcW w:w="5386" w:type="dxa"/>
            <w:shd w:val="clear" w:color="auto" w:fill="auto"/>
          </w:tcPr>
          <w:p w14:paraId="0265FDF4"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720AD4D1" w14:textId="77777777" w:rsidTr="007A48A5">
        <w:trPr>
          <w:cantSplit/>
          <w:tblHeader/>
        </w:trPr>
        <w:tc>
          <w:tcPr>
            <w:tcW w:w="3794" w:type="dxa"/>
            <w:shd w:val="clear" w:color="auto" w:fill="auto"/>
          </w:tcPr>
          <w:p w14:paraId="3A39C89D"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Trading Day Exchange Rate</w:t>
            </w:r>
          </w:p>
        </w:tc>
        <w:tc>
          <w:tcPr>
            <w:tcW w:w="5386" w:type="dxa"/>
            <w:shd w:val="clear" w:color="auto" w:fill="auto"/>
          </w:tcPr>
          <w:p w14:paraId="55D1F0AC"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 xml:space="preserve">As defined in </w:t>
            </w:r>
            <w:r w:rsidR="00926DF6">
              <w:rPr>
                <w:rFonts w:ascii="Arial" w:hAnsi="Arial" w:cs="Arial"/>
                <w:sz w:val="24"/>
                <w:szCs w:val="24"/>
                <w:lang w:val="en-GB"/>
              </w:rPr>
              <w:t xml:space="preserve">Part A </w:t>
            </w:r>
            <w:r w:rsidRPr="00BC1330">
              <w:rPr>
                <w:rFonts w:ascii="Arial" w:hAnsi="Arial" w:cs="Arial"/>
                <w:sz w:val="24"/>
                <w:szCs w:val="24"/>
                <w:lang w:val="en-GB"/>
              </w:rPr>
              <w:t>the Code</w:t>
            </w:r>
            <w:r w:rsidR="00926DF6">
              <w:rPr>
                <w:rFonts w:ascii="Arial" w:hAnsi="Arial" w:cs="Arial"/>
                <w:sz w:val="24"/>
                <w:szCs w:val="24"/>
                <w:lang w:val="en-GB"/>
              </w:rPr>
              <w:t xml:space="preserve"> or as defined in Part B of the Code for any day which is after the Cutover Time as set out in Part C of the Code</w:t>
            </w:r>
            <w:r w:rsidR="00010186">
              <w:rPr>
                <w:rFonts w:ascii="Arial" w:hAnsi="Arial" w:cs="Arial"/>
                <w:sz w:val="24"/>
                <w:szCs w:val="24"/>
                <w:lang w:val="en-GB"/>
              </w:rPr>
              <w:t>.</w:t>
            </w:r>
          </w:p>
        </w:tc>
      </w:tr>
      <w:tr w:rsidR="00EF6B99" w:rsidRPr="00BC1330" w14:paraId="6175B120" w14:textId="77777777" w:rsidTr="007A48A5">
        <w:trPr>
          <w:cantSplit/>
          <w:tblHeader/>
        </w:trPr>
        <w:tc>
          <w:tcPr>
            <w:tcW w:w="3794" w:type="dxa"/>
            <w:shd w:val="clear" w:color="auto" w:fill="auto"/>
          </w:tcPr>
          <w:p w14:paraId="24934A11"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Trading Period</w:t>
            </w:r>
          </w:p>
        </w:tc>
        <w:tc>
          <w:tcPr>
            <w:tcW w:w="5386" w:type="dxa"/>
            <w:shd w:val="clear" w:color="auto" w:fill="auto"/>
          </w:tcPr>
          <w:p w14:paraId="418D36A2"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5D62885B" w14:textId="77777777" w:rsidTr="007A48A5">
        <w:trPr>
          <w:cantSplit/>
          <w:tblHeader/>
        </w:trPr>
        <w:tc>
          <w:tcPr>
            <w:tcW w:w="3794" w:type="dxa"/>
            <w:shd w:val="clear" w:color="auto" w:fill="auto"/>
          </w:tcPr>
          <w:p w14:paraId="7B191561"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Uninstructed Imbalance Payment</w:t>
            </w:r>
          </w:p>
        </w:tc>
        <w:tc>
          <w:tcPr>
            <w:tcW w:w="5386" w:type="dxa"/>
            <w:shd w:val="clear" w:color="auto" w:fill="auto"/>
          </w:tcPr>
          <w:p w14:paraId="0C5614A4"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738B9B92" w14:textId="77777777" w:rsidTr="007A48A5">
        <w:trPr>
          <w:cantSplit/>
          <w:tblHeader/>
        </w:trPr>
        <w:tc>
          <w:tcPr>
            <w:tcW w:w="3794" w:type="dxa"/>
            <w:shd w:val="clear" w:color="auto" w:fill="auto"/>
          </w:tcPr>
          <w:p w14:paraId="2815EE6A"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Unsecured Bad Capacity Debt</w:t>
            </w:r>
          </w:p>
        </w:tc>
        <w:tc>
          <w:tcPr>
            <w:tcW w:w="5386" w:type="dxa"/>
            <w:shd w:val="clear" w:color="auto" w:fill="auto"/>
          </w:tcPr>
          <w:p w14:paraId="6C682CCD"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72CBD6EC" w14:textId="77777777" w:rsidTr="007A48A5">
        <w:trPr>
          <w:cantSplit/>
          <w:tblHeader/>
        </w:trPr>
        <w:tc>
          <w:tcPr>
            <w:tcW w:w="3794" w:type="dxa"/>
            <w:shd w:val="clear" w:color="auto" w:fill="auto"/>
          </w:tcPr>
          <w:p w14:paraId="4DDC2DD8"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Unsecured Bad Debt</w:t>
            </w:r>
          </w:p>
        </w:tc>
        <w:tc>
          <w:tcPr>
            <w:tcW w:w="5386" w:type="dxa"/>
            <w:shd w:val="clear" w:color="auto" w:fill="auto"/>
          </w:tcPr>
          <w:p w14:paraId="12D79069"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27A180A3" w14:textId="77777777" w:rsidTr="007A48A5">
        <w:trPr>
          <w:cantSplit/>
          <w:tblHeader/>
        </w:trPr>
        <w:tc>
          <w:tcPr>
            <w:tcW w:w="3794" w:type="dxa"/>
            <w:shd w:val="clear" w:color="auto" w:fill="auto"/>
          </w:tcPr>
          <w:p w14:paraId="11010037"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Unsecured Bad Energy Debt</w:t>
            </w:r>
          </w:p>
        </w:tc>
        <w:tc>
          <w:tcPr>
            <w:tcW w:w="5386" w:type="dxa"/>
            <w:shd w:val="clear" w:color="auto" w:fill="auto"/>
          </w:tcPr>
          <w:p w14:paraId="6E7207C8"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3BDB3654" w14:textId="77777777" w:rsidTr="007A48A5">
        <w:trPr>
          <w:cantSplit/>
          <w:tblHeader/>
        </w:trPr>
        <w:tc>
          <w:tcPr>
            <w:tcW w:w="3794" w:type="dxa"/>
            <w:shd w:val="clear" w:color="auto" w:fill="auto"/>
          </w:tcPr>
          <w:p w14:paraId="79D0C627"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Variable Market Operator Charge</w:t>
            </w:r>
          </w:p>
        </w:tc>
        <w:tc>
          <w:tcPr>
            <w:tcW w:w="5386" w:type="dxa"/>
            <w:shd w:val="clear" w:color="auto" w:fill="auto"/>
          </w:tcPr>
          <w:p w14:paraId="594EB74F"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7124027E" w14:textId="77777777" w:rsidTr="007A48A5">
        <w:trPr>
          <w:cantSplit/>
          <w:tblHeader/>
        </w:trPr>
        <w:tc>
          <w:tcPr>
            <w:tcW w:w="3794" w:type="dxa"/>
            <w:shd w:val="clear" w:color="auto" w:fill="auto"/>
          </w:tcPr>
          <w:p w14:paraId="63C00C2E"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VAT</w:t>
            </w:r>
          </w:p>
        </w:tc>
        <w:tc>
          <w:tcPr>
            <w:tcW w:w="5386" w:type="dxa"/>
            <w:shd w:val="clear" w:color="auto" w:fill="auto"/>
          </w:tcPr>
          <w:p w14:paraId="59A02E7B"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r w:rsidR="00EF6B99" w:rsidRPr="00BC1330" w14:paraId="69FB5ED5" w14:textId="77777777" w:rsidTr="007A48A5">
        <w:trPr>
          <w:cantSplit/>
          <w:tblHeader/>
        </w:trPr>
        <w:tc>
          <w:tcPr>
            <w:tcW w:w="3794" w:type="dxa"/>
            <w:shd w:val="clear" w:color="auto" w:fill="auto"/>
          </w:tcPr>
          <w:p w14:paraId="0D808580" w14:textId="77777777" w:rsidR="00EF6B99" w:rsidRPr="00BC1330" w:rsidRDefault="00EF6B99" w:rsidP="00EF6B99">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Working Day</w:t>
            </w:r>
          </w:p>
        </w:tc>
        <w:tc>
          <w:tcPr>
            <w:tcW w:w="5386" w:type="dxa"/>
            <w:shd w:val="clear" w:color="auto" w:fill="auto"/>
          </w:tcPr>
          <w:p w14:paraId="168E3E5E" w14:textId="77777777" w:rsidR="00EF6B99" w:rsidRPr="00BC1330" w:rsidRDefault="00E04DF6" w:rsidP="00662998">
            <w:pPr>
              <w:overflowPunct/>
              <w:autoSpaceDE/>
              <w:autoSpaceDN/>
              <w:adjustRightInd/>
              <w:textAlignment w:val="auto"/>
              <w:rPr>
                <w:rFonts w:ascii="Arial" w:hAnsi="Arial" w:cs="Arial"/>
                <w:sz w:val="24"/>
                <w:szCs w:val="24"/>
                <w:lang w:val="en-GB"/>
              </w:rPr>
            </w:pPr>
            <w:r w:rsidRPr="00BC1330">
              <w:rPr>
                <w:rFonts w:ascii="Arial" w:hAnsi="Arial" w:cs="Arial"/>
                <w:sz w:val="24"/>
                <w:szCs w:val="24"/>
                <w:lang w:val="en-GB"/>
              </w:rPr>
              <w:t>As defined in the Code</w:t>
            </w:r>
          </w:p>
        </w:tc>
      </w:tr>
    </w:tbl>
    <w:p w14:paraId="6B72048B" w14:textId="77777777" w:rsidR="00DB498B" w:rsidRPr="00BC1330" w:rsidRDefault="00DB498B" w:rsidP="001A08D4">
      <w:pPr>
        <w:spacing w:before="60" w:after="120"/>
        <w:jc w:val="both"/>
        <w:rPr>
          <w:rFonts w:ascii="Arial" w:hAnsi="Arial" w:cs="Arial"/>
        </w:rPr>
      </w:pPr>
      <w:r w:rsidRPr="00BC1330">
        <w:rPr>
          <w:rFonts w:ascii="Arial" w:hAnsi="Arial" w:cs="Arial"/>
        </w:rPr>
        <w:t xml:space="preserve"> </w:t>
      </w:r>
    </w:p>
    <w:p w14:paraId="1025294F" w14:textId="77777777" w:rsidR="004253A7" w:rsidRPr="00BC1330" w:rsidRDefault="004253A7" w:rsidP="00384231">
      <w:pPr>
        <w:pStyle w:val="Heading2"/>
        <w:numPr>
          <w:ilvl w:val="0"/>
          <w:numId w:val="0"/>
        </w:numPr>
        <w:rPr>
          <w:rFonts w:ascii="Arial" w:hAnsi="Arial" w:cs="Arial"/>
          <w:lang w:val="en-IE"/>
        </w:rPr>
      </w:pPr>
      <w:r w:rsidRPr="00BC1330">
        <w:rPr>
          <w:rFonts w:ascii="Arial" w:hAnsi="Arial" w:cs="Arial"/>
          <w:lang w:val="en-IE"/>
        </w:rPr>
        <w:t>Abbreviations</w:t>
      </w:r>
    </w:p>
    <w:p w14:paraId="7CAE62E2" w14:textId="77777777" w:rsidR="00DB498B" w:rsidRPr="00BC1330" w:rsidRDefault="00DB498B" w:rsidP="001A08D4">
      <w:pPr>
        <w:spacing w:before="60" w:after="120"/>
        <w:jc w:val="both"/>
        <w:rPr>
          <w:rFonts w:ascii="Arial" w:hAnsi="Arial" w:cs="Arial"/>
          <w:sz w:val="24"/>
        </w:rPr>
      </w:pPr>
    </w:p>
    <w:tbl>
      <w:tblPr>
        <w:tblW w:w="853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1"/>
        <w:gridCol w:w="4839"/>
      </w:tblGrid>
      <w:tr w:rsidR="004253A7" w:rsidRPr="00BC1330" w14:paraId="2DA9EDF8" w14:textId="77777777" w:rsidTr="007A48A5">
        <w:trPr>
          <w:trHeight w:val="315"/>
        </w:trPr>
        <w:tc>
          <w:tcPr>
            <w:tcW w:w="3691" w:type="dxa"/>
            <w:shd w:val="clear" w:color="auto" w:fill="auto"/>
            <w:vAlign w:val="bottom"/>
          </w:tcPr>
          <w:p w14:paraId="4914783B"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AP</w:t>
            </w:r>
          </w:p>
        </w:tc>
        <w:tc>
          <w:tcPr>
            <w:tcW w:w="4839" w:type="dxa"/>
            <w:shd w:val="clear" w:color="auto" w:fill="auto"/>
            <w:noWrap/>
            <w:vAlign w:val="bottom"/>
          </w:tcPr>
          <w:p w14:paraId="31553A4A"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Agreed Procedure</w:t>
            </w:r>
          </w:p>
        </w:tc>
      </w:tr>
      <w:tr w:rsidR="004253A7" w:rsidRPr="00BC1330" w14:paraId="6588090C" w14:textId="77777777" w:rsidTr="007A48A5">
        <w:trPr>
          <w:trHeight w:val="315"/>
        </w:trPr>
        <w:tc>
          <w:tcPr>
            <w:tcW w:w="3691" w:type="dxa"/>
            <w:shd w:val="clear" w:color="auto" w:fill="auto"/>
            <w:vAlign w:val="bottom"/>
          </w:tcPr>
          <w:p w14:paraId="6B1B08B3"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CCA</w:t>
            </w:r>
          </w:p>
        </w:tc>
        <w:tc>
          <w:tcPr>
            <w:tcW w:w="4839" w:type="dxa"/>
            <w:shd w:val="clear" w:color="auto" w:fill="auto"/>
            <w:noWrap/>
            <w:vAlign w:val="bottom"/>
          </w:tcPr>
          <w:p w14:paraId="0729B16B"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Currency Cost Adjustment</w:t>
            </w:r>
          </w:p>
        </w:tc>
      </w:tr>
      <w:tr w:rsidR="004253A7" w:rsidRPr="00BC1330" w14:paraId="6C4CB186" w14:textId="77777777" w:rsidTr="007A48A5">
        <w:trPr>
          <w:trHeight w:val="315"/>
        </w:trPr>
        <w:tc>
          <w:tcPr>
            <w:tcW w:w="3691" w:type="dxa"/>
            <w:shd w:val="clear" w:color="auto" w:fill="auto"/>
            <w:vAlign w:val="bottom"/>
          </w:tcPr>
          <w:p w14:paraId="2ECFED86"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MO</w:t>
            </w:r>
          </w:p>
        </w:tc>
        <w:tc>
          <w:tcPr>
            <w:tcW w:w="4839" w:type="dxa"/>
            <w:shd w:val="clear" w:color="auto" w:fill="auto"/>
            <w:noWrap/>
            <w:vAlign w:val="bottom"/>
          </w:tcPr>
          <w:p w14:paraId="79D7F130"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Market Operator</w:t>
            </w:r>
          </w:p>
        </w:tc>
      </w:tr>
      <w:tr w:rsidR="004253A7" w:rsidRPr="00BC1330" w14:paraId="78A12130" w14:textId="77777777" w:rsidTr="007A48A5">
        <w:trPr>
          <w:trHeight w:val="315"/>
        </w:trPr>
        <w:tc>
          <w:tcPr>
            <w:tcW w:w="3691" w:type="dxa"/>
            <w:shd w:val="clear" w:color="auto" w:fill="auto"/>
            <w:vAlign w:val="bottom"/>
          </w:tcPr>
          <w:p w14:paraId="554361E2"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MSQ</w:t>
            </w:r>
          </w:p>
        </w:tc>
        <w:tc>
          <w:tcPr>
            <w:tcW w:w="4839" w:type="dxa"/>
            <w:shd w:val="clear" w:color="auto" w:fill="auto"/>
            <w:noWrap/>
            <w:vAlign w:val="bottom"/>
          </w:tcPr>
          <w:p w14:paraId="150EECDA"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Market Schedule Quantity</w:t>
            </w:r>
          </w:p>
        </w:tc>
      </w:tr>
      <w:tr w:rsidR="004253A7" w:rsidRPr="00BC1330" w14:paraId="38DF4279" w14:textId="77777777" w:rsidTr="007A48A5">
        <w:trPr>
          <w:trHeight w:val="315"/>
        </w:trPr>
        <w:tc>
          <w:tcPr>
            <w:tcW w:w="3691" w:type="dxa"/>
            <w:shd w:val="clear" w:color="auto" w:fill="auto"/>
            <w:vAlign w:val="bottom"/>
          </w:tcPr>
          <w:p w14:paraId="58831EE7"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SEM</w:t>
            </w:r>
          </w:p>
        </w:tc>
        <w:tc>
          <w:tcPr>
            <w:tcW w:w="4839" w:type="dxa"/>
            <w:shd w:val="clear" w:color="auto" w:fill="auto"/>
            <w:noWrap/>
            <w:vAlign w:val="bottom"/>
          </w:tcPr>
          <w:p w14:paraId="3945767C"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Single Electricity Market</w:t>
            </w:r>
          </w:p>
        </w:tc>
      </w:tr>
      <w:tr w:rsidR="004253A7" w:rsidRPr="00BC1330" w14:paraId="1F4487DA" w14:textId="77777777" w:rsidTr="007A48A5">
        <w:trPr>
          <w:trHeight w:val="315"/>
        </w:trPr>
        <w:tc>
          <w:tcPr>
            <w:tcW w:w="3691" w:type="dxa"/>
            <w:shd w:val="clear" w:color="auto" w:fill="auto"/>
            <w:vAlign w:val="bottom"/>
          </w:tcPr>
          <w:p w14:paraId="6805E41C"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SMP</w:t>
            </w:r>
          </w:p>
        </w:tc>
        <w:tc>
          <w:tcPr>
            <w:tcW w:w="4839" w:type="dxa"/>
            <w:shd w:val="clear" w:color="auto" w:fill="auto"/>
            <w:noWrap/>
            <w:vAlign w:val="bottom"/>
          </w:tcPr>
          <w:p w14:paraId="450D034D"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System Marginal Price</w:t>
            </w:r>
          </w:p>
        </w:tc>
      </w:tr>
      <w:tr w:rsidR="004253A7" w:rsidRPr="00BC1330" w14:paraId="29C4A4F2" w14:textId="77777777" w:rsidTr="007A48A5">
        <w:trPr>
          <w:trHeight w:val="315"/>
        </w:trPr>
        <w:tc>
          <w:tcPr>
            <w:tcW w:w="3691" w:type="dxa"/>
            <w:shd w:val="clear" w:color="auto" w:fill="auto"/>
            <w:vAlign w:val="bottom"/>
          </w:tcPr>
          <w:p w14:paraId="231C78BC"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SRA</w:t>
            </w:r>
          </w:p>
        </w:tc>
        <w:tc>
          <w:tcPr>
            <w:tcW w:w="4839" w:type="dxa"/>
            <w:shd w:val="clear" w:color="auto" w:fill="auto"/>
            <w:noWrap/>
            <w:vAlign w:val="bottom"/>
          </w:tcPr>
          <w:p w14:paraId="1650832A"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Settlement Reallocation Agreement</w:t>
            </w:r>
          </w:p>
        </w:tc>
      </w:tr>
      <w:tr w:rsidR="004253A7" w:rsidRPr="00BC1330" w14:paraId="1376A170" w14:textId="77777777" w:rsidTr="007A48A5">
        <w:trPr>
          <w:trHeight w:val="315"/>
        </w:trPr>
        <w:tc>
          <w:tcPr>
            <w:tcW w:w="3691" w:type="dxa"/>
            <w:shd w:val="clear" w:color="auto" w:fill="auto"/>
            <w:vAlign w:val="bottom"/>
          </w:tcPr>
          <w:p w14:paraId="77F8A4B6"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TDXR</w:t>
            </w:r>
          </w:p>
        </w:tc>
        <w:tc>
          <w:tcPr>
            <w:tcW w:w="4839" w:type="dxa"/>
            <w:shd w:val="clear" w:color="auto" w:fill="auto"/>
            <w:noWrap/>
            <w:vAlign w:val="bottom"/>
          </w:tcPr>
          <w:p w14:paraId="18D3E14A"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Trading Day Exchange Rate</w:t>
            </w:r>
          </w:p>
        </w:tc>
      </w:tr>
      <w:tr w:rsidR="004253A7" w:rsidRPr="00BC1330" w14:paraId="2DCEC6F6" w14:textId="77777777" w:rsidTr="007A48A5">
        <w:trPr>
          <w:trHeight w:val="315"/>
        </w:trPr>
        <w:tc>
          <w:tcPr>
            <w:tcW w:w="3691" w:type="dxa"/>
            <w:shd w:val="clear" w:color="auto" w:fill="auto"/>
            <w:vAlign w:val="bottom"/>
          </w:tcPr>
          <w:p w14:paraId="491BF917" w14:textId="77777777" w:rsidR="004253A7" w:rsidRPr="00BC1330" w:rsidRDefault="004253A7" w:rsidP="004253A7">
            <w:pPr>
              <w:overflowPunct/>
              <w:autoSpaceDE/>
              <w:autoSpaceDN/>
              <w:adjustRightInd/>
              <w:textAlignment w:val="auto"/>
              <w:rPr>
                <w:rFonts w:ascii="Arial" w:hAnsi="Arial" w:cs="Arial"/>
                <w:b/>
                <w:bCs/>
                <w:sz w:val="24"/>
                <w:szCs w:val="24"/>
                <w:lang w:val="en-GB"/>
              </w:rPr>
            </w:pPr>
            <w:r w:rsidRPr="00BC1330">
              <w:rPr>
                <w:rFonts w:ascii="Arial" w:hAnsi="Arial" w:cs="Arial"/>
                <w:b/>
                <w:bCs/>
                <w:sz w:val="24"/>
                <w:szCs w:val="24"/>
                <w:lang w:val="en-GB"/>
              </w:rPr>
              <w:t>WD</w:t>
            </w:r>
          </w:p>
        </w:tc>
        <w:tc>
          <w:tcPr>
            <w:tcW w:w="4839" w:type="dxa"/>
            <w:shd w:val="clear" w:color="auto" w:fill="auto"/>
            <w:noWrap/>
            <w:vAlign w:val="bottom"/>
          </w:tcPr>
          <w:p w14:paraId="512FB20F" w14:textId="77777777" w:rsidR="004253A7" w:rsidRPr="00BC1330" w:rsidRDefault="004253A7" w:rsidP="004253A7">
            <w:pPr>
              <w:overflowPunct/>
              <w:autoSpaceDE/>
              <w:autoSpaceDN/>
              <w:adjustRightInd/>
              <w:textAlignment w:val="auto"/>
              <w:rPr>
                <w:rFonts w:ascii="Arial" w:hAnsi="Arial" w:cs="Arial"/>
                <w:lang w:val="en-GB"/>
              </w:rPr>
            </w:pPr>
            <w:r w:rsidRPr="00BC1330">
              <w:rPr>
                <w:rFonts w:ascii="Arial" w:hAnsi="Arial" w:cs="Arial"/>
                <w:lang w:val="en-GB"/>
              </w:rPr>
              <w:t>Working Day</w:t>
            </w:r>
          </w:p>
        </w:tc>
      </w:tr>
    </w:tbl>
    <w:p w14:paraId="70B39937" w14:textId="77777777" w:rsidR="00DB498B" w:rsidRPr="00BC1330" w:rsidRDefault="00DB498B" w:rsidP="001A08D4">
      <w:pPr>
        <w:spacing w:before="60" w:after="120"/>
        <w:jc w:val="both"/>
        <w:rPr>
          <w:rFonts w:ascii="Arial" w:hAnsi="Arial" w:cs="Arial"/>
          <w:sz w:val="22"/>
          <w:szCs w:val="22"/>
        </w:rPr>
      </w:pPr>
    </w:p>
    <w:p w14:paraId="3509C89E" w14:textId="77777777" w:rsidR="00CC414A" w:rsidRPr="00BC1330" w:rsidRDefault="00CC414A" w:rsidP="00384231">
      <w:pPr>
        <w:pStyle w:val="APPENDIX1DEFINITIONSANDABBREVIATIONS"/>
        <w:numPr>
          <w:ilvl w:val="0"/>
          <w:numId w:val="0"/>
        </w:numPr>
        <w:jc w:val="center"/>
      </w:pPr>
      <w:bookmarkStart w:id="93" w:name="_Ref162851458"/>
      <w:bookmarkStart w:id="94" w:name="_Toc356218064"/>
      <w:r w:rsidRPr="00BC1330">
        <w:t>A</w:t>
      </w:r>
      <w:r w:rsidR="00227D43" w:rsidRPr="00BC1330">
        <w:t>PPENDIX</w:t>
      </w:r>
      <w:r w:rsidRPr="00BC1330">
        <w:t xml:space="preserve"> 2</w:t>
      </w:r>
      <w:r w:rsidR="00227D43" w:rsidRPr="00BC1330">
        <w:t>:</w:t>
      </w:r>
      <w:r w:rsidRPr="00BC1330">
        <w:t xml:space="preserve"> </w:t>
      </w:r>
      <w:r w:rsidR="00227D43" w:rsidRPr="00BC1330">
        <w:t xml:space="preserve"> </w:t>
      </w:r>
      <w:r w:rsidRPr="00BC1330">
        <w:t>Currency Cost</w:t>
      </w:r>
      <w:bookmarkEnd w:id="93"/>
      <w:bookmarkEnd w:id="94"/>
    </w:p>
    <w:p w14:paraId="53623621" w14:textId="77777777" w:rsidR="00CC414A" w:rsidRPr="00BC1330" w:rsidRDefault="00B07957" w:rsidP="001075E9">
      <w:pPr>
        <w:spacing w:before="60" w:after="120"/>
        <w:jc w:val="both"/>
        <w:rPr>
          <w:rFonts w:ascii="Arial" w:hAnsi="Arial" w:cs="Arial"/>
          <w:sz w:val="22"/>
          <w:szCs w:val="22"/>
        </w:rPr>
      </w:pPr>
      <w:r w:rsidRPr="00BC1330">
        <w:rPr>
          <w:rFonts w:ascii="Arial" w:hAnsi="Arial" w:cs="Arial"/>
          <w:sz w:val="22"/>
          <w:szCs w:val="22"/>
        </w:rPr>
        <w:t xml:space="preserve">For the purpose of </w:t>
      </w:r>
      <w:r w:rsidR="002A07E9" w:rsidRPr="00BC1330">
        <w:rPr>
          <w:rFonts w:ascii="Arial" w:hAnsi="Arial" w:cs="Arial"/>
          <w:sz w:val="22"/>
          <w:szCs w:val="22"/>
        </w:rPr>
        <w:t xml:space="preserve">invoicing for </w:t>
      </w:r>
      <w:r w:rsidRPr="00BC1330">
        <w:rPr>
          <w:rFonts w:ascii="Arial" w:hAnsi="Arial" w:cs="Arial"/>
          <w:sz w:val="22"/>
          <w:szCs w:val="22"/>
        </w:rPr>
        <w:t>Currency</w:t>
      </w:r>
      <w:r w:rsidR="00896FC4" w:rsidRPr="00BC1330">
        <w:rPr>
          <w:rFonts w:ascii="Arial" w:hAnsi="Arial" w:cs="Arial"/>
          <w:sz w:val="22"/>
          <w:szCs w:val="22"/>
        </w:rPr>
        <w:t xml:space="preserve"> Cost, the Billing Period /</w:t>
      </w:r>
      <w:r w:rsidRPr="00BC1330">
        <w:rPr>
          <w:rFonts w:ascii="Arial" w:hAnsi="Arial" w:cs="Arial"/>
          <w:sz w:val="22"/>
          <w:szCs w:val="22"/>
        </w:rPr>
        <w:t xml:space="preserve"> Capacity Period is split between the Invoice Period</w:t>
      </w:r>
      <w:r w:rsidR="001075E9" w:rsidRPr="00BC1330">
        <w:rPr>
          <w:rFonts w:ascii="Arial" w:hAnsi="Arial" w:cs="Arial"/>
          <w:sz w:val="22"/>
          <w:szCs w:val="22"/>
        </w:rPr>
        <w:t xml:space="preserve"> </w:t>
      </w:r>
      <w:r w:rsidRPr="00BC1330">
        <w:rPr>
          <w:rFonts w:ascii="Arial" w:hAnsi="Arial" w:cs="Arial"/>
          <w:sz w:val="22"/>
          <w:szCs w:val="22"/>
        </w:rPr>
        <w:t>and the Payment Period.  The purpose of spl</w:t>
      </w:r>
      <w:r w:rsidR="0024217B" w:rsidRPr="00BC1330">
        <w:rPr>
          <w:rFonts w:ascii="Arial" w:hAnsi="Arial" w:cs="Arial"/>
          <w:sz w:val="22"/>
          <w:szCs w:val="22"/>
        </w:rPr>
        <w:t xml:space="preserve">itting the period is to allow the </w:t>
      </w:r>
      <w:r w:rsidR="0098105E" w:rsidRPr="00BC1330">
        <w:rPr>
          <w:rFonts w:ascii="Arial" w:hAnsi="Arial" w:cs="Arial"/>
          <w:sz w:val="22"/>
          <w:szCs w:val="22"/>
        </w:rPr>
        <w:t>MO</w:t>
      </w:r>
      <w:r w:rsidR="0024217B" w:rsidRPr="00BC1330">
        <w:rPr>
          <w:rFonts w:ascii="Arial" w:hAnsi="Arial" w:cs="Arial"/>
          <w:sz w:val="22"/>
          <w:szCs w:val="22"/>
        </w:rPr>
        <w:t xml:space="preserve"> to recover </w:t>
      </w:r>
      <w:r w:rsidR="000C1110" w:rsidRPr="00BC1330">
        <w:rPr>
          <w:rFonts w:ascii="Arial" w:hAnsi="Arial" w:cs="Arial"/>
          <w:sz w:val="22"/>
          <w:szCs w:val="22"/>
        </w:rPr>
        <w:t>a</w:t>
      </w:r>
      <w:r w:rsidR="00896FC4" w:rsidRPr="00BC1330">
        <w:rPr>
          <w:rFonts w:ascii="Arial" w:hAnsi="Arial" w:cs="Arial"/>
          <w:sz w:val="22"/>
          <w:szCs w:val="22"/>
        </w:rPr>
        <w:t xml:space="preserve"> current</w:t>
      </w:r>
      <w:r w:rsidR="000C1110" w:rsidRPr="00BC1330">
        <w:rPr>
          <w:rFonts w:ascii="Arial" w:hAnsi="Arial" w:cs="Arial"/>
          <w:sz w:val="22"/>
          <w:szCs w:val="22"/>
        </w:rPr>
        <w:t xml:space="preserve"> estimate </w:t>
      </w:r>
      <w:r w:rsidR="0031555D">
        <w:rPr>
          <w:rFonts w:ascii="Arial" w:hAnsi="Arial" w:cs="Arial"/>
          <w:sz w:val="22"/>
          <w:szCs w:val="22"/>
        </w:rPr>
        <w:t xml:space="preserve">at the time at which the Invoice is issued </w:t>
      </w:r>
      <w:r w:rsidR="000C1110" w:rsidRPr="00BC1330">
        <w:rPr>
          <w:rFonts w:ascii="Arial" w:hAnsi="Arial" w:cs="Arial"/>
          <w:sz w:val="22"/>
          <w:szCs w:val="22"/>
        </w:rPr>
        <w:t>of the</w:t>
      </w:r>
      <w:r w:rsidR="00896FC4" w:rsidRPr="00BC1330">
        <w:rPr>
          <w:rFonts w:ascii="Arial" w:hAnsi="Arial" w:cs="Arial"/>
          <w:sz w:val="22"/>
          <w:szCs w:val="22"/>
        </w:rPr>
        <w:t xml:space="preserve"> Currency </w:t>
      </w:r>
      <w:r w:rsidR="000C1110" w:rsidRPr="00BC1330">
        <w:rPr>
          <w:rFonts w:ascii="Arial" w:hAnsi="Arial" w:cs="Arial"/>
          <w:sz w:val="22"/>
          <w:szCs w:val="22"/>
        </w:rPr>
        <w:t>C</w:t>
      </w:r>
      <w:r w:rsidR="00896FC4" w:rsidRPr="00BC1330">
        <w:rPr>
          <w:rFonts w:ascii="Arial" w:hAnsi="Arial" w:cs="Arial"/>
          <w:sz w:val="22"/>
          <w:szCs w:val="22"/>
        </w:rPr>
        <w:t>ost for the Billing Period / Capacity Period</w:t>
      </w:r>
      <w:r w:rsidR="000C1110" w:rsidRPr="00BC1330">
        <w:rPr>
          <w:rFonts w:ascii="Arial" w:hAnsi="Arial" w:cs="Arial"/>
          <w:sz w:val="22"/>
          <w:szCs w:val="22"/>
        </w:rPr>
        <w:t xml:space="preserve">. The </w:t>
      </w:r>
      <w:r w:rsidR="0098105E" w:rsidRPr="00BC1330">
        <w:rPr>
          <w:rFonts w:ascii="Arial" w:hAnsi="Arial" w:cs="Arial"/>
          <w:sz w:val="22"/>
          <w:szCs w:val="22"/>
        </w:rPr>
        <w:t>MO</w:t>
      </w:r>
      <w:r w:rsidR="00C5293A" w:rsidRPr="00BC1330">
        <w:rPr>
          <w:rFonts w:ascii="Arial" w:hAnsi="Arial" w:cs="Arial"/>
          <w:sz w:val="22"/>
          <w:szCs w:val="22"/>
        </w:rPr>
        <w:t xml:space="preserve"> </w:t>
      </w:r>
      <w:r w:rsidR="000C1110" w:rsidRPr="00BC1330">
        <w:rPr>
          <w:rFonts w:ascii="Arial" w:hAnsi="Arial" w:cs="Arial"/>
          <w:sz w:val="22"/>
          <w:szCs w:val="22"/>
        </w:rPr>
        <w:t xml:space="preserve">will be required to fund any </w:t>
      </w:r>
      <w:r w:rsidR="0031555D">
        <w:rPr>
          <w:rFonts w:ascii="Arial" w:hAnsi="Arial" w:cs="Arial"/>
          <w:sz w:val="22"/>
          <w:szCs w:val="22"/>
        </w:rPr>
        <w:t xml:space="preserve">further </w:t>
      </w:r>
      <w:r w:rsidR="00FB1CEB" w:rsidRPr="00BC1330">
        <w:rPr>
          <w:rFonts w:ascii="Arial" w:hAnsi="Arial" w:cs="Arial"/>
          <w:sz w:val="22"/>
          <w:szCs w:val="22"/>
        </w:rPr>
        <w:t>S</w:t>
      </w:r>
      <w:r w:rsidR="000C1110" w:rsidRPr="00BC1330">
        <w:rPr>
          <w:rFonts w:ascii="Arial" w:hAnsi="Arial" w:cs="Arial"/>
          <w:sz w:val="22"/>
          <w:szCs w:val="22"/>
        </w:rPr>
        <w:t xml:space="preserve">ettlement imbalance due to Currency Cost until those costs can be recovered from the market. By recovering the Currency Cost up to the date of the Invoice, the </w:t>
      </w:r>
      <w:r w:rsidR="0098105E" w:rsidRPr="00BC1330">
        <w:rPr>
          <w:rFonts w:ascii="Arial" w:hAnsi="Arial" w:cs="Arial"/>
          <w:sz w:val="22"/>
          <w:szCs w:val="22"/>
        </w:rPr>
        <w:t>MO</w:t>
      </w:r>
      <w:r w:rsidR="00C5293A" w:rsidRPr="00BC1330">
        <w:rPr>
          <w:rFonts w:ascii="Arial" w:hAnsi="Arial" w:cs="Arial"/>
          <w:sz w:val="22"/>
          <w:szCs w:val="22"/>
        </w:rPr>
        <w:t xml:space="preserve"> </w:t>
      </w:r>
      <w:r w:rsidR="006D1632" w:rsidRPr="00BC1330">
        <w:rPr>
          <w:rFonts w:ascii="Arial" w:hAnsi="Arial" w:cs="Arial"/>
          <w:sz w:val="22"/>
          <w:szCs w:val="22"/>
        </w:rPr>
        <w:t>shall minimise the likely funding of Currency Cost</w:t>
      </w:r>
      <w:r w:rsidR="000C1110" w:rsidRPr="00BC1330">
        <w:rPr>
          <w:rFonts w:ascii="Arial" w:hAnsi="Arial" w:cs="Arial"/>
          <w:sz w:val="22"/>
          <w:szCs w:val="22"/>
        </w:rPr>
        <w:t xml:space="preserve">. </w:t>
      </w:r>
    </w:p>
    <w:p w14:paraId="79C37CEE" w14:textId="77777777" w:rsidR="00475D72" w:rsidRPr="00BC1330" w:rsidRDefault="00896FC4" w:rsidP="00896FC4">
      <w:pPr>
        <w:spacing w:before="60" w:after="120"/>
        <w:jc w:val="both"/>
        <w:rPr>
          <w:rFonts w:ascii="Arial" w:hAnsi="Arial" w:cs="Arial"/>
          <w:sz w:val="22"/>
          <w:szCs w:val="22"/>
        </w:rPr>
      </w:pPr>
      <w:r w:rsidRPr="00BC1330">
        <w:rPr>
          <w:rFonts w:ascii="Arial" w:hAnsi="Arial" w:cs="Arial"/>
          <w:sz w:val="22"/>
          <w:szCs w:val="22"/>
        </w:rPr>
        <w:t>The Invoice Period defines the period from the start of the Billing Period / Capacity Period to the date of the calculation and issue of the Invoice (</w:t>
      </w:r>
      <w:r w:rsidR="0031555D">
        <w:rPr>
          <w:rFonts w:ascii="Arial" w:hAnsi="Arial" w:cs="Arial"/>
          <w:sz w:val="22"/>
          <w:szCs w:val="22"/>
        </w:rPr>
        <w:t>BP</w:t>
      </w:r>
      <w:r w:rsidRPr="00BC1330">
        <w:rPr>
          <w:rFonts w:ascii="Arial" w:hAnsi="Arial" w:cs="Arial"/>
          <w:sz w:val="22"/>
          <w:szCs w:val="22"/>
        </w:rPr>
        <w:t>+ 5 WD</w:t>
      </w:r>
      <w:r w:rsidR="00804F8F" w:rsidRPr="00BC1330">
        <w:rPr>
          <w:rFonts w:ascii="Arial" w:hAnsi="Arial" w:cs="Arial"/>
          <w:sz w:val="22"/>
          <w:szCs w:val="22"/>
        </w:rPr>
        <w:t xml:space="preserve"> </w:t>
      </w:r>
      <w:r w:rsidR="001E13C5" w:rsidRPr="00BC1330">
        <w:rPr>
          <w:rFonts w:ascii="Arial" w:hAnsi="Arial" w:cs="Arial"/>
          <w:sz w:val="22"/>
          <w:szCs w:val="22"/>
        </w:rPr>
        <w:t xml:space="preserve">for each Billing Period, </w:t>
      </w:r>
      <w:r w:rsidR="0031555D">
        <w:rPr>
          <w:rFonts w:ascii="Arial" w:hAnsi="Arial" w:cs="Arial"/>
          <w:sz w:val="22"/>
          <w:szCs w:val="22"/>
        </w:rPr>
        <w:t>CP</w:t>
      </w:r>
      <w:r w:rsidR="001E13C5" w:rsidRPr="00BC1330">
        <w:rPr>
          <w:rFonts w:ascii="Arial" w:hAnsi="Arial" w:cs="Arial"/>
          <w:sz w:val="22"/>
          <w:szCs w:val="22"/>
        </w:rPr>
        <w:t>+7 WD for each Capacity Period</w:t>
      </w:r>
      <w:r w:rsidRPr="00BC1330">
        <w:rPr>
          <w:rFonts w:ascii="Arial" w:hAnsi="Arial" w:cs="Arial"/>
          <w:sz w:val="22"/>
          <w:szCs w:val="22"/>
        </w:rPr>
        <w:t>). The Payment Period defines the period between the date of the calculation and issue of the Invoice (</w:t>
      </w:r>
      <w:r w:rsidR="0031555D">
        <w:rPr>
          <w:rFonts w:ascii="Arial" w:hAnsi="Arial" w:cs="Arial"/>
          <w:sz w:val="22"/>
          <w:szCs w:val="22"/>
        </w:rPr>
        <w:t>BP</w:t>
      </w:r>
      <w:r w:rsidRPr="00BC1330">
        <w:rPr>
          <w:rFonts w:ascii="Arial" w:hAnsi="Arial" w:cs="Arial"/>
          <w:sz w:val="22"/>
          <w:szCs w:val="22"/>
        </w:rPr>
        <w:t>+ 5 WD</w:t>
      </w:r>
      <w:r w:rsidR="00804F8F" w:rsidRPr="00BC1330">
        <w:rPr>
          <w:rFonts w:ascii="Arial" w:hAnsi="Arial" w:cs="Arial"/>
          <w:sz w:val="22"/>
          <w:szCs w:val="22"/>
        </w:rPr>
        <w:t xml:space="preserve"> </w:t>
      </w:r>
      <w:r w:rsidR="001E13C5" w:rsidRPr="00BC1330">
        <w:rPr>
          <w:rFonts w:ascii="Arial" w:hAnsi="Arial" w:cs="Arial"/>
          <w:sz w:val="22"/>
          <w:szCs w:val="22"/>
        </w:rPr>
        <w:t xml:space="preserve">for each Billing Period, </w:t>
      </w:r>
      <w:r w:rsidR="0031555D">
        <w:rPr>
          <w:rFonts w:ascii="Arial" w:hAnsi="Arial" w:cs="Arial"/>
          <w:sz w:val="22"/>
          <w:szCs w:val="22"/>
        </w:rPr>
        <w:t>CP</w:t>
      </w:r>
      <w:r w:rsidR="001E13C5" w:rsidRPr="00BC1330">
        <w:rPr>
          <w:rFonts w:ascii="Arial" w:hAnsi="Arial" w:cs="Arial"/>
          <w:sz w:val="22"/>
          <w:szCs w:val="22"/>
        </w:rPr>
        <w:t>+7 WD for each Capacity Period</w:t>
      </w:r>
      <w:r w:rsidRPr="00BC1330">
        <w:rPr>
          <w:rFonts w:ascii="Arial" w:hAnsi="Arial" w:cs="Arial"/>
          <w:sz w:val="22"/>
          <w:szCs w:val="22"/>
        </w:rPr>
        <w:t>) and</w:t>
      </w:r>
      <w:r w:rsidR="00A613D9" w:rsidRPr="00BC1330">
        <w:rPr>
          <w:rFonts w:ascii="Arial" w:hAnsi="Arial" w:cs="Arial"/>
          <w:sz w:val="22"/>
          <w:szCs w:val="22"/>
        </w:rPr>
        <w:t xml:space="preserve"> the date of the payment of </w:t>
      </w:r>
      <w:r w:rsidR="00A70917" w:rsidRPr="00BC1330">
        <w:rPr>
          <w:rFonts w:ascii="Arial" w:hAnsi="Arial" w:cs="Arial"/>
          <w:sz w:val="22"/>
          <w:szCs w:val="22"/>
        </w:rPr>
        <w:t>Self Billing Invoice</w:t>
      </w:r>
      <w:r w:rsidR="00A613D9" w:rsidRPr="00BC1330">
        <w:rPr>
          <w:rFonts w:ascii="Arial" w:hAnsi="Arial" w:cs="Arial"/>
          <w:sz w:val="22"/>
          <w:szCs w:val="22"/>
        </w:rPr>
        <w:t>s (</w:t>
      </w:r>
      <w:r w:rsidR="0031555D">
        <w:rPr>
          <w:rFonts w:ascii="Arial" w:hAnsi="Arial" w:cs="Arial"/>
          <w:sz w:val="22"/>
          <w:szCs w:val="22"/>
        </w:rPr>
        <w:t>BP</w:t>
      </w:r>
      <w:r w:rsidR="00A613D9" w:rsidRPr="00BC1330">
        <w:rPr>
          <w:rFonts w:ascii="Arial" w:hAnsi="Arial" w:cs="Arial"/>
          <w:sz w:val="22"/>
          <w:szCs w:val="22"/>
        </w:rPr>
        <w:t>+ 9 WD</w:t>
      </w:r>
      <w:r w:rsidR="0031555D">
        <w:rPr>
          <w:rFonts w:ascii="Arial" w:hAnsi="Arial" w:cs="Arial"/>
          <w:sz w:val="22"/>
          <w:szCs w:val="22"/>
        </w:rPr>
        <w:t xml:space="preserve"> for each Billing Period, CP+11WD for each Capacity Period</w:t>
      </w:r>
      <w:r w:rsidR="00A613D9" w:rsidRPr="00BC1330">
        <w:rPr>
          <w:rFonts w:ascii="Arial" w:hAnsi="Arial" w:cs="Arial"/>
          <w:sz w:val="22"/>
          <w:szCs w:val="22"/>
        </w:rPr>
        <w:t>).</w:t>
      </w:r>
      <w:r w:rsidRPr="00BC1330">
        <w:rPr>
          <w:rFonts w:ascii="Arial" w:hAnsi="Arial" w:cs="Arial"/>
          <w:sz w:val="22"/>
          <w:szCs w:val="22"/>
        </w:rPr>
        <w:t xml:space="preserve"> </w:t>
      </w:r>
    </w:p>
    <w:p w14:paraId="5B9CBAB5" w14:textId="77777777" w:rsidR="00A613D9" w:rsidRPr="00BC1330" w:rsidRDefault="003046AE" w:rsidP="00FB1CEB">
      <w:pPr>
        <w:spacing w:before="60" w:after="120"/>
        <w:jc w:val="both"/>
        <w:rPr>
          <w:rFonts w:ascii="Arial" w:hAnsi="Arial" w:cs="Arial"/>
          <w:sz w:val="22"/>
          <w:szCs w:val="22"/>
        </w:rPr>
      </w:pPr>
      <w:r w:rsidRPr="00BC1330">
        <w:rPr>
          <w:rFonts w:ascii="Arial" w:hAnsi="Arial" w:cs="Arial"/>
          <w:sz w:val="22"/>
          <w:szCs w:val="22"/>
        </w:rPr>
        <w:t xml:space="preserve">An illustration of the </w:t>
      </w:r>
      <w:r w:rsidR="006D1632" w:rsidRPr="00BC1330">
        <w:rPr>
          <w:rFonts w:ascii="Arial" w:hAnsi="Arial" w:cs="Arial"/>
          <w:sz w:val="22"/>
          <w:szCs w:val="22"/>
        </w:rPr>
        <w:t>divide in the</w:t>
      </w:r>
      <w:r w:rsidRPr="00BC1330">
        <w:rPr>
          <w:rFonts w:ascii="Arial" w:hAnsi="Arial" w:cs="Arial"/>
          <w:sz w:val="22"/>
          <w:szCs w:val="22"/>
        </w:rPr>
        <w:t xml:space="preserve"> Billing Period </w:t>
      </w:r>
      <w:r w:rsidR="0031555D">
        <w:rPr>
          <w:rFonts w:ascii="Arial" w:hAnsi="Arial" w:cs="Arial"/>
          <w:sz w:val="22"/>
          <w:szCs w:val="22"/>
        </w:rPr>
        <w:t xml:space="preserve">for Initial Settlement </w:t>
      </w:r>
      <w:r w:rsidRPr="00BC1330">
        <w:rPr>
          <w:rFonts w:ascii="Arial" w:hAnsi="Arial" w:cs="Arial"/>
          <w:sz w:val="22"/>
          <w:szCs w:val="22"/>
        </w:rPr>
        <w:t>is shown in Diagram Four.</w:t>
      </w:r>
      <w:r w:rsidR="00A613D9" w:rsidRPr="00BC1330">
        <w:rPr>
          <w:rFonts w:ascii="Arial" w:hAnsi="Arial" w:cs="Arial"/>
          <w:sz w:val="22"/>
          <w:szCs w:val="22"/>
        </w:rPr>
        <w:t xml:space="preserve"> </w:t>
      </w:r>
      <w:r w:rsidRPr="00BC1330">
        <w:rPr>
          <w:rFonts w:ascii="Arial" w:hAnsi="Arial" w:cs="Arial"/>
          <w:sz w:val="22"/>
          <w:szCs w:val="22"/>
        </w:rPr>
        <w:t>T</w:t>
      </w:r>
      <w:r w:rsidR="00A613D9" w:rsidRPr="00BC1330">
        <w:rPr>
          <w:rFonts w:ascii="Arial" w:hAnsi="Arial" w:cs="Arial"/>
          <w:sz w:val="22"/>
          <w:szCs w:val="22"/>
        </w:rPr>
        <w:t>he Invoice Period Currency Cost takes account</w:t>
      </w:r>
      <w:r w:rsidR="0031555D">
        <w:rPr>
          <w:rFonts w:ascii="Arial" w:hAnsi="Arial" w:cs="Arial"/>
          <w:sz w:val="22"/>
          <w:szCs w:val="22"/>
        </w:rPr>
        <w:t xml:space="preserve"> of</w:t>
      </w:r>
      <w:r w:rsidR="00A613D9" w:rsidRPr="00BC1330">
        <w:rPr>
          <w:rFonts w:ascii="Arial" w:hAnsi="Arial" w:cs="Arial"/>
          <w:sz w:val="22"/>
          <w:szCs w:val="22"/>
        </w:rPr>
        <w:t xml:space="preserve"> </w:t>
      </w:r>
      <w:r w:rsidRPr="00BC1330">
        <w:rPr>
          <w:rFonts w:ascii="Arial" w:hAnsi="Arial" w:cs="Arial"/>
          <w:sz w:val="22"/>
          <w:szCs w:val="22"/>
        </w:rPr>
        <w:t xml:space="preserve">changes in </w:t>
      </w:r>
      <w:r w:rsidR="00FB1CEB" w:rsidRPr="00BC1330">
        <w:rPr>
          <w:rFonts w:ascii="Arial" w:hAnsi="Arial" w:cs="Arial"/>
          <w:sz w:val="22"/>
          <w:szCs w:val="22"/>
        </w:rPr>
        <w:t>S</w:t>
      </w:r>
      <w:r w:rsidRPr="00BC1330">
        <w:rPr>
          <w:rFonts w:ascii="Arial" w:hAnsi="Arial" w:cs="Arial"/>
          <w:sz w:val="22"/>
          <w:szCs w:val="22"/>
        </w:rPr>
        <w:t xml:space="preserve">ettlement amounts due to </w:t>
      </w:r>
      <w:r w:rsidR="00A613D9" w:rsidRPr="00BC1330">
        <w:rPr>
          <w:rFonts w:ascii="Arial" w:hAnsi="Arial" w:cs="Arial"/>
          <w:sz w:val="22"/>
          <w:szCs w:val="22"/>
        </w:rPr>
        <w:t xml:space="preserve">the fluctuations in </w:t>
      </w:r>
      <w:r w:rsidRPr="00BC1330">
        <w:rPr>
          <w:rFonts w:ascii="Arial" w:hAnsi="Arial" w:cs="Arial"/>
          <w:sz w:val="22"/>
          <w:szCs w:val="22"/>
        </w:rPr>
        <w:t xml:space="preserve">the exchange rate from each of the Settlement Days to the date of the Invoice. The impact on </w:t>
      </w:r>
      <w:r w:rsidR="00FB1CEB" w:rsidRPr="00BC1330">
        <w:rPr>
          <w:rFonts w:ascii="Arial" w:hAnsi="Arial" w:cs="Arial"/>
          <w:sz w:val="22"/>
          <w:szCs w:val="22"/>
        </w:rPr>
        <w:t>S</w:t>
      </w:r>
      <w:r w:rsidRPr="00BC1330">
        <w:rPr>
          <w:rFonts w:ascii="Arial" w:hAnsi="Arial" w:cs="Arial"/>
          <w:sz w:val="22"/>
          <w:szCs w:val="22"/>
        </w:rPr>
        <w:t xml:space="preserve">ettlement amounts from the change in the exchange rate between the Invoice date and the payment of </w:t>
      </w:r>
      <w:r w:rsidR="00A70917" w:rsidRPr="00BC1330">
        <w:rPr>
          <w:rFonts w:ascii="Arial" w:hAnsi="Arial" w:cs="Arial"/>
          <w:sz w:val="22"/>
          <w:szCs w:val="22"/>
        </w:rPr>
        <w:t>Self Billing Invoice</w:t>
      </w:r>
      <w:r w:rsidRPr="00BC1330">
        <w:rPr>
          <w:rFonts w:ascii="Arial" w:hAnsi="Arial" w:cs="Arial"/>
          <w:sz w:val="22"/>
          <w:szCs w:val="22"/>
        </w:rPr>
        <w:t xml:space="preserve">s is captured in the Payment Period Currency Cost. </w:t>
      </w:r>
    </w:p>
    <w:p w14:paraId="26B3A286" w14:textId="77777777" w:rsidR="000E4AE8" w:rsidRPr="00BC1330" w:rsidRDefault="000E4AE8" w:rsidP="00384231">
      <w:pPr>
        <w:pStyle w:val="Heading3"/>
        <w:numPr>
          <w:ilvl w:val="0"/>
          <w:numId w:val="0"/>
        </w:numPr>
        <w:jc w:val="both"/>
        <w:rPr>
          <w:rFonts w:ascii="Arial" w:hAnsi="Arial" w:cs="Arial"/>
          <w:bCs w:val="0"/>
          <w:sz w:val="22"/>
          <w:szCs w:val="22"/>
        </w:rPr>
      </w:pPr>
      <w:r w:rsidRPr="00BC1330">
        <w:rPr>
          <w:rFonts w:ascii="Arial" w:hAnsi="Arial" w:cs="Arial"/>
          <w:bCs w:val="0"/>
          <w:sz w:val="22"/>
          <w:szCs w:val="22"/>
        </w:rPr>
        <w:t>Diagram Four</w:t>
      </w:r>
    </w:p>
    <w:p w14:paraId="546EB051" w14:textId="77777777" w:rsidR="00DB498B" w:rsidRPr="00BC1330" w:rsidRDefault="001D373E" w:rsidP="001A08D4">
      <w:pPr>
        <w:spacing w:before="60" w:after="120"/>
        <w:jc w:val="both"/>
        <w:rPr>
          <w:rFonts w:ascii="Arial" w:hAnsi="Arial" w:cs="Arial"/>
        </w:rPr>
      </w:pPr>
      <w:r>
        <w:rPr>
          <w:rFonts w:ascii="Arial" w:hAnsi="Arial" w:cs="Arial"/>
          <w:noProof/>
          <w:lang w:val="en-IE" w:eastAsia="en-IE"/>
        </w:rPr>
        <w:drawing>
          <wp:inline distT="0" distB="0" distL="0" distR="0" wp14:anchorId="67D516A0" wp14:editId="67D516A1">
            <wp:extent cx="5730875" cy="2934335"/>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srcRect/>
                    <a:stretch>
                      <a:fillRect/>
                    </a:stretch>
                  </pic:blipFill>
                  <pic:spPr bwMode="auto">
                    <a:xfrm>
                      <a:off x="0" y="0"/>
                      <a:ext cx="5730875" cy="2934335"/>
                    </a:xfrm>
                    <a:prstGeom prst="rect">
                      <a:avLst/>
                    </a:prstGeom>
                    <a:noFill/>
                    <a:ln w="9525">
                      <a:noFill/>
                      <a:miter lim="800000"/>
                      <a:headEnd/>
                      <a:tailEnd/>
                    </a:ln>
                  </pic:spPr>
                </pic:pic>
              </a:graphicData>
            </a:graphic>
          </wp:inline>
        </w:drawing>
      </w:r>
    </w:p>
    <w:p w14:paraId="356EF1C3" w14:textId="77777777" w:rsidR="00056CB8" w:rsidRPr="00BC1330" w:rsidRDefault="003046AE" w:rsidP="00056CB8">
      <w:pPr>
        <w:spacing w:before="60" w:after="120"/>
        <w:jc w:val="both"/>
        <w:rPr>
          <w:rFonts w:ascii="Arial" w:hAnsi="Arial" w:cs="Arial"/>
          <w:sz w:val="22"/>
          <w:szCs w:val="22"/>
        </w:rPr>
      </w:pPr>
      <w:r w:rsidRPr="00BC1330">
        <w:rPr>
          <w:rFonts w:ascii="Arial" w:hAnsi="Arial" w:cs="Arial"/>
          <w:sz w:val="22"/>
          <w:szCs w:val="22"/>
        </w:rPr>
        <w:t xml:space="preserve">At the time when the Invoice is prepared, the </w:t>
      </w:r>
      <w:r w:rsidR="0098105E" w:rsidRPr="00BC1330">
        <w:rPr>
          <w:rFonts w:ascii="Arial" w:hAnsi="Arial" w:cs="Arial"/>
          <w:sz w:val="22"/>
          <w:szCs w:val="22"/>
        </w:rPr>
        <w:t>MO</w:t>
      </w:r>
      <w:r w:rsidR="00C5293A" w:rsidRPr="00BC1330">
        <w:rPr>
          <w:rFonts w:ascii="Arial" w:hAnsi="Arial" w:cs="Arial"/>
          <w:sz w:val="22"/>
          <w:szCs w:val="22"/>
        </w:rPr>
        <w:t xml:space="preserve"> </w:t>
      </w:r>
      <w:r w:rsidRPr="00BC1330">
        <w:rPr>
          <w:rFonts w:ascii="Arial" w:hAnsi="Arial" w:cs="Arial"/>
          <w:sz w:val="22"/>
          <w:szCs w:val="22"/>
        </w:rPr>
        <w:t xml:space="preserve">does not know the Payment Period Currency </w:t>
      </w:r>
      <w:r w:rsidR="001075E9" w:rsidRPr="00BC1330">
        <w:rPr>
          <w:rFonts w:ascii="Arial" w:hAnsi="Arial" w:cs="Arial"/>
          <w:sz w:val="22"/>
          <w:szCs w:val="22"/>
        </w:rPr>
        <w:t>C</w:t>
      </w:r>
      <w:r w:rsidRPr="00BC1330">
        <w:rPr>
          <w:rFonts w:ascii="Arial" w:hAnsi="Arial" w:cs="Arial"/>
          <w:sz w:val="22"/>
          <w:szCs w:val="22"/>
        </w:rPr>
        <w:t>ost for that period.  The</w:t>
      </w:r>
      <w:r w:rsidR="00056CB8" w:rsidRPr="00BC1330">
        <w:rPr>
          <w:rFonts w:ascii="Arial" w:hAnsi="Arial" w:cs="Arial"/>
          <w:sz w:val="22"/>
          <w:szCs w:val="22"/>
        </w:rPr>
        <w:t xml:space="preserve"> </w:t>
      </w:r>
      <w:r w:rsidR="0098105E" w:rsidRPr="00BC1330">
        <w:rPr>
          <w:rFonts w:ascii="Arial" w:hAnsi="Arial" w:cs="Arial"/>
          <w:sz w:val="22"/>
          <w:szCs w:val="22"/>
        </w:rPr>
        <w:t>MO</w:t>
      </w:r>
      <w:r w:rsidR="00C5293A" w:rsidRPr="00BC1330">
        <w:rPr>
          <w:rFonts w:ascii="Arial" w:hAnsi="Arial" w:cs="Arial"/>
          <w:sz w:val="22"/>
          <w:szCs w:val="22"/>
        </w:rPr>
        <w:t xml:space="preserve"> </w:t>
      </w:r>
      <w:r w:rsidR="00056CB8" w:rsidRPr="00BC1330">
        <w:rPr>
          <w:rFonts w:ascii="Arial" w:hAnsi="Arial" w:cs="Arial"/>
          <w:sz w:val="22"/>
          <w:szCs w:val="22"/>
        </w:rPr>
        <w:t>will therefore recover the Invoice Period Currency Cost as well the Payment Period Currency Cost for the previous period for a given Billing</w:t>
      </w:r>
      <w:r w:rsidR="00292061" w:rsidRPr="00BC1330">
        <w:rPr>
          <w:rFonts w:ascii="Arial" w:hAnsi="Arial" w:cs="Arial"/>
          <w:sz w:val="22"/>
          <w:szCs w:val="22"/>
        </w:rPr>
        <w:t xml:space="preserve"> Period</w:t>
      </w:r>
      <w:r w:rsidR="00056CB8" w:rsidRPr="00BC1330">
        <w:rPr>
          <w:rFonts w:ascii="Arial" w:hAnsi="Arial" w:cs="Arial"/>
          <w:sz w:val="22"/>
          <w:szCs w:val="22"/>
        </w:rPr>
        <w:t xml:space="preserve"> / Capacity Period.</w:t>
      </w:r>
    </w:p>
    <w:p w14:paraId="7C3D939D" w14:textId="77777777" w:rsidR="00B07957" w:rsidRDefault="00056CB8" w:rsidP="001A08D4">
      <w:pPr>
        <w:spacing w:before="60" w:after="120"/>
        <w:jc w:val="both"/>
        <w:rPr>
          <w:rFonts w:ascii="Arial" w:hAnsi="Arial" w:cs="Arial"/>
          <w:sz w:val="22"/>
          <w:szCs w:val="22"/>
        </w:rPr>
      </w:pPr>
      <w:r w:rsidRPr="00BC1330">
        <w:rPr>
          <w:rFonts w:ascii="Arial" w:hAnsi="Arial" w:cs="Arial"/>
          <w:sz w:val="22"/>
          <w:szCs w:val="22"/>
        </w:rPr>
        <w:t xml:space="preserve">The Currency Cost is then adjusted for Settlement Reallocation Agreements between </w:t>
      </w:r>
      <w:r w:rsidR="00CA0FB4" w:rsidRPr="00BC1330">
        <w:rPr>
          <w:rFonts w:ascii="Arial" w:hAnsi="Arial" w:cs="Arial"/>
          <w:sz w:val="22"/>
          <w:szCs w:val="22"/>
        </w:rPr>
        <w:t>Participant</w:t>
      </w:r>
      <w:r w:rsidRPr="00BC1330">
        <w:rPr>
          <w:rFonts w:ascii="Arial" w:hAnsi="Arial" w:cs="Arial"/>
          <w:sz w:val="22"/>
          <w:szCs w:val="22"/>
        </w:rPr>
        <w:t>s in differen</w:t>
      </w:r>
      <w:r w:rsidR="0031555D">
        <w:rPr>
          <w:rFonts w:ascii="Arial" w:hAnsi="Arial" w:cs="Arial"/>
          <w:sz w:val="22"/>
          <w:szCs w:val="22"/>
        </w:rPr>
        <w:t>t</w:t>
      </w:r>
      <w:r w:rsidRPr="00BC1330">
        <w:rPr>
          <w:rFonts w:ascii="Arial" w:hAnsi="Arial" w:cs="Arial"/>
          <w:sz w:val="22"/>
          <w:szCs w:val="22"/>
        </w:rPr>
        <w:t xml:space="preserve"> jurisdictions.</w:t>
      </w:r>
      <w:r w:rsidR="003046AE" w:rsidRPr="00BC1330">
        <w:rPr>
          <w:rFonts w:ascii="Arial" w:hAnsi="Arial" w:cs="Arial"/>
          <w:sz w:val="22"/>
          <w:szCs w:val="22"/>
        </w:rPr>
        <w:t xml:space="preserve"> </w:t>
      </w:r>
    </w:p>
    <w:p w14:paraId="6154DCB4" w14:textId="77777777" w:rsidR="0031555D" w:rsidRDefault="0031555D" w:rsidP="001A08D4">
      <w:pPr>
        <w:spacing w:before="60" w:after="120"/>
        <w:jc w:val="both"/>
        <w:rPr>
          <w:rFonts w:ascii="Arial" w:hAnsi="Arial" w:cs="Arial"/>
          <w:sz w:val="22"/>
          <w:szCs w:val="22"/>
        </w:rPr>
      </w:pPr>
    </w:p>
    <w:p w14:paraId="0FA3CA2C" w14:textId="77777777" w:rsidR="0031555D" w:rsidRDefault="0031555D" w:rsidP="001A08D4">
      <w:pPr>
        <w:spacing w:before="60" w:after="120"/>
        <w:jc w:val="both"/>
        <w:rPr>
          <w:rFonts w:ascii="Arial" w:hAnsi="Arial" w:cs="Arial"/>
          <w:sz w:val="22"/>
          <w:szCs w:val="22"/>
        </w:rPr>
      </w:pPr>
      <w:r>
        <w:rPr>
          <w:rFonts w:ascii="Arial" w:hAnsi="Arial" w:cs="Arial"/>
          <w:sz w:val="22"/>
          <w:szCs w:val="22"/>
        </w:rPr>
        <w:t>The Billing period Currency Cost (</w:t>
      </w:r>
      <w:proofErr w:type="spellStart"/>
      <w:r>
        <w:rPr>
          <w:rFonts w:ascii="Arial" w:hAnsi="Arial" w:cs="Arial"/>
          <w:sz w:val="22"/>
          <w:szCs w:val="22"/>
        </w:rPr>
        <w:t>BPCb</w:t>
      </w:r>
      <w:proofErr w:type="spellEnd"/>
      <w:r>
        <w:rPr>
          <w:rFonts w:ascii="Arial" w:hAnsi="Arial" w:cs="Arial"/>
          <w:sz w:val="22"/>
          <w:szCs w:val="22"/>
        </w:rPr>
        <w:t>) and the Capacity  Period Currency Cost (</w:t>
      </w:r>
      <w:proofErr w:type="spellStart"/>
      <w:r>
        <w:rPr>
          <w:rFonts w:ascii="Arial" w:hAnsi="Arial" w:cs="Arial"/>
          <w:sz w:val="22"/>
          <w:szCs w:val="22"/>
        </w:rPr>
        <w:t>CAPCc</w:t>
      </w:r>
      <w:proofErr w:type="spellEnd"/>
      <w:r>
        <w:rPr>
          <w:rFonts w:ascii="Arial" w:hAnsi="Arial" w:cs="Arial"/>
          <w:sz w:val="22"/>
          <w:szCs w:val="22"/>
        </w:rPr>
        <w:t>) are calculated as the sum of the Invoice Period Currency Cost, Payment Period Currency Cost and the Settlement Reallocation Agreement Currency Cost Adjustment.</w:t>
      </w:r>
    </w:p>
    <w:p w14:paraId="198FB93A" w14:textId="77777777" w:rsidR="0031555D" w:rsidRDefault="0031555D" w:rsidP="001A08D4">
      <w:pPr>
        <w:spacing w:before="60" w:after="120"/>
        <w:jc w:val="both"/>
        <w:rPr>
          <w:rFonts w:ascii="Arial" w:hAnsi="Arial" w:cs="Arial"/>
          <w:sz w:val="22"/>
          <w:szCs w:val="22"/>
        </w:rPr>
      </w:pPr>
    </w:p>
    <w:p w14:paraId="39C1A53C" w14:textId="77777777" w:rsidR="0031555D" w:rsidRDefault="0031555D" w:rsidP="001A08D4">
      <w:pPr>
        <w:spacing w:before="60" w:after="120"/>
        <w:jc w:val="both"/>
        <w:rPr>
          <w:rFonts w:ascii="Arial" w:hAnsi="Arial" w:cs="Arial"/>
          <w:sz w:val="22"/>
          <w:szCs w:val="22"/>
        </w:rPr>
      </w:pPr>
      <w:r>
        <w:rPr>
          <w:rFonts w:ascii="Arial" w:hAnsi="Arial" w:cs="Arial"/>
          <w:sz w:val="22"/>
          <w:szCs w:val="22"/>
        </w:rPr>
        <w:t>The Currency Cost for the Resettlement Invoice represents the gain of loss on Currency associated with the Resettlement Invoices. The Currency Cost for the Resettlement Invoice is distributed between Participants as per Sections 6.136, 6.136A, 6.139 and 6.139A based on the latest Settlement Rerun Statement values.</w:t>
      </w:r>
    </w:p>
    <w:p w14:paraId="54ECCD5B" w14:textId="77777777" w:rsidR="0031555D" w:rsidRDefault="0031555D" w:rsidP="001A08D4">
      <w:pPr>
        <w:spacing w:before="60" w:after="120"/>
        <w:jc w:val="both"/>
        <w:rPr>
          <w:rFonts w:ascii="Arial" w:hAnsi="Arial" w:cs="Arial"/>
          <w:sz w:val="22"/>
          <w:szCs w:val="22"/>
        </w:rPr>
      </w:pPr>
    </w:p>
    <w:p w14:paraId="1B8EFEBE" w14:textId="77777777" w:rsidR="0031555D" w:rsidRDefault="0031555D" w:rsidP="00384231">
      <w:pPr>
        <w:spacing w:before="60" w:after="120"/>
        <w:jc w:val="both"/>
        <w:outlineLvl w:val="0"/>
        <w:rPr>
          <w:rFonts w:ascii="Arial" w:hAnsi="Arial" w:cs="Arial"/>
          <w:sz w:val="22"/>
          <w:szCs w:val="22"/>
        </w:rPr>
      </w:pPr>
      <w:r>
        <w:rPr>
          <w:rFonts w:ascii="Arial" w:hAnsi="Arial" w:cs="Arial"/>
          <w:b/>
          <w:sz w:val="22"/>
          <w:szCs w:val="22"/>
        </w:rPr>
        <w:t>Billing Period Currency Cost</w:t>
      </w:r>
    </w:p>
    <w:p w14:paraId="57CF7AF7" w14:textId="77777777" w:rsidR="0031555D" w:rsidRDefault="0031555D" w:rsidP="001A08D4">
      <w:pPr>
        <w:spacing w:before="60" w:after="120"/>
        <w:jc w:val="both"/>
        <w:rPr>
          <w:rFonts w:ascii="Arial" w:hAnsi="Arial" w:cs="Arial"/>
          <w:sz w:val="22"/>
          <w:szCs w:val="22"/>
        </w:rPr>
      </w:pPr>
    </w:p>
    <w:p w14:paraId="4DAD3B8F" w14:textId="77777777" w:rsidR="0031555D" w:rsidRDefault="0031555D" w:rsidP="001A08D4">
      <w:pPr>
        <w:spacing w:before="60" w:after="120"/>
        <w:jc w:val="both"/>
        <w:rPr>
          <w:rFonts w:ascii="Arial" w:hAnsi="Arial" w:cs="Arial"/>
          <w:sz w:val="22"/>
          <w:szCs w:val="22"/>
        </w:rPr>
      </w:pPr>
      <w:r>
        <w:rPr>
          <w:rFonts w:ascii="Arial" w:hAnsi="Arial" w:cs="Arial"/>
          <w:sz w:val="22"/>
          <w:szCs w:val="22"/>
        </w:rPr>
        <w:t>The Billing Period Currency Cost (</w:t>
      </w:r>
      <w:proofErr w:type="spellStart"/>
      <w:r>
        <w:rPr>
          <w:rFonts w:ascii="Arial" w:hAnsi="Arial" w:cs="Arial"/>
          <w:sz w:val="22"/>
          <w:szCs w:val="22"/>
        </w:rPr>
        <w:t>BPCb</w:t>
      </w:r>
      <w:proofErr w:type="spellEnd"/>
      <w:r>
        <w:rPr>
          <w:rFonts w:ascii="Arial" w:hAnsi="Arial" w:cs="Arial"/>
          <w:sz w:val="22"/>
          <w:szCs w:val="22"/>
        </w:rPr>
        <w:t>) is calculated as follows:</w:t>
      </w:r>
    </w:p>
    <w:p w14:paraId="09D2B106" w14:textId="77777777" w:rsidR="0031555D" w:rsidRDefault="0031555D" w:rsidP="001A08D4">
      <w:pPr>
        <w:spacing w:before="60" w:after="120"/>
        <w:jc w:val="both"/>
        <w:rPr>
          <w:rFonts w:ascii="Arial" w:hAnsi="Arial" w:cs="Arial"/>
          <w:sz w:val="22"/>
          <w:szCs w:val="22"/>
        </w:rPr>
      </w:pPr>
    </w:p>
    <w:p w14:paraId="72DDDF03" w14:textId="77777777" w:rsidR="0031555D" w:rsidRPr="0031555D" w:rsidRDefault="001D373E" w:rsidP="001A08D4">
      <w:pPr>
        <w:spacing w:before="60" w:after="120"/>
        <w:jc w:val="both"/>
        <w:rPr>
          <w:rFonts w:ascii="Arial" w:hAnsi="Arial" w:cs="Arial"/>
          <w:sz w:val="22"/>
          <w:szCs w:val="22"/>
        </w:rPr>
      </w:pPr>
      <w:r>
        <w:rPr>
          <w:rFonts w:ascii="Arial" w:hAnsi="Arial" w:cs="Arial"/>
          <w:noProof/>
          <w:sz w:val="22"/>
          <w:szCs w:val="22"/>
          <w:lang w:val="en-IE" w:eastAsia="en-IE"/>
        </w:rPr>
        <w:drawing>
          <wp:inline distT="0" distB="0" distL="0" distR="0" wp14:anchorId="67D516A2" wp14:editId="67D516A3">
            <wp:extent cx="3434080" cy="308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434080" cy="308610"/>
                    </a:xfrm>
                    <a:prstGeom prst="rect">
                      <a:avLst/>
                    </a:prstGeom>
                    <a:noFill/>
                    <a:ln w="9525">
                      <a:noFill/>
                      <a:miter lim="800000"/>
                      <a:headEnd/>
                      <a:tailEnd/>
                    </a:ln>
                  </pic:spPr>
                </pic:pic>
              </a:graphicData>
            </a:graphic>
          </wp:inline>
        </w:drawing>
      </w:r>
    </w:p>
    <w:p w14:paraId="44C159E5" w14:textId="77777777" w:rsidR="0031555D" w:rsidRDefault="0031555D" w:rsidP="00384231">
      <w:pPr>
        <w:spacing w:before="60" w:after="120"/>
        <w:jc w:val="both"/>
        <w:outlineLvl w:val="0"/>
        <w:rPr>
          <w:rFonts w:ascii="Arial" w:hAnsi="Arial" w:cs="Arial"/>
          <w:sz w:val="22"/>
          <w:szCs w:val="22"/>
        </w:rPr>
      </w:pPr>
      <w:r>
        <w:rPr>
          <w:rFonts w:ascii="Arial" w:hAnsi="Arial" w:cs="Arial"/>
          <w:sz w:val="22"/>
          <w:szCs w:val="22"/>
        </w:rPr>
        <w:t>Where</w:t>
      </w:r>
    </w:p>
    <w:p w14:paraId="48A27DEF" w14:textId="77777777" w:rsidR="0031555D" w:rsidRDefault="001D373E" w:rsidP="0031555D">
      <w:pPr>
        <w:numPr>
          <w:ilvl w:val="0"/>
          <w:numId w:val="37"/>
        </w:numPr>
        <w:textAlignment w:val="auto"/>
        <w:rPr>
          <w:rFonts w:ascii="Arial" w:hAnsi="Arial" w:cs="Arial"/>
        </w:rPr>
      </w:pPr>
      <w:r>
        <w:rPr>
          <w:rFonts w:ascii="Arial" w:hAnsi="Arial" w:cs="Arial"/>
          <w:noProof/>
          <w:lang w:val="en-IE" w:eastAsia="en-IE"/>
        </w:rPr>
        <w:drawing>
          <wp:inline distT="0" distB="0" distL="0" distR="0" wp14:anchorId="67D516A4" wp14:editId="67D516A5">
            <wp:extent cx="574040" cy="2870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74040" cy="287020"/>
                    </a:xfrm>
                    <a:prstGeom prst="rect">
                      <a:avLst/>
                    </a:prstGeom>
                    <a:noFill/>
                    <a:ln w="9525">
                      <a:noFill/>
                      <a:miter lim="800000"/>
                      <a:headEnd/>
                      <a:tailEnd/>
                    </a:ln>
                  </pic:spPr>
                </pic:pic>
              </a:graphicData>
            </a:graphic>
          </wp:inline>
        </w:drawing>
      </w:r>
      <w:r w:rsidR="0031555D">
        <w:rPr>
          <w:rFonts w:ascii="Arial" w:hAnsi="Arial" w:cs="Arial"/>
        </w:rPr>
        <w:t xml:space="preserve"> is the Invoice Period Currency Cost for Billing Period b;</w:t>
      </w:r>
    </w:p>
    <w:p w14:paraId="1CC60834" w14:textId="77777777" w:rsidR="0031555D" w:rsidRDefault="001D373E" w:rsidP="0031555D">
      <w:pPr>
        <w:numPr>
          <w:ilvl w:val="0"/>
          <w:numId w:val="37"/>
        </w:numPr>
        <w:textAlignment w:val="auto"/>
        <w:rPr>
          <w:rFonts w:ascii="Arial" w:hAnsi="Arial" w:cs="Arial"/>
        </w:rPr>
      </w:pPr>
      <w:r>
        <w:rPr>
          <w:rFonts w:ascii="Arial" w:hAnsi="Arial" w:cs="Arial"/>
          <w:noProof/>
          <w:lang w:val="en-IE" w:eastAsia="en-IE"/>
        </w:rPr>
        <w:drawing>
          <wp:inline distT="0" distB="0" distL="0" distR="0" wp14:anchorId="67D516A6" wp14:editId="67D516A7">
            <wp:extent cx="680720" cy="2660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srcRect/>
                    <a:stretch>
                      <a:fillRect/>
                    </a:stretch>
                  </pic:blipFill>
                  <pic:spPr bwMode="auto">
                    <a:xfrm>
                      <a:off x="0" y="0"/>
                      <a:ext cx="680720" cy="266065"/>
                    </a:xfrm>
                    <a:prstGeom prst="rect">
                      <a:avLst/>
                    </a:prstGeom>
                    <a:noFill/>
                    <a:ln w="9525">
                      <a:noFill/>
                      <a:miter lim="800000"/>
                      <a:headEnd/>
                      <a:tailEnd/>
                    </a:ln>
                  </pic:spPr>
                </pic:pic>
              </a:graphicData>
            </a:graphic>
          </wp:inline>
        </w:drawing>
      </w:r>
      <w:r w:rsidR="0031555D">
        <w:rPr>
          <w:rFonts w:ascii="Arial" w:hAnsi="Arial" w:cs="Arial"/>
        </w:rPr>
        <w:t xml:space="preserve"> is the Payment Period Currency Cost for the previous Billing Period b-1;</w:t>
      </w:r>
    </w:p>
    <w:p w14:paraId="74356637" w14:textId="77777777" w:rsidR="0031555D" w:rsidRDefault="001D373E" w:rsidP="0031555D">
      <w:pPr>
        <w:numPr>
          <w:ilvl w:val="0"/>
          <w:numId w:val="37"/>
        </w:numPr>
        <w:textAlignment w:val="auto"/>
        <w:rPr>
          <w:rFonts w:ascii="Arial" w:hAnsi="Arial" w:cs="Arial"/>
        </w:rPr>
      </w:pPr>
      <w:r>
        <w:rPr>
          <w:rFonts w:ascii="Arial" w:hAnsi="Arial" w:cs="Arial"/>
          <w:noProof/>
          <w:lang w:val="en-IE" w:eastAsia="en-IE"/>
        </w:rPr>
        <w:drawing>
          <wp:inline distT="0" distB="0" distL="0" distR="0" wp14:anchorId="67D516A8" wp14:editId="67D516A9">
            <wp:extent cx="797560" cy="244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797560" cy="244475"/>
                    </a:xfrm>
                    <a:prstGeom prst="rect">
                      <a:avLst/>
                    </a:prstGeom>
                    <a:noFill/>
                    <a:ln w="9525">
                      <a:noFill/>
                      <a:miter lim="800000"/>
                      <a:headEnd/>
                      <a:tailEnd/>
                    </a:ln>
                  </pic:spPr>
                </pic:pic>
              </a:graphicData>
            </a:graphic>
          </wp:inline>
        </w:drawing>
      </w:r>
      <w:r w:rsidR="0031555D">
        <w:rPr>
          <w:rFonts w:ascii="Arial" w:hAnsi="Arial" w:cs="Arial"/>
        </w:rPr>
        <w:t xml:space="preserve"> is the Settlement Reallocation Agreement Currency Cost Adjustment for Billing Period b.</w:t>
      </w:r>
    </w:p>
    <w:p w14:paraId="3F9F3614" w14:textId="77777777" w:rsidR="0031555D" w:rsidRDefault="0031555D" w:rsidP="001A08D4">
      <w:pPr>
        <w:spacing w:before="60" w:after="120"/>
        <w:jc w:val="both"/>
        <w:rPr>
          <w:rFonts w:ascii="Arial" w:hAnsi="Arial" w:cs="Arial"/>
          <w:sz w:val="22"/>
          <w:szCs w:val="22"/>
        </w:rPr>
      </w:pPr>
    </w:p>
    <w:p w14:paraId="59EA7EE5" w14:textId="77777777" w:rsidR="0031555D" w:rsidRDefault="0031555D" w:rsidP="00384231">
      <w:pPr>
        <w:spacing w:before="60" w:after="120"/>
        <w:jc w:val="both"/>
        <w:outlineLvl w:val="0"/>
        <w:rPr>
          <w:rFonts w:ascii="Arial" w:hAnsi="Arial" w:cs="Arial"/>
          <w:sz w:val="22"/>
          <w:szCs w:val="22"/>
        </w:rPr>
      </w:pPr>
      <w:r>
        <w:rPr>
          <w:rFonts w:ascii="Arial" w:hAnsi="Arial" w:cs="Arial"/>
          <w:b/>
          <w:sz w:val="22"/>
          <w:szCs w:val="22"/>
        </w:rPr>
        <w:t>Capacity Period Currency Cost</w:t>
      </w:r>
    </w:p>
    <w:p w14:paraId="14130B09" w14:textId="77777777" w:rsidR="0031555D" w:rsidRDefault="0031555D" w:rsidP="001A08D4">
      <w:pPr>
        <w:spacing w:before="60" w:after="120"/>
        <w:jc w:val="both"/>
        <w:rPr>
          <w:rFonts w:ascii="Arial" w:hAnsi="Arial" w:cs="Arial"/>
          <w:sz w:val="22"/>
          <w:szCs w:val="22"/>
        </w:rPr>
      </w:pPr>
    </w:p>
    <w:p w14:paraId="399B04B4" w14:textId="77777777" w:rsidR="0031555D" w:rsidRDefault="0031555D" w:rsidP="001A08D4">
      <w:pPr>
        <w:spacing w:before="60" w:after="120"/>
        <w:jc w:val="both"/>
        <w:rPr>
          <w:rFonts w:ascii="Arial" w:hAnsi="Arial" w:cs="Arial"/>
          <w:sz w:val="22"/>
          <w:szCs w:val="22"/>
        </w:rPr>
      </w:pPr>
      <w:r>
        <w:rPr>
          <w:rFonts w:ascii="Arial" w:hAnsi="Arial" w:cs="Arial"/>
          <w:sz w:val="22"/>
          <w:szCs w:val="22"/>
        </w:rPr>
        <w:t>The Capacity Period Currency Cost (</w:t>
      </w:r>
      <w:proofErr w:type="spellStart"/>
      <w:r>
        <w:rPr>
          <w:rFonts w:ascii="Arial" w:hAnsi="Arial" w:cs="Arial"/>
          <w:sz w:val="22"/>
          <w:szCs w:val="22"/>
        </w:rPr>
        <w:t>CPCc</w:t>
      </w:r>
      <w:proofErr w:type="spellEnd"/>
      <w:r>
        <w:rPr>
          <w:rFonts w:ascii="Arial" w:hAnsi="Arial" w:cs="Arial"/>
          <w:sz w:val="22"/>
          <w:szCs w:val="22"/>
        </w:rPr>
        <w:t>) is calculated as follows:</w:t>
      </w:r>
    </w:p>
    <w:p w14:paraId="0B103C38" w14:textId="77777777" w:rsidR="0031555D" w:rsidRPr="0031555D" w:rsidRDefault="001D373E" w:rsidP="001A08D4">
      <w:pPr>
        <w:spacing w:before="60" w:after="120"/>
        <w:jc w:val="both"/>
        <w:rPr>
          <w:rFonts w:ascii="Arial" w:hAnsi="Arial" w:cs="Arial"/>
          <w:sz w:val="22"/>
          <w:szCs w:val="22"/>
        </w:rPr>
      </w:pPr>
      <w:r>
        <w:rPr>
          <w:rFonts w:ascii="Arial" w:hAnsi="Arial" w:cs="Arial"/>
          <w:noProof/>
          <w:sz w:val="22"/>
          <w:szCs w:val="22"/>
          <w:lang w:val="en-IE" w:eastAsia="en-IE"/>
        </w:rPr>
        <w:drawing>
          <wp:inline distT="0" distB="0" distL="0" distR="0" wp14:anchorId="67D516AA" wp14:editId="67D516AB">
            <wp:extent cx="3774440" cy="3295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3774440" cy="329565"/>
                    </a:xfrm>
                    <a:prstGeom prst="rect">
                      <a:avLst/>
                    </a:prstGeom>
                    <a:noFill/>
                    <a:ln w="9525">
                      <a:noFill/>
                      <a:miter lim="800000"/>
                      <a:headEnd/>
                      <a:tailEnd/>
                    </a:ln>
                  </pic:spPr>
                </pic:pic>
              </a:graphicData>
            </a:graphic>
          </wp:inline>
        </w:drawing>
      </w:r>
    </w:p>
    <w:p w14:paraId="08E2E71F" w14:textId="77777777" w:rsidR="0031555D" w:rsidRDefault="0031555D" w:rsidP="00384231">
      <w:pPr>
        <w:outlineLvl w:val="0"/>
        <w:rPr>
          <w:rFonts w:ascii="Arial" w:hAnsi="Arial" w:cs="Arial"/>
        </w:rPr>
      </w:pPr>
      <w:r>
        <w:rPr>
          <w:rFonts w:ascii="Arial" w:hAnsi="Arial" w:cs="Arial"/>
        </w:rPr>
        <w:t>Where</w:t>
      </w:r>
    </w:p>
    <w:p w14:paraId="03C93B46" w14:textId="77777777" w:rsidR="0031555D" w:rsidRDefault="001D373E" w:rsidP="0031555D">
      <w:pPr>
        <w:numPr>
          <w:ilvl w:val="0"/>
          <w:numId w:val="38"/>
        </w:numPr>
        <w:textAlignment w:val="auto"/>
        <w:rPr>
          <w:rFonts w:ascii="Arial" w:hAnsi="Arial" w:cs="Arial"/>
        </w:rPr>
      </w:pPr>
      <w:r>
        <w:rPr>
          <w:noProof/>
          <w:lang w:val="en-IE" w:eastAsia="en-IE"/>
        </w:rPr>
        <w:drawing>
          <wp:inline distT="0" distB="0" distL="0" distR="0" wp14:anchorId="67D516AC" wp14:editId="67D516AD">
            <wp:extent cx="574040" cy="2978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74040" cy="297815"/>
                    </a:xfrm>
                    <a:prstGeom prst="rect">
                      <a:avLst/>
                    </a:prstGeom>
                    <a:noFill/>
                    <a:ln w="9525">
                      <a:noFill/>
                      <a:miter lim="800000"/>
                      <a:headEnd/>
                      <a:tailEnd/>
                    </a:ln>
                  </pic:spPr>
                </pic:pic>
              </a:graphicData>
            </a:graphic>
          </wp:inline>
        </w:drawing>
      </w:r>
      <w:r w:rsidR="0031555D">
        <w:t xml:space="preserve"> is the </w:t>
      </w:r>
      <w:r w:rsidR="0031555D">
        <w:rPr>
          <w:rFonts w:ascii="Arial" w:hAnsi="Arial" w:cs="Arial"/>
        </w:rPr>
        <w:t>Invoice Period Currency Cost for Capacity Period c;</w:t>
      </w:r>
    </w:p>
    <w:p w14:paraId="59F3A9F2" w14:textId="77777777" w:rsidR="0031555D" w:rsidRDefault="001D373E" w:rsidP="0031555D">
      <w:pPr>
        <w:numPr>
          <w:ilvl w:val="0"/>
          <w:numId w:val="38"/>
        </w:numPr>
        <w:textAlignment w:val="auto"/>
        <w:rPr>
          <w:rFonts w:ascii="Arial" w:hAnsi="Arial" w:cs="Arial"/>
        </w:rPr>
      </w:pPr>
      <w:r>
        <w:rPr>
          <w:rFonts w:ascii="Arial" w:hAnsi="Arial" w:cs="Arial"/>
          <w:noProof/>
          <w:lang w:val="en-IE" w:eastAsia="en-IE"/>
        </w:rPr>
        <w:drawing>
          <wp:inline distT="0" distB="0" distL="0" distR="0" wp14:anchorId="67D516AE" wp14:editId="67D516AF">
            <wp:extent cx="680720" cy="2660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680720" cy="266065"/>
                    </a:xfrm>
                    <a:prstGeom prst="rect">
                      <a:avLst/>
                    </a:prstGeom>
                    <a:noFill/>
                    <a:ln w="9525">
                      <a:noFill/>
                      <a:miter lim="800000"/>
                      <a:headEnd/>
                      <a:tailEnd/>
                    </a:ln>
                  </pic:spPr>
                </pic:pic>
              </a:graphicData>
            </a:graphic>
          </wp:inline>
        </w:drawing>
      </w:r>
      <w:r w:rsidR="0031555D">
        <w:rPr>
          <w:rFonts w:ascii="Arial" w:hAnsi="Arial" w:cs="Arial"/>
        </w:rPr>
        <w:t xml:space="preserve"> is the Payment Period Currency Cost for the previous Capacity Period c-1;</w:t>
      </w:r>
    </w:p>
    <w:p w14:paraId="73CB879F" w14:textId="77777777" w:rsidR="0031555D" w:rsidRDefault="001D373E" w:rsidP="0031555D">
      <w:pPr>
        <w:numPr>
          <w:ilvl w:val="0"/>
          <w:numId w:val="38"/>
        </w:numPr>
        <w:textAlignment w:val="auto"/>
        <w:rPr>
          <w:rFonts w:ascii="Arial" w:hAnsi="Arial" w:cs="Arial"/>
        </w:rPr>
      </w:pPr>
      <w:r>
        <w:rPr>
          <w:rFonts w:ascii="Arial" w:hAnsi="Arial" w:cs="Arial"/>
          <w:noProof/>
          <w:lang w:val="en-IE" w:eastAsia="en-IE"/>
        </w:rPr>
        <w:drawing>
          <wp:inline distT="0" distB="0" distL="0" distR="0" wp14:anchorId="67D516B0" wp14:editId="67D516B1">
            <wp:extent cx="914400" cy="276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914400" cy="276225"/>
                    </a:xfrm>
                    <a:prstGeom prst="rect">
                      <a:avLst/>
                    </a:prstGeom>
                    <a:noFill/>
                    <a:ln w="9525">
                      <a:noFill/>
                      <a:miter lim="800000"/>
                      <a:headEnd/>
                      <a:tailEnd/>
                    </a:ln>
                  </pic:spPr>
                </pic:pic>
              </a:graphicData>
            </a:graphic>
          </wp:inline>
        </w:drawing>
      </w:r>
      <w:r w:rsidR="0031555D">
        <w:rPr>
          <w:rFonts w:ascii="Arial" w:hAnsi="Arial" w:cs="Arial"/>
        </w:rPr>
        <w:t xml:space="preserve"> is the Settlement Reallocation Agreement Currency Cost Adjustment for Capacity Period c.</w:t>
      </w:r>
    </w:p>
    <w:p w14:paraId="621ECF61" w14:textId="77777777" w:rsidR="0031555D" w:rsidRPr="0031555D" w:rsidRDefault="0031555D" w:rsidP="001A08D4">
      <w:pPr>
        <w:spacing w:before="60" w:after="120"/>
        <w:jc w:val="both"/>
        <w:rPr>
          <w:rFonts w:ascii="Arial" w:hAnsi="Arial" w:cs="Arial"/>
          <w:sz w:val="22"/>
          <w:szCs w:val="22"/>
        </w:rPr>
      </w:pPr>
    </w:p>
    <w:p w14:paraId="53069660" w14:textId="77777777" w:rsidR="0031555D" w:rsidRDefault="0031555D" w:rsidP="0031555D">
      <w:pPr>
        <w:jc w:val="both"/>
        <w:rPr>
          <w:rFonts w:ascii="Arial" w:hAnsi="Arial" w:cs="Arial"/>
          <w:sz w:val="22"/>
          <w:szCs w:val="22"/>
        </w:rPr>
      </w:pPr>
      <w:r>
        <w:rPr>
          <w:rFonts w:ascii="Arial" w:hAnsi="Arial" w:cs="Arial"/>
          <w:sz w:val="22"/>
          <w:szCs w:val="22"/>
        </w:rPr>
        <w:t xml:space="preserve">The Currency Cost is calculated for the SEM in Pounds sterling.  For Participants registered in the </w:t>
      </w:r>
      <w:smartTag w:uri="urn:schemas-microsoft-com:office:smarttags" w:element="place">
        <w:smartTag w:uri="urn:schemas-microsoft-com:office:smarttags" w:element="PlaceType">
          <w:r>
            <w:rPr>
              <w:rFonts w:ascii="Arial" w:hAnsi="Arial" w:cs="Arial"/>
              <w:sz w:val="22"/>
              <w:szCs w:val="22"/>
            </w:rPr>
            <w:t>Republic</w:t>
          </w:r>
        </w:smartTag>
        <w:r>
          <w:rPr>
            <w:rFonts w:ascii="Arial" w:hAnsi="Arial" w:cs="Arial"/>
            <w:sz w:val="22"/>
            <w:szCs w:val="22"/>
          </w:rPr>
          <w:t xml:space="preserve"> of </w:t>
        </w:r>
        <w:smartTag w:uri="urn:schemas-microsoft-com:office:smarttags" w:element="PlaceName">
          <w:r>
            <w:rPr>
              <w:rFonts w:ascii="Arial" w:hAnsi="Arial" w:cs="Arial"/>
              <w:sz w:val="22"/>
              <w:szCs w:val="22"/>
            </w:rPr>
            <w:t>Ireland</w:t>
          </w:r>
        </w:smartTag>
      </w:smartTag>
      <w:r>
        <w:rPr>
          <w:rFonts w:ascii="Arial" w:hAnsi="Arial" w:cs="Arial"/>
          <w:sz w:val="22"/>
          <w:szCs w:val="22"/>
        </w:rPr>
        <w:t>, the inverse of the Invoice Day Exchange Rate is used to convert the Billing Period Currency Charges (</w:t>
      </w:r>
      <w:proofErr w:type="spellStart"/>
      <w:r>
        <w:rPr>
          <w:rFonts w:ascii="Arial" w:hAnsi="Arial" w:cs="Arial"/>
          <w:sz w:val="22"/>
          <w:szCs w:val="22"/>
        </w:rPr>
        <w:t>BPCCSpb</w:t>
      </w:r>
      <w:proofErr w:type="spellEnd"/>
      <w:r>
        <w:rPr>
          <w:rFonts w:ascii="Arial" w:hAnsi="Arial" w:cs="Arial"/>
          <w:sz w:val="22"/>
          <w:szCs w:val="22"/>
        </w:rPr>
        <w:t xml:space="preserve">, </w:t>
      </w:r>
      <w:proofErr w:type="spellStart"/>
      <w:r>
        <w:rPr>
          <w:rFonts w:ascii="Arial" w:hAnsi="Arial" w:cs="Arial"/>
          <w:sz w:val="22"/>
          <w:szCs w:val="22"/>
        </w:rPr>
        <w:t>BPCCGpb</w:t>
      </w:r>
      <w:proofErr w:type="spellEnd"/>
      <w:r>
        <w:rPr>
          <w:rFonts w:ascii="Arial" w:hAnsi="Arial" w:cs="Arial"/>
          <w:sz w:val="22"/>
          <w:szCs w:val="22"/>
        </w:rPr>
        <w:t>) and the Capacity Period Currency Charges (</w:t>
      </w:r>
      <w:proofErr w:type="spellStart"/>
      <w:r>
        <w:rPr>
          <w:rFonts w:ascii="Arial" w:hAnsi="Arial" w:cs="Arial"/>
          <w:sz w:val="22"/>
          <w:szCs w:val="22"/>
        </w:rPr>
        <w:t>CPCCSpc</w:t>
      </w:r>
      <w:proofErr w:type="spellEnd"/>
      <w:r>
        <w:rPr>
          <w:rFonts w:ascii="Arial" w:hAnsi="Arial" w:cs="Arial"/>
          <w:sz w:val="22"/>
          <w:szCs w:val="22"/>
        </w:rPr>
        <w:t xml:space="preserve">, </w:t>
      </w:r>
      <w:proofErr w:type="spellStart"/>
      <w:r>
        <w:rPr>
          <w:rFonts w:ascii="Arial" w:hAnsi="Arial" w:cs="Arial"/>
          <w:sz w:val="22"/>
          <w:szCs w:val="22"/>
        </w:rPr>
        <w:t>CPCCGpc</w:t>
      </w:r>
      <w:proofErr w:type="spellEnd"/>
      <w:r>
        <w:rPr>
          <w:rFonts w:ascii="Arial" w:hAnsi="Arial" w:cs="Arial"/>
          <w:sz w:val="22"/>
          <w:szCs w:val="22"/>
        </w:rPr>
        <w:t>) into euros.</w:t>
      </w:r>
    </w:p>
    <w:p w14:paraId="3EC3CE6C" w14:textId="77777777" w:rsidR="0031555D" w:rsidRPr="0031555D" w:rsidRDefault="0031555D" w:rsidP="001A08D4">
      <w:pPr>
        <w:spacing w:before="60" w:after="120"/>
        <w:jc w:val="both"/>
        <w:rPr>
          <w:rFonts w:ascii="Arial" w:hAnsi="Arial" w:cs="Arial"/>
          <w:sz w:val="22"/>
          <w:szCs w:val="22"/>
        </w:rPr>
      </w:pPr>
    </w:p>
    <w:p w14:paraId="78D2CE23" w14:textId="77777777" w:rsidR="007B632E" w:rsidRPr="00BC1330" w:rsidRDefault="007B632E" w:rsidP="00384231">
      <w:pPr>
        <w:spacing w:before="60" w:after="120"/>
        <w:jc w:val="both"/>
        <w:outlineLvl w:val="0"/>
        <w:rPr>
          <w:rFonts w:ascii="Arial" w:hAnsi="Arial" w:cs="Arial"/>
          <w:sz w:val="22"/>
          <w:szCs w:val="22"/>
        </w:rPr>
      </w:pPr>
      <w:r w:rsidRPr="00BC1330">
        <w:rPr>
          <w:rFonts w:ascii="Arial" w:hAnsi="Arial" w:cs="Arial"/>
          <w:b/>
          <w:sz w:val="22"/>
          <w:szCs w:val="22"/>
        </w:rPr>
        <w:t>Calculation of the Invoice Period Currency Cost</w:t>
      </w:r>
    </w:p>
    <w:p w14:paraId="4A3B0ACD" w14:textId="77777777" w:rsidR="0031555D" w:rsidRDefault="007B632E" w:rsidP="00384231">
      <w:pPr>
        <w:pStyle w:val="ProcedureBody1"/>
        <w:outlineLvl w:val="0"/>
        <w:rPr>
          <w:rFonts w:ascii="Arial" w:hAnsi="Arial" w:cs="Arial"/>
          <w:sz w:val="22"/>
          <w:szCs w:val="22"/>
        </w:rPr>
      </w:pPr>
      <w:r w:rsidRPr="00BC1330">
        <w:rPr>
          <w:rFonts w:ascii="Arial" w:hAnsi="Arial" w:cs="Arial"/>
          <w:sz w:val="22"/>
          <w:szCs w:val="22"/>
        </w:rPr>
        <w:t>The Invoice Period Currency Costs are</w:t>
      </w:r>
      <w:r w:rsidR="0031555D">
        <w:rPr>
          <w:rFonts w:ascii="Arial" w:hAnsi="Arial" w:cs="Arial"/>
          <w:sz w:val="22"/>
          <w:szCs w:val="22"/>
        </w:rPr>
        <w:t xml:space="preserve"> calculated on the Invoice date.</w:t>
      </w:r>
    </w:p>
    <w:p w14:paraId="561A3E80" w14:textId="77777777" w:rsidR="0031555D" w:rsidRDefault="0031555D" w:rsidP="007B632E">
      <w:pPr>
        <w:pStyle w:val="ProcedureBody1"/>
        <w:rPr>
          <w:rFonts w:ascii="Arial" w:hAnsi="Arial" w:cs="Arial"/>
          <w:sz w:val="22"/>
          <w:szCs w:val="22"/>
        </w:rPr>
      </w:pPr>
    </w:p>
    <w:p w14:paraId="47DCA125" w14:textId="77777777" w:rsidR="0031555D" w:rsidRDefault="0031555D" w:rsidP="0031555D">
      <w:pPr>
        <w:pStyle w:val="ProcedureBody1"/>
        <w:rPr>
          <w:rFonts w:ascii="Arial" w:hAnsi="Arial" w:cs="Arial"/>
          <w:sz w:val="22"/>
          <w:szCs w:val="22"/>
        </w:rPr>
      </w:pPr>
      <w:r>
        <w:rPr>
          <w:rFonts w:ascii="Arial" w:hAnsi="Arial" w:cs="Arial"/>
          <w:sz w:val="22"/>
          <w:szCs w:val="22"/>
        </w:rPr>
        <w:t>For each settlement day in the relevant Billing/Capacity Period calculate the Invoice Period Currency Costs for each Trading Period:</w:t>
      </w:r>
    </w:p>
    <w:p w14:paraId="761EF0D0" w14:textId="77777777" w:rsidR="0031555D" w:rsidRDefault="0031555D" w:rsidP="0031555D">
      <w:pPr>
        <w:pStyle w:val="ProcedureBody1"/>
        <w:numPr>
          <w:ilvl w:val="0"/>
          <w:numId w:val="39"/>
        </w:numPr>
        <w:textAlignment w:val="auto"/>
        <w:rPr>
          <w:rFonts w:ascii="Arial" w:hAnsi="Arial" w:cs="Arial"/>
          <w:sz w:val="22"/>
          <w:szCs w:val="22"/>
        </w:rPr>
      </w:pPr>
      <w:r>
        <w:rPr>
          <w:rFonts w:ascii="Arial" w:hAnsi="Arial" w:cs="Arial"/>
          <w:sz w:val="22"/>
          <w:szCs w:val="22"/>
        </w:rPr>
        <w:t>Retrieve the Settlement Statement amounts for Pounds Sterling Participants as calculated for the current Invoice job.</w:t>
      </w:r>
    </w:p>
    <w:p w14:paraId="1C095CBE" w14:textId="77777777" w:rsidR="0031555D" w:rsidRDefault="0031555D" w:rsidP="0031555D">
      <w:pPr>
        <w:pStyle w:val="ProcedureBody1"/>
        <w:numPr>
          <w:ilvl w:val="0"/>
          <w:numId w:val="39"/>
        </w:numPr>
        <w:textAlignment w:val="auto"/>
        <w:rPr>
          <w:rFonts w:ascii="Arial" w:hAnsi="Arial" w:cs="Arial"/>
          <w:sz w:val="22"/>
          <w:szCs w:val="22"/>
        </w:rPr>
      </w:pPr>
      <w:r>
        <w:rPr>
          <w:rFonts w:ascii="Arial" w:hAnsi="Arial" w:cs="Arial"/>
          <w:sz w:val="22"/>
          <w:szCs w:val="22"/>
        </w:rPr>
        <w:t>Retrieve the Settlement Statement amounts for Pounds Sterling Participants as calculated for the previous Invoice job. (Note – if the current Invoice job is the Initial invoice, then this value will be zero).</w:t>
      </w:r>
    </w:p>
    <w:p w14:paraId="2E379E32" w14:textId="77777777" w:rsidR="0031555D" w:rsidRDefault="0031555D" w:rsidP="0031555D">
      <w:pPr>
        <w:pStyle w:val="ProcedureBody1"/>
        <w:numPr>
          <w:ilvl w:val="0"/>
          <w:numId w:val="39"/>
        </w:numPr>
        <w:textAlignment w:val="auto"/>
        <w:rPr>
          <w:rFonts w:ascii="Arial" w:hAnsi="Arial" w:cs="Arial"/>
          <w:sz w:val="22"/>
          <w:szCs w:val="22"/>
        </w:rPr>
      </w:pPr>
      <w:r>
        <w:rPr>
          <w:rFonts w:ascii="Arial" w:hAnsi="Arial" w:cs="Arial"/>
          <w:sz w:val="22"/>
          <w:szCs w:val="22"/>
        </w:rPr>
        <w:t>Determine the net Settlement Statement amount, for each Trading Period, by deducting the Settlement Statements for Pounds Sterling Participants for the previous Invoice job from the Settlement Statement amounts for Pounds Sterling Participants for the current Invoice job.</w:t>
      </w:r>
    </w:p>
    <w:p w14:paraId="26BCAE58" w14:textId="77777777" w:rsidR="0031555D" w:rsidRPr="0031555D" w:rsidRDefault="0031555D" w:rsidP="0031555D">
      <w:pPr>
        <w:pStyle w:val="ProcedureBody1"/>
        <w:numPr>
          <w:ilvl w:val="0"/>
          <w:numId w:val="39"/>
        </w:numPr>
        <w:textAlignment w:val="auto"/>
        <w:rPr>
          <w:rFonts w:ascii="Arial" w:hAnsi="Arial" w:cs="Arial"/>
          <w:sz w:val="22"/>
          <w:szCs w:val="22"/>
        </w:rPr>
      </w:pPr>
      <w:r w:rsidRPr="0031555D">
        <w:rPr>
          <w:rFonts w:ascii="Arial" w:hAnsi="Arial" w:cs="Arial"/>
          <w:sz w:val="22"/>
          <w:szCs w:val="22"/>
        </w:rPr>
        <w:t>Calculate the Invoice Period Currency Cost for each Trading Period by multiplying the net Settlement Statement amount by the current Invoice Day Exchange Rate minus the Trading Day Exchange Rate for that Trading Period.</w:t>
      </w:r>
    </w:p>
    <w:p w14:paraId="2F793911" w14:textId="77777777" w:rsidR="0031555D" w:rsidRPr="0031555D" w:rsidRDefault="0031555D" w:rsidP="0031555D">
      <w:pPr>
        <w:pStyle w:val="ProcedureBody1"/>
        <w:numPr>
          <w:ilvl w:val="0"/>
          <w:numId w:val="39"/>
        </w:numPr>
        <w:textAlignment w:val="auto"/>
        <w:rPr>
          <w:rFonts w:ascii="Arial" w:hAnsi="Arial" w:cs="Arial"/>
          <w:sz w:val="22"/>
          <w:szCs w:val="22"/>
        </w:rPr>
      </w:pPr>
      <w:r w:rsidRPr="0031555D">
        <w:rPr>
          <w:rFonts w:ascii="Arial" w:hAnsi="Arial" w:cs="Arial"/>
          <w:sz w:val="22"/>
          <w:szCs w:val="22"/>
        </w:rPr>
        <w:t xml:space="preserve">Sum the Invoice Period Currency Cost for each Trading Period in the Billing/Capacity Period to determine the Invoice Period Currency Cost. </w:t>
      </w:r>
    </w:p>
    <w:p w14:paraId="588F0582" w14:textId="77777777" w:rsidR="007B632E" w:rsidRPr="00BC1330" w:rsidRDefault="007B632E" w:rsidP="007B632E">
      <w:pPr>
        <w:pStyle w:val="ProcedureBody1"/>
        <w:rPr>
          <w:rFonts w:ascii="Arial" w:hAnsi="Arial" w:cs="Arial"/>
          <w:sz w:val="22"/>
          <w:szCs w:val="22"/>
        </w:rPr>
      </w:pPr>
    </w:p>
    <w:p w14:paraId="01D33F3F" w14:textId="77777777" w:rsidR="00337F9E" w:rsidRPr="00BC1330" w:rsidRDefault="00337F9E" w:rsidP="00337F9E">
      <w:pPr>
        <w:spacing w:before="60" w:after="120"/>
        <w:jc w:val="both"/>
        <w:rPr>
          <w:rFonts w:ascii="Arial" w:hAnsi="Arial" w:cs="Arial"/>
          <w:sz w:val="22"/>
          <w:szCs w:val="22"/>
        </w:rPr>
      </w:pPr>
    </w:p>
    <w:p w14:paraId="202E0065" w14:textId="77777777" w:rsidR="00337F9E" w:rsidRPr="00BC1330" w:rsidRDefault="00337F9E" w:rsidP="00384231">
      <w:pPr>
        <w:spacing w:before="60" w:after="120"/>
        <w:jc w:val="both"/>
        <w:outlineLvl w:val="0"/>
        <w:rPr>
          <w:rFonts w:ascii="Arial" w:hAnsi="Arial" w:cs="Arial"/>
          <w:b/>
          <w:sz w:val="22"/>
          <w:szCs w:val="22"/>
        </w:rPr>
      </w:pPr>
      <w:r w:rsidRPr="00BC1330">
        <w:rPr>
          <w:rFonts w:ascii="Arial" w:hAnsi="Arial" w:cs="Arial"/>
          <w:b/>
          <w:sz w:val="22"/>
          <w:szCs w:val="22"/>
        </w:rPr>
        <w:t>Calculation of the Payment Period Currency Cost</w:t>
      </w:r>
    </w:p>
    <w:p w14:paraId="1FD1F87D" w14:textId="77777777" w:rsidR="00337F9E" w:rsidRPr="00BC1330" w:rsidRDefault="00337F9E" w:rsidP="00DC26E3">
      <w:pPr>
        <w:spacing w:before="60" w:after="120"/>
        <w:jc w:val="both"/>
        <w:rPr>
          <w:rFonts w:ascii="Arial" w:hAnsi="Arial" w:cs="Arial"/>
          <w:sz w:val="22"/>
          <w:szCs w:val="22"/>
        </w:rPr>
      </w:pPr>
      <w:r w:rsidRPr="00BC1330">
        <w:rPr>
          <w:rFonts w:ascii="Arial" w:hAnsi="Arial" w:cs="Arial"/>
          <w:sz w:val="22"/>
          <w:szCs w:val="22"/>
        </w:rPr>
        <w:t>The Payment Period Currency Cost can only be calculated after payment of Invoices</w:t>
      </w:r>
      <w:r w:rsidR="00C011E3" w:rsidRPr="00BC1330">
        <w:rPr>
          <w:rFonts w:ascii="Arial" w:hAnsi="Arial" w:cs="Arial"/>
          <w:sz w:val="22"/>
          <w:szCs w:val="22"/>
        </w:rPr>
        <w:t xml:space="preserve"> and</w:t>
      </w:r>
      <w:r w:rsidRPr="00BC1330">
        <w:rPr>
          <w:rFonts w:ascii="Arial" w:hAnsi="Arial" w:cs="Arial"/>
          <w:sz w:val="22"/>
          <w:szCs w:val="22"/>
        </w:rPr>
        <w:t xml:space="preserve"> Self Billing Invoices. </w:t>
      </w:r>
    </w:p>
    <w:p w14:paraId="55369D10" w14:textId="77777777" w:rsidR="007B7DED" w:rsidRDefault="007B7DED" w:rsidP="00DC26E3">
      <w:pPr>
        <w:pStyle w:val="ProcedureBody1"/>
        <w:numPr>
          <w:ilvl w:val="0"/>
          <w:numId w:val="27"/>
        </w:numPr>
        <w:jc w:val="both"/>
        <w:rPr>
          <w:rFonts w:ascii="Arial" w:hAnsi="Arial" w:cs="Arial"/>
          <w:sz w:val="22"/>
          <w:szCs w:val="22"/>
        </w:rPr>
      </w:pPr>
      <w:r w:rsidRPr="00BC1330">
        <w:rPr>
          <w:rFonts w:ascii="Arial" w:hAnsi="Arial" w:cs="Arial"/>
          <w:sz w:val="22"/>
          <w:szCs w:val="22"/>
        </w:rPr>
        <w:t>Retrieve the</w:t>
      </w:r>
      <w:r w:rsidR="00C011E3" w:rsidRPr="00BC1330">
        <w:rPr>
          <w:rFonts w:ascii="Arial" w:hAnsi="Arial" w:cs="Arial"/>
          <w:sz w:val="22"/>
          <w:szCs w:val="22"/>
        </w:rPr>
        <w:t xml:space="preserve"> Invoice or </w:t>
      </w:r>
      <w:r w:rsidR="00336678" w:rsidRPr="00BC1330">
        <w:rPr>
          <w:rFonts w:ascii="Arial" w:hAnsi="Arial" w:cs="Arial"/>
          <w:sz w:val="22"/>
          <w:szCs w:val="22"/>
        </w:rPr>
        <w:t xml:space="preserve">Self Billing Invoice </w:t>
      </w:r>
      <w:r w:rsidR="00DC26E3">
        <w:rPr>
          <w:rFonts w:ascii="Arial" w:hAnsi="Arial" w:cs="Arial"/>
          <w:sz w:val="22"/>
          <w:szCs w:val="22"/>
        </w:rPr>
        <w:t xml:space="preserve">for the previous Settlement Period </w:t>
      </w:r>
      <w:r w:rsidR="00336678" w:rsidRPr="00BC1330">
        <w:rPr>
          <w:rFonts w:ascii="Arial" w:hAnsi="Arial" w:cs="Arial"/>
          <w:sz w:val="22"/>
          <w:szCs w:val="22"/>
        </w:rPr>
        <w:t>in respect of the</w:t>
      </w:r>
      <w:r w:rsidRPr="00BC1330">
        <w:rPr>
          <w:rFonts w:ascii="Arial" w:hAnsi="Arial" w:cs="Arial"/>
          <w:sz w:val="22"/>
          <w:szCs w:val="22"/>
        </w:rPr>
        <w:t xml:space="preserve">  Invoice</w:t>
      </w:r>
      <w:r w:rsidR="00DC26E3">
        <w:rPr>
          <w:rFonts w:ascii="Arial" w:hAnsi="Arial" w:cs="Arial"/>
          <w:sz w:val="22"/>
          <w:szCs w:val="22"/>
        </w:rPr>
        <w:t>s</w:t>
      </w:r>
      <w:r w:rsidRPr="00BC1330">
        <w:rPr>
          <w:rFonts w:ascii="Arial" w:hAnsi="Arial" w:cs="Arial"/>
          <w:sz w:val="22"/>
          <w:szCs w:val="22"/>
        </w:rPr>
        <w:t xml:space="preserve"> for Pounds Sterling Participants as if they were prepared using the </w:t>
      </w:r>
      <w:r w:rsidR="00336678" w:rsidRPr="00BC1330">
        <w:rPr>
          <w:rFonts w:ascii="Arial" w:hAnsi="Arial" w:cs="Arial"/>
          <w:sz w:val="22"/>
          <w:szCs w:val="22"/>
        </w:rPr>
        <w:t xml:space="preserve">Invoice </w:t>
      </w:r>
      <w:r w:rsidR="00C011E3" w:rsidRPr="00BC1330">
        <w:rPr>
          <w:rFonts w:ascii="Arial" w:hAnsi="Arial" w:cs="Arial"/>
          <w:sz w:val="22"/>
          <w:szCs w:val="22"/>
        </w:rPr>
        <w:t xml:space="preserve">Day </w:t>
      </w:r>
      <w:r w:rsidRPr="00BC1330">
        <w:rPr>
          <w:rFonts w:ascii="Arial" w:hAnsi="Arial" w:cs="Arial"/>
          <w:sz w:val="22"/>
          <w:szCs w:val="22"/>
        </w:rPr>
        <w:t>Exchange Rate</w:t>
      </w:r>
      <w:r w:rsidR="00DC26E3">
        <w:rPr>
          <w:rFonts w:ascii="Arial" w:hAnsi="Arial" w:cs="Arial"/>
          <w:sz w:val="22"/>
          <w:szCs w:val="22"/>
        </w:rPr>
        <w:t xml:space="preserve"> and sum the amounts</w:t>
      </w:r>
      <w:r w:rsidR="00336678" w:rsidRPr="00BC1330">
        <w:rPr>
          <w:rFonts w:ascii="Arial" w:hAnsi="Arial" w:cs="Arial"/>
          <w:sz w:val="22"/>
          <w:szCs w:val="22"/>
        </w:rPr>
        <w:t>.</w:t>
      </w:r>
    </w:p>
    <w:p w14:paraId="2B345DDC" w14:textId="77777777" w:rsidR="00DC26E3" w:rsidRDefault="00DC26E3" w:rsidP="00DC26E3">
      <w:pPr>
        <w:pStyle w:val="ProcedureBody1"/>
        <w:numPr>
          <w:ilvl w:val="0"/>
          <w:numId w:val="27"/>
        </w:numPr>
        <w:jc w:val="both"/>
        <w:rPr>
          <w:rFonts w:ascii="Arial" w:hAnsi="Arial" w:cs="Arial"/>
          <w:sz w:val="22"/>
          <w:szCs w:val="22"/>
        </w:rPr>
      </w:pPr>
      <w:r>
        <w:rPr>
          <w:rFonts w:ascii="Arial" w:hAnsi="Arial" w:cs="Arial"/>
          <w:sz w:val="22"/>
          <w:szCs w:val="22"/>
        </w:rPr>
        <w:t xml:space="preserve">Retrieve the Invoice or Self Billing Invoice for the previous Settlement Period in respect of the Invoices for Pound Sterling Participants as if they were prepared using the Trading Day Exchange Rate that prevailed on the </w:t>
      </w:r>
      <w:r w:rsidR="00F372E9">
        <w:rPr>
          <w:rFonts w:ascii="Arial" w:hAnsi="Arial" w:cs="Arial"/>
          <w:sz w:val="22"/>
          <w:szCs w:val="22"/>
        </w:rPr>
        <w:t xml:space="preserve">date of payment </w:t>
      </w:r>
      <w:r>
        <w:rPr>
          <w:rFonts w:ascii="Arial" w:hAnsi="Arial" w:cs="Arial"/>
          <w:sz w:val="22"/>
          <w:szCs w:val="22"/>
        </w:rPr>
        <w:t xml:space="preserve"> and sum the amounts.</w:t>
      </w:r>
    </w:p>
    <w:p w14:paraId="13017BBE" w14:textId="77777777" w:rsidR="00DC26E3" w:rsidRPr="00BC1330" w:rsidRDefault="00DC26E3" w:rsidP="00DC26E3">
      <w:pPr>
        <w:pStyle w:val="ProcedureBody1"/>
        <w:numPr>
          <w:ilvl w:val="0"/>
          <w:numId w:val="27"/>
        </w:numPr>
        <w:jc w:val="both"/>
        <w:rPr>
          <w:rFonts w:ascii="Arial" w:hAnsi="Arial" w:cs="Arial"/>
          <w:sz w:val="22"/>
          <w:szCs w:val="22"/>
        </w:rPr>
      </w:pPr>
      <w:r>
        <w:rPr>
          <w:rFonts w:ascii="Arial" w:hAnsi="Arial" w:cs="Arial"/>
          <w:sz w:val="22"/>
          <w:szCs w:val="22"/>
        </w:rPr>
        <w:t>Calculate the Payment Period Currency Cost for the previous Settlement Period by subtracting the value retrieved in step 1 from the value retrieved in step 2.</w:t>
      </w:r>
    </w:p>
    <w:p w14:paraId="3AF4F20E" w14:textId="77777777" w:rsidR="00DC26E3" w:rsidRPr="00BC1330" w:rsidRDefault="00DC26E3" w:rsidP="00DC26E3">
      <w:pPr>
        <w:spacing w:before="60" w:after="120"/>
        <w:ind w:left="360"/>
        <w:jc w:val="both"/>
        <w:rPr>
          <w:rFonts w:ascii="Arial" w:hAnsi="Arial" w:cs="Arial"/>
          <w:sz w:val="22"/>
          <w:szCs w:val="22"/>
        </w:rPr>
      </w:pPr>
    </w:p>
    <w:p w14:paraId="61F6C83E" w14:textId="77777777" w:rsidR="0060700A" w:rsidRPr="00BC1330" w:rsidRDefault="0060700A" w:rsidP="0060700A">
      <w:pPr>
        <w:spacing w:before="60" w:after="120"/>
        <w:jc w:val="both"/>
        <w:rPr>
          <w:rFonts w:ascii="Arial" w:hAnsi="Arial" w:cs="Arial"/>
          <w:b/>
          <w:sz w:val="22"/>
          <w:szCs w:val="22"/>
        </w:rPr>
      </w:pPr>
      <w:r w:rsidRPr="00BC1330">
        <w:rPr>
          <w:rFonts w:ascii="Arial" w:hAnsi="Arial" w:cs="Arial"/>
          <w:b/>
          <w:sz w:val="22"/>
          <w:szCs w:val="22"/>
        </w:rPr>
        <w:t>Calculation of the Currency Cost Adjustment in Respect of Settlement Reallocation Agreements</w:t>
      </w:r>
    </w:p>
    <w:p w14:paraId="536CE576" w14:textId="77777777" w:rsidR="0060700A" w:rsidRDefault="0060700A" w:rsidP="00DC26E3">
      <w:pPr>
        <w:pStyle w:val="ProcedureBody1"/>
        <w:jc w:val="both"/>
        <w:rPr>
          <w:rFonts w:ascii="Arial" w:hAnsi="Arial" w:cs="Arial"/>
          <w:sz w:val="22"/>
          <w:szCs w:val="22"/>
        </w:rPr>
      </w:pPr>
      <w:r w:rsidRPr="00BC1330">
        <w:rPr>
          <w:rFonts w:ascii="Arial" w:hAnsi="Arial" w:cs="Arial"/>
          <w:sz w:val="22"/>
          <w:szCs w:val="22"/>
        </w:rPr>
        <w:t>In the event that a Settlement Reallocation Agreement is lodged between the different Currency Zones, there will be an adjustment required to the Currency Costs as calculated in the Billing Period or Capacity Period.</w:t>
      </w:r>
    </w:p>
    <w:p w14:paraId="13ABD223" w14:textId="77777777" w:rsidR="00DC26E3" w:rsidRPr="00BC1330" w:rsidRDefault="00DC26E3" w:rsidP="0060700A">
      <w:pPr>
        <w:pStyle w:val="ProcedureBody1"/>
        <w:rPr>
          <w:rFonts w:ascii="Arial" w:hAnsi="Arial" w:cs="Arial"/>
          <w:sz w:val="22"/>
          <w:szCs w:val="22"/>
        </w:rPr>
      </w:pPr>
    </w:p>
    <w:p w14:paraId="41A93C44" w14:textId="77777777" w:rsidR="00A63F5E" w:rsidRPr="00BC1330" w:rsidRDefault="0060700A" w:rsidP="0060700A">
      <w:pPr>
        <w:spacing w:before="60" w:after="120"/>
        <w:jc w:val="both"/>
        <w:rPr>
          <w:rFonts w:ascii="Arial" w:hAnsi="Arial" w:cs="Arial"/>
          <w:sz w:val="22"/>
          <w:szCs w:val="22"/>
        </w:rPr>
      </w:pPr>
      <w:r w:rsidRPr="00BC1330">
        <w:rPr>
          <w:rFonts w:ascii="Arial" w:hAnsi="Arial" w:cs="Arial"/>
          <w:sz w:val="22"/>
          <w:szCs w:val="22"/>
        </w:rPr>
        <w:t xml:space="preserve">To calculate the Settlement Reallocation Currency Cost Adjustment, multiply the euro value of each Settlement Reallocation Agreement (based on the appropriate Trading Day Exchange Rate) that is between different Currency Zones by the difference between the Invoice Day Exchange Rate and the Trading Day Exchange Rate or </w:t>
      </w:r>
      <w:r w:rsidR="00DC26E3">
        <w:rPr>
          <w:rFonts w:ascii="Arial" w:hAnsi="Arial" w:cs="Arial"/>
          <w:sz w:val="22"/>
          <w:szCs w:val="22"/>
        </w:rPr>
        <w:t xml:space="preserve">Annual </w:t>
      </w:r>
      <w:r w:rsidRPr="00BC1330">
        <w:rPr>
          <w:rFonts w:ascii="Arial" w:hAnsi="Arial" w:cs="Arial"/>
          <w:sz w:val="22"/>
          <w:szCs w:val="22"/>
        </w:rPr>
        <w:t>Capacity Exchange Rate that applies to the Settlement Reallocation Agreement. The Currency Cost Adjustment is the sum of all these values.</w:t>
      </w:r>
    </w:p>
    <w:p w14:paraId="1479D559" w14:textId="77777777" w:rsidR="00B27871" w:rsidRPr="00BC1330" w:rsidRDefault="00B27871" w:rsidP="00B27871">
      <w:pPr>
        <w:keepNext/>
        <w:spacing w:before="60" w:after="120"/>
        <w:jc w:val="both"/>
        <w:rPr>
          <w:rFonts w:ascii="Arial" w:hAnsi="Arial" w:cs="Arial"/>
        </w:rPr>
      </w:pPr>
    </w:p>
    <w:p w14:paraId="20FA663D" w14:textId="77777777" w:rsidR="00225AC7" w:rsidRPr="00BC1330" w:rsidRDefault="00225AC7" w:rsidP="00B27871">
      <w:pPr>
        <w:pStyle w:val="Caption"/>
        <w:jc w:val="left"/>
        <w:rPr>
          <w:rFonts w:ascii="Arial" w:hAnsi="Arial" w:cs="Arial"/>
        </w:rPr>
      </w:pPr>
    </w:p>
    <w:p w14:paraId="413100C3" w14:textId="76C755A5" w:rsidR="00097247" w:rsidRPr="00BC1330" w:rsidRDefault="00097247">
      <w:pPr>
        <w:rPr>
          <w:rFonts w:ascii="Arial" w:hAnsi="Arial" w:cs="Arial"/>
          <w:b/>
          <w:bCs/>
        </w:rPr>
      </w:pPr>
    </w:p>
    <w:sectPr w:rsidR="00097247" w:rsidRPr="00BC1330" w:rsidSect="003909A9">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1610E" w14:textId="77777777" w:rsidR="002259FB" w:rsidRDefault="002259FB">
      <w:r>
        <w:separator/>
      </w:r>
    </w:p>
  </w:endnote>
  <w:endnote w:type="continuationSeparator" w:id="0">
    <w:p w14:paraId="3F7EF19F" w14:textId="77777777" w:rsidR="002259FB" w:rsidRDefault="0022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33BD" w14:textId="77777777" w:rsidR="00384D60" w:rsidRPr="00097247" w:rsidRDefault="00384D60" w:rsidP="00097247">
    <w:pPr>
      <w:pStyle w:val="Footer"/>
      <w:pBdr>
        <w:top w:val="none" w:sz="0" w:space="0" w:color="auto"/>
      </w:pBdr>
      <w:ind w:left="360"/>
      <w:jc w:val="center"/>
      <w:rPr>
        <w:rFonts w:ascii="Arial" w:hAnsi="Arial" w:cs="Arial"/>
        <w:sz w:val="22"/>
        <w:szCs w:val="22"/>
        <w:lang w:val="en-IE"/>
      </w:rPr>
    </w:pPr>
    <w:r w:rsidRPr="00097247">
      <w:rPr>
        <w:rFonts w:ascii="Arial" w:hAnsi="Arial" w:cs="Arial"/>
        <w:sz w:val="22"/>
        <w:szCs w:val="22"/>
        <w:lang w:val="en-IE"/>
      </w:rPr>
      <w:t>AP15</w:t>
    </w:r>
    <w:r w:rsidRPr="00097247">
      <w:rPr>
        <w:rFonts w:ascii="Arial" w:hAnsi="Arial" w:cs="Arial"/>
        <w:sz w:val="22"/>
        <w:szCs w:val="22"/>
      </w:rPr>
      <w:t xml:space="preserve"> – </w:t>
    </w:r>
    <w:r w:rsidRPr="00097247">
      <w:rPr>
        <w:rStyle w:val="PageNumber"/>
        <w:rFonts w:ascii="Arial" w:hAnsi="Arial" w:cs="Arial"/>
        <w:sz w:val="22"/>
        <w:szCs w:val="22"/>
      </w:rPr>
      <w:fldChar w:fldCharType="begin"/>
    </w:r>
    <w:r w:rsidRPr="00097247">
      <w:rPr>
        <w:rStyle w:val="PageNumber"/>
        <w:rFonts w:ascii="Arial" w:hAnsi="Arial" w:cs="Arial"/>
        <w:sz w:val="22"/>
        <w:szCs w:val="22"/>
      </w:rPr>
      <w:instrText xml:space="preserve"> PAGE </w:instrText>
    </w:r>
    <w:r w:rsidRPr="00097247">
      <w:rPr>
        <w:rStyle w:val="PageNumber"/>
        <w:rFonts w:ascii="Arial" w:hAnsi="Arial" w:cs="Arial"/>
        <w:sz w:val="22"/>
        <w:szCs w:val="22"/>
      </w:rPr>
      <w:fldChar w:fldCharType="separate"/>
    </w:r>
    <w:r w:rsidR="0027730F">
      <w:rPr>
        <w:rStyle w:val="PageNumber"/>
        <w:rFonts w:ascii="Arial" w:hAnsi="Arial" w:cs="Arial"/>
        <w:noProof/>
        <w:sz w:val="22"/>
        <w:szCs w:val="22"/>
      </w:rPr>
      <w:t>5</w:t>
    </w:r>
    <w:r w:rsidRPr="00097247">
      <w:rPr>
        <w:rStyle w:val="PageNumbe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388" w14:textId="77777777" w:rsidR="00384D60" w:rsidRPr="00097247" w:rsidRDefault="00384D60" w:rsidP="00097247">
    <w:pPr>
      <w:pStyle w:val="Footer"/>
      <w:pBdr>
        <w:top w:val="none" w:sz="0" w:space="0" w:color="auto"/>
      </w:pBd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6FBCB" w14:textId="77777777" w:rsidR="002259FB" w:rsidRDefault="002259FB">
      <w:r>
        <w:separator/>
      </w:r>
    </w:p>
  </w:footnote>
  <w:footnote w:type="continuationSeparator" w:id="0">
    <w:p w14:paraId="6D6F5111" w14:textId="77777777" w:rsidR="002259FB" w:rsidRDefault="00225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18pt" o:bullet="t">
        <v:imagedata r:id="rId1" o:title=""/>
      </v:shape>
    </w:pict>
  </w:numPicBullet>
  <w:numPicBullet w:numPicBulletId="1">
    <w:pict>
      <v:shape w14:anchorId="67D51692" id="_x0000_i1027" type="#_x0000_t75" style="width:35.5pt;height:18pt" o:bullet="t">
        <v:imagedata r:id="rId2" o:title=""/>
      </v:shape>
    </w:pict>
  </w:numPicBullet>
  <w:abstractNum w:abstractNumId="0" w15:restartNumberingAfterBreak="0">
    <w:nsid w:val="039A5633"/>
    <w:multiLevelType w:val="hybridMultilevel"/>
    <w:tmpl w:val="26306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912C0"/>
    <w:multiLevelType w:val="hybridMultilevel"/>
    <w:tmpl w:val="5C28D528"/>
    <w:lvl w:ilvl="0" w:tplc="4A841178">
      <w:start w:val="1"/>
      <w:numFmt w:val="bullet"/>
      <w:pStyle w:val="Bullet1CharChar1Char"/>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FD156F"/>
    <w:multiLevelType w:val="multilevel"/>
    <w:tmpl w:val="A68CE58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9DA159A"/>
    <w:multiLevelType w:val="hybridMultilevel"/>
    <w:tmpl w:val="BA664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2644E"/>
    <w:multiLevelType w:val="hybridMultilevel"/>
    <w:tmpl w:val="9370944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D1BCE"/>
    <w:multiLevelType w:val="hybridMultilevel"/>
    <w:tmpl w:val="EB6AE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818EA"/>
    <w:multiLevelType w:val="hybridMultilevel"/>
    <w:tmpl w:val="0B981506"/>
    <w:lvl w:ilvl="0" w:tplc="931625CE">
      <w:start w:val="1"/>
      <w:numFmt w:val="bullet"/>
      <w:pStyle w:val="Bullet1CharChar"/>
      <w:lvlText w:val=""/>
      <w:lvlJc w:val="left"/>
      <w:pPr>
        <w:tabs>
          <w:tab w:val="num" w:pos="782"/>
        </w:tabs>
        <w:ind w:left="782" w:hanging="425"/>
      </w:pPr>
      <w:rPr>
        <w:rFonts w:ascii="Symbol" w:hAnsi="Symbol" w:hint="default"/>
        <w:color w:val="auto"/>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13182172"/>
    <w:multiLevelType w:val="hybridMultilevel"/>
    <w:tmpl w:val="7200EC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FE03E4"/>
    <w:multiLevelType w:val="hybridMultilevel"/>
    <w:tmpl w:val="FAD2FB9E"/>
    <w:lvl w:ilvl="0" w:tplc="0EE6CACE">
      <w:start w:val="1"/>
      <w:numFmt w:val="decimal"/>
      <w:lvlText w:val="%1."/>
      <w:lvlJc w:val="left"/>
      <w:pPr>
        <w:tabs>
          <w:tab w:val="num" w:pos="644"/>
        </w:tabs>
        <w:ind w:left="644" w:hanging="360"/>
      </w:pPr>
      <w:rPr>
        <w:rFonts w:hint="default"/>
      </w:rPr>
    </w:lvl>
    <w:lvl w:ilvl="1" w:tplc="C96CB4DE">
      <w:start w:val="1"/>
      <w:numFmt w:val="lowerLetter"/>
      <w:pStyle w:val="CERBODY"/>
      <w:lvlText w:val="%2."/>
      <w:lvlJc w:val="left"/>
      <w:pPr>
        <w:tabs>
          <w:tab w:val="num" w:pos="1440"/>
        </w:tabs>
        <w:ind w:left="1440" w:hanging="360"/>
      </w:pPr>
    </w:lvl>
    <w:lvl w:ilvl="2" w:tplc="2BAAA61A" w:tentative="1">
      <w:start w:val="1"/>
      <w:numFmt w:val="lowerRoman"/>
      <w:lvlText w:val="%3."/>
      <w:lvlJc w:val="right"/>
      <w:pPr>
        <w:tabs>
          <w:tab w:val="num" w:pos="2160"/>
        </w:tabs>
        <w:ind w:left="2160" w:hanging="180"/>
      </w:pPr>
    </w:lvl>
    <w:lvl w:ilvl="3" w:tplc="BE08E3CE" w:tentative="1">
      <w:start w:val="1"/>
      <w:numFmt w:val="decimal"/>
      <w:lvlText w:val="%4."/>
      <w:lvlJc w:val="left"/>
      <w:pPr>
        <w:tabs>
          <w:tab w:val="num" w:pos="2880"/>
        </w:tabs>
        <w:ind w:left="2880" w:hanging="360"/>
      </w:pPr>
    </w:lvl>
    <w:lvl w:ilvl="4" w:tplc="0E20556C" w:tentative="1">
      <w:start w:val="1"/>
      <w:numFmt w:val="lowerLetter"/>
      <w:lvlText w:val="%5."/>
      <w:lvlJc w:val="left"/>
      <w:pPr>
        <w:tabs>
          <w:tab w:val="num" w:pos="3600"/>
        </w:tabs>
        <w:ind w:left="3600" w:hanging="360"/>
      </w:pPr>
    </w:lvl>
    <w:lvl w:ilvl="5" w:tplc="7570C264" w:tentative="1">
      <w:start w:val="1"/>
      <w:numFmt w:val="lowerRoman"/>
      <w:lvlText w:val="%6."/>
      <w:lvlJc w:val="right"/>
      <w:pPr>
        <w:tabs>
          <w:tab w:val="num" w:pos="4320"/>
        </w:tabs>
        <w:ind w:left="4320" w:hanging="180"/>
      </w:pPr>
    </w:lvl>
    <w:lvl w:ilvl="6" w:tplc="098CA870" w:tentative="1">
      <w:start w:val="1"/>
      <w:numFmt w:val="decimal"/>
      <w:lvlText w:val="%7."/>
      <w:lvlJc w:val="left"/>
      <w:pPr>
        <w:tabs>
          <w:tab w:val="num" w:pos="5040"/>
        </w:tabs>
        <w:ind w:left="5040" w:hanging="360"/>
      </w:pPr>
    </w:lvl>
    <w:lvl w:ilvl="7" w:tplc="63EE19AE" w:tentative="1">
      <w:start w:val="1"/>
      <w:numFmt w:val="lowerLetter"/>
      <w:lvlText w:val="%8."/>
      <w:lvlJc w:val="left"/>
      <w:pPr>
        <w:tabs>
          <w:tab w:val="num" w:pos="5760"/>
        </w:tabs>
        <w:ind w:left="5760" w:hanging="360"/>
      </w:pPr>
    </w:lvl>
    <w:lvl w:ilvl="8" w:tplc="7FA2C772" w:tentative="1">
      <w:start w:val="1"/>
      <w:numFmt w:val="lowerRoman"/>
      <w:lvlText w:val="%9."/>
      <w:lvlJc w:val="right"/>
      <w:pPr>
        <w:tabs>
          <w:tab w:val="num" w:pos="6480"/>
        </w:tabs>
        <w:ind w:left="6480" w:hanging="180"/>
      </w:pPr>
    </w:lvl>
  </w:abstractNum>
  <w:abstractNum w:abstractNumId="9" w15:restartNumberingAfterBreak="0">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8C7E2F"/>
    <w:multiLevelType w:val="hybridMultilevel"/>
    <w:tmpl w:val="5DBC852E"/>
    <w:lvl w:ilvl="0" w:tplc="E4BA34C4">
      <w:start w:val="1"/>
      <w:numFmt w:val="bullet"/>
      <w:lvlText w:val=""/>
      <w:lvlJc w:val="left"/>
      <w:pPr>
        <w:tabs>
          <w:tab w:val="num" w:pos="1077"/>
        </w:tabs>
        <w:ind w:left="1077" w:hanging="360"/>
      </w:pPr>
      <w:rPr>
        <w:rFonts w:ascii="Symbol" w:hAnsi="Symbol" w:hint="default"/>
      </w:rPr>
    </w:lvl>
    <w:lvl w:ilvl="1" w:tplc="8B8884AC" w:tentative="1">
      <w:start w:val="1"/>
      <w:numFmt w:val="bullet"/>
      <w:lvlText w:val="o"/>
      <w:lvlJc w:val="left"/>
      <w:pPr>
        <w:tabs>
          <w:tab w:val="num" w:pos="1797"/>
        </w:tabs>
        <w:ind w:left="1797" w:hanging="360"/>
      </w:pPr>
      <w:rPr>
        <w:rFonts w:ascii="Courier New" w:hAnsi="Courier New" w:cs="Courier New" w:hint="default"/>
      </w:rPr>
    </w:lvl>
    <w:lvl w:ilvl="2" w:tplc="5B08A4C2" w:tentative="1">
      <w:start w:val="1"/>
      <w:numFmt w:val="bullet"/>
      <w:lvlText w:val=""/>
      <w:lvlJc w:val="left"/>
      <w:pPr>
        <w:tabs>
          <w:tab w:val="num" w:pos="2517"/>
        </w:tabs>
        <w:ind w:left="2517" w:hanging="360"/>
      </w:pPr>
      <w:rPr>
        <w:rFonts w:ascii="Wingdings" w:hAnsi="Wingdings" w:hint="default"/>
      </w:rPr>
    </w:lvl>
    <w:lvl w:ilvl="3" w:tplc="0FFA3944" w:tentative="1">
      <w:start w:val="1"/>
      <w:numFmt w:val="bullet"/>
      <w:lvlText w:val=""/>
      <w:lvlJc w:val="left"/>
      <w:pPr>
        <w:tabs>
          <w:tab w:val="num" w:pos="3237"/>
        </w:tabs>
        <w:ind w:left="3237" w:hanging="360"/>
      </w:pPr>
      <w:rPr>
        <w:rFonts w:ascii="Symbol" w:hAnsi="Symbol" w:hint="default"/>
      </w:rPr>
    </w:lvl>
    <w:lvl w:ilvl="4" w:tplc="795C1B3A" w:tentative="1">
      <w:start w:val="1"/>
      <w:numFmt w:val="bullet"/>
      <w:lvlText w:val="o"/>
      <w:lvlJc w:val="left"/>
      <w:pPr>
        <w:tabs>
          <w:tab w:val="num" w:pos="3957"/>
        </w:tabs>
        <w:ind w:left="3957" w:hanging="360"/>
      </w:pPr>
      <w:rPr>
        <w:rFonts w:ascii="Courier New" w:hAnsi="Courier New" w:cs="Courier New" w:hint="default"/>
      </w:rPr>
    </w:lvl>
    <w:lvl w:ilvl="5" w:tplc="C560A208" w:tentative="1">
      <w:start w:val="1"/>
      <w:numFmt w:val="bullet"/>
      <w:lvlText w:val=""/>
      <w:lvlJc w:val="left"/>
      <w:pPr>
        <w:tabs>
          <w:tab w:val="num" w:pos="4677"/>
        </w:tabs>
        <w:ind w:left="4677" w:hanging="360"/>
      </w:pPr>
      <w:rPr>
        <w:rFonts w:ascii="Wingdings" w:hAnsi="Wingdings" w:hint="default"/>
      </w:rPr>
    </w:lvl>
    <w:lvl w:ilvl="6" w:tplc="9954A8A6" w:tentative="1">
      <w:start w:val="1"/>
      <w:numFmt w:val="bullet"/>
      <w:lvlText w:val=""/>
      <w:lvlJc w:val="left"/>
      <w:pPr>
        <w:tabs>
          <w:tab w:val="num" w:pos="5397"/>
        </w:tabs>
        <w:ind w:left="5397" w:hanging="360"/>
      </w:pPr>
      <w:rPr>
        <w:rFonts w:ascii="Symbol" w:hAnsi="Symbol" w:hint="default"/>
      </w:rPr>
    </w:lvl>
    <w:lvl w:ilvl="7" w:tplc="7DBC1F52" w:tentative="1">
      <w:start w:val="1"/>
      <w:numFmt w:val="bullet"/>
      <w:lvlText w:val="o"/>
      <w:lvlJc w:val="left"/>
      <w:pPr>
        <w:tabs>
          <w:tab w:val="num" w:pos="6117"/>
        </w:tabs>
        <w:ind w:left="6117" w:hanging="360"/>
      </w:pPr>
      <w:rPr>
        <w:rFonts w:ascii="Courier New" w:hAnsi="Courier New" w:cs="Courier New" w:hint="default"/>
      </w:rPr>
    </w:lvl>
    <w:lvl w:ilvl="8" w:tplc="F33A7B8E"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3D614A7"/>
    <w:multiLevelType w:val="hybridMultilevel"/>
    <w:tmpl w:val="E2E881B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5240B87"/>
    <w:multiLevelType w:val="hybridMultilevel"/>
    <w:tmpl w:val="C62055FC"/>
    <w:lvl w:ilvl="0" w:tplc="EE62ABDA">
      <w:start w:val="1"/>
      <w:numFmt w:val="bullet"/>
      <w:lvlText w:val=""/>
      <w:lvlJc w:val="left"/>
      <w:pPr>
        <w:tabs>
          <w:tab w:val="num" w:pos="1077"/>
        </w:tabs>
        <w:ind w:left="1077" w:hanging="360"/>
      </w:pPr>
      <w:rPr>
        <w:rFonts w:ascii="Symbol" w:hAnsi="Symbol" w:hint="default"/>
      </w:rPr>
    </w:lvl>
    <w:lvl w:ilvl="1" w:tplc="6254C084" w:tentative="1">
      <w:start w:val="1"/>
      <w:numFmt w:val="bullet"/>
      <w:lvlText w:val="o"/>
      <w:lvlJc w:val="left"/>
      <w:pPr>
        <w:tabs>
          <w:tab w:val="num" w:pos="1797"/>
        </w:tabs>
        <w:ind w:left="1797" w:hanging="360"/>
      </w:pPr>
      <w:rPr>
        <w:rFonts w:ascii="Courier New" w:hAnsi="Courier New" w:cs="Courier New" w:hint="default"/>
      </w:rPr>
    </w:lvl>
    <w:lvl w:ilvl="2" w:tplc="0EB47702" w:tentative="1">
      <w:start w:val="1"/>
      <w:numFmt w:val="bullet"/>
      <w:lvlText w:val=""/>
      <w:lvlJc w:val="left"/>
      <w:pPr>
        <w:tabs>
          <w:tab w:val="num" w:pos="2517"/>
        </w:tabs>
        <w:ind w:left="2517" w:hanging="360"/>
      </w:pPr>
      <w:rPr>
        <w:rFonts w:ascii="Wingdings" w:hAnsi="Wingdings" w:hint="default"/>
      </w:rPr>
    </w:lvl>
    <w:lvl w:ilvl="3" w:tplc="0E54E7E0" w:tentative="1">
      <w:start w:val="1"/>
      <w:numFmt w:val="bullet"/>
      <w:lvlText w:val=""/>
      <w:lvlJc w:val="left"/>
      <w:pPr>
        <w:tabs>
          <w:tab w:val="num" w:pos="3237"/>
        </w:tabs>
        <w:ind w:left="3237" w:hanging="360"/>
      </w:pPr>
      <w:rPr>
        <w:rFonts w:ascii="Symbol" w:hAnsi="Symbol" w:hint="default"/>
      </w:rPr>
    </w:lvl>
    <w:lvl w:ilvl="4" w:tplc="2C5C2D7A" w:tentative="1">
      <w:start w:val="1"/>
      <w:numFmt w:val="bullet"/>
      <w:lvlText w:val="o"/>
      <w:lvlJc w:val="left"/>
      <w:pPr>
        <w:tabs>
          <w:tab w:val="num" w:pos="3957"/>
        </w:tabs>
        <w:ind w:left="3957" w:hanging="360"/>
      </w:pPr>
      <w:rPr>
        <w:rFonts w:ascii="Courier New" w:hAnsi="Courier New" w:cs="Courier New" w:hint="default"/>
      </w:rPr>
    </w:lvl>
    <w:lvl w:ilvl="5" w:tplc="0FEC1FFC" w:tentative="1">
      <w:start w:val="1"/>
      <w:numFmt w:val="bullet"/>
      <w:lvlText w:val=""/>
      <w:lvlJc w:val="left"/>
      <w:pPr>
        <w:tabs>
          <w:tab w:val="num" w:pos="4677"/>
        </w:tabs>
        <w:ind w:left="4677" w:hanging="360"/>
      </w:pPr>
      <w:rPr>
        <w:rFonts w:ascii="Wingdings" w:hAnsi="Wingdings" w:hint="default"/>
      </w:rPr>
    </w:lvl>
    <w:lvl w:ilvl="6" w:tplc="51AA62C2" w:tentative="1">
      <w:start w:val="1"/>
      <w:numFmt w:val="bullet"/>
      <w:lvlText w:val=""/>
      <w:lvlJc w:val="left"/>
      <w:pPr>
        <w:tabs>
          <w:tab w:val="num" w:pos="5397"/>
        </w:tabs>
        <w:ind w:left="5397" w:hanging="360"/>
      </w:pPr>
      <w:rPr>
        <w:rFonts w:ascii="Symbol" w:hAnsi="Symbol" w:hint="default"/>
      </w:rPr>
    </w:lvl>
    <w:lvl w:ilvl="7" w:tplc="0804F432" w:tentative="1">
      <w:start w:val="1"/>
      <w:numFmt w:val="bullet"/>
      <w:lvlText w:val="o"/>
      <w:lvlJc w:val="left"/>
      <w:pPr>
        <w:tabs>
          <w:tab w:val="num" w:pos="6117"/>
        </w:tabs>
        <w:ind w:left="6117" w:hanging="360"/>
      </w:pPr>
      <w:rPr>
        <w:rFonts w:ascii="Courier New" w:hAnsi="Courier New" w:cs="Courier New" w:hint="default"/>
      </w:rPr>
    </w:lvl>
    <w:lvl w:ilvl="8" w:tplc="C3FAE4E6"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285E4ABB"/>
    <w:multiLevelType w:val="hybridMultilevel"/>
    <w:tmpl w:val="4F7E1322"/>
    <w:lvl w:ilvl="0" w:tplc="2A521A5C">
      <w:start w:val="1"/>
      <w:numFmt w:val="bullet"/>
      <w:lvlText w:val=""/>
      <w:lvlJc w:val="left"/>
      <w:pPr>
        <w:tabs>
          <w:tab w:val="num" w:pos="720"/>
        </w:tabs>
        <w:ind w:left="720" w:hanging="360"/>
      </w:pPr>
      <w:rPr>
        <w:rFonts w:ascii="Symbol" w:hAnsi="Symbol" w:hint="default"/>
      </w:rPr>
    </w:lvl>
    <w:lvl w:ilvl="1" w:tplc="C602AD88" w:tentative="1">
      <w:start w:val="1"/>
      <w:numFmt w:val="lowerLetter"/>
      <w:lvlText w:val="%2."/>
      <w:lvlJc w:val="left"/>
      <w:pPr>
        <w:tabs>
          <w:tab w:val="num" w:pos="1440"/>
        </w:tabs>
        <w:ind w:left="1440" w:hanging="360"/>
      </w:pPr>
    </w:lvl>
    <w:lvl w:ilvl="2" w:tplc="CD3E7000" w:tentative="1">
      <w:start w:val="1"/>
      <w:numFmt w:val="lowerRoman"/>
      <w:lvlText w:val="%3."/>
      <w:lvlJc w:val="right"/>
      <w:pPr>
        <w:tabs>
          <w:tab w:val="num" w:pos="2160"/>
        </w:tabs>
        <w:ind w:left="2160" w:hanging="180"/>
      </w:pPr>
    </w:lvl>
    <w:lvl w:ilvl="3" w:tplc="33A0D124" w:tentative="1">
      <w:start w:val="1"/>
      <w:numFmt w:val="decimal"/>
      <w:lvlText w:val="%4."/>
      <w:lvlJc w:val="left"/>
      <w:pPr>
        <w:tabs>
          <w:tab w:val="num" w:pos="2880"/>
        </w:tabs>
        <w:ind w:left="2880" w:hanging="360"/>
      </w:pPr>
    </w:lvl>
    <w:lvl w:ilvl="4" w:tplc="EFFE9808" w:tentative="1">
      <w:start w:val="1"/>
      <w:numFmt w:val="lowerLetter"/>
      <w:lvlText w:val="%5."/>
      <w:lvlJc w:val="left"/>
      <w:pPr>
        <w:tabs>
          <w:tab w:val="num" w:pos="3600"/>
        </w:tabs>
        <w:ind w:left="3600" w:hanging="360"/>
      </w:pPr>
    </w:lvl>
    <w:lvl w:ilvl="5" w:tplc="E332A142" w:tentative="1">
      <w:start w:val="1"/>
      <w:numFmt w:val="lowerRoman"/>
      <w:lvlText w:val="%6."/>
      <w:lvlJc w:val="right"/>
      <w:pPr>
        <w:tabs>
          <w:tab w:val="num" w:pos="4320"/>
        </w:tabs>
        <w:ind w:left="4320" w:hanging="180"/>
      </w:pPr>
    </w:lvl>
    <w:lvl w:ilvl="6" w:tplc="E9A28F26" w:tentative="1">
      <w:start w:val="1"/>
      <w:numFmt w:val="decimal"/>
      <w:lvlText w:val="%7."/>
      <w:lvlJc w:val="left"/>
      <w:pPr>
        <w:tabs>
          <w:tab w:val="num" w:pos="5040"/>
        </w:tabs>
        <w:ind w:left="5040" w:hanging="360"/>
      </w:pPr>
    </w:lvl>
    <w:lvl w:ilvl="7" w:tplc="2C8679DC" w:tentative="1">
      <w:start w:val="1"/>
      <w:numFmt w:val="lowerLetter"/>
      <w:lvlText w:val="%8."/>
      <w:lvlJc w:val="left"/>
      <w:pPr>
        <w:tabs>
          <w:tab w:val="num" w:pos="5760"/>
        </w:tabs>
        <w:ind w:left="5760" w:hanging="360"/>
      </w:pPr>
    </w:lvl>
    <w:lvl w:ilvl="8" w:tplc="6F06B9C0" w:tentative="1">
      <w:start w:val="1"/>
      <w:numFmt w:val="lowerRoman"/>
      <w:lvlText w:val="%9."/>
      <w:lvlJc w:val="right"/>
      <w:pPr>
        <w:tabs>
          <w:tab w:val="num" w:pos="6480"/>
        </w:tabs>
        <w:ind w:left="6480" w:hanging="180"/>
      </w:pPr>
    </w:lvl>
  </w:abstractNum>
  <w:abstractNum w:abstractNumId="14" w15:restartNumberingAfterBreak="0">
    <w:nsid w:val="2F062899"/>
    <w:multiLevelType w:val="hybridMultilevel"/>
    <w:tmpl w:val="AD785C00"/>
    <w:lvl w:ilvl="0" w:tplc="0C09000F">
      <w:start w:val="1"/>
      <w:numFmt w:val="decimal"/>
      <w:pStyle w:val="Number1"/>
      <w:lvlText w:val="%1."/>
      <w:lvlJc w:val="left"/>
      <w:pPr>
        <w:tabs>
          <w:tab w:val="num" w:pos="709"/>
        </w:tabs>
        <w:ind w:left="709"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C318A5"/>
    <w:multiLevelType w:val="hybridMultilevel"/>
    <w:tmpl w:val="4B78B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32BEC"/>
    <w:multiLevelType w:val="hybridMultilevel"/>
    <w:tmpl w:val="870ECEDA"/>
    <w:lvl w:ilvl="0" w:tplc="08090001">
      <w:start w:val="1"/>
      <w:numFmt w:val="decimal"/>
      <w:lvlText w:val="%1."/>
      <w:lvlJc w:val="left"/>
      <w:pPr>
        <w:tabs>
          <w:tab w:val="num" w:pos="1418"/>
        </w:tabs>
        <w:ind w:left="1418" w:hanging="567"/>
      </w:pPr>
      <w:rPr>
        <w:rFonts w:ascii="Arial" w:hAnsi="Arial" w:hint="default"/>
        <w:b w:val="0"/>
        <w:i w:val="0"/>
        <w:sz w:val="22"/>
      </w:rPr>
    </w:lvl>
    <w:lvl w:ilvl="1" w:tplc="08090003">
      <w:start w:val="1"/>
      <w:numFmt w:val="decimal"/>
      <w:pStyle w:val="ProcedureNumber"/>
      <w:lvlText w:val="%2."/>
      <w:lvlJc w:val="left"/>
      <w:pPr>
        <w:tabs>
          <w:tab w:val="num" w:pos="539"/>
        </w:tabs>
        <w:ind w:left="539" w:hanging="426"/>
      </w:pPr>
      <w:rPr>
        <w:rFonts w:hint="default"/>
        <w:b w:val="0"/>
        <w:i w:val="0"/>
        <w:sz w:val="22"/>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A4F278A"/>
    <w:multiLevelType w:val="hybridMultilevel"/>
    <w:tmpl w:val="9DE28B5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2627524"/>
    <w:multiLevelType w:val="multilevel"/>
    <w:tmpl w:val="EA8219EC"/>
    <w:lvl w:ilvl="0">
      <w:start w:val="1"/>
      <w:numFmt w:val="bullet"/>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730539"/>
    <w:multiLevelType w:val="hybridMultilevel"/>
    <w:tmpl w:val="867CC340"/>
    <w:lvl w:ilvl="0" w:tplc="08090001">
      <w:start w:val="2"/>
      <w:numFmt w:val="decimal"/>
      <w:lvlText w:val="AP15-%1"/>
      <w:lvlJc w:val="center"/>
      <w:pPr>
        <w:tabs>
          <w:tab w:val="num" w:pos="720"/>
        </w:tabs>
        <w:ind w:left="720" w:hanging="360"/>
      </w:pPr>
      <w:rPr>
        <w:rFonts w:ascii="Arial" w:hAnsi="Arial"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457A257D"/>
    <w:multiLevelType w:val="hybridMultilevel"/>
    <w:tmpl w:val="D7A0AFE4"/>
    <w:lvl w:ilvl="0" w:tplc="2BFA5E76">
      <w:start w:val="1"/>
      <w:numFmt w:val="bullet"/>
      <w:lvlText w:val=""/>
      <w:lvlJc w:val="left"/>
      <w:pPr>
        <w:tabs>
          <w:tab w:val="num" w:pos="717"/>
        </w:tabs>
        <w:ind w:left="717" w:hanging="360"/>
      </w:pPr>
      <w:rPr>
        <w:rFonts w:ascii="Symbol" w:hAnsi="Symbol" w:hint="default"/>
        <w:color w:val="auto"/>
      </w:rPr>
    </w:lvl>
    <w:lvl w:ilvl="1" w:tplc="BBCACBE6" w:tentative="1">
      <w:start w:val="1"/>
      <w:numFmt w:val="bullet"/>
      <w:lvlText w:val="o"/>
      <w:lvlJc w:val="left"/>
      <w:pPr>
        <w:tabs>
          <w:tab w:val="num" w:pos="805"/>
        </w:tabs>
        <w:ind w:left="805" w:hanging="360"/>
      </w:pPr>
      <w:rPr>
        <w:rFonts w:ascii="Courier New" w:hAnsi="Courier New" w:cs="Courier New" w:hint="default"/>
      </w:rPr>
    </w:lvl>
    <w:lvl w:ilvl="2" w:tplc="0409001B" w:tentative="1">
      <w:start w:val="1"/>
      <w:numFmt w:val="bullet"/>
      <w:lvlText w:val=""/>
      <w:lvlJc w:val="left"/>
      <w:pPr>
        <w:tabs>
          <w:tab w:val="num" w:pos="1525"/>
        </w:tabs>
        <w:ind w:left="1525" w:hanging="360"/>
      </w:pPr>
      <w:rPr>
        <w:rFonts w:ascii="Wingdings" w:hAnsi="Wingdings" w:hint="default"/>
      </w:rPr>
    </w:lvl>
    <w:lvl w:ilvl="3" w:tplc="0409000F" w:tentative="1">
      <w:start w:val="1"/>
      <w:numFmt w:val="bullet"/>
      <w:lvlText w:val=""/>
      <w:lvlJc w:val="left"/>
      <w:pPr>
        <w:tabs>
          <w:tab w:val="num" w:pos="2245"/>
        </w:tabs>
        <w:ind w:left="2245" w:hanging="360"/>
      </w:pPr>
      <w:rPr>
        <w:rFonts w:ascii="Symbol" w:hAnsi="Symbol" w:hint="default"/>
      </w:rPr>
    </w:lvl>
    <w:lvl w:ilvl="4" w:tplc="04090019" w:tentative="1">
      <w:start w:val="1"/>
      <w:numFmt w:val="bullet"/>
      <w:lvlText w:val="o"/>
      <w:lvlJc w:val="left"/>
      <w:pPr>
        <w:tabs>
          <w:tab w:val="num" w:pos="2965"/>
        </w:tabs>
        <w:ind w:left="2965" w:hanging="360"/>
      </w:pPr>
      <w:rPr>
        <w:rFonts w:ascii="Courier New" w:hAnsi="Courier New" w:cs="Courier New" w:hint="default"/>
      </w:rPr>
    </w:lvl>
    <w:lvl w:ilvl="5" w:tplc="0409001B" w:tentative="1">
      <w:start w:val="1"/>
      <w:numFmt w:val="bullet"/>
      <w:lvlText w:val=""/>
      <w:lvlJc w:val="left"/>
      <w:pPr>
        <w:tabs>
          <w:tab w:val="num" w:pos="3685"/>
        </w:tabs>
        <w:ind w:left="3685" w:hanging="360"/>
      </w:pPr>
      <w:rPr>
        <w:rFonts w:ascii="Wingdings" w:hAnsi="Wingdings" w:hint="default"/>
      </w:rPr>
    </w:lvl>
    <w:lvl w:ilvl="6" w:tplc="0409000F" w:tentative="1">
      <w:start w:val="1"/>
      <w:numFmt w:val="bullet"/>
      <w:lvlText w:val=""/>
      <w:lvlJc w:val="left"/>
      <w:pPr>
        <w:tabs>
          <w:tab w:val="num" w:pos="4405"/>
        </w:tabs>
        <w:ind w:left="4405" w:hanging="360"/>
      </w:pPr>
      <w:rPr>
        <w:rFonts w:ascii="Symbol" w:hAnsi="Symbol" w:hint="default"/>
      </w:rPr>
    </w:lvl>
    <w:lvl w:ilvl="7" w:tplc="04090019" w:tentative="1">
      <w:start w:val="1"/>
      <w:numFmt w:val="bullet"/>
      <w:lvlText w:val="o"/>
      <w:lvlJc w:val="left"/>
      <w:pPr>
        <w:tabs>
          <w:tab w:val="num" w:pos="5125"/>
        </w:tabs>
        <w:ind w:left="5125" w:hanging="360"/>
      </w:pPr>
      <w:rPr>
        <w:rFonts w:ascii="Courier New" w:hAnsi="Courier New" w:cs="Courier New" w:hint="default"/>
      </w:rPr>
    </w:lvl>
    <w:lvl w:ilvl="8" w:tplc="0409001B" w:tentative="1">
      <w:start w:val="1"/>
      <w:numFmt w:val="bullet"/>
      <w:lvlText w:val=""/>
      <w:lvlJc w:val="left"/>
      <w:pPr>
        <w:tabs>
          <w:tab w:val="num" w:pos="5845"/>
        </w:tabs>
        <w:ind w:left="5845" w:hanging="360"/>
      </w:pPr>
      <w:rPr>
        <w:rFonts w:ascii="Wingdings" w:hAnsi="Wingdings" w:hint="default"/>
      </w:rPr>
    </w:lvl>
  </w:abstractNum>
  <w:abstractNum w:abstractNumId="21" w15:restartNumberingAfterBreak="0">
    <w:nsid w:val="45A87FBF"/>
    <w:multiLevelType w:val="hybridMultilevel"/>
    <w:tmpl w:val="BC325FBC"/>
    <w:lvl w:ilvl="0" w:tplc="08090001">
      <w:start w:val="1"/>
      <w:numFmt w:val="decimal"/>
      <w:lvlText w:val="%1."/>
      <w:lvlJc w:val="left"/>
      <w:pPr>
        <w:tabs>
          <w:tab w:val="num" w:pos="709"/>
        </w:tabs>
        <w:ind w:left="709" w:hanging="425"/>
      </w:pPr>
      <w:rPr>
        <w:rFonts w:hint="default"/>
      </w:rPr>
    </w:lvl>
    <w:lvl w:ilvl="1" w:tplc="08090019">
      <w:start w:val="1"/>
      <w:numFmt w:val="lowerLetter"/>
      <w:pStyle w:val="Number2"/>
      <w:lvlText w:val="%2."/>
      <w:lvlJc w:val="left"/>
      <w:pPr>
        <w:tabs>
          <w:tab w:val="num" w:pos="1276"/>
        </w:tabs>
        <w:ind w:left="1276" w:hanging="42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050EF8"/>
    <w:multiLevelType w:val="multilevel"/>
    <w:tmpl w:val="AF38AA4C"/>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1CA0617"/>
    <w:multiLevelType w:val="hybridMultilevel"/>
    <w:tmpl w:val="519E9954"/>
    <w:lvl w:ilvl="0" w:tplc="E66AFDBE">
      <w:start w:val="1"/>
      <w:numFmt w:val="decimal"/>
      <w:lvlText w:val="%1."/>
      <w:lvlJc w:val="left"/>
      <w:pPr>
        <w:tabs>
          <w:tab w:val="num" w:pos="720"/>
        </w:tabs>
        <w:ind w:left="720" w:hanging="360"/>
      </w:pPr>
    </w:lvl>
    <w:lvl w:ilvl="1" w:tplc="0D5E3AF2" w:tentative="1">
      <w:start w:val="1"/>
      <w:numFmt w:val="lowerLetter"/>
      <w:lvlText w:val="%2."/>
      <w:lvlJc w:val="left"/>
      <w:pPr>
        <w:tabs>
          <w:tab w:val="num" w:pos="1440"/>
        </w:tabs>
        <w:ind w:left="1440" w:hanging="360"/>
      </w:pPr>
    </w:lvl>
    <w:lvl w:ilvl="2" w:tplc="BD60B404" w:tentative="1">
      <w:start w:val="1"/>
      <w:numFmt w:val="lowerRoman"/>
      <w:lvlText w:val="%3."/>
      <w:lvlJc w:val="right"/>
      <w:pPr>
        <w:tabs>
          <w:tab w:val="num" w:pos="2160"/>
        </w:tabs>
        <w:ind w:left="2160" w:hanging="180"/>
      </w:pPr>
    </w:lvl>
    <w:lvl w:ilvl="3" w:tplc="AD121052" w:tentative="1">
      <w:start w:val="1"/>
      <w:numFmt w:val="decimal"/>
      <w:lvlText w:val="%4."/>
      <w:lvlJc w:val="left"/>
      <w:pPr>
        <w:tabs>
          <w:tab w:val="num" w:pos="2880"/>
        </w:tabs>
        <w:ind w:left="2880" w:hanging="360"/>
      </w:pPr>
    </w:lvl>
    <w:lvl w:ilvl="4" w:tplc="9014CBF2" w:tentative="1">
      <w:start w:val="1"/>
      <w:numFmt w:val="lowerLetter"/>
      <w:lvlText w:val="%5."/>
      <w:lvlJc w:val="left"/>
      <w:pPr>
        <w:tabs>
          <w:tab w:val="num" w:pos="3600"/>
        </w:tabs>
        <w:ind w:left="3600" w:hanging="360"/>
      </w:pPr>
    </w:lvl>
    <w:lvl w:ilvl="5" w:tplc="8F2290C4" w:tentative="1">
      <w:start w:val="1"/>
      <w:numFmt w:val="lowerRoman"/>
      <w:lvlText w:val="%6."/>
      <w:lvlJc w:val="right"/>
      <w:pPr>
        <w:tabs>
          <w:tab w:val="num" w:pos="4320"/>
        </w:tabs>
        <w:ind w:left="4320" w:hanging="180"/>
      </w:pPr>
    </w:lvl>
    <w:lvl w:ilvl="6" w:tplc="233C1DEE" w:tentative="1">
      <w:start w:val="1"/>
      <w:numFmt w:val="decimal"/>
      <w:lvlText w:val="%7."/>
      <w:lvlJc w:val="left"/>
      <w:pPr>
        <w:tabs>
          <w:tab w:val="num" w:pos="5040"/>
        </w:tabs>
        <w:ind w:left="5040" w:hanging="360"/>
      </w:pPr>
    </w:lvl>
    <w:lvl w:ilvl="7" w:tplc="ACAE30D6" w:tentative="1">
      <w:start w:val="1"/>
      <w:numFmt w:val="lowerLetter"/>
      <w:lvlText w:val="%8."/>
      <w:lvlJc w:val="left"/>
      <w:pPr>
        <w:tabs>
          <w:tab w:val="num" w:pos="5760"/>
        </w:tabs>
        <w:ind w:left="5760" w:hanging="360"/>
      </w:pPr>
    </w:lvl>
    <w:lvl w:ilvl="8" w:tplc="CE566122" w:tentative="1">
      <w:start w:val="1"/>
      <w:numFmt w:val="lowerRoman"/>
      <w:lvlText w:val="%9."/>
      <w:lvlJc w:val="right"/>
      <w:pPr>
        <w:tabs>
          <w:tab w:val="num" w:pos="6480"/>
        </w:tabs>
        <w:ind w:left="6480" w:hanging="180"/>
      </w:pPr>
    </w:lvl>
  </w:abstractNum>
  <w:abstractNum w:abstractNumId="24" w15:restartNumberingAfterBreak="0">
    <w:nsid w:val="53AE7CA3"/>
    <w:multiLevelType w:val="hybridMultilevel"/>
    <w:tmpl w:val="46ACC584"/>
    <w:lvl w:ilvl="0" w:tplc="FB28DCFE">
      <w:start w:val="1"/>
      <w:numFmt w:val="bullet"/>
      <w:lvlText w:val=""/>
      <w:lvlJc w:val="left"/>
      <w:pPr>
        <w:tabs>
          <w:tab w:val="num" w:pos="360"/>
        </w:tabs>
        <w:ind w:left="360" w:hanging="360"/>
      </w:pPr>
      <w:rPr>
        <w:rFonts w:ascii="Symbol" w:hAnsi="Symbol" w:hint="default"/>
      </w:rPr>
    </w:lvl>
    <w:lvl w:ilvl="1" w:tplc="08090019">
      <w:start w:val="1"/>
      <w:numFmt w:val="bullet"/>
      <w:lvlText w:val="o"/>
      <w:lvlJc w:val="left"/>
      <w:pPr>
        <w:tabs>
          <w:tab w:val="num" w:pos="1080"/>
        </w:tabs>
        <w:ind w:left="1080" w:hanging="360"/>
      </w:pPr>
      <w:rPr>
        <w:rFonts w:ascii="Courier New" w:hAnsi="Courier New" w:cs="Courier New" w:hint="default"/>
      </w:rPr>
    </w:lvl>
    <w:lvl w:ilvl="2" w:tplc="0809001B">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4F4C87"/>
    <w:multiLevelType w:val="hybridMultilevel"/>
    <w:tmpl w:val="36D28D52"/>
    <w:lvl w:ilvl="0" w:tplc="FFFFFFFF">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691B83"/>
    <w:multiLevelType w:val="multilevel"/>
    <w:tmpl w:val="38CA1818"/>
    <w:lvl w:ilvl="0">
      <w:start w:val="2"/>
      <w:numFmt w:val="decimal"/>
      <w:lvlText w:val="AP15-%1"/>
      <w:lvlJc w:val="center"/>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95C579D"/>
    <w:multiLevelType w:val="hybridMultilevel"/>
    <w:tmpl w:val="C7D4996E"/>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7506AE"/>
    <w:multiLevelType w:val="hybridMultilevel"/>
    <w:tmpl w:val="07C0C264"/>
    <w:lvl w:ilvl="0" w:tplc="0FDE22FC">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60851C69"/>
    <w:multiLevelType w:val="hybridMultilevel"/>
    <w:tmpl w:val="04B02B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FC5E50"/>
    <w:multiLevelType w:val="hybridMultilevel"/>
    <w:tmpl w:val="834C5EB6"/>
    <w:lvl w:ilvl="0" w:tplc="08090001">
      <w:start w:val="1"/>
      <w:numFmt w:val="bullet"/>
      <w:lvlText w:val=""/>
      <w:lvlJc w:val="left"/>
      <w:pPr>
        <w:tabs>
          <w:tab w:val="num" w:pos="770"/>
        </w:tabs>
        <w:ind w:left="770" w:hanging="360"/>
      </w:pPr>
      <w:rPr>
        <w:rFonts w:ascii="Symbol" w:hAnsi="Symbol" w:hint="default"/>
      </w:rPr>
    </w:lvl>
    <w:lvl w:ilvl="1" w:tplc="08090003">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31" w15:restartNumberingAfterBreak="0">
    <w:nsid w:val="655E1145"/>
    <w:multiLevelType w:val="hybridMultilevel"/>
    <w:tmpl w:val="5582ACD8"/>
    <w:lvl w:ilvl="0" w:tplc="9A7C158A">
      <w:start w:val="1"/>
      <w:numFmt w:val="bullet"/>
      <w:lvlText w:val=""/>
      <w:lvlJc w:val="left"/>
      <w:pPr>
        <w:tabs>
          <w:tab w:val="num" w:pos="717"/>
        </w:tabs>
        <w:ind w:left="717" w:hanging="360"/>
      </w:pPr>
      <w:rPr>
        <w:rFonts w:ascii="Symbol" w:hAnsi="Symbol" w:hint="default"/>
        <w:color w:val="auto"/>
      </w:rPr>
    </w:lvl>
    <w:lvl w:ilvl="1" w:tplc="BA18D4DC" w:tentative="1">
      <w:start w:val="1"/>
      <w:numFmt w:val="bullet"/>
      <w:lvlText w:val="o"/>
      <w:lvlJc w:val="left"/>
      <w:pPr>
        <w:tabs>
          <w:tab w:val="num" w:pos="805"/>
        </w:tabs>
        <w:ind w:left="805" w:hanging="360"/>
      </w:pPr>
      <w:rPr>
        <w:rFonts w:ascii="Courier New" w:hAnsi="Courier New" w:cs="Courier New" w:hint="default"/>
      </w:rPr>
    </w:lvl>
    <w:lvl w:ilvl="2" w:tplc="A866F992">
      <w:start w:val="1"/>
      <w:numFmt w:val="bullet"/>
      <w:lvlText w:val=""/>
      <w:lvlJc w:val="left"/>
      <w:pPr>
        <w:tabs>
          <w:tab w:val="num" w:pos="1525"/>
        </w:tabs>
        <w:ind w:left="1525" w:hanging="360"/>
      </w:pPr>
      <w:rPr>
        <w:rFonts w:ascii="Wingdings" w:hAnsi="Wingdings" w:hint="default"/>
      </w:rPr>
    </w:lvl>
    <w:lvl w:ilvl="3" w:tplc="E30E0F8C" w:tentative="1">
      <w:start w:val="1"/>
      <w:numFmt w:val="bullet"/>
      <w:lvlText w:val=""/>
      <w:lvlJc w:val="left"/>
      <w:pPr>
        <w:tabs>
          <w:tab w:val="num" w:pos="2245"/>
        </w:tabs>
        <w:ind w:left="2245" w:hanging="360"/>
      </w:pPr>
      <w:rPr>
        <w:rFonts w:ascii="Symbol" w:hAnsi="Symbol" w:hint="default"/>
      </w:rPr>
    </w:lvl>
    <w:lvl w:ilvl="4" w:tplc="C1E60B60" w:tentative="1">
      <w:start w:val="1"/>
      <w:numFmt w:val="bullet"/>
      <w:lvlText w:val="o"/>
      <w:lvlJc w:val="left"/>
      <w:pPr>
        <w:tabs>
          <w:tab w:val="num" w:pos="2965"/>
        </w:tabs>
        <w:ind w:left="2965" w:hanging="360"/>
      </w:pPr>
      <w:rPr>
        <w:rFonts w:ascii="Courier New" w:hAnsi="Courier New" w:cs="Courier New" w:hint="default"/>
      </w:rPr>
    </w:lvl>
    <w:lvl w:ilvl="5" w:tplc="C94AC3C6" w:tentative="1">
      <w:start w:val="1"/>
      <w:numFmt w:val="bullet"/>
      <w:lvlText w:val=""/>
      <w:lvlJc w:val="left"/>
      <w:pPr>
        <w:tabs>
          <w:tab w:val="num" w:pos="3685"/>
        </w:tabs>
        <w:ind w:left="3685" w:hanging="360"/>
      </w:pPr>
      <w:rPr>
        <w:rFonts w:ascii="Wingdings" w:hAnsi="Wingdings" w:hint="default"/>
      </w:rPr>
    </w:lvl>
    <w:lvl w:ilvl="6" w:tplc="F7FAFD82" w:tentative="1">
      <w:start w:val="1"/>
      <w:numFmt w:val="bullet"/>
      <w:lvlText w:val=""/>
      <w:lvlJc w:val="left"/>
      <w:pPr>
        <w:tabs>
          <w:tab w:val="num" w:pos="4405"/>
        </w:tabs>
        <w:ind w:left="4405" w:hanging="360"/>
      </w:pPr>
      <w:rPr>
        <w:rFonts w:ascii="Symbol" w:hAnsi="Symbol" w:hint="default"/>
      </w:rPr>
    </w:lvl>
    <w:lvl w:ilvl="7" w:tplc="2C5C1428" w:tentative="1">
      <w:start w:val="1"/>
      <w:numFmt w:val="bullet"/>
      <w:lvlText w:val="o"/>
      <w:lvlJc w:val="left"/>
      <w:pPr>
        <w:tabs>
          <w:tab w:val="num" w:pos="5125"/>
        </w:tabs>
        <w:ind w:left="5125" w:hanging="360"/>
      </w:pPr>
      <w:rPr>
        <w:rFonts w:ascii="Courier New" w:hAnsi="Courier New" w:cs="Courier New" w:hint="default"/>
      </w:rPr>
    </w:lvl>
    <w:lvl w:ilvl="8" w:tplc="8C2865D0" w:tentative="1">
      <w:start w:val="1"/>
      <w:numFmt w:val="bullet"/>
      <w:lvlText w:val=""/>
      <w:lvlJc w:val="left"/>
      <w:pPr>
        <w:tabs>
          <w:tab w:val="num" w:pos="5845"/>
        </w:tabs>
        <w:ind w:left="5845" w:hanging="360"/>
      </w:pPr>
      <w:rPr>
        <w:rFonts w:ascii="Wingdings" w:hAnsi="Wingdings" w:hint="default"/>
      </w:rPr>
    </w:lvl>
  </w:abstractNum>
  <w:abstractNum w:abstractNumId="32" w15:restartNumberingAfterBreak="0">
    <w:nsid w:val="6BB54D54"/>
    <w:multiLevelType w:val="hybridMultilevel"/>
    <w:tmpl w:val="83D05D2A"/>
    <w:lvl w:ilvl="0" w:tplc="C80AA500">
      <w:start w:val="1"/>
      <w:numFmt w:val="bullet"/>
      <w:lvlText w:val=""/>
      <w:lvlJc w:val="left"/>
      <w:pPr>
        <w:tabs>
          <w:tab w:val="num" w:pos="504"/>
        </w:tabs>
        <w:ind w:left="5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D2148DE"/>
    <w:multiLevelType w:val="hybridMultilevel"/>
    <w:tmpl w:val="1932E274"/>
    <w:lvl w:ilvl="0" w:tplc="08090001">
      <w:start w:val="1"/>
      <w:numFmt w:val="bullet"/>
      <w:pStyle w:val="Bullet1"/>
      <w:lvlText w:val=""/>
      <w:lvlJc w:val="left"/>
      <w:pPr>
        <w:tabs>
          <w:tab w:val="num" w:pos="425"/>
        </w:tabs>
        <w:ind w:left="425" w:hanging="425"/>
      </w:pPr>
      <w:rPr>
        <w:rFonts w:ascii="Symbol" w:hAnsi="Symbol" w:hint="default"/>
        <w:color w:val="auto"/>
      </w:rPr>
    </w:lvl>
    <w:lvl w:ilvl="1" w:tplc="08090003">
      <w:start w:val="1"/>
      <w:numFmt w:val="bullet"/>
      <w:lvlText w:val="o"/>
      <w:lvlJc w:val="left"/>
      <w:pPr>
        <w:tabs>
          <w:tab w:val="num" w:pos="1156"/>
        </w:tabs>
        <w:ind w:left="1156" w:hanging="360"/>
      </w:pPr>
      <w:rPr>
        <w:rFonts w:ascii="Courier New" w:hAnsi="Courier New" w:cs="Courier New" w:hint="default"/>
      </w:rPr>
    </w:lvl>
    <w:lvl w:ilvl="2" w:tplc="08090005">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4" w15:restartNumberingAfterBreak="0">
    <w:nsid w:val="706A57A3"/>
    <w:multiLevelType w:val="hybridMultilevel"/>
    <w:tmpl w:val="82D0F88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448"/>
        </w:tabs>
        <w:ind w:left="448" w:hanging="360"/>
      </w:pPr>
      <w:rPr>
        <w:rFonts w:ascii="Courier New" w:hAnsi="Courier New" w:cs="Courier New" w:hint="default"/>
      </w:rPr>
    </w:lvl>
    <w:lvl w:ilvl="2" w:tplc="08090005" w:tentative="1">
      <w:start w:val="1"/>
      <w:numFmt w:val="bullet"/>
      <w:lvlText w:val=""/>
      <w:lvlJc w:val="left"/>
      <w:pPr>
        <w:tabs>
          <w:tab w:val="num" w:pos="1168"/>
        </w:tabs>
        <w:ind w:left="1168" w:hanging="360"/>
      </w:pPr>
      <w:rPr>
        <w:rFonts w:ascii="Wingdings" w:hAnsi="Wingdings" w:hint="default"/>
      </w:rPr>
    </w:lvl>
    <w:lvl w:ilvl="3" w:tplc="08090001" w:tentative="1">
      <w:start w:val="1"/>
      <w:numFmt w:val="bullet"/>
      <w:lvlText w:val=""/>
      <w:lvlJc w:val="left"/>
      <w:pPr>
        <w:tabs>
          <w:tab w:val="num" w:pos="1888"/>
        </w:tabs>
        <w:ind w:left="1888" w:hanging="360"/>
      </w:pPr>
      <w:rPr>
        <w:rFonts w:ascii="Symbol" w:hAnsi="Symbol" w:hint="default"/>
      </w:rPr>
    </w:lvl>
    <w:lvl w:ilvl="4" w:tplc="08090003" w:tentative="1">
      <w:start w:val="1"/>
      <w:numFmt w:val="bullet"/>
      <w:lvlText w:val="o"/>
      <w:lvlJc w:val="left"/>
      <w:pPr>
        <w:tabs>
          <w:tab w:val="num" w:pos="2608"/>
        </w:tabs>
        <w:ind w:left="2608" w:hanging="360"/>
      </w:pPr>
      <w:rPr>
        <w:rFonts w:ascii="Courier New" w:hAnsi="Courier New" w:cs="Courier New" w:hint="default"/>
      </w:rPr>
    </w:lvl>
    <w:lvl w:ilvl="5" w:tplc="08090005" w:tentative="1">
      <w:start w:val="1"/>
      <w:numFmt w:val="bullet"/>
      <w:lvlText w:val=""/>
      <w:lvlJc w:val="left"/>
      <w:pPr>
        <w:tabs>
          <w:tab w:val="num" w:pos="3328"/>
        </w:tabs>
        <w:ind w:left="3328" w:hanging="360"/>
      </w:pPr>
      <w:rPr>
        <w:rFonts w:ascii="Wingdings" w:hAnsi="Wingdings" w:hint="default"/>
      </w:rPr>
    </w:lvl>
    <w:lvl w:ilvl="6" w:tplc="08090001" w:tentative="1">
      <w:start w:val="1"/>
      <w:numFmt w:val="bullet"/>
      <w:lvlText w:val=""/>
      <w:lvlJc w:val="left"/>
      <w:pPr>
        <w:tabs>
          <w:tab w:val="num" w:pos="4048"/>
        </w:tabs>
        <w:ind w:left="4048" w:hanging="360"/>
      </w:pPr>
      <w:rPr>
        <w:rFonts w:ascii="Symbol" w:hAnsi="Symbol" w:hint="default"/>
      </w:rPr>
    </w:lvl>
    <w:lvl w:ilvl="7" w:tplc="08090003" w:tentative="1">
      <w:start w:val="1"/>
      <w:numFmt w:val="bullet"/>
      <w:lvlText w:val="o"/>
      <w:lvlJc w:val="left"/>
      <w:pPr>
        <w:tabs>
          <w:tab w:val="num" w:pos="4768"/>
        </w:tabs>
        <w:ind w:left="4768" w:hanging="360"/>
      </w:pPr>
      <w:rPr>
        <w:rFonts w:ascii="Courier New" w:hAnsi="Courier New" w:cs="Courier New" w:hint="default"/>
      </w:rPr>
    </w:lvl>
    <w:lvl w:ilvl="8" w:tplc="08090005" w:tentative="1">
      <w:start w:val="1"/>
      <w:numFmt w:val="bullet"/>
      <w:lvlText w:val=""/>
      <w:lvlJc w:val="left"/>
      <w:pPr>
        <w:tabs>
          <w:tab w:val="num" w:pos="5488"/>
        </w:tabs>
        <w:ind w:left="5488" w:hanging="360"/>
      </w:pPr>
      <w:rPr>
        <w:rFonts w:ascii="Wingdings" w:hAnsi="Wingdings" w:hint="default"/>
      </w:rPr>
    </w:lvl>
  </w:abstractNum>
  <w:abstractNum w:abstractNumId="35" w15:restartNumberingAfterBreak="0">
    <w:nsid w:val="77461C98"/>
    <w:multiLevelType w:val="hybridMultilevel"/>
    <w:tmpl w:val="67D4B9C4"/>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num w:numId="1" w16cid:durableId="1648435486">
    <w:abstractNumId w:val="21"/>
  </w:num>
  <w:num w:numId="2" w16cid:durableId="1518081200">
    <w:abstractNumId w:val="14"/>
  </w:num>
  <w:num w:numId="3" w16cid:durableId="2082211078">
    <w:abstractNumId w:val="18"/>
  </w:num>
  <w:num w:numId="4" w16cid:durableId="1214463901">
    <w:abstractNumId w:val="2"/>
  </w:num>
  <w:num w:numId="5" w16cid:durableId="1372804867">
    <w:abstractNumId w:val="33"/>
  </w:num>
  <w:num w:numId="6" w16cid:durableId="1773041800">
    <w:abstractNumId w:val="16"/>
  </w:num>
  <w:num w:numId="7" w16cid:durableId="519465538">
    <w:abstractNumId w:val="1"/>
  </w:num>
  <w:num w:numId="8" w16cid:durableId="900754771">
    <w:abstractNumId w:val="24"/>
  </w:num>
  <w:num w:numId="9" w16cid:durableId="1845631849">
    <w:abstractNumId w:val="6"/>
  </w:num>
  <w:num w:numId="10" w16cid:durableId="346948170">
    <w:abstractNumId w:val="15"/>
  </w:num>
  <w:num w:numId="11" w16cid:durableId="1947733066">
    <w:abstractNumId w:val="3"/>
  </w:num>
  <w:num w:numId="12" w16cid:durableId="1713647754">
    <w:abstractNumId w:val="29"/>
  </w:num>
  <w:num w:numId="13" w16cid:durableId="1393503343">
    <w:abstractNumId w:val="10"/>
  </w:num>
  <w:num w:numId="14" w16cid:durableId="1917275861">
    <w:abstractNumId w:val="30"/>
  </w:num>
  <w:num w:numId="15" w16cid:durableId="1896773540">
    <w:abstractNumId w:val="0"/>
  </w:num>
  <w:num w:numId="16" w16cid:durableId="1790975008">
    <w:abstractNumId w:val="27"/>
  </w:num>
  <w:num w:numId="17" w16cid:durableId="1042286206">
    <w:abstractNumId w:val="17"/>
  </w:num>
  <w:num w:numId="18" w16cid:durableId="419526602">
    <w:abstractNumId w:val="13"/>
  </w:num>
  <w:num w:numId="19" w16cid:durableId="1917780116">
    <w:abstractNumId w:val="35"/>
  </w:num>
  <w:num w:numId="20" w16cid:durableId="1912427671">
    <w:abstractNumId w:val="12"/>
  </w:num>
  <w:num w:numId="21" w16cid:durableId="1496998154">
    <w:abstractNumId w:val="20"/>
  </w:num>
  <w:num w:numId="22" w16cid:durableId="45613957">
    <w:abstractNumId w:val="31"/>
  </w:num>
  <w:num w:numId="23" w16cid:durableId="2016955441">
    <w:abstractNumId w:val="34"/>
  </w:num>
  <w:num w:numId="24" w16cid:durableId="1463960745">
    <w:abstractNumId w:val="8"/>
  </w:num>
  <w:num w:numId="25" w16cid:durableId="331882891">
    <w:abstractNumId w:val="25"/>
  </w:num>
  <w:num w:numId="26" w16cid:durableId="867450507">
    <w:abstractNumId w:val="4"/>
  </w:num>
  <w:num w:numId="27" w16cid:durableId="529992045">
    <w:abstractNumId w:val="23"/>
  </w:num>
  <w:num w:numId="28" w16cid:durableId="1266187499">
    <w:abstractNumId w:val="5"/>
  </w:num>
  <w:num w:numId="29" w16cid:durableId="639304104">
    <w:abstractNumId w:val="2"/>
  </w:num>
  <w:num w:numId="30" w16cid:durableId="359207603">
    <w:abstractNumId w:val="2"/>
  </w:num>
  <w:num w:numId="31" w16cid:durableId="780565763">
    <w:abstractNumId w:val="7"/>
  </w:num>
  <w:num w:numId="32" w16cid:durableId="889996069">
    <w:abstractNumId w:val="2"/>
  </w:num>
  <w:num w:numId="33" w16cid:durableId="1291857517">
    <w:abstractNumId w:val="19"/>
  </w:num>
  <w:num w:numId="34" w16cid:durableId="2095584605">
    <w:abstractNumId w:val="26"/>
  </w:num>
  <w:num w:numId="35" w16cid:durableId="572928925">
    <w:abstractNumId w:val="9"/>
  </w:num>
  <w:num w:numId="36" w16cid:durableId="1849249406">
    <w:abstractNumId w:val="22"/>
  </w:num>
  <w:num w:numId="37" w16cid:durableId="12991888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8711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1025877">
    <w:abstractNumId w:val="4"/>
  </w:num>
  <w:num w:numId="40" w16cid:durableId="16019838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TOC3"/>
  <w:noPunctuationKerning/>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1757"/>
    <w:rsid w:val="0000210D"/>
    <w:rsid w:val="00003E82"/>
    <w:rsid w:val="00010186"/>
    <w:rsid w:val="00011AAE"/>
    <w:rsid w:val="00013140"/>
    <w:rsid w:val="00013A4A"/>
    <w:rsid w:val="000140AF"/>
    <w:rsid w:val="00014306"/>
    <w:rsid w:val="000149FA"/>
    <w:rsid w:val="000150DC"/>
    <w:rsid w:val="000154DA"/>
    <w:rsid w:val="00015EA7"/>
    <w:rsid w:val="00021636"/>
    <w:rsid w:val="00021D5A"/>
    <w:rsid w:val="0002305D"/>
    <w:rsid w:val="0002349D"/>
    <w:rsid w:val="000305BB"/>
    <w:rsid w:val="0003121F"/>
    <w:rsid w:val="00034057"/>
    <w:rsid w:val="000343DE"/>
    <w:rsid w:val="000346D7"/>
    <w:rsid w:val="00035954"/>
    <w:rsid w:val="00041FE4"/>
    <w:rsid w:val="0004202D"/>
    <w:rsid w:val="00042B68"/>
    <w:rsid w:val="0004313C"/>
    <w:rsid w:val="000433A9"/>
    <w:rsid w:val="00043BB5"/>
    <w:rsid w:val="00043CDF"/>
    <w:rsid w:val="00045F0E"/>
    <w:rsid w:val="000461D5"/>
    <w:rsid w:val="00046721"/>
    <w:rsid w:val="00046B5F"/>
    <w:rsid w:val="000501B1"/>
    <w:rsid w:val="00050D56"/>
    <w:rsid w:val="000514D0"/>
    <w:rsid w:val="00051AB1"/>
    <w:rsid w:val="0005318B"/>
    <w:rsid w:val="00053774"/>
    <w:rsid w:val="000546DA"/>
    <w:rsid w:val="0005513A"/>
    <w:rsid w:val="0005654A"/>
    <w:rsid w:val="00056CB8"/>
    <w:rsid w:val="0005726B"/>
    <w:rsid w:val="00057ABF"/>
    <w:rsid w:val="00057CB7"/>
    <w:rsid w:val="00060D05"/>
    <w:rsid w:val="00062752"/>
    <w:rsid w:val="000636D1"/>
    <w:rsid w:val="00067B27"/>
    <w:rsid w:val="00074B19"/>
    <w:rsid w:val="00074B43"/>
    <w:rsid w:val="00075583"/>
    <w:rsid w:val="0007560B"/>
    <w:rsid w:val="00075BE4"/>
    <w:rsid w:val="00076CFA"/>
    <w:rsid w:val="00077ACA"/>
    <w:rsid w:val="00080A4B"/>
    <w:rsid w:val="000813B0"/>
    <w:rsid w:val="00081AFD"/>
    <w:rsid w:val="00083B3B"/>
    <w:rsid w:val="00083EAA"/>
    <w:rsid w:val="00084318"/>
    <w:rsid w:val="0008447B"/>
    <w:rsid w:val="00086624"/>
    <w:rsid w:val="00086E98"/>
    <w:rsid w:val="00090703"/>
    <w:rsid w:val="00091171"/>
    <w:rsid w:val="00093129"/>
    <w:rsid w:val="00097247"/>
    <w:rsid w:val="00097C1B"/>
    <w:rsid w:val="000A0135"/>
    <w:rsid w:val="000A360A"/>
    <w:rsid w:val="000A5248"/>
    <w:rsid w:val="000A6794"/>
    <w:rsid w:val="000B162A"/>
    <w:rsid w:val="000B1A76"/>
    <w:rsid w:val="000B1F5A"/>
    <w:rsid w:val="000B26ED"/>
    <w:rsid w:val="000B2EF4"/>
    <w:rsid w:val="000B4706"/>
    <w:rsid w:val="000C1110"/>
    <w:rsid w:val="000C4301"/>
    <w:rsid w:val="000C5B99"/>
    <w:rsid w:val="000C7CD8"/>
    <w:rsid w:val="000D031E"/>
    <w:rsid w:val="000D1FCC"/>
    <w:rsid w:val="000D291D"/>
    <w:rsid w:val="000D2C8D"/>
    <w:rsid w:val="000D2FAE"/>
    <w:rsid w:val="000D37C7"/>
    <w:rsid w:val="000D4AA0"/>
    <w:rsid w:val="000D5DFD"/>
    <w:rsid w:val="000D6835"/>
    <w:rsid w:val="000E1BAD"/>
    <w:rsid w:val="000E1D90"/>
    <w:rsid w:val="000E4AE8"/>
    <w:rsid w:val="000E6CE7"/>
    <w:rsid w:val="000E7007"/>
    <w:rsid w:val="000F2296"/>
    <w:rsid w:val="000F2F2B"/>
    <w:rsid w:val="000F591C"/>
    <w:rsid w:val="00100D34"/>
    <w:rsid w:val="00101735"/>
    <w:rsid w:val="00101BF2"/>
    <w:rsid w:val="00102E3A"/>
    <w:rsid w:val="00107305"/>
    <w:rsid w:val="001075E9"/>
    <w:rsid w:val="00112281"/>
    <w:rsid w:val="001158F4"/>
    <w:rsid w:val="00115C45"/>
    <w:rsid w:val="00117575"/>
    <w:rsid w:val="00120986"/>
    <w:rsid w:val="001216D8"/>
    <w:rsid w:val="00121921"/>
    <w:rsid w:val="00121FFA"/>
    <w:rsid w:val="00122218"/>
    <w:rsid w:val="00123873"/>
    <w:rsid w:val="001301D2"/>
    <w:rsid w:val="0013053C"/>
    <w:rsid w:val="001308CA"/>
    <w:rsid w:val="00130F66"/>
    <w:rsid w:val="00132C16"/>
    <w:rsid w:val="00134282"/>
    <w:rsid w:val="00135A4C"/>
    <w:rsid w:val="00135ABE"/>
    <w:rsid w:val="00137396"/>
    <w:rsid w:val="001373B1"/>
    <w:rsid w:val="001405F7"/>
    <w:rsid w:val="00141326"/>
    <w:rsid w:val="001438CB"/>
    <w:rsid w:val="001442E2"/>
    <w:rsid w:val="00144D2D"/>
    <w:rsid w:val="00146EE2"/>
    <w:rsid w:val="00153385"/>
    <w:rsid w:val="00155FD6"/>
    <w:rsid w:val="00157F5A"/>
    <w:rsid w:val="00162710"/>
    <w:rsid w:val="00162C67"/>
    <w:rsid w:val="00166183"/>
    <w:rsid w:val="00166548"/>
    <w:rsid w:val="00170CB6"/>
    <w:rsid w:val="00171006"/>
    <w:rsid w:val="001717CD"/>
    <w:rsid w:val="00173183"/>
    <w:rsid w:val="0017559A"/>
    <w:rsid w:val="0017575D"/>
    <w:rsid w:val="00177A35"/>
    <w:rsid w:val="00183044"/>
    <w:rsid w:val="00184C4F"/>
    <w:rsid w:val="00185396"/>
    <w:rsid w:val="00186680"/>
    <w:rsid w:val="00187BC6"/>
    <w:rsid w:val="00191DDB"/>
    <w:rsid w:val="00192F65"/>
    <w:rsid w:val="0019304F"/>
    <w:rsid w:val="00194E8B"/>
    <w:rsid w:val="00195263"/>
    <w:rsid w:val="001A0393"/>
    <w:rsid w:val="001A08D4"/>
    <w:rsid w:val="001A381D"/>
    <w:rsid w:val="001A3F19"/>
    <w:rsid w:val="001A4F67"/>
    <w:rsid w:val="001A5DEE"/>
    <w:rsid w:val="001A7A85"/>
    <w:rsid w:val="001B04E7"/>
    <w:rsid w:val="001B0F86"/>
    <w:rsid w:val="001B1A42"/>
    <w:rsid w:val="001B2159"/>
    <w:rsid w:val="001B34DE"/>
    <w:rsid w:val="001B467E"/>
    <w:rsid w:val="001B4BBB"/>
    <w:rsid w:val="001B546A"/>
    <w:rsid w:val="001B76B7"/>
    <w:rsid w:val="001C0B7B"/>
    <w:rsid w:val="001C580D"/>
    <w:rsid w:val="001C5F2B"/>
    <w:rsid w:val="001C6C49"/>
    <w:rsid w:val="001C79F2"/>
    <w:rsid w:val="001D05BB"/>
    <w:rsid w:val="001D1048"/>
    <w:rsid w:val="001D1571"/>
    <w:rsid w:val="001D158D"/>
    <w:rsid w:val="001D2DD2"/>
    <w:rsid w:val="001D373E"/>
    <w:rsid w:val="001D374B"/>
    <w:rsid w:val="001D70B4"/>
    <w:rsid w:val="001D7C1B"/>
    <w:rsid w:val="001E13C5"/>
    <w:rsid w:val="001E1A9B"/>
    <w:rsid w:val="001E3B4D"/>
    <w:rsid w:val="001E6C00"/>
    <w:rsid w:val="001F0826"/>
    <w:rsid w:val="001F188E"/>
    <w:rsid w:val="001F1ADE"/>
    <w:rsid w:val="001F254E"/>
    <w:rsid w:val="001F344B"/>
    <w:rsid w:val="00200215"/>
    <w:rsid w:val="00205ADD"/>
    <w:rsid w:val="00206ADD"/>
    <w:rsid w:val="00207281"/>
    <w:rsid w:val="00211598"/>
    <w:rsid w:val="00211F4C"/>
    <w:rsid w:val="002146BF"/>
    <w:rsid w:val="00216B0B"/>
    <w:rsid w:val="00220CDA"/>
    <w:rsid w:val="002210B9"/>
    <w:rsid w:val="00222596"/>
    <w:rsid w:val="00222674"/>
    <w:rsid w:val="002259FB"/>
    <w:rsid w:val="00225AC7"/>
    <w:rsid w:val="00227D43"/>
    <w:rsid w:val="00227E7F"/>
    <w:rsid w:val="0023138C"/>
    <w:rsid w:val="0023228B"/>
    <w:rsid w:val="0023509B"/>
    <w:rsid w:val="00235858"/>
    <w:rsid w:val="00235C88"/>
    <w:rsid w:val="00236148"/>
    <w:rsid w:val="0024089A"/>
    <w:rsid w:val="002412B2"/>
    <w:rsid w:val="0024217B"/>
    <w:rsid w:val="0024232A"/>
    <w:rsid w:val="002448B6"/>
    <w:rsid w:val="00245D3A"/>
    <w:rsid w:val="002460CB"/>
    <w:rsid w:val="00250906"/>
    <w:rsid w:val="002574D5"/>
    <w:rsid w:val="00260016"/>
    <w:rsid w:val="00262222"/>
    <w:rsid w:val="00264592"/>
    <w:rsid w:val="00265988"/>
    <w:rsid w:val="00267706"/>
    <w:rsid w:val="00270475"/>
    <w:rsid w:val="00271680"/>
    <w:rsid w:val="0027210F"/>
    <w:rsid w:val="00272149"/>
    <w:rsid w:val="00272D9D"/>
    <w:rsid w:val="0027455E"/>
    <w:rsid w:val="002753D9"/>
    <w:rsid w:val="0027542B"/>
    <w:rsid w:val="00275BE7"/>
    <w:rsid w:val="0027730F"/>
    <w:rsid w:val="00277DCF"/>
    <w:rsid w:val="00282088"/>
    <w:rsid w:val="002822C4"/>
    <w:rsid w:val="00282DA3"/>
    <w:rsid w:val="002830BB"/>
    <w:rsid w:val="00283F83"/>
    <w:rsid w:val="00286B5A"/>
    <w:rsid w:val="00287D91"/>
    <w:rsid w:val="002913D3"/>
    <w:rsid w:val="00292061"/>
    <w:rsid w:val="00292A7B"/>
    <w:rsid w:val="00292EA4"/>
    <w:rsid w:val="00293E86"/>
    <w:rsid w:val="00293F35"/>
    <w:rsid w:val="0029542A"/>
    <w:rsid w:val="002A07E9"/>
    <w:rsid w:val="002A3B8B"/>
    <w:rsid w:val="002A5AA9"/>
    <w:rsid w:val="002A5BDC"/>
    <w:rsid w:val="002A5E80"/>
    <w:rsid w:val="002A62B1"/>
    <w:rsid w:val="002A7F4A"/>
    <w:rsid w:val="002B0178"/>
    <w:rsid w:val="002B259A"/>
    <w:rsid w:val="002B2DDC"/>
    <w:rsid w:val="002B3515"/>
    <w:rsid w:val="002B52F7"/>
    <w:rsid w:val="002B5865"/>
    <w:rsid w:val="002B5FEE"/>
    <w:rsid w:val="002B601E"/>
    <w:rsid w:val="002B7405"/>
    <w:rsid w:val="002B79B4"/>
    <w:rsid w:val="002B7D7D"/>
    <w:rsid w:val="002C0219"/>
    <w:rsid w:val="002C2169"/>
    <w:rsid w:val="002C2B1C"/>
    <w:rsid w:val="002C5776"/>
    <w:rsid w:val="002C5881"/>
    <w:rsid w:val="002D009E"/>
    <w:rsid w:val="002D078E"/>
    <w:rsid w:val="002D101A"/>
    <w:rsid w:val="002D3DF6"/>
    <w:rsid w:val="002D4829"/>
    <w:rsid w:val="002D4EC4"/>
    <w:rsid w:val="002D6F88"/>
    <w:rsid w:val="002E2562"/>
    <w:rsid w:val="002E43DC"/>
    <w:rsid w:val="002E7A4D"/>
    <w:rsid w:val="002E7EF9"/>
    <w:rsid w:val="002F02A8"/>
    <w:rsid w:val="002F070C"/>
    <w:rsid w:val="002F11E3"/>
    <w:rsid w:val="002F310A"/>
    <w:rsid w:val="002F46B2"/>
    <w:rsid w:val="002F4CEE"/>
    <w:rsid w:val="002F6AA8"/>
    <w:rsid w:val="002F71C5"/>
    <w:rsid w:val="003008E2"/>
    <w:rsid w:val="00302F47"/>
    <w:rsid w:val="00303E3F"/>
    <w:rsid w:val="003046AE"/>
    <w:rsid w:val="00304883"/>
    <w:rsid w:val="00304F54"/>
    <w:rsid w:val="00306C62"/>
    <w:rsid w:val="00311B6A"/>
    <w:rsid w:val="0031234C"/>
    <w:rsid w:val="00312C48"/>
    <w:rsid w:val="0031555D"/>
    <w:rsid w:val="00315824"/>
    <w:rsid w:val="003161CF"/>
    <w:rsid w:val="00316A0B"/>
    <w:rsid w:val="00320D14"/>
    <w:rsid w:val="0032215D"/>
    <w:rsid w:val="00322935"/>
    <w:rsid w:val="00323B77"/>
    <w:rsid w:val="003252B3"/>
    <w:rsid w:val="00325A85"/>
    <w:rsid w:val="00330084"/>
    <w:rsid w:val="00333D52"/>
    <w:rsid w:val="00335D05"/>
    <w:rsid w:val="00336678"/>
    <w:rsid w:val="00337F9E"/>
    <w:rsid w:val="0034510D"/>
    <w:rsid w:val="00346239"/>
    <w:rsid w:val="00350250"/>
    <w:rsid w:val="00350858"/>
    <w:rsid w:val="00351FFD"/>
    <w:rsid w:val="0035295B"/>
    <w:rsid w:val="00352C35"/>
    <w:rsid w:val="00354CF9"/>
    <w:rsid w:val="00354DAA"/>
    <w:rsid w:val="00354DE6"/>
    <w:rsid w:val="00355466"/>
    <w:rsid w:val="00355FA6"/>
    <w:rsid w:val="003561D8"/>
    <w:rsid w:val="00356C47"/>
    <w:rsid w:val="00360CFC"/>
    <w:rsid w:val="00362AA7"/>
    <w:rsid w:val="00362BF8"/>
    <w:rsid w:val="00363284"/>
    <w:rsid w:val="003641A1"/>
    <w:rsid w:val="003643B4"/>
    <w:rsid w:val="003645EC"/>
    <w:rsid w:val="00364A8D"/>
    <w:rsid w:val="00365F55"/>
    <w:rsid w:val="0036693E"/>
    <w:rsid w:val="00370E7C"/>
    <w:rsid w:val="003734C5"/>
    <w:rsid w:val="0037429B"/>
    <w:rsid w:val="00374DEA"/>
    <w:rsid w:val="00375410"/>
    <w:rsid w:val="003759AF"/>
    <w:rsid w:val="00375E0B"/>
    <w:rsid w:val="00375E9F"/>
    <w:rsid w:val="003765DA"/>
    <w:rsid w:val="0038203D"/>
    <w:rsid w:val="00383733"/>
    <w:rsid w:val="00383FB6"/>
    <w:rsid w:val="00384231"/>
    <w:rsid w:val="00384437"/>
    <w:rsid w:val="00384D60"/>
    <w:rsid w:val="00385782"/>
    <w:rsid w:val="00390555"/>
    <w:rsid w:val="003909A9"/>
    <w:rsid w:val="00390BFF"/>
    <w:rsid w:val="00391AB2"/>
    <w:rsid w:val="00394EAD"/>
    <w:rsid w:val="00395209"/>
    <w:rsid w:val="00395F0F"/>
    <w:rsid w:val="00396519"/>
    <w:rsid w:val="003977EE"/>
    <w:rsid w:val="00397B15"/>
    <w:rsid w:val="003A0054"/>
    <w:rsid w:val="003A1D16"/>
    <w:rsid w:val="003A2542"/>
    <w:rsid w:val="003A33F6"/>
    <w:rsid w:val="003A3849"/>
    <w:rsid w:val="003A39AB"/>
    <w:rsid w:val="003A3BF0"/>
    <w:rsid w:val="003A5003"/>
    <w:rsid w:val="003A6BB2"/>
    <w:rsid w:val="003A6C30"/>
    <w:rsid w:val="003A6FD1"/>
    <w:rsid w:val="003B2D15"/>
    <w:rsid w:val="003B33E5"/>
    <w:rsid w:val="003B43FA"/>
    <w:rsid w:val="003B45EB"/>
    <w:rsid w:val="003B4809"/>
    <w:rsid w:val="003B51A5"/>
    <w:rsid w:val="003B5EFD"/>
    <w:rsid w:val="003B6214"/>
    <w:rsid w:val="003C1782"/>
    <w:rsid w:val="003C273D"/>
    <w:rsid w:val="003C5BA7"/>
    <w:rsid w:val="003C6E92"/>
    <w:rsid w:val="003D2C79"/>
    <w:rsid w:val="003D4AD3"/>
    <w:rsid w:val="003D6B09"/>
    <w:rsid w:val="003E3139"/>
    <w:rsid w:val="003E4030"/>
    <w:rsid w:val="003E5243"/>
    <w:rsid w:val="003F1E10"/>
    <w:rsid w:val="003F54C8"/>
    <w:rsid w:val="003F5D1E"/>
    <w:rsid w:val="003F6664"/>
    <w:rsid w:val="00400F94"/>
    <w:rsid w:val="00403D13"/>
    <w:rsid w:val="00406ABB"/>
    <w:rsid w:val="00407EAF"/>
    <w:rsid w:val="0041254F"/>
    <w:rsid w:val="004138A7"/>
    <w:rsid w:val="004200A8"/>
    <w:rsid w:val="0042062D"/>
    <w:rsid w:val="00420646"/>
    <w:rsid w:val="0042125D"/>
    <w:rsid w:val="0042252E"/>
    <w:rsid w:val="0042263C"/>
    <w:rsid w:val="0042524E"/>
    <w:rsid w:val="004253A7"/>
    <w:rsid w:val="00425A64"/>
    <w:rsid w:val="00426A4A"/>
    <w:rsid w:val="00427EE1"/>
    <w:rsid w:val="00431BBB"/>
    <w:rsid w:val="004345D2"/>
    <w:rsid w:val="00435EB4"/>
    <w:rsid w:val="00435F4D"/>
    <w:rsid w:val="004360F4"/>
    <w:rsid w:val="00436766"/>
    <w:rsid w:val="00436D8C"/>
    <w:rsid w:val="00441459"/>
    <w:rsid w:val="00441999"/>
    <w:rsid w:val="00442126"/>
    <w:rsid w:val="00443038"/>
    <w:rsid w:val="00444301"/>
    <w:rsid w:val="0044477D"/>
    <w:rsid w:val="0044595F"/>
    <w:rsid w:val="004472E3"/>
    <w:rsid w:val="00447FD3"/>
    <w:rsid w:val="00451210"/>
    <w:rsid w:val="00457215"/>
    <w:rsid w:val="004578A0"/>
    <w:rsid w:val="00460A1E"/>
    <w:rsid w:val="00461632"/>
    <w:rsid w:val="004624DF"/>
    <w:rsid w:val="00463827"/>
    <w:rsid w:val="00465DEE"/>
    <w:rsid w:val="00466F15"/>
    <w:rsid w:val="004671EB"/>
    <w:rsid w:val="004704DE"/>
    <w:rsid w:val="0047250A"/>
    <w:rsid w:val="0047322D"/>
    <w:rsid w:val="00474D77"/>
    <w:rsid w:val="00475D72"/>
    <w:rsid w:val="00475D91"/>
    <w:rsid w:val="00475F75"/>
    <w:rsid w:val="00484F90"/>
    <w:rsid w:val="0048501B"/>
    <w:rsid w:val="0048595D"/>
    <w:rsid w:val="00486E82"/>
    <w:rsid w:val="00487482"/>
    <w:rsid w:val="0049017A"/>
    <w:rsid w:val="00491A37"/>
    <w:rsid w:val="00493248"/>
    <w:rsid w:val="00494310"/>
    <w:rsid w:val="0049454C"/>
    <w:rsid w:val="0049699D"/>
    <w:rsid w:val="004A0410"/>
    <w:rsid w:val="004A3716"/>
    <w:rsid w:val="004A3AD3"/>
    <w:rsid w:val="004A7052"/>
    <w:rsid w:val="004A71A6"/>
    <w:rsid w:val="004A786F"/>
    <w:rsid w:val="004B0C80"/>
    <w:rsid w:val="004B13FB"/>
    <w:rsid w:val="004B202B"/>
    <w:rsid w:val="004B2692"/>
    <w:rsid w:val="004B320F"/>
    <w:rsid w:val="004B3906"/>
    <w:rsid w:val="004B5213"/>
    <w:rsid w:val="004B694F"/>
    <w:rsid w:val="004B75C6"/>
    <w:rsid w:val="004B7CD9"/>
    <w:rsid w:val="004B7CE0"/>
    <w:rsid w:val="004C024A"/>
    <w:rsid w:val="004C044F"/>
    <w:rsid w:val="004C0B57"/>
    <w:rsid w:val="004C0E34"/>
    <w:rsid w:val="004C2F1A"/>
    <w:rsid w:val="004C3CA3"/>
    <w:rsid w:val="004C583D"/>
    <w:rsid w:val="004C5C89"/>
    <w:rsid w:val="004C6B8A"/>
    <w:rsid w:val="004C73AB"/>
    <w:rsid w:val="004D00EF"/>
    <w:rsid w:val="004D0D5C"/>
    <w:rsid w:val="004D37EB"/>
    <w:rsid w:val="004D50EF"/>
    <w:rsid w:val="004D556E"/>
    <w:rsid w:val="004D5939"/>
    <w:rsid w:val="004E0D3A"/>
    <w:rsid w:val="004E2897"/>
    <w:rsid w:val="004E4EFC"/>
    <w:rsid w:val="004E5D5F"/>
    <w:rsid w:val="004E6EDA"/>
    <w:rsid w:val="004E7357"/>
    <w:rsid w:val="004F13FB"/>
    <w:rsid w:val="004F1F8B"/>
    <w:rsid w:val="004F1F9E"/>
    <w:rsid w:val="004F37DE"/>
    <w:rsid w:val="004F4330"/>
    <w:rsid w:val="004F7179"/>
    <w:rsid w:val="005006BE"/>
    <w:rsid w:val="00501423"/>
    <w:rsid w:val="00501D5C"/>
    <w:rsid w:val="00504724"/>
    <w:rsid w:val="00504AA9"/>
    <w:rsid w:val="00504C09"/>
    <w:rsid w:val="00504C0A"/>
    <w:rsid w:val="00505ABE"/>
    <w:rsid w:val="00510503"/>
    <w:rsid w:val="00510F40"/>
    <w:rsid w:val="005120DC"/>
    <w:rsid w:val="0051233A"/>
    <w:rsid w:val="00513499"/>
    <w:rsid w:val="005134D2"/>
    <w:rsid w:val="00516C28"/>
    <w:rsid w:val="005175BB"/>
    <w:rsid w:val="00517733"/>
    <w:rsid w:val="005205AA"/>
    <w:rsid w:val="0052087D"/>
    <w:rsid w:val="0052126A"/>
    <w:rsid w:val="00522F17"/>
    <w:rsid w:val="00524181"/>
    <w:rsid w:val="00524625"/>
    <w:rsid w:val="005252CB"/>
    <w:rsid w:val="00526D48"/>
    <w:rsid w:val="00527ED3"/>
    <w:rsid w:val="00531F8A"/>
    <w:rsid w:val="00532B16"/>
    <w:rsid w:val="00533677"/>
    <w:rsid w:val="005358FE"/>
    <w:rsid w:val="0054006A"/>
    <w:rsid w:val="0054014D"/>
    <w:rsid w:val="00542290"/>
    <w:rsid w:val="005422FB"/>
    <w:rsid w:val="00544409"/>
    <w:rsid w:val="00544FD1"/>
    <w:rsid w:val="00545A53"/>
    <w:rsid w:val="005474F9"/>
    <w:rsid w:val="0054785D"/>
    <w:rsid w:val="005479BE"/>
    <w:rsid w:val="00547D9C"/>
    <w:rsid w:val="00551E3E"/>
    <w:rsid w:val="005530A9"/>
    <w:rsid w:val="005537AA"/>
    <w:rsid w:val="005554CD"/>
    <w:rsid w:val="0055631C"/>
    <w:rsid w:val="00556462"/>
    <w:rsid w:val="005600E9"/>
    <w:rsid w:val="0056015A"/>
    <w:rsid w:val="00560DBF"/>
    <w:rsid w:val="005615D7"/>
    <w:rsid w:val="00563FB0"/>
    <w:rsid w:val="00564503"/>
    <w:rsid w:val="005651AF"/>
    <w:rsid w:val="00566216"/>
    <w:rsid w:val="00566369"/>
    <w:rsid w:val="005705CA"/>
    <w:rsid w:val="0057121D"/>
    <w:rsid w:val="005721E8"/>
    <w:rsid w:val="0057385A"/>
    <w:rsid w:val="005754ED"/>
    <w:rsid w:val="005810A2"/>
    <w:rsid w:val="00581E04"/>
    <w:rsid w:val="005831A4"/>
    <w:rsid w:val="0058599E"/>
    <w:rsid w:val="00585DFB"/>
    <w:rsid w:val="00593613"/>
    <w:rsid w:val="00594661"/>
    <w:rsid w:val="00597039"/>
    <w:rsid w:val="005A2FD0"/>
    <w:rsid w:val="005A3A19"/>
    <w:rsid w:val="005A3DB5"/>
    <w:rsid w:val="005A3F63"/>
    <w:rsid w:val="005A4775"/>
    <w:rsid w:val="005A58ED"/>
    <w:rsid w:val="005A5972"/>
    <w:rsid w:val="005B1646"/>
    <w:rsid w:val="005B3F06"/>
    <w:rsid w:val="005B760A"/>
    <w:rsid w:val="005C0229"/>
    <w:rsid w:val="005C2149"/>
    <w:rsid w:val="005C240A"/>
    <w:rsid w:val="005C257C"/>
    <w:rsid w:val="005C2F00"/>
    <w:rsid w:val="005C75BE"/>
    <w:rsid w:val="005C7D55"/>
    <w:rsid w:val="005D0464"/>
    <w:rsid w:val="005D0784"/>
    <w:rsid w:val="005D0840"/>
    <w:rsid w:val="005D141F"/>
    <w:rsid w:val="005D1FE5"/>
    <w:rsid w:val="005D5205"/>
    <w:rsid w:val="005E0538"/>
    <w:rsid w:val="005E093F"/>
    <w:rsid w:val="005E0E16"/>
    <w:rsid w:val="005E719B"/>
    <w:rsid w:val="005F0003"/>
    <w:rsid w:val="005F2532"/>
    <w:rsid w:val="005F2E60"/>
    <w:rsid w:val="005F519D"/>
    <w:rsid w:val="005F68D8"/>
    <w:rsid w:val="005F7033"/>
    <w:rsid w:val="00601804"/>
    <w:rsid w:val="0060229F"/>
    <w:rsid w:val="00602490"/>
    <w:rsid w:val="00603F48"/>
    <w:rsid w:val="00604C2E"/>
    <w:rsid w:val="00604E6C"/>
    <w:rsid w:val="0060653F"/>
    <w:rsid w:val="00606CE4"/>
    <w:rsid w:val="0060700A"/>
    <w:rsid w:val="0061050F"/>
    <w:rsid w:val="006113D9"/>
    <w:rsid w:val="00611765"/>
    <w:rsid w:val="00612576"/>
    <w:rsid w:val="006149ED"/>
    <w:rsid w:val="00614BBA"/>
    <w:rsid w:val="00616225"/>
    <w:rsid w:val="0062084D"/>
    <w:rsid w:val="00621A72"/>
    <w:rsid w:val="00626A0B"/>
    <w:rsid w:val="00627036"/>
    <w:rsid w:val="00633A04"/>
    <w:rsid w:val="00635E73"/>
    <w:rsid w:val="006364F0"/>
    <w:rsid w:val="00641393"/>
    <w:rsid w:val="006416F3"/>
    <w:rsid w:val="00641D9D"/>
    <w:rsid w:val="00642306"/>
    <w:rsid w:val="00646FE8"/>
    <w:rsid w:val="00650300"/>
    <w:rsid w:val="0065135B"/>
    <w:rsid w:val="0065233D"/>
    <w:rsid w:val="00653190"/>
    <w:rsid w:val="00653F03"/>
    <w:rsid w:val="00654099"/>
    <w:rsid w:val="00654A99"/>
    <w:rsid w:val="006553B9"/>
    <w:rsid w:val="00655F33"/>
    <w:rsid w:val="00656D11"/>
    <w:rsid w:val="00657008"/>
    <w:rsid w:val="00657366"/>
    <w:rsid w:val="0065753D"/>
    <w:rsid w:val="006602AA"/>
    <w:rsid w:val="00660E68"/>
    <w:rsid w:val="00661ED1"/>
    <w:rsid w:val="00662998"/>
    <w:rsid w:val="006630D5"/>
    <w:rsid w:val="006633D1"/>
    <w:rsid w:val="0066349E"/>
    <w:rsid w:val="00663F39"/>
    <w:rsid w:val="00665BE2"/>
    <w:rsid w:val="00666BA6"/>
    <w:rsid w:val="00670F75"/>
    <w:rsid w:val="006733C8"/>
    <w:rsid w:val="006744BB"/>
    <w:rsid w:val="006767FF"/>
    <w:rsid w:val="00680FE1"/>
    <w:rsid w:val="006815BB"/>
    <w:rsid w:val="006830D0"/>
    <w:rsid w:val="00683127"/>
    <w:rsid w:val="00683E26"/>
    <w:rsid w:val="006842E4"/>
    <w:rsid w:val="00685FCF"/>
    <w:rsid w:val="006860CC"/>
    <w:rsid w:val="0068626B"/>
    <w:rsid w:val="00691ACC"/>
    <w:rsid w:val="006931C0"/>
    <w:rsid w:val="006938AD"/>
    <w:rsid w:val="00693CAC"/>
    <w:rsid w:val="00694B2C"/>
    <w:rsid w:val="006955B0"/>
    <w:rsid w:val="00695A7E"/>
    <w:rsid w:val="006A0292"/>
    <w:rsid w:val="006A1DEE"/>
    <w:rsid w:val="006A4DE3"/>
    <w:rsid w:val="006A67AC"/>
    <w:rsid w:val="006A7A18"/>
    <w:rsid w:val="006B0498"/>
    <w:rsid w:val="006B0826"/>
    <w:rsid w:val="006B0CBF"/>
    <w:rsid w:val="006B1C16"/>
    <w:rsid w:val="006B2218"/>
    <w:rsid w:val="006B2F63"/>
    <w:rsid w:val="006B4898"/>
    <w:rsid w:val="006B4DCD"/>
    <w:rsid w:val="006B6695"/>
    <w:rsid w:val="006B67AB"/>
    <w:rsid w:val="006C2B19"/>
    <w:rsid w:val="006C2F87"/>
    <w:rsid w:val="006C30BB"/>
    <w:rsid w:val="006C3D27"/>
    <w:rsid w:val="006C444D"/>
    <w:rsid w:val="006C78D8"/>
    <w:rsid w:val="006D06B9"/>
    <w:rsid w:val="006D0F74"/>
    <w:rsid w:val="006D1632"/>
    <w:rsid w:val="006D43B1"/>
    <w:rsid w:val="006D4F2C"/>
    <w:rsid w:val="006D58FB"/>
    <w:rsid w:val="006D598E"/>
    <w:rsid w:val="006E0B8E"/>
    <w:rsid w:val="006E208A"/>
    <w:rsid w:val="006E2901"/>
    <w:rsid w:val="006E4E75"/>
    <w:rsid w:val="006E6234"/>
    <w:rsid w:val="006E68C2"/>
    <w:rsid w:val="006F1793"/>
    <w:rsid w:val="006F2797"/>
    <w:rsid w:val="006F3AF4"/>
    <w:rsid w:val="006F4297"/>
    <w:rsid w:val="006F4310"/>
    <w:rsid w:val="006F495E"/>
    <w:rsid w:val="006F5344"/>
    <w:rsid w:val="006F6A6F"/>
    <w:rsid w:val="006F6B24"/>
    <w:rsid w:val="006F7176"/>
    <w:rsid w:val="0070102C"/>
    <w:rsid w:val="0070134D"/>
    <w:rsid w:val="00703D59"/>
    <w:rsid w:val="00705783"/>
    <w:rsid w:val="007078C0"/>
    <w:rsid w:val="00707CEE"/>
    <w:rsid w:val="00711C92"/>
    <w:rsid w:val="00714697"/>
    <w:rsid w:val="00715387"/>
    <w:rsid w:val="00716425"/>
    <w:rsid w:val="007209E5"/>
    <w:rsid w:val="00720DE1"/>
    <w:rsid w:val="0072269D"/>
    <w:rsid w:val="007241AA"/>
    <w:rsid w:val="007256AA"/>
    <w:rsid w:val="00725D15"/>
    <w:rsid w:val="00725F88"/>
    <w:rsid w:val="00726936"/>
    <w:rsid w:val="00727D7B"/>
    <w:rsid w:val="007315EB"/>
    <w:rsid w:val="007335DF"/>
    <w:rsid w:val="007362BF"/>
    <w:rsid w:val="00740A36"/>
    <w:rsid w:val="00740F66"/>
    <w:rsid w:val="00741B84"/>
    <w:rsid w:val="007430D4"/>
    <w:rsid w:val="007439B9"/>
    <w:rsid w:val="00745234"/>
    <w:rsid w:val="00745BF4"/>
    <w:rsid w:val="00746F65"/>
    <w:rsid w:val="0075006E"/>
    <w:rsid w:val="007513CF"/>
    <w:rsid w:val="007516E9"/>
    <w:rsid w:val="0075359A"/>
    <w:rsid w:val="00754F93"/>
    <w:rsid w:val="00757555"/>
    <w:rsid w:val="0076148C"/>
    <w:rsid w:val="00761495"/>
    <w:rsid w:val="007617D5"/>
    <w:rsid w:val="00764ABB"/>
    <w:rsid w:val="00767BA3"/>
    <w:rsid w:val="00770561"/>
    <w:rsid w:val="007705FE"/>
    <w:rsid w:val="00776173"/>
    <w:rsid w:val="0078001C"/>
    <w:rsid w:val="00780D7E"/>
    <w:rsid w:val="007830B3"/>
    <w:rsid w:val="00784CA6"/>
    <w:rsid w:val="00785209"/>
    <w:rsid w:val="007855F0"/>
    <w:rsid w:val="0078591F"/>
    <w:rsid w:val="00790657"/>
    <w:rsid w:val="00791226"/>
    <w:rsid w:val="00791B72"/>
    <w:rsid w:val="00792341"/>
    <w:rsid w:val="0079257F"/>
    <w:rsid w:val="007926CA"/>
    <w:rsid w:val="00792736"/>
    <w:rsid w:val="00792833"/>
    <w:rsid w:val="00793C3C"/>
    <w:rsid w:val="007943CD"/>
    <w:rsid w:val="0079466F"/>
    <w:rsid w:val="0079472A"/>
    <w:rsid w:val="00795597"/>
    <w:rsid w:val="00796298"/>
    <w:rsid w:val="00796416"/>
    <w:rsid w:val="0079693A"/>
    <w:rsid w:val="007A07E7"/>
    <w:rsid w:val="007A0AC3"/>
    <w:rsid w:val="007A2DA5"/>
    <w:rsid w:val="007A421D"/>
    <w:rsid w:val="007A4256"/>
    <w:rsid w:val="007A4711"/>
    <w:rsid w:val="007A48A5"/>
    <w:rsid w:val="007A4F03"/>
    <w:rsid w:val="007A6845"/>
    <w:rsid w:val="007B3521"/>
    <w:rsid w:val="007B3967"/>
    <w:rsid w:val="007B4E41"/>
    <w:rsid w:val="007B632E"/>
    <w:rsid w:val="007B7226"/>
    <w:rsid w:val="007B72A8"/>
    <w:rsid w:val="007B7792"/>
    <w:rsid w:val="007B7909"/>
    <w:rsid w:val="007B7DED"/>
    <w:rsid w:val="007C2078"/>
    <w:rsid w:val="007C2284"/>
    <w:rsid w:val="007C4615"/>
    <w:rsid w:val="007D113D"/>
    <w:rsid w:val="007D56FB"/>
    <w:rsid w:val="007D63A8"/>
    <w:rsid w:val="007D6880"/>
    <w:rsid w:val="007E0090"/>
    <w:rsid w:val="007E13DC"/>
    <w:rsid w:val="007E23D4"/>
    <w:rsid w:val="007E2A29"/>
    <w:rsid w:val="007E3DE1"/>
    <w:rsid w:val="007E705F"/>
    <w:rsid w:val="007F00A8"/>
    <w:rsid w:val="007F14E8"/>
    <w:rsid w:val="007F3CCD"/>
    <w:rsid w:val="007F638E"/>
    <w:rsid w:val="007F760A"/>
    <w:rsid w:val="00800864"/>
    <w:rsid w:val="00801D70"/>
    <w:rsid w:val="00803D7E"/>
    <w:rsid w:val="0080447D"/>
    <w:rsid w:val="00804F8F"/>
    <w:rsid w:val="008050E6"/>
    <w:rsid w:val="008111B8"/>
    <w:rsid w:val="0081160F"/>
    <w:rsid w:val="00814F12"/>
    <w:rsid w:val="0081501E"/>
    <w:rsid w:val="00815A19"/>
    <w:rsid w:val="00816767"/>
    <w:rsid w:val="00821968"/>
    <w:rsid w:val="00821E68"/>
    <w:rsid w:val="00824BD3"/>
    <w:rsid w:val="008262D8"/>
    <w:rsid w:val="00826FBE"/>
    <w:rsid w:val="00826FCF"/>
    <w:rsid w:val="008315B0"/>
    <w:rsid w:val="00832044"/>
    <w:rsid w:val="0083209F"/>
    <w:rsid w:val="008356AC"/>
    <w:rsid w:val="0083608F"/>
    <w:rsid w:val="0083695E"/>
    <w:rsid w:val="00841AD2"/>
    <w:rsid w:val="00842565"/>
    <w:rsid w:val="00842A38"/>
    <w:rsid w:val="00842C62"/>
    <w:rsid w:val="00846C34"/>
    <w:rsid w:val="00847858"/>
    <w:rsid w:val="00847CE8"/>
    <w:rsid w:val="0085017A"/>
    <w:rsid w:val="0085197D"/>
    <w:rsid w:val="00852418"/>
    <w:rsid w:val="00860B12"/>
    <w:rsid w:val="0086273D"/>
    <w:rsid w:val="00862BB1"/>
    <w:rsid w:val="008637E3"/>
    <w:rsid w:val="00863E7A"/>
    <w:rsid w:val="0086634B"/>
    <w:rsid w:val="0087002B"/>
    <w:rsid w:val="008705B6"/>
    <w:rsid w:val="00872939"/>
    <w:rsid w:val="00872B42"/>
    <w:rsid w:val="00874ACD"/>
    <w:rsid w:val="008756E0"/>
    <w:rsid w:val="008768EC"/>
    <w:rsid w:val="0087791E"/>
    <w:rsid w:val="00883183"/>
    <w:rsid w:val="00883705"/>
    <w:rsid w:val="00884AA0"/>
    <w:rsid w:val="00885788"/>
    <w:rsid w:val="00886639"/>
    <w:rsid w:val="00893294"/>
    <w:rsid w:val="0089375B"/>
    <w:rsid w:val="00893D06"/>
    <w:rsid w:val="008948FA"/>
    <w:rsid w:val="00896FC4"/>
    <w:rsid w:val="008A1AE5"/>
    <w:rsid w:val="008A1D88"/>
    <w:rsid w:val="008A58DB"/>
    <w:rsid w:val="008A7B1C"/>
    <w:rsid w:val="008A7DF1"/>
    <w:rsid w:val="008B021C"/>
    <w:rsid w:val="008B2C25"/>
    <w:rsid w:val="008B6F63"/>
    <w:rsid w:val="008B7101"/>
    <w:rsid w:val="008C01DF"/>
    <w:rsid w:val="008C180A"/>
    <w:rsid w:val="008C1D7F"/>
    <w:rsid w:val="008C20A7"/>
    <w:rsid w:val="008C36C0"/>
    <w:rsid w:val="008C38F9"/>
    <w:rsid w:val="008C714D"/>
    <w:rsid w:val="008D110F"/>
    <w:rsid w:val="008D1E13"/>
    <w:rsid w:val="008D3D9C"/>
    <w:rsid w:val="008D4AC9"/>
    <w:rsid w:val="008D6766"/>
    <w:rsid w:val="008D711D"/>
    <w:rsid w:val="008D7539"/>
    <w:rsid w:val="008E1BE9"/>
    <w:rsid w:val="008E3B7B"/>
    <w:rsid w:val="008E3F33"/>
    <w:rsid w:val="008E4045"/>
    <w:rsid w:val="008E6E2C"/>
    <w:rsid w:val="008E7D9B"/>
    <w:rsid w:val="008F0C9A"/>
    <w:rsid w:val="008F0F17"/>
    <w:rsid w:val="008F10C2"/>
    <w:rsid w:val="008F55C1"/>
    <w:rsid w:val="008F6166"/>
    <w:rsid w:val="008F7598"/>
    <w:rsid w:val="008F7E2D"/>
    <w:rsid w:val="00901321"/>
    <w:rsid w:val="00902405"/>
    <w:rsid w:val="009025E7"/>
    <w:rsid w:val="00906C50"/>
    <w:rsid w:val="00911D54"/>
    <w:rsid w:val="00912223"/>
    <w:rsid w:val="009149D6"/>
    <w:rsid w:val="009160E0"/>
    <w:rsid w:val="00916584"/>
    <w:rsid w:val="00916719"/>
    <w:rsid w:val="00916C67"/>
    <w:rsid w:val="00921CB5"/>
    <w:rsid w:val="00922A5D"/>
    <w:rsid w:val="00923F58"/>
    <w:rsid w:val="00925735"/>
    <w:rsid w:val="009260DC"/>
    <w:rsid w:val="00926DF6"/>
    <w:rsid w:val="00927376"/>
    <w:rsid w:val="00927C71"/>
    <w:rsid w:val="00927FA3"/>
    <w:rsid w:val="00930FE9"/>
    <w:rsid w:val="009310BF"/>
    <w:rsid w:val="00931FEF"/>
    <w:rsid w:val="00932B95"/>
    <w:rsid w:val="00932C19"/>
    <w:rsid w:val="00932E38"/>
    <w:rsid w:val="00932E6F"/>
    <w:rsid w:val="00934D30"/>
    <w:rsid w:val="0093636D"/>
    <w:rsid w:val="009375DE"/>
    <w:rsid w:val="00937F48"/>
    <w:rsid w:val="00940450"/>
    <w:rsid w:val="00940EEF"/>
    <w:rsid w:val="00941673"/>
    <w:rsid w:val="00941D13"/>
    <w:rsid w:val="0094245F"/>
    <w:rsid w:val="009468D3"/>
    <w:rsid w:val="0095246F"/>
    <w:rsid w:val="00953FA6"/>
    <w:rsid w:val="0095439B"/>
    <w:rsid w:val="009545B9"/>
    <w:rsid w:val="00954D97"/>
    <w:rsid w:val="009570FD"/>
    <w:rsid w:val="00957CBA"/>
    <w:rsid w:val="00962920"/>
    <w:rsid w:val="00962DE9"/>
    <w:rsid w:val="00963D24"/>
    <w:rsid w:val="00964FD0"/>
    <w:rsid w:val="0096529A"/>
    <w:rsid w:val="00970361"/>
    <w:rsid w:val="00970563"/>
    <w:rsid w:val="0097265A"/>
    <w:rsid w:val="0097266E"/>
    <w:rsid w:val="00972F3D"/>
    <w:rsid w:val="0097404A"/>
    <w:rsid w:val="00975719"/>
    <w:rsid w:val="009761A5"/>
    <w:rsid w:val="0097782E"/>
    <w:rsid w:val="00977F94"/>
    <w:rsid w:val="00980CF9"/>
    <w:rsid w:val="0098105E"/>
    <w:rsid w:val="00981305"/>
    <w:rsid w:val="009834F5"/>
    <w:rsid w:val="0098381D"/>
    <w:rsid w:val="00983994"/>
    <w:rsid w:val="00983C5D"/>
    <w:rsid w:val="00984E18"/>
    <w:rsid w:val="00990051"/>
    <w:rsid w:val="009907E3"/>
    <w:rsid w:val="009946DA"/>
    <w:rsid w:val="00995C89"/>
    <w:rsid w:val="00996BB1"/>
    <w:rsid w:val="009A0C80"/>
    <w:rsid w:val="009A13F8"/>
    <w:rsid w:val="009A1EC8"/>
    <w:rsid w:val="009A42C1"/>
    <w:rsid w:val="009A432F"/>
    <w:rsid w:val="009B136F"/>
    <w:rsid w:val="009B5A70"/>
    <w:rsid w:val="009B62B6"/>
    <w:rsid w:val="009C07F7"/>
    <w:rsid w:val="009C3047"/>
    <w:rsid w:val="009C3E02"/>
    <w:rsid w:val="009C482F"/>
    <w:rsid w:val="009C505E"/>
    <w:rsid w:val="009C54FE"/>
    <w:rsid w:val="009C5671"/>
    <w:rsid w:val="009C5C54"/>
    <w:rsid w:val="009C6D1B"/>
    <w:rsid w:val="009C783E"/>
    <w:rsid w:val="009C7CA4"/>
    <w:rsid w:val="009C7D53"/>
    <w:rsid w:val="009D245B"/>
    <w:rsid w:val="009D4675"/>
    <w:rsid w:val="009D5D20"/>
    <w:rsid w:val="009D6093"/>
    <w:rsid w:val="009D6AFA"/>
    <w:rsid w:val="009E0745"/>
    <w:rsid w:val="009E379D"/>
    <w:rsid w:val="009E4EC4"/>
    <w:rsid w:val="009E56DB"/>
    <w:rsid w:val="009F572A"/>
    <w:rsid w:val="009F65EF"/>
    <w:rsid w:val="00A00795"/>
    <w:rsid w:val="00A03653"/>
    <w:rsid w:val="00A03DF9"/>
    <w:rsid w:val="00A03EF3"/>
    <w:rsid w:val="00A06865"/>
    <w:rsid w:val="00A0772F"/>
    <w:rsid w:val="00A11891"/>
    <w:rsid w:val="00A11CA2"/>
    <w:rsid w:val="00A11D6F"/>
    <w:rsid w:val="00A12F34"/>
    <w:rsid w:val="00A138C5"/>
    <w:rsid w:val="00A142B3"/>
    <w:rsid w:val="00A169ED"/>
    <w:rsid w:val="00A228BC"/>
    <w:rsid w:val="00A22F62"/>
    <w:rsid w:val="00A24FD7"/>
    <w:rsid w:val="00A25C78"/>
    <w:rsid w:val="00A31124"/>
    <w:rsid w:val="00A31C99"/>
    <w:rsid w:val="00A32C56"/>
    <w:rsid w:val="00A3797C"/>
    <w:rsid w:val="00A419F8"/>
    <w:rsid w:val="00A41F07"/>
    <w:rsid w:val="00A426C1"/>
    <w:rsid w:val="00A4284D"/>
    <w:rsid w:val="00A4430A"/>
    <w:rsid w:val="00A51E35"/>
    <w:rsid w:val="00A51F7F"/>
    <w:rsid w:val="00A521F8"/>
    <w:rsid w:val="00A55F4E"/>
    <w:rsid w:val="00A61033"/>
    <w:rsid w:val="00A613D9"/>
    <w:rsid w:val="00A631E7"/>
    <w:rsid w:val="00A63F5E"/>
    <w:rsid w:val="00A70134"/>
    <w:rsid w:val="00A70917"/>
    <w:rsid w:val="00A71E30"/>
    <w:rsid w:val="00A74897"/>
    <w:rsid w:val="00A75002"/>
    <w:rsid w:val="00A758F5"/>
    <w:rsid w:val="00A76CCE"/>
    <w:rsid w:val="00A77E32"/>
    <w:rsid w:val="00A803CA"/>
    <w:rsid w:val="00A827E9"/>
    <w:rsid w:val="00A835C5"/>
    <w:rsid w:val="00A851F5"/>
    <w:rsid w:val="00A85C76"/>
    <w:rsid w:val="00A86189"/>
    <w:rsid w:val="00A86321"/>
    <w:rsid w:val="00A8642D"/>
    <w:rsid w:val="00A86CB6"/>
    <w:rsid w:val="00A87456"/>
    <w:rsid w:val="00A87FBA"/>
    <w:rsid w:val="00A915D8"/>
    <w:rsid w:val="00A91BDB"/>
    <w:rsid w:val="00A92EC7"/>
    <w:rsid w:val="00A940F5"/>
    <w:rsid w:val="00A9493A"/>
    <w:rsid w:val="00A96EC2"/>
    <w:rsid w:val="00AA04FB"/>
    <w:rsid w:val="00AA07C6"/>
    <w:rsid w:val="00AA1712"/>
    <w:rsid w:val="00AA2895"/>
    <w:rsid w:val="00AA4A7B"/>
    <w:rsid w:val="00AA6351"/>
    <w:rsid w:val="00AA636B"/>
    <w:rsid w:val="00AA7515"/>
    <w:rsid w:val="00AB0384"/>
    <w:rsid w:val="00AB11CE"/>
    <w:rsid w:val="00AB195F"/>
    <w:rsid w:val="00AB3B3B"/>
    <w:rsid w:val="00AB3F51"/>
    <w:rsid w:val="00AB5122"/>
    <w:rsid w:val="00AB7A53"/>
    <w:rsid w:val="00AC3149"/>
    <w:rsid w:val="00AC45E4"/>
    <w:rsid w:val="00AC5BA4"/>
    <w:rsid w:val="00AC6105"/>
    <w:rsid w:val="00AC6924"/>
    <w:rsid w:val="00AC7BFE"/>
    <w:rsid w:val="00AC7C4C"/>
    <w:rsid w:val="00AD0016"/>
    <w:rsid w:val="00AD04A6"/>
    <w:rsid w:val="00AD1226"/>
    <w:rsid w:val="00AD154E"/>
    <w:rsid w:val="00AD48E9"/>
    <w:rsid w:val="00AD4C4B"/>
    <w:rsid w:val="00AD6D19"/>
    <w:rsid w:val="00AD7375"/>
    <w:rsid w:val="00AD7E94"/>
    <w:rsid w:val="00AE0093"/>
    <w:rsid w:val="00AE0ABF"/>
    <w:rsid w:val="00AE293E"/>
    <w:rsid w:val="00AE3243"/>
    <w:rsid w:val="00AE432B"/>
    <w:rsid w:val="00AE5F76"/>
    <w:rsid w:val="00AE7B1B"/>
    <w:rsid w:val="00AF16F8"/>
    <w:rsid w:val="00AF260D"/>
    <w:rsid w:val="00AF3880"/>
    <w:rsid w:val="00AF495F"/>
    <w:rsid w:val="00AF5C94"/>
    <w:rsid w:val="00AF5E8E"/>
    <w:rsid w:val="00AF7D3F"/>
    <w:rsid w:val="00B02329"/>
    <w:rsid w:val="00B02821"/>
    <w:rsid w:val="00B0286B"/>
    <w:rsid w:val="00B02BB9"/>
    <w:rsid w:val="00B05DE1"/>
    <w:rsid w:val="00B07957"/>
    <w:rsid w:val="00B1051A"/>
    <w:rsid w:val="00B10A5C"/>
    <w:rsid w:val="00B12C73"/>
    <w:rsid w:val="00B136DF"/>
    <w:rsid w:val="00B14C83"/>
    <w:rsid w:val="00B15F5B"/>
    <w:rsid w:val="00B20329"/>
    <w:rsid w:val="00B223D8"/>
    <w:rsid w:val="00B22ED2"/>
    <w:rsid w:val="00B23068"/>
    <w:rsid w:val="00B2706A"/>
    <w:rsid w:val="00B27871"/>
    <w:rsid w:val="00B27A50"/>
    <w:rsid w:val="00B323CA"/>
    <w:rsid w:val="00B33034"/>
    <w:rsid w:val="00B3401C"/>
    <w:rsid w:val="00B34F70"/>
    <w:rsid w:val="00B366ED"/>
    <w:rsid w:val="00B36F8D"/>
    <w:rsid w:val="00B4022D"/>
    <w:rsid w:val="00B40B21"/>
    <w:rsid w:val="00B41A66"/>
    <w:rsid w:val="00B448A4"/>
    <w:rsid w:val="00B455AC"/>
    <w:rsid w:val="00B45F55"/>
    <w:rsid w:val="00B46EBF"/>
    <w:rsid w:val="00B47143"/>
    <w:rsid w:val="00B47608"/>
    <w:rsid w:val="00B537A6"/>
    <w:rsid w:val="00B559F8"/>
    <w:rsid w:val="00B60409"/>
    <w:rsid w:val="00B60CCF"/>
    <w:rsid w:val="00B62668"/>
    <w:rsid w:val="00B62850"/>
    <w:rsid w:val="00B62B23"/>
    <w:rsid w:val="00B62B79"/>
    <w:rsid w:val="00B63307"/>
    <w:rsid w:val="00B63962"/>
    <w:rsid w:val="00B648E2"/>
    <w:rsid w:val="00B64D67"/>
    <w:rsid w:val="00B65F56"/>
    <w:rsid w:val="00B66082"/>
    <w:rsid w:val="00B66228"/>
    <w:rsid w:val="00B66874"/>
    <w:rsid w:val="00B67D4E"/>
    <w:rsid w:val="00B729F4"/>
    <w:rsid w:val="00B72C3D"/>
    <w:rsid w:val="00B75D6F"/>
    <w:rsid w:val="00B76E5C"/>
    <w:rsid w:val="00B77CF3"/>
    <w:rsid w:val="00B81B20"/>
    <w:rsid w:val="00B846CB"/>
    <w:rsid w:val="00B849A8"/>
    <w:rsid w:val="00B86299"/>
    <w:rsid w:val="00B90B60"/>
    <w:rsid w:val="00B93FA6"/>
    <w:rsid w:val="00B958DE"/>
    <w:rsid w:val="00B9710A"/>
    <w:rsid w:val="00B97131"/>
    <w:rsid w:val="00BA1714"/>
    <w:rsid w:val="00BA1C9B"/>
    <w:rsid w:val="00BA2A4B"/>
    <w:rsid w:val="00BA2B1F"/>
    <w:rsid w:val="00BA4322"/>
    <w:rsid w:val="00BA5B8D"/>
    <w:rsid w:val="00BA6512"/>
    <w:rsid w:val="00BA6787"/>
    <w:rsid w:val="00BA70E2"/>
    <w:rsid w:val="00BB01A1"/>
    <w:rsid w:val="00BB296D"/>
    <w:rsid w:val="00BB5935"/>
    <w:rsid w:val="00BB72D2"/>
    <w:rsid w:val="00BC09D8"/>
    <w:rsid w:val="00BC1330"/>
    <w:rsid w:val="00BC269E"/>
    <w:rsid w:val="00BC6251"/>
    <w:rsid w:val="00BC7769"/>
    <w:rsid w:val="00BD1F25"/>
    <w:rsid w:val="00BD2F36"/>
    <w:rsid w:val="00BD55EA"/>
    <w:rsid w:val="00BE0318"/>
    <w:rsid w:val="00BE0B69"/>
    <w:rsid w:val="00BE32FC"/>
    <w:rsid w:val="00BE3AAE"/>
    <w:rsid w:val="00BE3BC7"/>
    <w:rsid w:val="00BE6FB1"/>
    <w:rsid w:val="00BE7F7A"/>
    <w:rsid w:val="00BF1356"/>
    <w:rsid w:val="00BF4C12"/>
    <w:rsid w:val="00BF7F6A"/>
    <w:rsid w:val="00C00DC8"/>
    <w:rsid w:val="00C011E3"/>
    <w:rsid w:val="00C01D78"/>
    <w:rsid w:val="00C0312C"/>
    <w:rsid w:val="00C0314E"/>
    <w:rsid w:val="00C04990"/>
    <w:rsid w:val="00C059CA"/>
    <w:rsid w:val="00C0601A"/>
    <w:rsid w:val="00C06FA7"/>
    <w:rsid w:val="00C10BFA"/>
    <w:rsid w:val="00C13852"/>
    <w:rsid w:val="00C13A8F"/>
    <w:rsid w:val="00C14560"/>
    <w:rsid w:val="00C1485F"/>
    <w:rsid w:val="00C14B78"/>
    <w:rsid w:val="00C150CD"/>
    <w:rsid w:val="00C176F3"/>
    <w:rsid w:val="00C20C0F"/>
    <w:rsid w:val="00C20D95"/>
    <w:rsid w:val="00C21D19"/>
    <w:rsid w:val="00C23190"/>
    <w:rsid w:val="00C24E65"/>
    <w:rsid w:val="00C259A1"/>
    <w:rsid w:val="00C26D49"/>
    <w:rsid w:val="00C3094E"/>
    <w:rsid w:val="00C310AA"/>
    <w:rsid w:val="00C31AC8"/>
    <w:rsid w:val="00C3231A"/>
    <w:rsid w:val="00C32FE6"/>
    <w:rsid w:val="00C344A8"/>
    <w:rsid w:val="00C369AA"/>
    <w:rsid w:val="00C372C5"/>
    <w:rsid w:val="00C4021D"/>
    <w:rsid w:val="00C41B43"/>
    <w:rsid w:val="00C45BCD"/>
    <w:rsid w:val="00C46F29"/>
    <w:rsid w:val="00C50865"/>
    <w:rsid w:val="00C508F1"/>
    <w:rsid w:val="00C52014"/>
    <w:rsid w:val="00C5293A"/>
    <w:rsid w:val="00C541E9"/>
    <w:rsid w:val="00C55FB7"/>
    <w:rsid w:val="00C573A1"/>
    <w:rsid w:val="00C57444"/>
    <w:rsid w:val="00C57B5C"/>
    <w:rsid w:val="00C62209"/>
    <w:rsid w:val="00C656CD"/>
    <w:rsid w:val="00C65965"/>
    <w:rsid w:val="00C671EF"/>
    <w:rsid w:val="00C718BA"/>
    <w:rsid w:val="00C72C0F"/>
    <w:rsid w:val="00C7383F"/>
    <w:rsid w:val="00C745E5"/>
    <w:rsid w:val="00C74C64"/>
    <w:rsid w:val="00C77B15"/>
    <w:rsid w:val="00C77CAC"/>
    <w:rsid w:val="00C77D08"/>
    <w:rsid w:val="00C77F2C"/>
    <w:rsid w:val="00C84F02"/>
    <w:rsid w:val="00C85373"/>
    <w:rsid w:val="00C9044A"/>
    <w:rsid w:val="00C911E7"/>
    <w:rsid w:val="00C91BA0"/>
    <w:rsid w:val="00C9226D"/>
    <w:rsid w:val="00C92526"/>
    <w:rsid w:val="00C94AF9"/>
    <w:rsid w:val="00C94E54"/>
    <w:rsid w:val="00CA0FB4"/>
    <w:rsid w:val="00CA1232"/>
    <w:rsid w:val="00CA2224"/>
    <w:rsid w:val="00CA255C"/>
    <w:rsid w:val="00CA2EB8"/>
    <w:rsid w:val="00CA2FDD"/>
    <w:rsid w:val="00CA3097"/>
    <w:rsid w:val="00CA376A"/>
    <w:rsid w:val="00CA5CC9"/>
    <w:rsid w:val="00CA694E"/>
    <w:rsid w:val="00CA6FCF"/>
    <w:rsid w:val="00CB16D2"/>
    <w:rsid w:val="00CB186C"/>
    <w:rsid w:val="00CB355A"/>
    <w:rsid w:val="00CB656A"/>
    <w:rsid w:val="00CB6B6F"/>
    <w:rsid w:val="00CC175E"/>
    <w:rsid w:val="00CC414A"/>
    <w:rsid w:val="00CC690D"/>
    <w:rsid w:val="00CD088D"/>
    <w:rsid w:val="00CD0DE5"/>
    <w:rsid w:val="00CD2CBA"/>
    <w:rsid w:val="00CD3449"/>
    <w:rsid w:val="00CD481E"/>
    <w:rsid w:val="00CD5075"/>
    <w:rsid w:val="00CD67F0"/>
    <w:rsid w:val="00CE23D0"/>
    <w:rsid w:val="00CE27B7"/>
    <w:rsid w:val="00CE2F3D"/>
    <w:rsid w:val="00CE325E"/>
    <w:rsid w:val="00CE61C9"/>
    <w:rsid w:val="00CF1B02"/>
    <w:rsid w:val="00CF2DA6"/>
    <w:rsid w:val="00CF3E7D"/>
    <w:rsid w:val="00CF7496"/>
    <w:rsid w:val="00CF76A3"/>
    <w:rsid w:val="00D00D2B"/>
    <w:rsid w:val="00D0181B"/>
    <w:rsid w:val="00D0616F"/>
    <w:rsid w:val="00D06B5A"/>
    <w:rsid w:val="00D10094"/>
    <w:rsid w:val="00D122C3"/>
    <w:rsid w:val="00D12BA0"/>
    <w:rsid w:val="00D13606"/>
    <w:rsid w:val="00D13930"/>
    <w:rsid w:val="00D13E87"/>
    <w:rsid w:val="00D14CEB"/>
    <w:rsid w:val="00D14E78"/>
    <w:rsid w:val="00D14EC3"/>
    <w:rsid w:val="00D15E1C"/>
    <w:rsid w:val="00D20112"/>
    <w:rsid w:val="00D209EF"/>
    <w:rsid w:val="00D20ED3"/>
    <w:rsid w:val="00D2128B"/>
    <w:rsid w:val="00D22050"/>
    <w:rsid w:val="00D274D0"/>
    <w:rsid w:val="00D31ACE"/>
    <w:rsid w:val="00D31D95"/>
    <w:rsid w:val="00D31EDC"/>
    <w:rsid w:val="00D326D1"/>
    <w:rsid w:val="00D32A22"/>
    <w:rsid w:val="00D3439C"/>
    <w:rsid w:val="00D36465"/>
    <w:rsid w:val="00D3656A"/>
    <w:rsid w:val="00D4103B"/>
    <w:rsid w:val="00D42438"/>
    <w:rsid w:val="00D43B7A"/>
    <w:rsid w:val="00D44838"/>
    <w:rsid w:val="00D47B54"/>
    <w:rsid w:val="00D47CD3"/>
    <w:rsid w:val="00D514ED"/>
    <w:rsid w:val="00D51750"/>
    <w:rsid w:val="00D532FD"/>
    <w:rsid w:val="00D60E01"/>
    <w:rsid w:val="00D62F0E"/>
    <w:rsid w:val="00D63442"/>
    <w:rsid w:val="00D63BFA"/>
    <w:rsid w:val="00D64950"/>
    <w:rsid w:val="00D650C5"/>
    <w:rsid w:val="00D65DB2"/>
    <w:rsid w:val="00D67E39"/>
    <w:rsid w:val="00D70C57"/>
    <w:rsid w:val="00D72946"/>
    <w:rsid w:val="00D73760"/>
    <w:rsid w:val="00D746BB"/>
    <w:rsid w:val="00D75243"/>
    <w:rsid w:val="00D80B4A"/>
    <w:rsid w:val="00D81819"/>
    <w:rsid w:val="00D837C8"/>
    <w:rsid w:val="00D84166"/>
    <w:rsid w:val="00D854D6"/>
    <w:rsid w:val="00D90663"/>
    <w:rsid w:val="00D9091F"/>
    <w:rsid w:val="00D91C31"/>
    <w:rsid w:val="00D92205"/>
    <w:rsid w:val="00D9280B"/>
    <w:rsid w:val="00D945CC"/>
    <w:rsid w:val="00D947D0"/>
    <w:rsid w:val="00D97C84"/>
    <w:rsid w:val="00DA19A1"/>
    <w:rsid w:val="00DA20F3"/>
    <w:rsid w:val="00DA609F"/>
    <w:rsid w:val="00DA6D4E"/>
    <w:rsid w:val="00DA7669"/>
    <w:rsid w:val="00DB29AF"/>
    <w:rsid w:val="00DB498B"/>
    <w:rsid w:val="00DB5C71"/>
    <w:rsid w:val="00DC07D0"/>
    <w:rsid w:val="00DC0E41"/>
    <w:rsid w:val="00DC1742"/>
    <w:rsid w:val="00DC21A3"/>
    <w:rsid w:val="00DC23FF"/>
    <w:rsid w:val="00DC26E3"/>
    <w:rsid w:val="00DC28C1"/>
    <w:rsid w:val="00DC31FD"/>
    <w:rsid w:val="00DC4366"/>
    <w:rsid w:val="00DC4EAA"/>
    <w:rsid w:val="00DC5608"/>
    <w:rsid w:val="00DC747F"/>
    <w:rsid w:val="00DC76B4"/>
    <w:rsid w:val="00DC793A"/>
    <w:rsid w:val="00DD0132"/>
    <w:rsid w:val="00DD0453"/>
    <w:rsid w:val="00DD120B"/>
    <w:rsid w:val="00DD477D"/>
    <w:rsid w:val="00DD510D"/>
    <w:rsid w:val="00DD5202"/>
    <w:rsid w:val="00DD52DE"/>
    <w:rsid w:val="00DD6AFC"/>
    <w:rsid w:val="00DE2244"/>
    <w:rsid w:val="00DE3E87"/>
    <w:rsid w:val="00DE5F70"/>
    <w:rsid w:val="00DF0CE7"/>
    <w:rsid w:val="00DF1DA0"/>
    <w:rsid w:val="00DF3BC2"/>
    <w:rsid w:val="00DF434A"/>
    <w:rsid w:val="00DF4589"/>
    <w:rsid w:val="00DF5B02"/>
    <w:rsid w:val="00E0235D"/>
    <w:rsid w:val="00E02420"/>
    <w:rsid w:val="00E030CA"/>
    <w:rsid w:val="00E031FC"/>
    <w:rsid w:val="00E039AF"/>
    <w:rsid w:val="00E03C6D"/>
    <w:rsid w:val="00E0483A"/>
    <w:rsid w:val="00E04DF6"/>
    <w:rsid w:val="00E04FA5"/>
    <w:rsid w:val="00E05670"/>
    <w:rsid w:val="00E07E51"/>
    <w:rsid w:val="00E12C73"/>
    <w:rsid w:val="00E143AB"/>
    <w:rsid w:val="00E14595"/>
    <w:rsid w:val="00E14BB9"/>
    <w:rsid w:val="00E14D4E"/>
    <w:rsid w:val="00E213A9"/>
    <w:rsid w:val="00E21E71"/>
    <w:rsid w:val="00E22874"/>
    <w:rsid w:val="00E228C9"/>
    <w:rsid w:val="00E26A49"/>
    <w:rsid w:val="00E3153E"/>
    <w:rsid w:val="00E33979"/>
    <w:rsid w:val="00E33C83"/>
    <w:rsid w:val="00E33E7E"/>
    <w:rsid w:val="00E343E1"/>
    <w:rsid w:val="00E37FF5"/>
    <w:rsid w:val="00E417EF"/>
    <w:rsid w:val="00E450C9"/>
    <w:rsid w:val="00E45681"/>
    <w:rsid w:val="00E47CB5"/>
    <w:rsid w:val="00E52F79"/>
    <w:rsid w:val="00E5359B"/>
    <w:rsid w:val="00E53D76"/>
    <w:rsid w:val="00E54474"/>
    <w:rsid w:val="00E57A5F"/>
    <w:rsid w:val="00E608F4"/>
    <w:rsid w:val="00E61293"/>
    <w:rsid w:val="00E61684"/>
    <w:rsid w:val="00E651C2"/>
    <w:rsid w:val="00E65D5B"/>
    <w:rsid w:val="00E66933"/>
    <w:rsid w:val="00E67E3E"/>
    <w:rsid w:val="00E713E1"/>
    <w:rsid w:val="00E72574"/>
    <w:rsid w:val="00E8135E"/>
    <w:rsid w:val="00E84E94"/>
    <w:rsid w:val="00E850EA"/>
    <w:rsid w:val="00E85826"/>
    <w:rsid w:val="00E8599C"/>
    <w:rsid w:val="00E8647A"/>
    <w:rsid w:val="00E86534"/>
    <w:rsid w:val="00E86855"/>
    <w:rsid w:val="00E87449"/>
    <w:rsid w:val="00E879DF"/>
    <w:rsid w:val="00E925DC"/>
    <w:rsid w:val="00E93198"/>
    <w:rsid w:val="00E9352B"/>
    <w:rsid w:val="00E9380A"/>
    <w:rsid w:val="00E93CC5"/>
    <w:rsid w:val="00E944BF"/>
    <w:rsid w:val="00E95E71"/>
    <w:rsid w:val="00E9685C"/>
    <w:rsid w:val="00E97711"/>
    <w:rsid w:val="00E97870"/>
    <w:rsid w:val="00E97CE4"/>
    <w:rsid w:val="00EA1AEC"/>
    <w:rsid w:val="00EA2583"/>
    <w:rsid w:val="00EA28EB"/>
    <w:rsid w:val="00EA3308"/>
    <w:rsid w:val="00EA3340"/>
    <w:rsid w:val="00EA4DB0"/>
    <w:rsid w:val="00EA544C"/>
    <w:rsid w:val="00EA69AC"/>
    <w:rsid w:val="00EA76BA"/>
    <w:rsid w:val="00EA787D"/>
    <w:rsid w:val="00EA7CDB"/>
    <w:rsid w:val="00EB6551"/>
    <w:rsid w:val="00EB7F92"/>
    <w:rsid w:val="00EC04E1"/>
    <w:rsid w:val="00EC12F2"/>
    <w:rsid w:val="00EC187F"/>
    <w:rsid w:val="00EC33D3"/>
    <w:rsid w:val="00EC7AF6"/>
    <w:rsid w:val="00ED0DF8"/>
    <w:rsid w:val="00ED36F1"/>
    <w:rsid w:val="00ED4427"/>
    <w:rsid w:val="00ED4453"/>
    <w:rsid w:val="00ED5CC0"/>
    <w:rsid w:val="00EE394B"/>
    <w:rsid w:val="00EE4012"/>
    <w:rsid w:val="00EE4D0A"/>
    <w:rsid w:val="00EE63E2"/>
    <w:rsid w:val="00EF291A"/>
    <w:rsid w:val="00EF2CA4"/>
    <w:rsid w:val="00EF2F7B"/>
    <w:rsid w:val="00EF384F"/>
    <w:rsid w:val="00EF6934"/>
    <w:rsid w:val="00EF6B99"/>
    <w:rsid w:val="00EF7C8F"/>
    <w:rsid w:val="00EF7E22"/>
    <w:rsid w:val="00F01177"/>
    <w:rsid w:val="00F01490"/>
    <w:rsid w:val="00F02A39"/>
    <w:rsid w:val="00F02CA9"/>
    <w:rsid w:val="00F046E7"/>
    <w:rsid w:val="00F04903"/>
    <w:rsid w:val="00F04FF0"/>
    <w:rsid w:val="00F05225"/>
    <w:rsid w:val="00F05C85"/>
    <w:rsid w:val="00F0694A"/>
    <w:rsid w:val="00F07631"/>
    <w:rsid w:val="00F11051"/>
    <w:rsid w:val="00F1164F"/>
    <w:rsid w:val="00F11DFC"/>
    <w:rsid w:val="00F120DD"/>
    <w:rsid w:val="00F12332"/>
    <w:rsid w:val="00F1300B"/>
    <w:rsid w:val="00F13183"/>
    <w:rsid w:val="00F14441"/>
    <w:rsid w:val="00F14F9D"/>
    <w:rsid w:val="00F15466"/>
    <w:rsid w:val="00F16EDA"/>
    <w:rsid w:val="00F17FCE"/>
    <w:rsid w:val="00F23EEA"/>
    <w:rsid w:val="00F24EF1"/>
    <w:rsid w:val="00F2521C"/>
    <w:rsid w:val="00F252C4"/>
    <w:rsid w:val="00F2619B"/>
    <w:rsid w:val="00F307A4"/>
    <w:rsid w:val="00F3160F"/>
    <w:rsid w:val="00F329F9"/>
    <w:rsid w:val="00F34C6F"/>
    <w:rsid w:val="00F34FD2"/>
    <w:rsid w:val="00F372E9"/>
    <w:rsid w:val="00F37BA5"/>
    <w:rsid w:val="00F40CF8"/>
    <w:rsid w:val="00F421CF"/>
    <w:rsid w:val="00F46652"/>
    <w:rsid w:val="00F47203"/>
    <w:rsid w:val="00F472A4"/>
    <w:rsid w:val="00F50244"/>
    <w:rsid w:val="00F511CE"/>
    <w:rsid w:val="00F531C2"/>
    <w:rsid w:val="00F5485A"/>
    <w:rsid w:val="00F56C50"/>
    <w:rsid w:val="00F56ECB"/>
    <w:rsid w:val="00F571A1"/>
    <w:rsid w:val="00F607F0"/>
    <w:rsid w:val="00F6427D"/>
    <w:rsid w:val="00F643DB"/>
    <w:rsid w:val="00F65AD2"/>
    <w:rsid w:val="00F679F3"/>
    <w:rsid w:val="00F71879"/>
    <w:rsid w:val="00F7214E"/>
    <w:rsid w:val="00F74C99"/>
    <w:rsid w:val="00F768F0"/>
    <w:rsid w:val="00F77B89"/>
    <w:rsid w:val="00F80D57"/>
    <w:rsid w:val="00F8247C"/>
    <w:rsid w:val="00F83D1D"/>
    <w:rsid w:val="00F848AE"/>
    <w:rsid w:val="00F8502D"/>
    <w:rsid w:val="00F859C3"/>
    <w:rsid w:val="00F90550"/>
    <w:rsid w:val="00F90792"/>
    <w:rsid w:val="00F90D28"/>
    <w:rsid w:val="00F9343D"/>
    <w:rsid w:val="00F96C6E"/>
    <w:rsid w:val="00FA0D0D"/>
    <w:rsid w:val="00FA2637"/>
    <w:rsid w:val="00FA38B1"/>
    <w:rsid w:val="00FA7041"/>
    <w:rsid w:val="00FA7CCF"/>
    <w:rsid w:val="00FB0C7A"/>
    <w:rsid w:val="00FB1CEB"/>
    <w:rsid w:val="00FB327E"/>
    <w:rsid w:val="00FB456C"/>
    <w:rsid w:val="00FB59AE"/>
    <w:rsid w:val="00FB603B"/>
    <w:rsid w:val="00FB6ECA"/>
    <w:rsid w:val="00FB7C3E"/>
    <w:rsid w:val="00FB7D4D"/>
    <w:rsid w:val="00FC0A52"/>
    <w:rsid w:val="00FC1A5C"/>
    <w:rsid w:val="00FC2C22"/>
    <w:rsid w:val="00FC3E7F"/>
    <w:rsid w:val="00FC4615"/>
    <w:rsid w:val="00FC66AE"/>
    <w:rsid w:val="00FC689D"/>
    <w:rsid w:val="00FC6A1E"/>
    <w:rsid w:val="00FC76D7"/>
    <w:rsid w:val="00FD0C52"/>
    <w:rsid w:val="00FD285E"/>
    <w:rsid w:val="00FD3883"/>
    <w:rsid w:val="00FD6860"/>
    <w:rsid w:val="00FD6990"/>
    <w:rsid w:val="00FE07E4"/>
    <w:rsid w:val="00FE40A9"/>
    <w:rsid w:val="00FE553B"/>
    <w:rsid w:val="00FF1717"/>
    <w:rsid w:val="00FF210C"/>
    <w:rsid w:val="00FF260D"/>
    <w:rsid w:val="00FF3846"/>
    <w:rsid w:val="00FF4FC5"/>
    <w:rsid w:val="00FF5749"/>
    <w:rsid w:val="00FF61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3"/>
    <o:shapelayout v:ext="edit">
      <o:idmap v:ext="edit" data="2"/>
    </o:shapelayout>
  </w:shapeDefaults>
  <w:decimalSymbol w:val="."/>
  <w:listSeparator w:val=","/>
  <w14:docId w14:val="67D51116"/>
  <w15:docId w15:val="{2678EB1A-3051-4F68-B9E3-7D28FD6B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F6A"/>
    <w:pPr>
      <w:overflowPunct w:val="0"/>
      <w:autoSpaceDE w:val="0"/>
      <w:autoSpaceDN w:val="0"/>
      <w:adjustRightInd w:val="0"/>
      <w:textAlignment w:val="baseline"/>
    </w:pPr>
    <w:rPr>
      <w:lang w:val="en-AU" w:eastAsia="en-GB"/>
    </w:rPr>
  </w:style>
  <w:style w:type="paragraph" w:styleId="Heading1">
    <w:name w:val="heading 1"/>
    <w:aliases w:val="Section Heading,First level,T1,h1,PR9,Section,level2 hdg"/>
    <w:basedOn w:val="Normal"/>
    <w:next w:val="Normal"/>
    <w:qFormat/>
    <w:rsid w:val="00067B27"/>
    <w:pPr>
      <w:keepNext/>
      <w:pageBreakBefore/>
      <w:numPr>
        <w:numId w:val="4"/>
      </w:numPr>
      <w:spacing w:before="60" w:after="180"/>
      <w:outlineLvl w:val="0"/>
    </w:pPr>
    <w:rPr>
      <w:b/>
      <w:bCs/>
      <w:caps/>
      <w:kern w:val="28"/>
      <w:sz w:val="28"/>
      <w:szCs w:val="28"/>
    </w:rPr>
  </w:style>
  <w:style w:type="paragraph" w:styleId="Heading2">
    <w:name w:val="heading 2"/>
    <w:aliases w:val="Reset numbering,Second level,T2,h2,PR10"/>
    <w:basedOn w:val="Normal"/>
    <w:next w:val="Normal"/>
    <w:qFormat/>
    <w:rsid w:val="005479BE"/>
    <w:pPr>
      <w:keepNext/>
      <w:numPr>
        <w:ilvl w:val="1"/>
        <w:numId w:val="4"/>
      </w:numPr>
      <w:spacing w:before="120" w:after="60"/>
      <w:outlineLvl w:val="1"/>
    </w:pPr>
    <w:rPr>
      <w:b/>
      <w:bCs/>
      <w:smallCaps/>
      <w:sz w:val="28"/>
      <w:szCs w:val="28"/>
    </w:rPr>
  </w:style>
  <w:style w:type="paragraph" w:styleId="Heading3">
    <w:name w:val="heading 3"/>
    <w:aliases w:val=".,Level 1 - 1,Third level,T3,PR11"/>
    <w:basedOn w:val="Normal"/>
    <w:next w:val="Normal"/>
    <w:qFormat/>
    <w:rsid w:val="00BF7F6A"/>
    <w:pPr>
      <w:keepNext/>
      <w:numPr>
        <w:ilvl w:val="2"/>
        <w:numId w:val="4"/>
      </w:numPr>
      <w:spacing w:before="120" w:after="60"/>
      <w:outlineLvl w:val="2"/>
    </w:pPr>
    <w:rPr>
      <w:b/>
      <w:bCs/>
      <w:sz w:val="24"/>
      <w:szCs w:val="24"/>
    </w:rPr>
  </w:style>
  <w:style w:type="paragraph" w:styleId="Heading4">
    <w:name w:val="heading 4"/>
    <w:basedOn w:val="Normal"/>
    <w:next w:val="Normal"/>
    <w:qFormat/>
    <w:rsid w:val="0052126A"/>
    <w:pPr>
      <w:keepNext/>
      <w:numPr>
        <w:ilvl w:val="3"/>
        <w:numId w:val="4"/>
      </w:numPr>
      <w:spacing w:before="60" w:after="60"/>
      <w:outlineLvl w:val="3"/>
    </w:pPr>
    <w:rPr>
      <w:b/>
      <w:bCs/>
    </w:rPr>
  </w:style>
  <w:style w:type="paragraph" w:styleId="Heading5">
    <w:name w:val="heading 5"/>
    <w:aliases w:val="Level 3 - i,Appendix1,PR13,Block Label,test"/>
    <w:basedOn w:val="Normal"/>
    <w:next w:val="Normal"/>
    <w:qFormat/>
    <w:rsid w:val="0052126A"/>
    <w:pPr>
      <w:keepNext/>
      <w:numPr>
        <w:ilvl w:val="4"/>
        <w:numId w:val="4"/>
      </w:numPr>
      <w:spacing w:before="60" w:after="60"/>
      <w:outlineLvl w:val="4"/>
    </w:pPr>
    <w:rPr>
      <w:b/>
      <w:bCs/>
      <w:i/>
      <w:iCs/>
    </w:rPr>
  </w:style>
  <w:style w:type="paragraph" w:styleId="Heading6">
    <w:name w:val="heading 6"/>
    <w:aliases w:val="Legal Level 1.,Appendix 2,PR14"/>
    <w:basedOn w:val="Normal"/>
    <w:next w:val="Normal"/>
    <w:qFormat/>
    <w:rsid w:val="0052126A"/>
    <w:pPr>
      <w:numPr>
        <w:ilvl w:val="5"/>
        <w:numId w:val="4"/>
      </w:numPr>
      <w:spacing w:before="240" w:after="60"/>
      <w:outlineLvl w:val="5"/>
    </w:pPr>
  </w:style>
  <w:style w:type="paragraph" w:styleId="Heading7">
    <w:name w:val="heading 7"/>
    <w:aliases w:val="Legal Level 1.1.,Appendix Header"/>
    <w:basedOn w:val="Normal"/>
    <w:next w:val="Normal"/>
    <w:qFormat/>
    <w:rsid w:val="0052126A"/>
    <w:pPr>
      <w:numPr>
        <w:ilvl w:val="6"/>
        <w:numId w:val="4"/>
      </w:numPr>
      <w:spacing w:before="240" w:after="60"/>
      <w:outlineLvl w:val="6"/>
    </w:pPr>
  </w:style>
  <w:style w:type="paragraph" w:styleId="Heading8">
    <w:name w:val="heading 8"/>
    <w:aliases w:val="Legal Level 1.1.1."/>
    <w:basedOn w:val="Normal"/>
    <w:next w:val="Normal"/>
    <w:qFormat/>
    <w:rsid w:val="0052126A"/>
    <w:pPr>
      <w:numPr>
        <w:ilvl w:val="7"/>
        <w:numId w:val="4"/>
      </w:numPr>
      <w:spacing w:before="240" w:after="60"/>
      <w:outlineLvl w:val="7"/>
    </w:pPr>
    <w:rPr>
      <w:i/>
      <w:iCs/>
    </w:rPr>
  </w:style>
  <w:style w:type="paragraph" w:styleId="Heading9">
    <w:name w:val="heading 9"/>
    <w:aliases w:val="Legal Level 1.1.1.1."/>
    <w:basedOn w:val="Normal"/>
    <w:next w:val="Normal"/>
    <w:qFormat/>
    <w:rsid w:val="0052126A"/>
    <w:pPr>
      <w:numPr>
        <w:ilvl w:val="8"/>
        <w:numId w:val="4"/>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26A"/>
    <w:pPr>
      <w:tabs>
        <w:tab w:val="center" w:pos="4153"/>
        <w:tab w:val="right" w:pos="8306"/>
      </w:tabs>
    </w:pPr>
  </w:style>
  <w:style w:type="paragraph" w:styleId="Footer">
    <w:name w:val="footer"/>
    <w:basedOn w:val="Normal"/>
    <w:rsid w:val="005479BE"/>
    <w:pPr>
      <w:pBdr>
        <w:top w:val="single" w:sz="6" w:space="1" w:color="auto"/>
      </w:pBdr>
      <w:tabs>
        <w:tab w:val="right" w:pos="9000"/>
      </w:tabs>
    </w:pPr>
  </w:style>
  <w:style w:type="character" w:styleId="PageNumber">
    <w:name w:val="page number"/>
    <w:basedOn w:val="DefaultParagraphFont"/>
    <w:rsid w:val="0052126A"/>
  </w:style>
  <w:style w:type="paragraph" w:customStyle="1" w:styleId="Bullet1">
    <w:name w:val="Bullet 1"/>
    <w:basedOn w:val="Normal"/>
    <w:rsid w:val="007A4F03"/>
    <w:pPr>
      <w:keepLines/>
      <w:numPr>
        <w:numId w:val="5"/>
      </w:numPr>
      <w:spacing w:after="60"/>
    </w:pPr>
    <w:rPr>
      <w:snapToGrid w:val="0"/>
      <w:sz w:val="22"/>
      <w:szCs w:val="22"/>
    </w:rPr>
  </w:style>
  <w:style w:type="paragraph" w:customStyle="1" w:styleId="Number1">
    <w:name w:val="Number 1"/>
    <w:basedOn w:val="Normal"/>
    <w:rsid w:val="00B02329"/>
    <w:pPr>
      <w:numPr>
        <w:numId w:val="2"/>
      </w:numPr>
      <w:spacing w:before="60" w:after="60"/>
    </w:pPr>
    <w:rPr>
      <w:sz w:val="22"/>
      <w:szCs w:val="22"/>
    </w:rPr>
  </w:style>
  <w:style w:type="paragraph" w:customStyle="1" w:styleId="Number2">
    <w:name w:val="Number 2"/>
    <w:basedOn w:val="Normal"/>
    <w:rsid w:val="00BF7F6A"/>
    <w:pPr>
      <w:keepLines/>
      <w:numPr>
        <w:ilvl w:val="1"/>
        <w:numId w:val="1"/>
      </w:numPr>
      <w:spacing w:before="60" w:after="60"/>
    </w:pPr>
    <w:rPr>
      <w:sz w:val="22"/>
    </w:rPr>
  </w:style>
  <w:style w:type="paragraph" w:customStyle="1" w:styleId="TableColumnHeadings">
    <w:name w:val="Table Column Headings"/>
    <w:basedOn w:val="Normal"/>
    <w:rsid w:val="005479BE"/>
    <w:pPr>
      <w:keepNext/>
      <w:spacing w:before="60" w:after="60"/>
    </w:pPr>
    <w:rPr>
      <w:b/>
      <w:bCs/>
      <w:smallCaps/>
      <w:sz w:val="22"/>
      <w:szCs w:val="22"/>
    </w:rPr>
  </w:style>
  <w:style w:type="paragraph" w:styleId="Caption">
    <w:name w:val="caption"/>
    <w:basedOn w:val="Normal"/>
    <w:next w:val="Normal"/>
    <w:qFormat/>
    <w:rsid w:val="0068626B"/>
    <w:pPr>
      <w:spacing w:before="120" w:after="120"/>
      <w:jc w:val="center"/>
    </w:pPr>
    <w:rPr>
      <w:b/>
      <w:bCs/>
    </w:rPr>
  </w:style>
  <w:style w:type="paragraph" w:styleId="TOC1">
    <w:name w:val="toc 1"/>
    <w:basedOn w:val="Normal"/>
    <w:next w:val="Normal"/>
    <w:autoRedefine/>
    <w:uiPriority w:val="39"/>
    <w:rsid w:val="00227D43"/>
    <w:pPr>
      <w:tabs>
        <w:tab w:val="left" w:pos="400"/>
        <w:tab w:val="right" w:leader="dot" w:pos="9027"/>
      </w:tabs>
      <w:spacing w:before="120" w:after="60"/>
    </w:pPr>
    <w:rPr>
      <w:rFonts w:ascii="Arial" w:hAnsi="Arial" w:cs="Arial"/>
      <w:b/>
      <w:bCs/>
      <w:noProof/>
      <w:sz w:val="28"/>
      <w:szCs w:val="22"/>
    </w:rPr>
  </w:style>
  <w:style w:type="paragraph" w:styleId="TOC2">
    <w:name w:val="toc 2"/>
    <w:basedOn w:val="Normal"/>
    <w:next w:val="Normal"/>
    <w:autoRedefine/>
    <w:uiPriority w:val="39"/>
    <w:rsid w:val="00227D43"/>
    <w:pPr>
      <w:tabs>
        <w:tab w:val="left" w:pos="720"/>
        <w:tab w:val="right" w:leader="dot" w:pos="9027"/>
      </w:tabs>
      <w:ind w:left="200"/>
    </w:pPr>
    <w:rPr>
      <w:rFonts w:ascii="Arial" w:hAnsi="Arial" w:cs="Arial"/>
      <w:noProof/>
      <w:sz w:val="22"/>
    </w:rPr>
  </w:style>
  <w:style w:type="paragraph" w:customStyle="1" w:styleId="ProcedureBody1">
    <w:name w:val="Procedure Body 1"/>
    <w:basedOn w:val="Body1"/>
    <w:rsid w:val="009A42C1"/>
    <w:rPr>
      <w:sz w:val="20"/>
      <w:szCs w:val="20"/>
    </w:rPr>
  </w:style>
  <w:style w:type="paragraph" w:customStyle="1" w:styleId="Body2">
    <w:name w:val="Body 2"/>
    <w:basedOn w:val="Normal"/>
    <w:rsid w:val="00DD5202"/>
    <w:pPr>
      <w:keepLines/>
      <w:spacing w:before="60" w:after="60"/>
      <w:ind w:left="720"/>
    </w:pPr>
    <w:rPr>
      <w:sz w:val="22"/>
      <w:szCs w:val="22"/>
    </w:rPr>
  </w:style>
  <w:style w:type="paragraph" w:customStyle="1" w:styleId="Bullet2">
    <w:name w:val="Bullet 2"/>
    <w:basedOn w:val="Bullet1"/>
    <w:rsid w:val="00BF7F6A"/>
    <w:pPr>
      <w:numPr>
        <w:numId w:val="0"/>
      </w:numPr>
      <w:tabs>
        <w:tab w:val="num" w:pos="1418"/>
      </w:tabs>
      <w:ind w:left="1418" w:hanging="426"/>
    </w:pPr>
  </w:style>
  <w:style w:type="paragraph" w:styleId="TOC3">
    <w:name w:val="toc 3"/>
    <w:basedOn w:val="Normal"/>
    <w:next w:val="Normal"/>
    <w:autoRedefine/>
    <w:semiHidden/>
    <w:rsid w:val="00067B27"/>
    <w:pPr>
      <w:tabs>
        <w:tab w:val="left" w:pos="1440"/>
        <w:tab w:val="right" w:leader="dot" w:pos="9017"/>
      </w:tabs>
      <w:ind w:left="720"/>
    </w:pPr>
    <w:rPr>
      <w:noProof/>
      <w:sz w:val="18"/>
      <w:szCs w:val="18"/>
    </w:rPr>
  </w:style>
  <w:style w:type="paragraph" w:customStyle="1" w:styleId="H1">
    <w:name w:val="H1"/>
    <w:basedOn w:val="Normal"/>
    <w:rsid w:val="005479BE"/>
    <w:pPr>
      <w:keepNext/>
      <w:spacing w:before="120" w:after="60"/>
    </w:pPr>
    <w:rPr>
      <w:b/>
      <w:bCs/>
      <w:caps/>
      <w:kern w:val="28"/>
      <w:sz w:val="28"/>
      <w:szCs w:val="28"/>
    </w:rPr>
  </w:style>
  <w:style w:type="paragraph" w:customStyle="1" w:styleId="H3">
    <w:name w:val="H3"/>
    <w:basedOn w:val="Normal"/>
    <w:rsid w:val="0052126A"/>
    <w:pPr>
      <w:keepNext/>
      <w:spacing w:before="60" w:after="60"/>
      <w:ind w:left="567"/>
    </w:pPr>
    <w:rPr>
      <w:b/>
      <w:bCs/>
    </w:rPr>
  </w:style>
  <w:style w:type="paragraph" w:styleId="DocumentMap">
    <w:name w:val="Document Map"/>
    <w:basedOn w:val="Normal"/>
    <w:semiHidden/>
    <w:rsid w:val="0052126A"/>
    <w:pPr>
      <w:shd w:val="clear" w:color="auto" w:fill="000080"/>
    </w:pPr>
    <w:rPr>
      <w:rFonts w:ascii="Tahoma" w:hAnsi="Tahoma" w:cs="Tahoma"/>
    </w:rPr>
  </w:style>
  <w:style w:type="character" w:styleId="Hyperlink">
    <w:name w:val="Hyperlink"/>
    <w:basedOn w:val="DefaultParagraphFont"/>
    <w:uiPriority w:val="99"/>
    <w:rsid w:val="00D97C84"/>
    <w:rPr>
      <w:color w:val="0000FF"/>
      <w:u w:val="single"/>
    </w:rPr>
  </w:style>
  <w:style w:type="character" w:styleId="CommentReference">
    <w:name w:val="annotation reference"/>
    <w:basedOn w:val="DefaultParagraphFont"/>
    <w:semiHidden/>
    <w:rsid w:val="002D3DF6"/>
    <w:rPr>
      <w:sz w:val="16"/>
      <w:szCs w:val="16"/>
    </w:rPr>
  </w:style>
  <w:style w:type="paragraph" w:styleId="CommentText">
    <w:name w:val="annotation text"/>
    <w:basedOn w:val="Normal"/>
    <w:semiHidden/>
    <w:rsid w:val="002D3DF6"/>
  </w:style>
  <w:style w:type="paragraph" w:styleId="CommentSubject">
    <w:name w:val="annotation subject"/>
    <w:basedOn w:val="CommentText"/>
    <w:next w:val="CommentText"/>
    <w:semiHidden/>
    <w:rsid w:val="002D3DF6"/>
    <w:rPr>
      <w:b/>
      <w:bCs/>
    </w:rPr>
  </w:style>
  <w:style w:type="paragraph" w:styleId="BalloonText">
    <w:name w:val="Balloon Text"/>
    <w:basedOn w:val="Normal"/>
    <w:semiHidden/>
    <w:rsid w:val="002D3DF6"/>
    <w:rPr>
      <w:rFonts w:ascii="Tahoma" w:hAnsi="Tahoma" w:cs="Tahoma"/>
      <w:sz w:val="16"/>
      <w:szCs w:val="16"/>
    </w:rPr>
  </w:style>
  <w:style w:type="paragraph" w:styleId="FootnoteText">
    <w:name w:val="footnote text"/>
    <w:basedOn w:val="Normal"/>
    <w:semiHidden/>
    <w:rsid w:val="00581E04"/>
  </w:style>
  <w:style w:type="character" w:styleId="FootnoteReference">
    <w:name w:val="footnote reference"/>
    <w:basedOn w:val="DefaultParagraphFont"/>
    <w:semiHidden/>
    <w:rsid w:val="00581E04"/>
    <w:rPr>
      <w:vertAlign w:val="superscript"/>
    </w:rPr>
  </w:style>
  <w:style w:type="paragraph" w:customStyle="1" w:styleId="IntroTable">
    <w:name w:val="Intro Table"/>
    <w:basedOn w:val="Normal"/>
    <w:rsid w:val="005479BE"/>
    <w:pPr>
      <w:keepLines/>
      <w:spacing w:before="60" w:after="60"/>
    </w:pPr>
    <w:rPr>
      <w:b/>
      <w:sz w:val="24"/>
      <w:lang w:val="en-IE"/>
    </w:rPr>
  </w:style>
  <w:style w:type="paragraph" w:customStyle="1" w:styleId="Project">
    <w:name w:val="Project"/>
    <w:basedOn w:val="Normal"/>
    <w:rsid w:val="005479BE"/>
    <w:pPr>
      <w:keepLines/>
      <w:spacing w:before="60" w:after="60"/>
      <w:jc w:val="center"/>
    </w:pPr>
    <w:rPr>
      <w:b/>
      <w:sz w:val="32"/>
      <w:lang w:val="en-IE"/>
    </w:rPr>
  </w:style>
  <w:style w:type="table" w:styleId="TableGrid">
    <w:name w:val="Table Grid"/>
    <w:basedOn w:val="TableNormal"/>
    <w:rsid w:val="00BF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A915D8"/>
    <w:pPr>
      <w:keepLines/>
      <w:spacing w:before="60" w:after="60"/>
    </w:pPr>
    <w:rPr>
      <w:sz w:val="22"/>
      <w:szCs w:val="22"/>
    </w:rPr>
  </w:style>
  <w:style w:type="paragraph" w:customStyle="1" w:styleId="ProcedureNumber">
    <w:name w:val="Procedure Number"/>
    <w:basedOn w:val="ProcedureBody1"/>
    <w:rsid w:val="00C718BA"/>
    <w:pPr>
      <w:numPr>
        <w:ilvl w:val="1"/>
        <w:numId w:val="6"/>
      </w:numPr>
    </w:pPr>
    <w:rPr>
      <w:lang w:val="en-GB"/>
    </w:rPr>
  </w:style>
  <w:style w:type="paragraph" w:customStyle="1" w:styleId="Heading3a">
    <w:name w:val="Heading 3a"/>
    <w:basedOn w:val="Body1"/>
    <w:rsid w:val="005C2F00"/>
    <w:pPr>
      <w:spacing w:before="120"/>
      <w:ind w:left="709"/>
    </w:pPr>
    <w:rPr>
      <w:b/>
      <w:u w:val="single"/>
    </w:rPr>
  </w:style>
  <w:style w:type="paragraph" w:customStyle="1" w:styleId="Body1CharCharCharCharCharCharChar">
    <w:name w:val="Body 1 Char Char Char Char Char Char Char"/>
    <w:basedOn w:val="Normal"/>
    <w:link w:val="Body1CharCharCharCharCharCharCharChar"/>
    <w:rsid w:val="008111B8"/>
    <w:pPr>
      <w:keepLines/>
      <w:spacing w:before="60" w:after="60"/>
    </w:pPr>
    <w:rPr>
      <w:sz w:val="22"/>
      <w:szCs w:val="22"/>
    </w:rPr>
  </w:style>
  <w:style w:type="character" w:customStyle="1" w:styleId="Body1CharCharCharCharCharCharCharChar">
    <w:name w:val="Body 1 Char Char Char Char Char Char Char Char"/>
    <w:basedOn w:val="DefaultParagraphFont"/>
    <w:link w:val="Body1CharCharCharCharCharCharChar"/>
    <w:rsid w:val="008111B8"/>
    <w:rPr>
      <w:sz w:val="22"/>
      <w:szCs w:val="22"/>
      <w:lang w:val="en-AU" w:eastAsia="en-GB" w:bidi="ar-SA"/>
    </w:rPr>
  </w:style>
  <w:style w:type="paragraph" w:customStyle="1" w:styleId="Body1CharCharCharCharCharCharCharCharCharCharCharCharCharCharCharCharCharCharChar">
    <w:name w:val="Body 1 Char Char Char Char Char Char Char Char Char Char Char Char Char Char Char Char Char Char Char"/>
    <w:basedOn w:val="Normal"/>
    <w:link w:val="Body1CharCharCharCharCharCharCharCharCharCharCharCharCharCharCharCharCharCharCharChar"/>
    <w:rsid w:val="008111B8"/>
    <w:pPr>
      <w:keepLines/>
      <w:spacing w:before="60" w:after="60"/>
    </w:pPr>
    <w:rPr>
      <w:sz w:val="22"/>
      <w:szCs w:val="22"/>
    </w:rPr>
  </w:style>
  <w:style w:type="character" w:customStyle="1" w:styleId="Body1CharCharCharCharCharCharCharCharCharCharCharCharCharCharCharCharCharCharCharChar">
    <w:name w:val="Body 1 Char Char Char Char Char Char Char Char Char Char Char Char Char Char Char Char Char Char Char Char"/>
    <w:basedOn w:val="DefaultParagraphFont"/>
    <w:link w:val="Body1CharCharCharCharCharCharCharCharCharCharCharCharCharCharCharCharCharCharChar"/>
    <w:rsid w:val="008111B8"/>
    <w:rPr>
      <w:sz w:val="22"/>
      <w:szCs w:val="22"/>
      <w:lang w:val="en-AU" w:eastAsia="en-GB" w:bidi="ar-SA"/>
    </w:rPr>
  </w:style>
  <w:style w:type="character" w:customStyle="1" w:styleId="Bullet1CharChar1CharChar">
    <w:name w:val="Bullet 1 Char Char1 Char Char"/>
    <w:basedOn w:val="DefaultParagraphFont"/>
    <w:link w:val="Bullet1CharChar1Char"/>
    <w:rsid w:val="008111B8"/>
    <w:rPr>
      <w:sz w:val="22"/>
      <w:szCs w:val="22"/>
      <w:lang w:val="en-IE" w:eastAsia="en-GB" w:bidi="ar-SA"/>
    </w:rPr>
  </w:style>
  <w:style w:type="paragraph" w:customStyle="1" w:styleId="Bullet1CharChar1Char">
    <w:name w:val="Bullet 1 Char Char1 Char"/>
    <w:basedOn w:val="Normal"/>
    <w:link w:val="Bullet1CharChar1CharChar"/>
    <w:rsid w:val="008111B8"/>
    <w:pPr>
      <w:keepLines/>
      <w:numPr>
        <w:numId w:val="7"/>
      </w:numPr>
      <w:spacing w:before="60" w:after="60"/>
    </w:pPr>
    <w:rPr>
      <w:sz w:val="22"/>
      <w:szCs w:val="22"/>
      <w:lang w:val="en-IE"/>
    </w:rPr>
  </w:style>
  <w:style w:type="paragraph" w:customStyle="1" w:styleId="Bullet1CharCharCharCharCharCharCharCharCharCharChar">
    <w:name w:val="Bullet 1 Char Char Char Char Char Char Char Char Char Char Char"/>
    <w:basedOn w:val="Normal"/>
    <w:link w:val="Bullet1CharCharCharCharCharCharCharCharCharCharCharChar"/>
    <w:rsid w:val="008111B8"/>
    <w:pPr>
      <w:keepLines/>
      <w:spacing w:before="60" w:after="60"/>
    </w:pPr>
    <w:rPr>
      <w:sz w:val="22"/>
      <w:szCs w:val="22"/>
      <w:lang w:val="en-IE"/>
    </w:rPr>
  </w:style>
  <w:style w:type="character" w:customStyle="1" w:styleId="Bullet1CharCharCharCharCharCharCharCharCharCharCharChar">
    <w:name w:val="Bullet 1 Char Char Char Char Char Char Char Char Char Char Char Char"/>
    <w:basedOn w:val="DefaultParagraphFont"/>
    <w:link w:val="Bullet1CharCharCharCharCharCharCharCharCharCharChar"/>
    <w:rsid w:val="008111B8"/>
    <w:rPr>
      <w:sz w:val="22"/>
      <w:szCs w:val="22"/>
      <w:lang w:val="en-IE" w:eastAsia="en-GB" w:bidi="ar-SA"/>
    </w:rPr>
  </w:style>
  <w:style w:type="paragraph" w:customStyle="1" w:styleId="Body1CharChar">
    <w:name w:val="Body 1 Char Char"/>
    <w:basedOn w:val="Normal"/>
    <w:link w:val="Body1CharCharChar"/>
    <w:rsid w:val="006D06B9"/>
    <w:pPr>
      <w:keepLines/>
      <w:spacing w:before="60" w:after="60"/>
    </w:pPr>
    <w:rPr>
      <w:sz w:val="22"/>
      <w:szCs w:val="22"/>
    </w:rPr>
  </w:style>
  <w:style w:type="character" w:customStyle="1" w:styleId="Body1CharCharChar">
    <w:name w:val="Body 1 Char Char Char"/>
    <w:basedOn w:val="DefaultParagraphFont"/>
    <w:link w:val="Body1CharChar"/>
    <w:rsid w:val="006D06B9"/>
    <w:rPr>
      <w:sz w:val="22"/>
      <w:szCs w:val="22"/>
      <w:lang w:val="en-AU" w:eastAsia="en-GB" w:bidi="ar-SA"/>
    </w:rPr>
  </w:style>
  <w:style w:type="paragraph" w:customStyle="1" w:styleId="CERBULLET">
    <w:name w:val="CER BULLET"/>
    <w:rsid w:val="00616225"/>
    <w:pPr>
      <w:spacing w:before="120" w:after="120"/>
      <w:jc w:val="both"/>
    </w:pPr>
    <w:rPr>
      <w:rFonts w:ascii="Arial" w:hAnsi="Arial"/>
      <w:iCs/>
      <w:color w:val="000000"/>
      <w:sz w:val="22"/>
      <w:lang w:val="en-GB" w:eastAsia="en-US"/>
    </w:rPr>
  </w:style>
  <w:style w:type="paragraph" w:customStyle="1" w:styleId="CERNORMAL">
    <w:name w:val="CER NORMAL"/>
    <w:link w:val="CERNORMALChar"/>
    <w:rsid w:val="00616225"/>
    <w:pPr>
      <w:tabs>
        <w:tab w:val="num" w:pos="851"/>
      </w:tabs>
      <w:spacing w:before="120" w:after="120"/>
      <w:ind w:left="851"/>
    </w:pPr>
    <w:rPr>
      <w:rFonts w:ascii="Arial" w:hAnsi="Arial"/>
      <w:color w:val="000000"/>
      <w:sz w:val="22"/>
      <w:lang w:val="en-GB" w:eastAsia="en-US"/>
    </w:rPr>
  </w:style>
  <w:style w:type="paragraph" w:customStyle="1" w:styleId="Body1Char">
    <w:name w:val="Body 1 Char"/>
    <w:basedOn w:val="Normal"/>
    <w:rsid w:val="000E7007"/>
    <w:pPr>
      <w:keepLines/>
      <w:spacing w:before="60" w:after="60"/>
    </w:pPr>
    <w:rPr>
      <w:sz w:val="22"/>
      <w:szCs w:val="22"/>
    </w:rPr>
  </w:style>
  <w:style w:type="paragraph" w:customStyle="1" w:styleId="Bullet1Char">
    <w:name w:val="Bullet 1 Char"/>
    <w:basedOn w:val="Normal"/>
    <w:rsid w:val="004F1F8B"/>
    <w:pPr>
      <w:keepLines/>
      <w:tabs>
        <w:tab w:val="num" w:pos="360"/>
      </w:tabs>
      <w:spacing w:before="60" w:after="60"/>
      <w:ind w:left="360" w:hanging="360"/>
    </w:pPr>
    <w:rPr>
      <w:sz w:val="22"/>
      <w:szCs w:val="22"/>
    </w:rPr>
  </w:style>
  <w:style w:type="paragraph" w:customStyle="1" w:styleId="Bullet1CharChar1">
    <w:name w:val="Bullet 1 Char Char1"/>
    <w:basedOn w:val="Normal"/>
    <w:rsid w:val="00CA1232"/>
    <w:pPr>
      <w:keepLines/>
      <w:tabs>
        <w:tab w:val="num" w:pos="360"/>
      </w:tabs>
      <w:spacing w:before="60" w:after="60"/>
      <w:ind w:left="360" w:hanging="360"/>
    </w:pPr>
    <w:rPr>
      <w:sz w:val="22"/>
      <w:szCs w:val="22"/>
      <w:lang w:val="en-IE"/>
    </w:rPr>
  </w:style>
  <w:style w:type="paragraph" w:customStyle="1" w:styleId="Bullet1CharChar">
    <w:name w:val="Bullet 1 Char Char"/>
    <w:basedOn w:val="Normal"/>
    <w:rsid w:val="00635E73"/>
    <w:pPr>
      <w:numPr>
        <w:numId w:val="9"/>
      </w:numPr>
    </w:pPr>
  </w:style>
  <w:style w:type="paragraph" w:customStyle="1" w:styleId="CERBODY">
    <w:name w:val="CER BODY"/>
    <w:rsid w:val="004138A7"/>
    <w:pPr>
      <w:numPr>
        <w:ilvl w:val="1"/>
        <w:numId w:val="24"/>
      </w:numPr>
      <w:spacing w:before="120" w:after="120"/>
      <w:jc w:val="both"/>
    </w:pPr>
    <w:rPr>
      <w:rFonts w:ascii="Arial" w:hAnsi="Arial"/>
      <w:sz w:val="22"/>
      <w:szCs w:val="22"/>
      <w:lang w:val="en-GB" w:eastAsia="en-US"/>
    </w:rPr>
  </w:style>
  <w:style w:type="paragraph" w:customStyle="1" w:styleId="CERFootnoteReference">
    <w:name w:val="CER Footnote Reference"/>
    <w:basedOn w:val="FootnoteText"/>
    <w:rsid w:val="00315824"/>
    <w:pPr>
      <w:tabs>
        <w:tab w:val="left" w:pos="851"/>
      </w:tabs>
      <w:overflowPunct/>
      <w:autoSpaceDE/>
      <w:autoSpaceDN/>
      <w:adjustRightInd/>
      <w:ind w:left="851" w:hanging="851"/>
      <w:textAlignment w:val="auto"/>
    </w:pPr>
    <w:rPr>
      <w:rFonts w:ascii="Arial" w:hAnsi="Arial"/>
      <w:sz w:val="18"/>
      <w:lang w:val="en-IE" w:eastAsia="en-US"/>
    </w:rPr>
  </w:style>
  <w:style w:type="paragraph" w:customStyle="1" w:styleId="CERMAINFRONTTEXT">
    <w:name w:val="CER MAIN FRONT TEXT"/>
    <w:rsid w:val="00315824"/>
    <w:pPr>
      <w:spacing w:after="960"/>
      <w:jc w:val="center"/>
    </w:pPr>
    <w:rPr>
      <w:rFonts w:ascii="Arial" w:hAnsi="Arial"/>
      <w:b/>
      <w:bCs/>
      <w:sz w:val="52"/>
      <w:lang w:val="en-GB" w:eastAsia="en-US"/>
    </w:rPr>
  </w:style>
  <w:style w:type="character" w:customStyle="1" w:styleId="CERNORMALChar">
    <w:name w:val="CER NORMAL Char"/>
    <w:basedOn w:val="DefaultParagraphFont"/>
    <w:link w:val="CERNORMAL"/>
    <w:rsid w:val="00315824"/>
    <w:rPr>
      <w:rFonts w:ascii="Arial" w:hAnsi="Arial"/>
      <w:color w:val="000000"/>
      <w:sz w:val="22"/>
      <w:lang w:val="en-GB" w:eastAsia="en-US" w:bidi="ar-SA"/>
    </w:rPr>
  </w:style>
  <w:style w:type="paragraph" w:customStyle="1" w:styleId="CERNORMALHeading1">
    <w:name w:val="CER NORMAL Heading 1"/>
    <w:basedOn w:val="CERNORMAL"/>
    <w:rsid w:val="00315824"/>
    <w:pPr>
      <w:keepNext/>
      <w:pBdr>
        <w:top w:val="single" w:sz="4" w:space="1" w:color="auto"/>
        <w:bottom w:val="single" w:sz="4" w:space="1" w:color="auto"/>
      </w:pBdr>
      <w:jc w:val="center"/>
    </w:pPr>
    <w:rPr>
      <w:b/>
      <w:bCs/>
      <w:sz w:val="32"/>
    </w:rPr>
  </w:style>
  <w:style w:type="paragraph" w:customStyle="1" w:styleId="CERnon-indent">
    <w:name w:val="CER non-indent"/>
    <w:basedOn w:val="CERNORMAL"/>
    <w:link w:val="CERnon-indentChar"/>
    <w:rsid w:val="00315824"/>
    <w:pPr>
      <w:ind w:left="0"/>
    </w:pPr>
  </w:style>
  <w:style w:type="character" w:customStyle="1" w:styleId="CERnon-indentChar">
    <w:name w:val="CER non-indent Char"/>
    <w:basedOn w:val="CERNORMALChar"/>
    <w:link w:val="CERnon-indent"/>
    <w:rsid w:val="00315824"/>
    <w:rPr>
      <w:rFonts w:ascii="Arial" w:hAnsi="Arial"/>
      <w:color w:val="000000"/>
      <w:sz w:val="22"/>
      <w:lang w:val="en-GB" w:eastAsia="en-US" w:bidi="ar-SA"/>
    </w:rPr>
  </w:style>
  <w:style w:type="paragraph" w:customStyle="1" w:styleId="APNUMHEAD1">
    <w:name w:val="AP NUM HEAD 1"/>
    <w:rsid w:val="00315824"/>
    <w:pPr>
      <w:keepNext/>
      <w:pageBreakBefore/>
      <w:numPr>
        <w:numId w:val="35"/>
      </w:numPr>
      <w:spacing w:before="60" w:after="180"/>
    </w:pPr>
    <w:rPr>
      <w:rFonts w:ascii="Arial" w:hAnsi="Arial"/>
      <w:b/>
      <w:caps/>
      <w:sz w:val="28"/>
      <w:lang w:val="en-GB" w:eastAsia="en-US"/>
    </w:rPr>
  </w:style>
  <w:style w:type="paragraph" w:customStyle="1" w:styleId="APNUMHEAD2">
    <w:name w:val="AP NUM HEAD 2"/>
    <w:rsid w:val="00315824"/>
    <w:pPr>
      <w:numPr>
        <w:ilvl w:val="1"/>
        <w:numId w:val="35"/>
      </w:numPr>
      <w:spacing w:before="240" w:after="120"/>
    </w:pPr>
    <w:rPr>
      <w:rFonts w:ascii="Arial" w:hAnsi="Arial"/>
      <w:b/>
      <w:caps/>
      <w:sz w:val="24"/>
      <w:lang w:val="en-GB" w:eastAsia="en-US"/>
    </w:rPr>
  </w:style>
  <w:style w:type="paragraph" w:customStyle="1" w:styleId="APNUMHEAD3">
    <w:name w:val="AP NUM HEAD 3"/>
    <w:next w:val="CERnon-indent"/>
    <w:rsid w:val="00315824"/>
    <w:pPr>
      <w:keepNext/>
      <w:numPr>
        <w:ilvl w:val="2"/>
        <w:numId w:val="35"/>
      </w:numPr>
    </w:pPr>
    <w:rPr>
      <w:rFonts w:ascii="Arial" w:hAnsi="Arial"/>
      <w:b/>
      <w:color w:val="000000"/>
      <w:sz w:val="24"/>
      <w:lang w:val="en-GB" w:eastAsia="en-US"/>
    </w:rPr>
  </w:style>
  <w:style w:type="paragraph" w:customStyle="1" w:styleId="APPENDIX1DEFINITIONSANDABBREVIATIONS">
    <w:name w:val="APPENDIX 1:  DEFINITIONS AND ABBREVIATIONS"/>
    <w:basedOn w:val="Heading1"/>
    <w:rsid w:val="00227D43"/>
    <w:pPr>
      <w:pBdr>
        <w:top w:val="single" w:sz="4" w:space="1" w:color="auto"/>
        <w:bottom w:val="single" w:sz="4" w:space="1" w:color="auto"/>
      </w:pBdr>
    </w:pPr>
    <w:rPr>
      <w:rFonts w:ascii="Arial" w:hAnsi="Arial" w:cs="Arial"/>
      <w:lang w:val="en-IE"/>
    </w:rPr>
  </w:style>
  <w:style w:type="paragraph" w:styleId="Revision">
    <w:name w:val="Revision"/>
    <w:hidden/>
    <w:uiPriority w:val="99"/>
    <w:semiHidden/>
    <w:rsid w:val="005537AA"/>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38919">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16279495">
      <w:bodyDiv w:val="1"/>
      <w:marLeft w:val="0"/>
      <w:marRight w:val="0"/>
      <w:marTop w:val="0"/>
      <w:marBottom w:val="0"/>
      <w:divBdr>
        <w:top w:val="none" w:sz="0" w:space="0" w:color="auto"/>
        <w:left w:val="none" w:sz="0" w:space="0" w:color="auto"/>
        <w:bottom w:val="none" w:sz="0" w:space="0" w:color="auto"/>
        <w:right w:val="none" w:sz="0" w:space="0" w:color="auto"/>
      </w:divBdr>
    </w:div>
    <w:div w:id="302006912">
      <w:bodyDiv w:val="1"/>
      <w:marLeft w:val="0"/>
      <w:marRight w:val="0"/>
      <w:marTop w:val="0"/>
      <w:marBottom w:val="0"/>
      <w:divBdr>
        <w:top w:val="none" w:sz="0" w:space="0" w:color="auto"/>
        <w:left w:val="none" w:sz="0" w:space="0" w:color="auto"/>
        <w:bottom w:val="none" w:sz="0" w:space="0" w:color="auto"/>
        <w:right w:val="none" w:sz="0" w:space="0" w:color="auto"/>
      </w:divBdr>
    </w:div>
    <w:div w:id="324357332">
      <w:bodyDiv w:val="1"/>
      <w:marLeft w:val="0"/>
      <w:marRight w:val="0"/>
      <w:marTop w:val="0"/>
      <w:marBottom w:val="0"/>
      <w:divBdr>
        <w:top w:val="none" w:sz="0" w:space="0" w:color="auto"/>
        <w:left w:val="none" w:sz="0" w:space="0" w:color="auto"/>
        <w:bottom w:val="none" w:sz="0" w:space="0" w:color="auto"/>
        <w:right w:val="none" w:sz="0" w:space="0" w:color="auto"/>
      </w:divBdr>
    </w:div>
    <w:div w:id="418912273">
      <w:bodyDiv w:val="1"/>
      <w:marLeft w:val="0"/>
      <w:marRight w:val="0"/>
      <w:marTop w:val="0"/>
      <w:marBottom w:val="0"/>
      <w:divBdr>
        <w:top w:val="none" w:sz="0" w:space="0" w:color="auto"/>
        <w:left w:val="none" w:sz="0" w:space="0" w:color="auto"/>
        <w:bottom w:val="none" w:sz="0" w:space="0" w:color="auto"/>
        <w:right w:val="none" w:sz="0" w:space="0" w:color="auto"/>
      </w:divBdr>
    </w:div>
    <w:div w:id="475612291">
      <w:bodyDiv w:val="1"/>
      <w:marLeft w:val="0"/>
      <w:marRight w:val="0"/>
      <w:marTop w:val="0"/>
      <w:marBottom w:val="0"/>
      <w:divBdr>
        <w:top w:val="none" w:sz="0" w:space="0" w:color="auto"/>
        <w:left w:val="none" w:sz="0" w:space="0" w:color="auto"/>
        <w:bottom w:val="none" w:sz="0" w:space="0" w:color="auto"/>
        <w:right w:val="none" w:sz="0" w:space="0" w:color="auto"/>
      </w:divBdr>
    </w:div>
    <w:div w:id="567761494">
      <w:bodyDiv w:val="1"/>
      <w:marLeft w:val="0"/>
      <w:marRight w:val="0"/>
      <w:marTop w:val="0"/>
      <w:marBottom w:val="0"/>
      <w:divBdr>
        <w:top w:val="none" w:sz="0" w:space="0" w:color="auto"/>
        <w:left w:val="none" w:sz="0" w:space="0" w:color="auto"/>
        <w:bottom w:val="none" w:sz="0" w:space="0" w:color="auto"/>
        <w:right w:val="none" w:sz="0" w:space="0" w:color="auto"/>
      </w:divBdr>
    </w:div>
    <w:div w:id="655837645">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707804718">
      <w:bodyDiv w:val="1"/>
      <w:marLeft w:val="0"/>
      <w:marRight w:val="0"/>
      <w:marTop w:val="0"/>
      <w:marBottom w:val="0"/>
      <w:divBdr>
        <w:top w:val="none" w:sz="0" w:space="0" w:color="auto"/>
        <w:left w:val="none" w:sz="0" w:space="0" w:color="auto"/>
        <w:bottom w:val="none" w:sz="0" w:space="0" w:color="auto"/>
        <w:right w:val="none" w:sz="0" w:space="0" w:color="auto"/>
      </w:divBdr>
    </w:div>
    <w:div w:id="889615900">
      <w:bodyDiv w:val="1"/>
      <w:marLeft w:val="0"/>
      <w:marRight w:val="0"/>
      <w:marTop w:val="0"/>
      <w:marBottom w:val="0"/>
      <w:divBdr>
        <w:top w:val="none" w:sz="0" w:space="0" w:color="auto"/>
        <w:left w:val="none" w:sz="0" w:space="0" w:color="auto"/>
        <w:bottom w:val="none" w:sz="0" w:space="0" w:color="auto"/>
        <w:right w:val="none" w:sz="0" w:space="0" w:color="auto"/>
      </w:divBdr>
    </w:div>
    <w:div w:id="947736057">
      <w:bodyDiv w:val="1"/>
      <w:marLeft w:val="0"/>
      <w:marRight w:val="0"/>
      <w:marTop w:val="0"/>
      <w:marBottom w:val="0"/>
      <w:divBdr>
        <w:top w:val="none" w:sz="0" w:space="0" w:color="auto"/>
        <w:left w:val="none" w:sz="0" w:space="0" w:color="auto"/>
        <w:bottom w:val="none" w:sz="0" w:space="0" w:color="auto"/>
        <w:right w:val="none" w:sz="0" w:space="0" w:color="auto"/>
      </w:divBdr>
    </w:div>
    <w:div w:id="950285402">
      <w:bodyDiv w:val="1"/>
      <w:marLeft w:val="0"/>
      <w:marRight w:val="0"/>
      <w:marTop w:val="0"/>
      <w:marBottom w:val="0"/>
      <w:divBdr>
        <w:top w:val="none" w:sz="0" w:space="0" w:color="auto"/>
        <w:left w:val="none" w:sz="0" w:space="0" w:color="auto"/>
        <w:bottom w:val="none" w:sz="0" w:space="0" w:color="auto"/>
        <w:right w:val="none" w:sz="0" w:space="0" w:color="auto"/>
      </w:divBdr>
    </w:div>
    <w:div w:id="1094670487">
      <w:bodyDiv w:val="1"/>
      <w:marLeft w:val="0"/>
      <w:marRight w:val="0"/>
      <w:marTop w:val="0"/>
      <w:marBottom w:val="0"/>
      <w:divBdr>
        <w:top w:val="none" w:sz="0" w:space="0" w:color="auto"/>
        <w:left w:val="none" w:sz="0" w:space="0" w:color="auto"/>
        <w:bottom w:val="none" w:sz="0" w:space="0" w:color="auto"/>
        <w:right w:val="none" w:sz="0" w:space="0" w:color="auto"/>
      </w:divBdr>
    </w:div>
    <w:div w:id="1126121832">
      <w:bodyDiv w:val="1"/>
      <w:marLeft w:val="0"/>
      <w:marRight w:val="0"/>
      <w:marTop w:val="0"/>
      <w:marBottom w:val="0"/>
      <w:divBdr>
        <w:top w:val="none" w:sz="0" w:space="0" w:color="auto"/>
        <w:left w:val="none" w:sz="0" w:space="0" w:color="auto"/>
        <w:bottom w:val="none" w:sz="0" w:space="0" w:color="auto"/>
        <w:right w:val="none" w:sz="0" w:space="0" w:color="auto"/>
      </w:divBdr>
    </w:div>
    <w:div w:id="1133451440">
      <w:bodyDiv w:val="1"/>
      <w:marLeft w:val="0"/>
      <w:marRight w:val="0"/>
      <w:marTop w:val="0"/>
      <w:marBottom w:val="0"/>
      <w:divBdr>
        <w:top w:val="none" w:sz="0" w:space="0" w:color="auto"/>
        <w:left w:val="none" w:sz="0" w:space="0" w:color="auto"/>
        <w:bottom w:val="none" w:sz="0" w:space="0" w:color="auto"/>
        <w:right w:val="none" w:sz="0" w:space="0" w:color="auto"/>
      </w:divBdr>
    </w:div>
    <w:div w:id="1219586963">
      <w:bodyDiv w:val="1"/>
      <w:marLeft w:val="0"/>
      <w:marRight w:val="0"/>
      <w:marTop w:val="0"/>
      <w:marBottom w:val="0"/>
      <w:divBdr>
        <w:top w:val="none" w:sz="0" w:space="0" w:color="auto"/>
        <w:left w:val="none" w:sz="0" w:space="0" w:color="auto"/>
        <w:bottom w:val="none" w:sz="0" w:space="0" w:color="auto"/>
        <w:right w:val="none" w:sz="0" w:space="0" w:color="auto"/>
      </w:divBdr>
    </w:div>
    <w:div w:id="1331106474">
      <w:bodyDiv w:val="1"/>
      <w:marLeft w:val="0"/>
      <w:marRight w:val="0"/>
      <w:marTop w:val="0"/>
      <w:marBottom w:val="0"/>
      <w:divBdr>
        <w:top w:val="none" w:sz="0" w:space="0" w:color="auto"/>
        <w:left w:val="none" w:sz="0" w:space="0" w:color="auto"/>
        <w:bottom w:val="none" w:sz="0" w:space="0" w:color="auto"/>
        <w:right w:val="none" w:sz="0" w:space="0" w:color="auto"/>
      </w:divBdr>
    </w:div>
    <w:div w:id="1649704285">
      <w:bodyDiv w:val="1"/>
      <w:marLeft w:val="0"/>
      <w:marRight w:val="0"/>
      <w:marTop w:val="0"/>
      <w:marBottom w:val="0"/>
      <w:divBdr>
        <w:top w:val="none" w:sz="0" w:space="0" w:color="auto"/>
        <w:left w:val="none" w:sz="0" w:space="0" w:color="auto"/>
        <w:bottom w:val="none" w:sz="0" w:space="0" w:color="auto"/>
        <w:right w:val="none" w:sz="0" w:space="0" w:color="auto"/>
      </w:divBdr>
    </w:div>
    <w:div w:id="1691449432">
      <w:bodyDiv w:val="1"/>
      <w:marLeft w:val="0"/>
      <w:marRight w:val="0"/>
      <w:marTop w:val="0"/>
      <w:marBottom w:val="0"/>
      <w:divBdr>
        <w:top w:val="none" w:sz="0" w:space="0" w:color="auto"/>
        <w:left w:val="none" w:sz="0" w:space="0" w:color="auto"/>
        <w:bottom w:val="none" w:sz="0" w:space="0" w:color="auto"/>
        <w:right w:val="none" w:sz="0" w:space="0" w:color="auto"/>
      </w:divBdr>
    </w:div>
    <w:div w:id="1708868197">
      <w:bodyDiv w:val="1"/>
      <w:marLeft w:val="0"/>
      <w:marRight w:val="0"/>
      <w:marTop w:val="0"/>
      <w:marBottom w:val="0"/>
      <w:divBdr>
        <w:top w:val="none" w:sz="0" w:space="0" w:color="auto"/>
        <w:left w:val="none" w:sz="0" w:space="0" w:color="auto"/>
        <w:bottom w:val="none" w:sz="0" w:space="0" w:color="auto"/>
        <w:right w:val="none" w:sz="0" w:space="0" w:color="auto"/>
      </w:divBdr>
    </w:div>
    <w:div w:id="1846741967">
      <w:bodyDiv w:val="1"/>
      <w:marLeft w:val="0"/>
      <w:marRight w:val="0"/>
      <w:marTop w:val="0"/>
      <w:marBottom w:val="0"/>
      <w:divBdr>
        <w:top w:val="none" w:sz="0" w:space="0" w:color="auto"/>
        <w:left w:val="none" w:sz="0" w:space="0" w:color="auto"/>
        <w:bottom w:val="none" w:sz="0" w:space="0" w:color="auto"/>
        <w:right w:val="none" w:sz="0" w:space="0" w:color="auto"/>
      </w:divBdr>
    </w:div>
    <w:div w:id="21304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image" Target="media/image1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Props1.xml><?xml version="1.0" encoding="utf-8"?>
<ds:datastoreItem xmlns:ds="http://schemas.openxmlformats.org/officeDocument/2006/customXml" ds:itemID="{3ECDCB21-D0AA-4341-87D2-9F208B09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DBE5-D301-42F9-92C0-EA1E0F25412A}">
  <ds:schemaRefs>
    <ds:schemaRef ds:uri="http://schemas.microsoft.com/sharepoint/v3/contenttype/forms"/>
  </ds:schemaRefs>
</ds:datastoreItem>
</file>

<file path=customXml/itemProps3.xml><?xml version="1.0" encoding="utf-8"?>
<ds:datastoreItem xmlns:ds="http://schemas.openxmlformats.org/officeDocument/2006/customXml" ds:itemID="{49B00CEC-AA14-46FC-8009-21166019DFB4}">
  <ds:schemaRefs>
    <ds:schemaRef ds:uri="http://schemas.microsoft.com/office/2006/metadata/longProperties"/>
  </ds:schemaRefs>
</ds:datastoreItem>
</file>

<file path=customXml/itemProps4.xml><?xml version="1.0" encoding="utf-8"?>
<ds:datastoreItem xmlns:ds="http://schemas.openxmlformats.org/officeDocument/2006/customXml" ds:itemID="{3875656B-6512-469F-B219-64D55495D5EE}">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3cada6dc-2705-46ed-bab2-0b2cd6d935ca"/>
    <ds:schemaRef ds:uri="http://purl.org/dc/terms/"/>
    <ds:schemaRef ds:uri="da47a76b-6d6c-4664-990f-1faf15b5f31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Area Functional Specification.dot</Template>
  <TotalTime>0</TotalTime>
  <Pages>39</Pages>
  <Words>8701</Words>
  <Characters>49602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Part A AP15: Invoicing</vt:lpstr>
    </vt:vector>
  </TitlesOfParts>
  <Company>ESB</Company>
  <LinksUpToDate>false</LinksUpToDate>
  <CharactersWithSpaces>58187</CharactersWithSpaces>
  <SharedDoc>false</SharedDoc>
  <HLinks>
    <vt:vector size="132" baseType="variant">
      <vt:variant>
        <vt:i4>1310771</vt:i4>
      </vt:variant>
      <vt:variant>
        <vt:i4>128</vt:i4>
      </vt:variant>
      <vt:variant>
        <vt:i4>0</vt:i4>
      </vt:variant>
      <vt:variant>
        <vt:i4>5</vt:i4>
      </vt:variant>
      <vt:variant>
        <vt:lpwstr/>
      </vt:variant>
      <vt:variant>
        <vt:lpwstr>_Toc292448762</vt:lpwstr>
      </vt:variant>
      <vt:variant>
        <vt:i4>1310771</vt:i4>
      </vt:variant>
      <vt:variant>
        <vt:i4>122</vt:i4>
      </vt:variant>
      <vt:variant>
        <vt:i4>0</vt:i4>
      </vt:variant>
      <vt:variant>
        <vt:i4>5</vt:i4>
      </vt:variant>
      <vt:variant>
        <vt:lpwstr/>
      </vt:variant>
      <vt:variant>
        <vt:lpwstr>_Toc292448761</vt:lpwstr>
      </vt:variant>
      <vt:variant>
        <vt:i4>1310771</vt:i4>
      </vt:variant>
      <vt:variant>
        <vt:i4>116</vt:i4>
      </vt:variant>
      <vt:variant>
        <vt:i4>0</vt:i4>
      </vt:variant>
      <vt:variant>
        <vt:i4>5</vt:i4>
      </vt:variant>
      <vt:variant>
        <vt:lpwstr/>
      </vt:variant>
      <vt:variant>
        <vt:lpwstr>_Toc292448760</vt:lpwstr>
      </vt:variant>
      <vt:variant>
        <vt:i4>1507379</vt:i4>
      </vt:variant>
      <vt:variant>
        <vt:i4>110</vt:i4>
      </vt:variant>
      <vt:variant>
        <vt:i4>0</vt:i4>
      </vt:variant>
      <vt:variant>
        <vt:i4>5</vt:i4>
      </vt:variant>
      <vt:variant>
        <vt:lpwstr/>
      </vt:variant>
      <vt:variant>
        <vt:lpwstr>_Toc292448759</vt:lpwstr>
      </vt:variant>
      <vt:variant>
        <vt:i4>1507379</vt:i4>
      </vt:variant>
      <vt:variant>
        <vt:i4>104</vt:i4>
      </vt:variant>
      <vt:variant>
        <vt:i4>0</vt:i4>
      </vt:variant>
      <vt:variant>
        <vt:i4>5</vt:i4>
      </vt:variant>
      <vt:variant>
        <vt:lpwstr/>
      </vt:variant>
      <vt:variant>
        <vt:lpwstr>_Toc292448758</vt:lpwstr>
      </vt:variant>
      <vt:variant>
        <vt:i4>1507379</vt:i4>
      </vt:variant>
      <vt:variant>
        <vt:i4>98</vt:i4>
      </vt:variant>
      <vt:variant>
        <vt:i4>0</vt:i4>
      </vt:variant>
      <vt:variant>
        <vt:i4>5</vt:i4>
      </vt:variant>
      <vt:variant>
        <vt:lpwstr/>
      </vt:variant>
      <vt:variant>
        <vt:lpwstr>_Toc292448757</vt:lpwstr>
      </vt:variant>
      <vt:variant>
        <vt:i4>1507379</vt:i4>
      </vt:variant>
      <vt:variant>
        <vt:i4>92</vt:i4>
      </vt:variant>
      <vt:variant>
        <vt:i4>0</vt:i4>
      </vt:variant>
      <vt:variant>
        <vt:i4>5</vt:i4>
      </vt:variant>
      <vt:variant>
        <vt:lpwstr/>
      </vt:variant>
      <vt:variant>
        <vt:lpwstr>_Toc292448756</vt:lpwstr>
      </vt:variant>
      <vt:variant>
        <vt:i4>1507379</vt:i4>
      </vt:variant>
      <vt:variant>
        <vt:i4>86</vt:i4>
      </vt:variant>
      <vt:variant>
        <vt:i4>0</vt:i4>
      </vt:variant>
      <vt:variant>
        <vt:i4>5</vt:i4>
      </vt:variant>
      <vt:variant>
        <vt:lpwstr/>
      </vt:variant>
      <vt:variant>
        <vt:lpwstr>_Toc292448755</vt:lpwstr>
      </vt:variant>
      <vt:variant>
        <vt:i4>1507379</vt:i4>
      </vt:variant>
      <vt:variant>
        <vt:i4>80</vt:i4>
      </vt:variant>
      <vt:variant>
        <vt:i4>0</vt:i4>
      </vt:variant>
      <vt:variant>
        <vt:i4>5</vt:i4>
      </vt:variant>
      <vt:variant>
        <vt:lpwstr/>
      </vt:variant>
      <vt:variant>
        <vt:lpwstr>_Toc292448754</vt:lpwstr>
      </vt:variant>
      <vt:variant>
        <vt:i4>1507379</vt:i4>
      </vt:variant>
      <vt:variant>
        <vt:i4>74</vt:i4>
      </vt:variant>
      <vt:variant>
        <vt:i4>0</vt:i4>
      </vt:variant>
      <vt:variant>
        <vt:i4>5</vt:i4>
      </vt:variant>
      <vt:variant>
        <vt:lpwstr/>
      </vt:variant>
      <vt:variant>
        <vt:lpwstr>_Toc292448753</vt:lpwstr>
      </vt:variant>
      <vt:variant>
        <vt:i4>1507379</vt:i4>
      </vt:variant>
      <vt:variant>
        <vt:i4>68</vt:i4>
      </vt:variant>
      <vt:variant>
        <vt:i4>0</vt:i4>
      </vt:variant>
      <vt:variant>
        <vt:i4>5</vt:i4>
      </vt:variant>
      <vt:variant>
        <vt:lpwstr/>
      </vt:variant>
      <vt:variant>
        <vt:lpwstr>_Toc292448752</vt:lpwstr>
      </vt:variant>
      <vt:variant>
        <vt:i4>1507379</vt:i4>
      </vt:variant>
      <vt:variant>
        <vt:i4>62</vt:i4>
      </vt:variant>
      <vt:variant>
        <vt:i4>0</vt:i4>
      </vt:variant>
      <vt:variant>
        <vt:i4>5</vt:i4>
      </vt:variant>
      <vt:variant>
        <vt:lpwstr/>
      </vt:variant>
      <vt:variant>
        <vt:lpwstr>_Toc292448751</vt:lpwstr>
      </vt:variant>
      <vt:variant>
        <vt:i4>1507379</vt:i4>
      </vt:variant>
      <vt:variant>
        <vt:i4>56</vt:i4>
      </vt:variant>
      <vt:variant>
        <vt:i4>0</vt:i4>
      </vt:variant>
      <vt:variant>
        <vt:i4>5</vt:i4>
      </vt:variant>
      <vt:variant>
        <vt:lpwstr/>
      </vt:variant>
      <vt:variant>
        <vt:lpwstr>_Toc292448750</vt:lpwstr>
      </vt:variant>
      <vt:variant>
        <vt:i4>1441843</vt:i4>
      </vt:variant>
      <vt:variant>
        <vt:i4>50</vt:i4>
      </vt:variant>
      <vt:variant>
        <vt:i4>0</vt:i4>
      </vt:variant>
      <vt:variant>
        <vt:i4>5</vt:i4>
      </vt:variant>
      <vt:variant>
        <vt:lpwstr/>
      </vt:variant>
      <vt:variant>
        <vt:lpwstr>_Toc292448749</vt:lpwstr>
      </vt:variant>
      <vt:variant>
        <vt:i4>1441843</vt:i4>
      </vt:variant>
      <vt:variant>
        <vt:i4>44</vt:i4>
      </vt:variant>
      <vt:variant>
        <vt:i4>0</vt:i4>
      </vt:variant>
      <vt:variant>
        <vt:i4>5</vt:i4>
      </vt:variant>
      <vt:variant>
        <vt:lpwstr/>
      </vt:variant>
      <vt:variant>
        <vt:lpwstr>_Toc292448748</vt:lpwstr>
      </vt:variant>
      <vt:variant>
        <vt:i4>1441843</vt:i4>
      </vt:variant>
      <vt:variant>
        <vt:i4>38</vt:i4>
      </vt:variant>
      <vt:variant>
        <vt:i4>0</vt:i4>
      </vt:variant>
      <vt:variant>
        <vt:i4>5</vt:i4>
      </vt:variant>
      <vt:variant>
        <vt:lpwstr/>
      </vt:variant>
      <vt:variant>
        <vt:lpwstr>_Toc292448747</vt:lpwstr>
      </vt:variant>
      <vt:variant>
        <vt:i4>1441843</vt:i4>
      </vt:variant>
      <vt:variant>
        <vt:i4>32</vt:i4>
      </vt:variant>
      <vt:variant>
        <vt:i4>0</vt:i4>
      </vt:variant>
      <vt:variant>
        <vt:i4>5</vt:i4>
      </vt:variant>
      <vt:variant>
        <vt:lpwstr/>
      </vt:variant>
      <vt:variant>
        <vt:lpwstr>_Toc292448746</vt:lpwstr>
      </vt:variant>
      <vt:variant>
        <vt:i4>1441843</vt:i4>
      </vt:variant>
      <vt:variant>
        <vt:i4>26</vt:i4>
      </vt:variant>
      <vt:variant>
        <vt:i4>0</vt:i4>
      </vt:variant>
      <vt:variant>
        <vt:i4>5</vt:i4>
      </vt:variant>
      <vt:variant>
        <vt:lpwstr/>
      </vt:variant>
      <vt:variant>
        <vt:lpwstr>_Toc292448745</vt:lpwstr>
      </vt:variant>
      <vt:variant>
        <vt:i4>1441843</vt:i4>
      </vt:variant>
      <vt:variant>
        <vt:i4>20</vt:i4>
      </vt:variant>
      <vt:variant>
        <vt:i4>0</vt:i4>
      </vt:variant>
      <vt:variant>
        <vt:i4>5</vt:i4>
      </vt:variant>
      <vt:variant>
        <vt:lpwstr/>
      </vt:variant>
      <vt:variant>
        <vt:lpwstr>_Toc292448744</vt:lpwstr>
      </vt:variant>
      <vt:variant>
        <vt:i4>1441843</vt:i4>
      </vt:variant>
      <vt:variant>
        <vt:i4>14</vt:i4>
      </vt:variant>
      <vt:variant>
        <vt:i4>0</vt:i4>
      </vt:variant>
      <vt:variant>
        <vt:i4>5</vt:i4>
      </vt:variant>
      <vt:variant>
        <vt:lpwstr/>
      </vt:variant>
      <vt:variant>
        <vt:lpwstr>_Toc292448743</vt:lpwstr>
      </vt:variant>
      <vt:variant>
        <vt:i4>1441843</vt:i4>
      </vt:variant>
      <vt:variant>
        <vt:i4>8</vt:i4>
      </vt:variant>
      <vt:variant>
        <vt:i4>0</vt:i4>
      </vt:variant>
      <vt:variant>
        <vt:i4>5</vt:i4>
      </vt:variant>
      <vt:variant>
        <vt:lpwstr/>
      </vt:variant>
      <vt:variant>
        <vt:lpwstr>_Toc292448742</vt:lpwstr>
      </vt:variant>
      <vt:variant>
        <vt:i4>1441843</vt:i4>
      </vt:variant>
      <vt:variant>
        <vt:i4>2</vt:i4>
      </vt:variant>
      <vt:variant>
        <vt:i4>0</vt:i4>
      </vt:variant>
      <vt:variant>
        <vt:i4>5</vt:i4>
      </vt:variant>
      <vt:variant>
        <vt:lpwstr/>
      </vt:variant>
      <vt:variant>
        <vt:lpwstr>_Toc292448741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AP15: Invoicing</dc:title>
  <dc:creator>Brendan O'Sullivan</dc:creator>
  <cp:lastModifiedBy>Linnane, Sandra</cp:lastModifiedBy>
  <cp:revision>2</cp:revision>
  <cp:lastPrinted>2007-05-18T10:56:00Z</cp:lastPrinted>
  <dcterms:created xsi:type="dcterms:W3CDTF">2024-10-03T14:23:00Z</dcterms:created>
  <dcterms:modified xsi:type="dcterms:W3CDTF">2024-10-03T14:23:00Z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0x0101003CB10A7C3482BC479BD00EA1C7F0B768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7</vt:lpwstr>
  </property>
  <property fmtid="{D5CDD505-2E9C-101B-9397-08002B2CF9AE}" pid="10" name="Tracked Changes">
    <vt:lpwstr>0</vt:lpwstr>
  </property>
  <property fmtid="{D5CDD505-2E9C-101B-9397-08002B2CF9AE}" pid="11" name="Document Type">
    <vt:lpwstr/>
  </property>
  <property fmtid="{D5CDD505-2E9C-101B-9397-08002B2CF9AE}" pid="12" name="Date Published">
    <vt:lpwstr/>
  </property>
  <property fmtid="{D5CDD505-2E9C-101B-9397-08002B2CF9AE}" pid="13" name="Order">
    <vt:r8>12700</vt:r8>
  </property>
  <property fmtid="{D5CDD505-2E9C-101B-9397-08002B2CF9AE}" pid="14" name="MSIP_Label_4c99bc9a-9772-4b7e-bcf5-e39ce86bfb30_Enabled">
    <vt:lpwstr>true</vt:lpwstr>
  </property>
  <property fmtid="{D5CDD505-2E9C-101B-9397-08002B2CF9AE}" pid="15" name="MSIP_Label_4c99bc9a-9772-4b7e-bcf5-e39ce86bfb30_SetDate">
    <vt:lpwstr>2023-08-16T10:42:42Z</vt:lpwstr>
  </property>
  <property fmtid="{D5CDD505-2E9C-101B-9397-08002B2CF9AE}" pid="16" name="MSIP_Label_4c99bc9a-9772-4b7e-bcf5-e39ce86bfb30_Method">
    <vt:lpwstr>Standard</vt:lpwstr>
  </property>
  <property fmtid="{D5CDD505-2E9C-101B-9397-08002B2CF9AE}" pid="17" name="MSIP_Label_4c99bc9a-9772-4b7e-bcf5-e39ce86bfb30_Name">
    <vt:lpwstr>Internal</vt:lpwstr>
  </property>
  <property fmtid="{D5CDD505-2E9C-101B-9397-08002B2CF9AE}" pid="18" name="MSIP_Label_4c99bc9a-9772-4b7e-bcf5-e39ce86bfb30_SiteId">
    <vt:lpwstr>c1528ebb-73e5-4ac2-9d93-677ac4834cc5</vt:lpwstr>
  </property>
  <property fmtid="{D5CDD505-2E9C-101B-9397-08002B2CF9AE}" pid="19" name="MSIP_Label_4c99bc9a-9772-4b7e-bcf5-e39ce86bfb30_ActionId">
    <vt:lpwstr>7d27ad1e-75b5-48bb-8697-da98dd8a35b4</vt:lpwstr>
  </property>
  <property fmtid="{D5CDD505-2E9C-101B-9397-08002B2CF9AE}" pid="20" name="MSIP_Label_4c99bc9a-9772-4b7e-bcf5-e39ce86bfb30_ContentBits">
    <vt:lpwstr>0</vt:lpwstr>
  </property>
</Properties>
</file>