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83F4F" w14:textId="77777777" w:rsidR="00CF7496" w:rsidRPr="00445CD4" w:rsidRDefault="00CF7496" w:rsidP="00DD5202">
      <w:pPr>
        <w:pStyle w:val="Body1"/>
        <w:rPr>
          <w:rFonts w:ascii="Arial" w:hAnsi="Arial" w:cs="Arial"/>
          <w:lang w:val="en-IE"/>
        </w:rPr>
      </w:pPr>
    </w:p>
    <w:p w14:paraId="5A883F50" w14:textId="77777777" w:rsidR="00FF42FF" w:rsidRPr="00445CD4" w:rsidRDefault="00FF42FF" w:rsidP="00FF42FF">
      <w:pPr>
        <w:pStyle w:val="Body1"/>
        <w:rPr>
          <w:rFonts w:ascii="Arial" w:hAnsi="Arial" w:cs="Arial"/>
        </w:rPr>
      </w:pPr>
    </w:p>
    <w:p w14:paraId="5A883F51" w14:textId="77777777" w:rsidR="00FF42FF" w:rsidRPr="00445CD4" w:rsidRDefault="00FF42FF" w:rsidP="00FF42FF">
      <w:pPr>
        <w:pStyle w:val="CERNORMAL"/>
        <w:rPr>
          <w:color w:val="auto"/>
        </w:rPr>
      </w:pPr>
    </w:p>
    <w:p w14:paraId="5A883F52" w14:textId="77777777" w:rsidR="00FF42FF" w:rsidRPr="00445CD4" w:rsidRDefault="005C310C" w:rsidP="00FF42FF">
      <w:pPr>
        <w:pStyle w:val="CERNORMAL"/>
        <w:rPr>
          <w:color w:val="auto"/>
        </w:rPr>
      </w:pPr>
      <w:r>
        <w:rPr>
          <w:noProof/>
          <w:color w:val="auto"/>
          <w:lang w:val="en-IE" w:eastAsia="en-IE"/>
        </w:rPr>
        <w:drawing>
          <wp:anchor distT="0" distB="0" distL="114300" distR="114300" simplePos="0" relativeHeight="251657728" behindDoc="0" locked="0" layoutInCell="1" allowOverlap="1" wp14:anchorId="5A88440D" wp14:editId="5A88440E">
            <wp:simplePos x="0" y="0"/>
            <wp:positionH relativeFrom="column">
              <wp:posOffset>0</wp:posOffset>
            </wp:positionH>
            <wp:positionV relativeFrom="paragraph">
              <wp:posOffset>0</wp:posOffset>
            </wp:positionV>
            <wp:extent cx="5481320" cy="1004570"/>
            <wp:effectExtent l="1905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5481320" cy="1004570"/>
                    </a:xfrm>
                    <a:prstGeom prst="rect">
                      <a:avLst/>
                    </a:prstGeom>
                    <a:noFill/>
                  </pic:spPr>
                </pic:pic>
              </a:graphicData>
            </a:graphic>
          </wp:anchor>
        </w:drawing>
      </w:r>
    </w:p>
    <w:p w14:paraId="5A883F53" w14:textId="77777777" w:rsidR="00FF42FF" w:rsidRPr="00445CD4" w:rsidRDefault="00FF42FF" w:rsidP="00FF42FF">
      <w:pPr>
        <w:pStyle w:val="CERNORMAL"/>
        <w:rPr>
          <w:color w:val="auto"/>
        </w:rPr>
      </w:pPr>
    </w:p>
    <w:p w14:paraId="5A883F54" w14:textId="77777777" w:rsidR="00FF42FF" w:rsidRPr="00445CD4" w:rsidRDefault="00FF42FF" w:rsidP="00FF42FF">
      <w:pPr>
        <w:pStyle w:val="CERNORMAL"/>
        <w:rPr>
          <w:color w:val="auto"/>
        </w:rPr>
      </w:pPr>
    </w:p>
    <w:p w14:paraId="5A883F55" w14:textId="77777777" w:rsidR="00FF42FF" w:rsidRPr="00445CD4" w:rsidRDefault="00FF42FF" w:rsidP="00FF42FF">
      <w:pPr>
        <w:pStyle w:val="CERNORMAL"/>
        <w:rPr>
          <w:color w:val="auto"/>
        </w:rPr>
      </w:pPr>
    </w:p>
    <w:p w14:paraId="5A883F56" w14:textId="77777777" w:rsidR="00FF42FF" w:rsidRPr="00445CD4" w:rsidRDefault="00FF42FF" w:rsidP="00FF42FF">
      <w:pPr>
        <w:pStyle w:val="CERNORMAL"/>
        <w:rPr>
          <w:color w:val="auto"/>
        </w:rPr>
      </w:pPr>
    </w:p>
    <w:p w14:paraId="5A883F57" w14:textId="77777777" w:rsidR="00FF42FF" w:rsidRPr="00445CD4" w:rsidRDefault="00FF42FF" w:rsidP="00FF42FF">
      <w:pPr>
        <w:pStyle w:val="CERNORMAL"/>
        <w:rPr>
          <w:color w:val="auto"/>
        </w:rPr>
      </w:pPr>
    </w:p>
    <w:p w14:paraId="5A883F58" w14:textId="77777777" w:rsidR="00FF42FF" w:rsidRPr="00445CD4" w:rsidRDefault="00FF42FF" w:rsidP="00FF42FF">
      <w:pPr>
        <w:pStyle w:val="CERNORMAL"/>
        <w:rPr>
          <w:color w:val="auto"/>
        </w:rPr>
      </w:pPr>
    </w:p>
    <w:p w14:paraId="5A883F59" w14:textId="77777777" w:rsidR="00FF42FF" w:rsidRPr="00445CD4" w:rsidRDefault="00FF42FF" w:rsidP="00FF42FF">
      <w:pPr>
        <w:pStyle w:val="CERNORMAL"/>
        <w:rPr>
          <w:color w:val="auto"/>
        </w:rPr>
      </w:pPr>
    </w:p>
    <w:p w14:paraId="5A883F5A" w14:textId="77777777" w:rsidR="00FF42FF" w:rsidRPr="00445CD4" w:rsidRDefault="00FF42FF" w:rsidP="00BA60CA">
      <w:pPr>
        <w:pStyle w:val="CERNORMAL"/>
        <w:jc w:val="center"/>
        <w:rPr>
          <w:color w:val="auto"/>
        </w:rPr>
      </w:pPr>
    </w:p>
    <w:p w14:paraId="5A883F5B" w14:textId="77777777" w:rsidR="00FF42FF" w:rsidRPr="00445CD4" w:rsidRDefault="00FF42FF" w:rsidP="00BA60CA">
      <w:pPr>
        <w:pStyle w:val="CERMAINFRONTTEXT"/>
      </w:pPr>
      <w:r w:rsidRPr="00445CD4">
        <w:t>The Single Electricity Market (SEM)</w:t>
      </w:r>
    </w:p>
    <w:p w14:paraId="5A883F5C" w14:textId="77777777" w:rsidR="00FF42FF" w:rsidRPr="00445CD4" w:rsidRDefault="00FA79E7" w:rsidP="00DF4811">
      <w:pPr>
        <w:pStyle w:val="CERMAINFRONTTEXT"/>
      </w:pPr>
      <w:r>
        <w:t xml:space="preserve">Part A </w:t>
      </w:r>
      <w:r w:rsidR="00FF42FF" w:rsidRPr="00445CD4">
        <w:t>Agreed Procedure 16</w:t>
      </w:r>
      <w:r w:rsidR="00FF42FF" w:rsidRPr="00445CD4">
        <w:br/>
        <w:t>Provision of Meter Data</w:t>
      </w:r>
    </w:p>
    <w:p w14:paraId="5A883F5D" w14:textId="45171B68" w:rsidR="00FF42FF" w:rsidRDefault="00FF42FF" w:rsidP="00DF4811">
      <w:pPr>
        <w:pStyle w:val="CERMAINFRONTTEXT"/>
      </w:pPr>
      <w:r w:rsidRPr="00445CD4">
        <w:t xml:space="preserve">Version </w:t>
      </w:r>
      <w:r w:rsidR="00DF4811">
        <w:t>2</w:t>
      </w:r>
      <w:r w:rsidR="00F153EC">
        <w:t>8</w:t>
      </w:r>
      <w:r w:rsidR="0082235B">
        <w:t>.0</w:t>
      </w:r>
    </w:p>
    <w:p w14:paraId="0D912398" w14:textId="2C3E6B97" w:rsidR="009A06D9" w:rsidRDefault="007A00D9" w:rsidP="00DF4811">
      <w:pPr>
        <w:pStyle w:val="CERMAINFRONTTEXT"/>
      </w:pPr>
      <w:r>
        <w:t>18</w:t>
      </w:r>
      <w:r w:rsidRPr="007A00D9">
        <w:rPr>
          <w:vertAlign w:val="superscript"/>
        </w:rPr>
        <w:t>th</w:t>
      </w:r>
      <w:r>
        <w:t xml:space="preserve"> August 2023</w:t>
      </w:r>
    </w:p>
    <w:p w14:paraId="2545D319" w14:textId="77777777" w:rsidR="009A06D9" w:rsidRDefault="009A06D9" w:rsidP="00DF4811">
      <w:pPr>
        <w:pStyle w:val="CERMAINFRONTTEXT"/>
      </w:pPr>
    </w:p>
    <w:p w14:paraId="18F0176A" w14:textId="77777777" w:rsidR="009A06D9" w:rsidRPr="00445CD4" w:rsidRDefault="009A06D9" w:rsidP="00DF4811">
      <w:pPr>
        <w:pStyle w:val="CERMAINFRONTTEXT"/>
      </w:pPr>
    </w:p>
    <w:p w14:paraId="5A883F5E" w14:textId="77777777" w:rsidR="00FF42FF" w:rsidRPr="00445CD4" w:rsidRDefault="00FF42FF" w:rsidP="00DF4811">
      <w:pPr>
        <w:pStyle w:val="CERNORMAL"/>
        <w:jc w:val="center"/>
        <w:rPr>
          <w:color w:val="auto"/>
        </w:rPr>
      </w:pPr>
    </w:p>
    <w:p w14:paraId="5A883F61" w14:textId="73F61F79" w:rsidR="00FF42FF" w:rsidRPr="00445CD4" w:rsidRDefault="009A06D9" w:rsidP="00DF4811">
      <w:pPr>
        <w:pStyle w:val="CERNORMALHeading1"/>
        <w:tabs>
          <w:tab w:val="clear" w:pos="851"/>
        </w:tabs>
        <w:ind w:left="0"/>
        <w:rPr>
          <w:color w:val="auto"/>
        </w:rPr>
      </w:pPr>
      <w:r>
        <w:t xml:space="preserve">SEM Part </w:t>
      </w:r>
      <w:r w:rsidR="00A55D36">
        <w:rPr>
          <w:color w:val="auto"/>
        </w:rPr>
        <w:t xml:space="preserve">A </w:t>
      </w:r>
      <w:r w:rsidR="00FF42FF" w:rsidRPr="00445CD4">
        <w:rPr>
          <w:color w:val="auto"/>
        </w:rPr>
        <w:t>Agreed Procedure</w:t>
      </w:r>
    </w:p>
    <w:p w14:paraId="5A883F62" w14:textId="77777777" w:rsidR="00CF7496" w:rsidRPr="00445CD4" w:rsidRDefault="00CF7496" w:rsidP="00DD5202">
      <w:pPr>
        <w:pStyle w:val="Body1"/>
        <w:rPr>
          <w:rFonts w:ascii="Arial" w:hAnsi="Arial" w:cs="Arial"/>
          <w:lang w:val="en-I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7292"/>
      </w:tblGrid>
      <w:tr w:rsidR="00DD5202" w:rsidRPr="00445CD4" w14:paraId="5A883F65" w14:textId="77777777">
        <w:tc>
          <w:tcPr>
            <w:tcW w:w="1951" w:type="dxa"/>
            <w:tcBorders>
              <w:top w:val="single" w:sz="6" w:space="0" w:color="auto"/>
              <w:left w:val="single" w:sz="6" w:space="0" w:color="auto"/>
              <w:bottom w:val="nil"/>
              <w:right w:val="nil"/>
            </w:tcBorders>
            <w:shd w:val="clear" w:color="auto" w:fill="auto"/>
          </w:tcPr>
          <w:p w14:paraId="5A883F63" w14:textId="77777777" w:rsidR="00DD5202" w:rsidRPr="00445CD4" w:rsidRDefault="00DD5202" w:rsidP="00067B27">
            <w:pPr>
              <w:pStyle w:val="IntroTable"/>
              <w:rPr>
                <w:rFonts w:ascii="Arial" w:hAnsi="Arial" w:cs="Arial"/>
              </w:rPr>
            </w:pPr>
            <w:r w:rsidRPr="00445CD4">
              <w:rPr>
                <w:rFonts w:ascii="Arial" w:hAnsi="Arial" w:cs="Arial"/>
              </w:rPr>
              <w:t>Title</w:t>
            </w:r>
          </w:p>
        </w:tc>
        <w:tc>
          <w:tcPr>
            <w:tcW w:w="7292" w:type="dxa"/>
            <w:tcBorders>
              <w:top w:val="single" w:sz="6" w:space="0" w:color="auto"/>
              <w:left w:val="nil"/>
              <w:bottom w:val="nil"/>
              <w:right w:val="single" w:sz="6" w:space="0" w:color="auto"/>
            </w:tcBorders>
          </w:tcPr>
          <w:p w14:paraId="5A883F64" w14:textId="3DC31854" w:rsidR="00DD5202" w:rsidRPr="00445CD4" w:rsidRDefault="00A55D36" w:rsidP="00067B27">
            <w:pPr>
              <w:pStyle w:val="IntroTable"/>
              <w:rPr>
                <w:rFonts w:ascii="Arial" w:hAnsi="Arial" w:cs="Arial"/>
              </w:rPr>
            </w:pPr>
            <w:r>
              <w:rPr>
                <w:rFonts w:ascii="Arial" w:hAnsi="Arial" w:cs="Arial"/>
              </w:rPr>
              <w:t xml:space="preserve">Part A </w:t>
            </w:r>
            <w:r w:rsidR="00DD5202" w:rsidRPr="00445CD4">
              <w:rPr>
                <w:rFonts w:ascii="Arial" w:hAnsi="Arial" w:cs="Arial"/>
              </w:rPr>
              <w:t xml:space="preserve">Agreed Procedure </w:t>
            </w:r>
            <w:r w:rsidR="005A72B2" w:rsidRPr="00445CD4">
              <w:rPr>
                <w:rFonts w:ascii="Arial" w:hAnsi="Arial" w:cs="Arial"/>
              </w:rPr>
              <w:t>1</w:t>
            </w:r>
            <w:r w:rsidR="00E903DB" w:rsidRPr="00445CD4">
              <w:rPr>
                <w:rFonts w:ascii="Arial" w:hAnsi="Arial" w:cs="Arial"/>
              </w:rPr>
              <w:t>6</w:t>
            </w:r>
            <w:r w:rsidR="00DD5202" w:rsidRPr="00445CD4">
              <w:rPr>
                <w:rFonts w:ascii="Arial" w:hAnsi="Arial" w:cs="Arial"/>
              </w:rPr>
              <w:t xml:space="preserve">: </w:t>
            </w:r>
            <w:r w:rsidR="00A418F8" w:rsidRPr="00445CD4">
              <w:rPr>
                <w:rFonts w:ascii="Arial" w:hAnsi="Arial" w:cs="Arial"/>
              </w:rPr>
              <w:t>Provision of Metered Data</w:t>
            </w:r>
          </w:p>
        </w:tc>
      </w:tr>
      <w:tr w:rsidR="00DD5202" w:rsidRPr="00445CD4" w14:paraId="5A883F68" w14:textId="77777777">
        <w:tc>
          <w:tcPr>
            <w:tcW w:w="1951" w:type="dxa"/>
            <w:tcBorders>
              <w:top w:val="nil"/>
              <w:left w:val="single" w:sz="6" w:space="0" w:color="auto"/>
              <w:bottom w:val="nil"/>
              <w:right w:val="nil"/>
            </w:tcBorders>
            <w:shd w:val="clear" w:color="auto" w:fill="auto"/>
          </w:tcPr>
          <w:p w14:paraId="5A883F66" w14:textId="77777777" w:rsidR="00DD5202" w:rsidRPr="00445CD4" w:rsidRDefault="00DD5202" w:rsidP="00067B27">
            <w:pPr>
              <w:pStyle w:val="IntroTable"/>
              <w:rPr>
                <w:rFonts w:ascii="Arial" w:hAnsi="Arial" w:cs="Arial"/>
              </w:rPr>
            </w:pPr>
            <w:r w:rsidRPr="00445CD4">
              <w:rPr>
                <w:rFonts w:ascii="Arial" w:hAnsi="Arial" w:cs="Arial"/>
              </w:rPr>
              <w:t>Version</w:t>
            </w:r>
          </w:p>
        </w:tc>
        <w:tc>
          <w:tcPr>
            <w:tcW w:w="7292" w:type="dxa"/>
            <w:tcBorders>
              <w:top w:val="nil"/>
              <w:left w:val="nil"/>
              <w:bottom w:val="nil"/>
              <w:right w:val="single" w:sz="6" w:space="0" w:color="auto"/>
            </w:tcBorders>
          </w:tcPr>
          <w:p w14:paraId="5A883F67" w14:textId="2A3556F3" w:rsidR="00DD5202" w:rsidRPr="00445CD4" w:rsidRDefault="00DF4811" w:rsidP="00135818">
            <w:pPr>
              <w:pStyle w:val="IntroTable"/>
              <w:rPr>
                <w:rFonts w:ascii="Arial" w:hAnsi="Arial" w:cs="Arial"/>
              </w:rPr>
            </w:pPr>
            <w:r>
              <w:rPr>
                <w:rFonts w:ascii="Arial" w:hAnsi="Arial" w:cs="Arial"/>
              </w:rPr>
              <w:t>2</w:t>
            </w:r>
            <w:r w:rsidR="00F153EC">
              <w:rPr>
                <w:rFonts w:ascii="Arial" w:hAnsi="Arial" w:cs="Arial"/>
              </w:rPr>
              <w:t>8</w:t>
            </w:r>
            <w:r>
              <w:rPr>
                <w:rFonts w:ascii="Arial" w:hAnsi="Arial" w:cs="Arial"/>
              </w:rPr>
              <w:t>.0</w:t>
            </w:r>
          </w:p>
        </w:tc>
      </w:tr>
      <w:tr w:rsidR="00DD5202" w:rsidRPr="00445CD4" w14:paraId="5A883F6B" w14:textId="77777777">
        <w:tc>
          <w:tcPr>
            <w:tcW w:w="1951" w:type="dxa"/>
            <w:tcBorders>
              <w:top w:val="nil"/>
              <w:left w:val="single" w:sz="6" w:space="0" w:color="auto"/>
              <w:bottom w:val="single" w:sz="6" w:space="0" w:color="auto"/>
              <w:right w:val="nil"/>
            </w:tcBorders>
            <w:shd w:val="clear" w:color="auto" w:fill="auto"/>
          </w:tcPr>
          <w:p w14:paraId="5A883F69" w14:textId="77777777" w:rsidR="00DD5202" w:rsidRPr="00445CD4" w:rsidRDefault="00DD5202" w:rsidP="00067B27">
            <w:pPr>
              <w:pStyle w:val="IntroTable"/>
              <w:rPr>
                <w:rFonts w:ascii="Arial" w:hAnsi="Arial" w:cs="Arial"/>
              </w:rPr>
            </w:pPr>
            <w:r w:rsidRPr="00445CD4">
              <w:rPr>
                <w:rFonts w:ascii="Arial" w:hAnsi="Arial" w:cs="Arial"/>
              </w:rPr>
              <w:t>Date</w:t>
            </w:r>
          </w:p>
        </w:tc>
        <w:tc>
          <w:tcPr>
            <w:tcW w:w="7292" w:type="dxa"/>
            <w:tcBorders>
              <w:top w:val="nil"/>
              <w:left w:val="nil"/>
              <w:bottom w:val="single" w:sz="6" w:space="0" w:color="auto"/>
              <w:right w:val="single" w:sz="6" w:space="0" w:color="auto"/>
            </w:tcBorders>
          </w:tcPr>
          <w:p w14:paraId="5A883F6A" w14:textId="5D090E4F" w:rsidR="00DD5202" w:rsidRPr="00445CD4" w:rsidRDefault="00F153EC" w:rsidP="00135818">
            <w:pPr>
              <w:pStyle w:val="IntroTable"/>
              <w:rPr>
                <w:rFonts w:ascii="Arial" w:hAnsi="Arial" w:cs="Arial"/>
              </w:rPr>
            </w:pPr>
            <w:r>
              <w:rPr>
                <w:rFonts w:ascii="Arial" w:hAnsi="Arial" w:cs="Arial"/>
              </w:rPr>
              <w:t>1</w:t>
            </w:r>
            <w:r w:rsidR="007A00D9">
              <w:rPr>
                <w:rFonts w:ascii="Arial" w:hAnsi="Arial" w:cs="Arial"/>
              </w:rPr>
              <w:t>8</w:t>
            </w:r>
            <w:r>
              <w:rPr>
                <w:rFonts w:ascii="Arial" w:hAnsi="Arial" w:cs="Arial"/>
              </w:rPr>
              <w:t xml:space="preserve"> August 2023</w:t>
            </w:r>
          </w:p>
        </w:tc>
      </w:tr>
    </w:tbl>
    <w:p w14:paraId="5A883F6C" w14:textId="77777777" w:rsidR="005479BE" w:rsidRPr="00445CD4" w:rsidRDefault="005479BE" w:rsidP="00DD5202">
      <w:pPr>
        <w:pStyle w:val="Body1"/>
        <w:rPr>
          <w:rFonts w:ascii="Arial" w:hAnsi="Arial" w:cs="Arial"/>
          <w:lang w:val="en-IE"/>
        </w:rPr>
      </w:pPr>
    </w:p>
    <w:p w14:paraId="5A883F6D" w14:textId="77777777" w:rsidR="005B3F06" w:rsidRPr="00445CD4" w:rsidRDefault="005B3F06" w:rsidP="00DD5202">
      <w:pPr>
        <w:pStyle w:val="Body1"/>
        <w:rPr>
          <w:rFonts w:ascii="Arial" w:hAnsi="Arial" w:cs="Arial"/>
          <w:lang w:val="en-IE"/>
        </w:rPr>
      </w:pPr>
    </w:p>
    <w:p w14:paraId="5A883F6E" w14:textId="77777777" w:rsidR="005479BE" w:rsidRPr="00445CD4" w:rsidRDefault="005479BE" w:rsidP="00DD5202">
      <w:pPr>
        <w:pStyle w:val="Body1"/>
        <w:rPr>
          <w:rFonts w:ascii="Arial" w:hAnsi="Arial" w:cs="Arial"/>
          <w:lang w:val="en-IE"/>
        </w:rPr>
      </w:pPr>
      <w:r w:rsidRPr="00445CD4">
        <w:rPr>
          <w:rFonts w:ascii="Arial" w:hAnsi="Arial" w:cs="Arial"/>
          <w:lang w:val="en-IE"/>
        </w:rPr>
        <w:br w:type="page"/>
      </w:r>
    </w:p>
    <w:p w14:paraId="5A883F6F" w14:textId="77777777" w:rsidR="00FF42FF" w:rsidRPr="00445CD4" w:rsidRDefault="00FF42FF" w:rsidP="00FF42FF">
      <w:pPr>
        <w:pStyle w:val="CERNORMALHeading1"/>
        <w:tabs>
          <w:tab w:val="clear" w:pos="851"/>
        </w:tabs>
        <w:ind w:left="0"/>
        <w:rPr>
          <w:color w:val="auto"/>
        </w:rPr>
      </w:pPr>
      <w:r w:rsidRPr="00445CD4">
        <w:rPr>
          <w:color w:val="auto"/>
        </w:rPr>
        <w:t>Table of Contents</w:t>
      </w:r>
    </w:p>
    <w:p w14:paraId="5A883F70" w14:textId="77777777" w:rsidR="00DD5202" w:rsidRPr="00445CD4" w:rsidRDefault="00DD5202" w:rsidP="00DD5202">
      <w:pPr>
        <w:pStyle w:val="Body1"/>
        <w:rPr>
          <w:rFonts w:ascii="Arial" w:hAnsi="Arial" w:cs="Arial"/>
          <w:lang w:val="en-IE"/>
        </w:rPr>
      </w:pPr>
    </w:p>
    <w:p w14:paraId="5A883F71" w14:textId="77777777" w:rsidR="004427C7" w:rsidRDefault="000C010B">
      <w:pPr>
        <w:pStyle w:val="TOC1"/>
        <w:rPr>
          <w:rFonts w:asciiTheme="minorHAnsi" w:eastAsiaTheme="minorEastAsia" w:hAnsiTheme="minorHAnsi" w:cstheme="minorBidi"/>
          <w:b w:val="0"/>
          <w:bCs w:val="0"/>
          <w:sz w:val="22"/>
          <w:lang w:val="en-US" w:eastAsia="en-US"/>
        </w:rPr>
      </w:pPr>
      <w:r w:rsidRPr="00445CD4">
        <w:rPr>
          <w:caps/>
        </w:rPr>
        <w:fldChar w:fldCharType="begin"/>
      </w:r>
      <w:r w:rsidR="00F53D1D" w:rsidRPr="00445CD4">
        <w:rPr>
          <w:caps/>
        </w:rPr>
        <w:instrText xml:space="preserve"> TOC \o "1-1" \h \z \t "Heading 2,2,AP NUM HEAD 1,1,AP NUM HEAD 2,2" </w:instrText>
      </w:r>
      <w:r w:rsidRPr="00445CD4">
        <w:rPr>
          <w:caps/>
        </w:rPr>
        <w:fldChar w:fldCharType="separate"/>
      </w:r>
      <w:hyperlink w:anchor="_Toc356218074" w:history="1">
        <w:r w:rsidR="004427C7" w:rsidRPr="00823EC1">
          <w:rPr>
            <w:rStyle w:val="Hyperlink"/>
          </w:rPr>
          <w:t>1.</w:t>
        </w:r>
        <w:r w:rsidR="004427C7">
          <w:rPr>
            <w:rFonts w:asciiTheme="minorHAnsi" w:eastAsiaTheme="minorEastAsia" w:hAnsiTheme="minorHAnsi" w:cstheme="minorBidi"/>
            <w:b w:val="0"/>
            <w:bCs w:val="0"/>
            <w:sz w:val="22"/>
            <w:lang w:val="en-US" w:eastAsia="en-US"/>
          </w:rPr>
          <w:tab/>
        </w:r>
        <w:r w:rsidR="004427C7" w:rsidRPr="00823EC1">
          <w:rPr>
            <w:rStyle w:val="Hyperlink"/>
          </w:rPr>
          <w:t>Introduction</w:t>
        </w:r>
        <w:r w:rsidR="004427C7">
          <w:rPr>
            <w:webHidden/>
          </w:rPr>
          <w:tab/>
        </w:r>
        <w:r>
          <w:rPr>
            <w:webHidden/>
          </w:rPr>
          <w:fldChar w:fldCharType="begin"/>
        </w:r>
        <w:r w:rsidR="004427C7">
          <w:rPr>
            <w:webHidden/>
          </w:rPr>
          <w:instrText xml:space="preserve"> PAGEREF _Toc356218074 \h </w:instrText>
        </w:r>
        <w:r>
          <w:rPr>
            <w:webHidden/>
          </w:rPr>
        </w:r>
        <w:r>
          <w:rPr>
            <w:webHidden/>
          </w:rPr>
          <w:fldChar w:fldCharType="separate"/>
        </w:r>
        <w:r w:rsidR="004427C7">
          <w:rPr>
            <w:webHidden/>
          </w:rPr>
          <w:t>6</w:t>
        </w:r>
        <w:r>
          <w:rPr>
            <w:webHidden/>
          </w:rPr>
          <w:fldChar w:fldCharType="end"/>
        </w:r>
      </w:hyperlink>
    </w:p>
    <w:p w14:paraId="5A883F72" w14:textId="77777777" w:rsidR="004427C7" w:rsidRDefault="001E3BC9">
      <w:pPr>
        <w:pStyle w:val="TOC2"/>
        <w:rPr>
          <w:rFonts w:asciiTheme="minorHAnsi" w:eastAsiaTheme="minorEastAsia" w:hAnsiTheme="minorHAnsi" w:cstheme="minorBidi"/>
          <w:szCs w:val="22"/>
          <w:lang w:val="en-US" w:eastAsia="en-US"/>
        </w:rPr>
      </w:pPr>
      <w:hyperlink w:anchor="_Toc356218075" w:history="1">
        <w:r w:rsidR="004427C7" w:rsidRPr="00823EC1">
          <w:rPr>
            <w:rStyle w:val="Hyperlink"/>
          </w:rPr>
          <w:t>1.1</w:t>
        </w:r>
        <w:r w:rsidR="004427C7">
          <w:rPr>
            <w:rFonts w:asciiTheme="minorHAnsi" w:eastAsiaTheme="minorEastAsia" w:hAnsiTheme="minorHAnsi" w:cstheme="minorBidi"/>
            <w:szCs w:val="22"/>
            <w:lang w:val="en-US" w:eastAsia="en-US"/>
          </w:rPr>
          <w:tab/>
        </w:r>
        <w:r w:rsidR="004427C7" w:rsidRPr="00823EC1">
          <w:rPr>
            <w:rStyle w:val="Hyperlink"/>
          </w:rPr>
          <w:t>Background &amp; Purpose</w:t>
        </w:r>
        <w:r w:rsidR="004427C7">
          <w:rPr>
            <w:webHidden/>
          </w:rPr>
          <w:tab/>
        </w:r>
        <w:r w:rsidR="000C010B">
          <w:rPr>
            <w:webHidden/>
          </w:rPr>
          <w:fldChar w:fldCharType="begin"/>
        </w:r>
        <w:r w:rsidR="004427C7">
          <w:rPr>
            <w:webHidden/>
          </w:rPr>
          <w:instrText xml:space="preserve"> PAGEREF _Toc356218075 \h </w:instrText>
        </w:r>
        <w:r w:rsidR="000C010B">
          <w:rPr>
            <w:webHidden/>
          </w:rPr>
        </w:r>
        <w:r w:rsidR="000C010B">
          <w:rPr>
            <w:webHidden/>
          </w:rPr>
          <w:fldChar w:fldCharType="separate"/>
        </w:r>
        <w:r w:rsidR="004427C7">
          <w:rPr>
            <w:webHidden/>
          </w:rPr>
          <w:t>6</w:t>
        </w:r>
        <w:r w:rsidR="000C010B">
          <w:rPr>
            <w:webHidden/>
          </w:rPr>
          <w:fldChar w:fldCharType="end"/>
        </w:r>
      </w:hyperlink>
    </w:p>
    <w:p w14:paraId="5A883F73" w14:textId="77777777" w:rsidR="004427C7" w:rsidRDefault="001E3BC9">
      <w:pPr>
        <w:pStyle w:val="TOC2"/>
        <w:rPr>
          <w:rFonts w:asciiTheme="minorHAnsi" w:eastAsiaTheme="minorEastAsia" w:hAnsiTheme="minorHAnsi" w:cstheme="minorBidi"/>
          <w:szCs w:val="22"/>
          <w:lang w:val="en-US" w:eastAsia="en-US"/>
        </w:rPr>
      </w:pPr>
      <w:hyperlink w:anchor="_Toc356218076" w:history="1">
        <w:r w:rsidR="004427C7" w:rsidRPr="00823EC1">
          <w:rPr>
            <w:rStyle w:val="Hyperlink"/>
          </w:rPr>
          <w:t>1.2</w:t>
        </w:r>
        <w:r w:rsidR="004427C7">
          <w:rPr>
            <w:rFonts w:asciiTheme="minorHAnsi" w:eastAsiaTheme="minorEastAsia" w:hAnsiTheme="minorHAnsi" w:cstheme="minorBidi"/>
            <w:szCs w:val="22"/>
            <w:lang w:val="en-US" w:eastAsia="en-US"/>
          </w:rPr>
          <w:tab/>
        </w:r>
        <w:r w:rsidR="004427C7" w:rsidRPr="00823EC1">
          <w:rPr>
            <w:rStyle w:val="Hyperlink"/>
          </w:rPr>
          <w:t>Scope of Agreed Procedure</w:t>
        </w:r>
        <w:r w:rsidR="004427C7">
          <w:rPr>
            <w:webHidden/>
          </w:rPr>
          <w:tab/>
        </w:r>
        <w:r w:rsidR="000C010B">
          <w:rPr>
            <w:webHidden/>
          </w:rPr>
          <w:fldChar w:fldCharType="begin"/>
        </w:r>
        <w:r w:rsidR="004427C7">
          <w:rPr>
            <w:webHidden/>
          </w:rPr>
          <w:instrText xml:space="preserve"> PAGEREF _Toc356218076 \h </w:instrText>
        </w:r>
        <w:r w:rsidR="000C010B">
          <w:rPr>
            <w:webHidden/>
          </w:rPr>
        </w:r>
        <w:r w:rsidR="000C010B">
          <w:rPr>
            <w:webHidden/>
          </w:rPr>
          <w:fldChar w:fldCharType="separate"/>
        </w:r>
        <w:r w:rsidR="004427C7">
          <w:rPr>
            <w:webHidden/>
          </w:rPr>
          <w:t>6</w:t>
        </w:r>
        <w:r w:rsidR="000C010B">
          <w:rPr>
            <w:webHidden/>
          </w:rPr>
          <w:fldChar w:fldCharType="end"/>
        </w:r>
      </w:hyperlink>
    </w:p>
    <w:p w14:paraId="5A883F74" w14:textId="77777777" w:rsidR="004427C7" w:rsidRDefault="001E3BC9">
      <w:pPr>
        <w:pStyle w:val="TOC2"/>
        <w:rPr>
          <w:rFonts w:asciiTheme="minorHAnsi" w:eastAsiaTheme="minorEastAsia" w:hAnsiTheme="minorHAnsi" w:cstheme="minorBidi"/>
          <w:szCs w:val="22"/>
          <w:lang w:val="en-US" w:eastAsia="en-US"/>
        </w:rPr>
      </w:pPr>
      <w:hyperlink w:anchor="_Toc356218077" w:history="1">
        <w:r w:rsidR="004427C7" w:rsidRPr="00823EC1">
          <w:rPr>
            <w:rStyle w:val="Hyperlink"/>
          </w:rPr>
          <w:t>1.3</w:t>
        </w:r>
        <w:r w:rsidR="004427C7">
          <w:rPr>
            <w:rFonts w:asciiTheme="minorHAnsi" w:eastAsiaTheme="minorEastAsia" w:hAnsiTheme="minorHAnsi" w:cstheme="minorBidi"/>
            <w:szCs w:val="22"/>
            <w:lang w:val="en-US" w:eastAsia="en-US"/>
          </w:rPr>
          <w:tab/>
        </w:r>
        <w:r w:rsidR="004427C7" w:rsidRPr="00823EC1">
          <w:rPr>
            <w:rStyle w:val="Hyperlink"/>
          </w:rPr>
          <w:t>Definitions</w:t>
        </w:r>
        <w:r w:rsidR="004427C7">
          <w:rPr>
            <w:webHidden/>
          </w:rPr>
          <w:tab/>
        </w:r>
        <w:r w:rsidR="000C010B">
          <w:rPr>
            <w:webHidden/>
          </w:rPr>
          <w:fldChar w:fldCharType="begin"/>
        </w:r>
        <w:r w:rsidR="004427C7">
          <w:rPr>
            <w:webHidden/>
          </w:rPr>
          <w:instrText xml:space="preserve"> PAGEREF _Toc356218077 \h </w:instrText>
        </w:r>
        <w:r w:rsidR="000C010B">
          <w:rPr>
            <w:webHidden/>
          </w:rPr>
        </w:r>
        <w:r w:rsidR="000C010B">
          <w:rPr>
            <w:webHidden/>
          </w:rPr>
          <w:fldChar w:fldCharType="separate"/>
        </w:r>
        <w:r w:rsidR="004427C7">
          <w:rPr>
            <w:webHidden/>
          </w:rPr>
          <w:t>6</w:t>
        </w:r>
        <w:r w:rsidR="000C010B">
          <w:rPr>
            <w:webHidden/>
          </w:rPr>
          <w:fldChar w:fldCharType="end"/>
        </w:r>
      </w:hyperlink>
    </w:p>
    <w:p w14:paraId="5A883F75" w14:textId="77777777" w:rsidR="004427C7" w:rsidRDefault="001E3BC9">
      <w:pPr>
        <w:pStyle w:val="TOC2"/>
        <w:rPr>
          <w:rFonts w:asciiTheme="minorHAnsi" w:eastAsiaTheme="minorEastAsia" w:hAnsiTheme="minorHAnsi" w:cstheme="minorBidi"/>
          <w:szCs w:val="22"/>
          <w:lang w:val="en-US" w:eastAsia="en-US"/>
        </w:rPr>
      </w:pPr>
      <w:hyperlink w:anchor="_Toc356218078" w:history="1">
        <w:r w:rsidR="004427C7" w:rsidRPr="00823EC1">
          <w:rPr>
            <w:rStyle w:val="Hyperlink"/>
          </w:rPr>
          <w:t>1.4</w:t>
        </w:r>
        <w:r w:rsidR="004427C7">
          <w:rPr>
            <w:rFonts w:asciiTheme="minorHAnsi" w:eastAsiaTheme="minorEastAsia" w:hAnsiTheme="minorHAnsi" w:cstheme="minorBidi"/>
            <w:szCs w:val="22"/>
            <w:lang w:val="en-US" w:eastAsia="en-US"/>
          </w:rPr>
          <w:tab/>
        </w:r>
        <w:r w:rsidR="004427C7" w:rsidRPr="00823EC1">
          <w:rPr>
            <w:rStyle w:val="Hyperlink"/>
          </w:rPr>
          <w:t>Compliance with Agreed Procedure</w:t>
        </w:r>
        <w:r w:rsidR="004427C7">
          <w:rPr>
            <w:webHidden/>
          </w:rPr>
          <w:tab/>
        </w:r>
        <w:r w:rsidR="000C010B">
          <w:rPr>
            <w:webHidden/>
          </w:rPr>
          <w:fldChar w:fldCharType="begin"/>
        </w:r>
        <w:r w:rsidR="004427C7">
          <w:rPr>
            <w:webHidden/>
          </w:rPr>
          <w:instrText xml:space="preserve"> PAGEREF _Toc356218078 \h </w:instrText>
        </w:r>
        <w:r w:rsidR="000C010B">
          <w:rPr>
            <w:webHidden/>
          </w:rPr>
        </w:r>
        <w:r w:rsidR="000C010B">
          <w:rPr>
            <w:webHidden/>
          </w:rPr>
          <w:fldChar w:fldCharType="separate"/>
        </w:r>
        <w:r w:rsidR="004427C7">
          <w:rPr>
            <w:webHidden/>
          </w:rPr>
          <w:t>6</w:t>
        </w:r>
        <w:r w:rsidR="000C010B">
          <w:rPr>
            <w:webHidden/>
          </w:rPr>
          <w:fldChar w:fldCharType="end"/>
        </w:r>
      </w:hyperlink>
    </w:p>
    <w:p w14:paraId="5A883F76" w14:textId="77777777" w:rsidR="004427C7" w:rsidRDefault="001E3BC9">
      <w:pPr>
        <w:pStyle w:val="TOC1"/>
        <w:rPr>
          <w:rFonts w:asciiTheme="minorHAnsi" w:eastAsiaTheme="minorEastAsia" w:hAnsiTheme="minorHAnsi" w:cstheme="minorBidi"/>
          <w:b w:val="0"/>
          <w:bCs w:val="0"/>
          <w:sz w:val="22"/>
          <w:lang w:val="en-US" w:eastAsia="en-US"/>
        </w:rPr>
      </w:pPr>
      <w:hyperlink w:anchor="_Toc356218079" w:history="1">
        <w:r w:rsidR="004427C7" w:rsidRPr="00823EC1">
          <w:rPr>
            <w:rStyle w:val="Hyperlink"/>
          </w:rPr>
          <w:t>2.</w:t>
        </w:r>
        <w:r w:rsidR="004427C7">
          <w:rPr>
            <w:rFonts w:asciiTheme="minorHAnsi" w:eastAsiaTheme="minorEastAsia" w:hAnsiTheme="minorHAnsi" w:cstheme="minorBidi"/>
            <w:b w:val="0"/>
            <w:bCs w:val="0"/>
            <w:sz w:val="22"/>
            <w:lang w:val="en-US" w:eastAsia="en-US"/>
          </w:rPr>
          <w:tab/>
        </w:r>
        <w:r w:rsidR="004427C7" w:rsidRPr="00823EC1">
          <w:rPr>
            <w:rStyle w:val="Hyperlink"/>
          </w:rPr>
          <w:t>Descriptive Overview</w:t>
        </w:r>
        <w:r w:rsidR="004427C7">
          <w:rPr>
            <w:webHidden/>
          </w:rPr>
          <w:tab/>
        </w:r>
        <w:r w:rsidR="000C010B">
          <w:rPr>
            <w:webHidden/>
          </w:rPr>
          <w:fldChar w:fldCharType="begin"/>
        </w:r>
        <w:r w:rsidR="004427C7">
          <w:rPr>
            <w:webHidden/>
          </w:rPr>
          <w:instrText xml:space="preserve"> PAGEREF _Toc356218079 \h </w:instrText>
        </w:r>
        <w:r w:rsidR="000C010B">
          <w:rPr>
            <w:webHidden/>
          </w:rPr>
        </w:r>
        <w:r w:rsidR="000C010B">
          <w:rPr>
            <w:webHidden/>
          </w:rPr>
          <w:fldChar w:fldCharType="separate"/>
        </w:r>
        <w:r w:rsidR="004427C7">
          <w:rPr>
            <w:webHidden/>
          </w:rPr>
          <w:t>7</w:t>
        </w:r>
        <w:r w:rsidR="000C010B">
          <w:rPr>
            <w:webHidden/>
          </w:rPr>
          <w:fldChar w:fldCharType="end"/>
        </w:r>
      </w:hyperlink>
    </w:p>
    <w:p w14:paraId="5A883F77" w14:textId="77777777" w:rsidR="004427C7" w:rsidRDefault="001E3BC9">
      <w:pPr>
        <w:pStyle w:val="TOC2"/>
        <w:rPr>
          <w:rFonts w:asciiTheme="minorHAnsi" w:eastAsiaTheme="minorEastAsia" w:hAnsiTheme="minorHAnsi" w:cstheme="minorBidi"/>
          <w:szCs w:val="22"/>
          <w:lang w:val="en-US" w:eastAsia="en-US"/>
        </w:rPr>
      </w:pPr>
      <w:hyperlink w:anchor="_Toc356218080" w:history="1">
        <w:r w:rsidR="004427C7" w:rsidRPr="00823EC1">
          <w:rPr>
            <w:rStyle w:val="Hyperlink"/>
            <w:snapToGrid w:val="0"/>
          </w:rPr>
          <w:t>2.1</w:t>
        </w:r>
        <w:r w:rsidR="004427C7">
          <w:rPr>
            <w:rFonts w:asciiTheme="minorHAnsi" w:eastAsiaTheme="minorEastAsia" w:hAnsiTheme="minorHAnsi" w:cstheme="minorBidi"/>
            <w:szCs w:val="22"/>
            <w:lang w:val="en-US" w:eastAsia="en-US"/>
          </w:rPr>
          <w:tab/>
        </w:r>
        <w:r w:rsidR="004427C7" w:rsidRPr="00823EC1">
          <w:rPr>
            <w:rStyle w:val="Hyperlink"/>
            <w:snapToGrid w:val="0"/>
          </w:rPr>
          <w:t>Business Requirements for Meter Data</w:t>
        </w:r>
        <w:r w:rsidR="004427C7">
          <w:rPr>
            <w:webHidden/>
          </w:rPr>
          <w:tab/>
        </w:r>
        <w:r w:rsidR="000C010B">
          <w:rPr>
            <w:webHidden/>
          </w:rPr>
          <w:fldChar w:fldCharType="begin"/>
        </w:r>
        <w:r w:rsidR="004427C7">
          <w:rPr>
            <w:webHidden/>
          </w:rPr>
          <w:instrText xml:space="preserve"> PAGEREF _Toc356218080 \h </w:instrText>
        </w:r>
        <w:r w:rsidR="000C010B">
          <w:rPr>
            <w:webHidden/>
          </w:rPr>
        </w:r>
        <w:r w:rsidR="000C010B">
          <w:rPr>
            <w:webHidden/>
          </w:rPr>
          <w:fldChar w:fldCharType="separate"/>
        </w:r>
        <w:r w:rsidR="004427C7">
          <w:rPr>
            <w:webHidden/>
          </w:rPr>
          <w:t>7</w:t>
        </w:r>
        <w:r w:rsidR="000C010B">
          <w:rPr>
            <w:webHidden/>
          </w:rPr>
          <w:fldChar w:fldCharType="end"/>
        </w:r>
      </w:hyperlink>
    </w:p>
    <w:p w14:paraId="5A883F78" w14:textId="77777777" w:rsidR="004427C7" w:rsidRDefault="001E3BC9">
      <w:pPr>
        <w:pStyle w:val="TOC2"/>
        <w:rPr>
          <w:rFonts w:asciiTheme="minorHAnsi" w:eastAsiaTheme="minorEastAsia" w:hAnsiTheme="minorHAnsi" w:cstheme="minorBidi"/>
          <w:szCs w:val="22"/>
          <w:lang w:val="en-US" w:eastAsia="en-US"/>
        </w:rPr>
      </w:pPr>
      <w:hyperlink w:anchor="_Toc356218081" w:history="1">
        <w:r w:rsidR="004427C7" w:rsidRPr="00823EC1">
          <w:rPr>
            <w:rStyle w:val="Hyperlink"/>
            <w:snapToGrid w:val="0"/>
          </w:rPr>
          <w:t>2.2</w:t>
        </w:r>
        <w:r w:rsidR="004427C7">
          <w:rPr>
            <w:rFonts w:asciiTheme="minorHAnsi" w:eastAsiaTheme="minorEastAsia" w:hAnsiTheme="minorHAnsi" w:cstheme="minorBidi"/>
            <w:szCs w:val="22"/>
            <w:lang w:val="en-US" w:eastAsia="en-US"/>
          </w:rPr>
          <w:tab/>
        </w:r>
        <w:r w:rsidR="004427C7" w:rsidRPr="00823EC1">
          <w:rPr>
            <w:rStyle w:val="Hyperlink"/>
            <w:snapToGrid w:val="0"/>
          </w:rPr>
          <w:t>What Data Are Required for Each of these Business Processes</w:t>
        </w:r>
        <w:r w:rsidR="004427C7">
          <w:rPr>
            <w:webHidden/>
          </w:rPr>
          <w:tab/>
        </w:r>
        <w:r w:rsidR="000C010B">
          <w:rPr>
            <w:webHidden/>
          </w:rPr>
          <w:fldChar w:fldCharType="begin"/>
        </w:r>
        <w:r w:rsidR="004427C7">
          <w:rPr>
            <w:webHidden/>
          </w:rPr>
          <w:instrText xml:space="preserve"> PAGEREF _Toc356218081 \h </w:instrText>
        </w:r>
        <w:r w:rsidR="000C010B">
          <w:rPr>
            <w:webHidden/>
          </w:rPr>
        </w:r>
        <w:r w:rsidR="000C010B">
          <w:rPr>
            <w:webHidden/>
          </w:rPr>
          <w:fldChar w:fldCharType="separate"/>
        </w:r>
        <w:r w:rsidR="004427C7">
          <w:rPr>
            <w:webHidden/>
          </w:rPr>
          <w:t>7</w:t>
        </w:r>
        <w:r w:rsidR="000C010B">
          <w:rPr>
            <w:webHidden/>
          </w:rPr>
          <w:fldChar w:fldCharType="end"/>
        </w:r>
      </w:hyperlink>
    </w:p>
    <w:p w14:paraId="5A883F79" w14:textId="77777777" w:rsidR="004427C7" w:rsidRDefault="001E3BC9">
      <w:pPr>
        <w:pStyle w:val="TOC2"/>
        <w:rPr>
          <w:rFonts w:asciiTheme="minorHAnsi" w:eastAsiaTheme="minorEastAsia" w:hAnsiTheme="minorHAnsi" w:cstheme="minorBidi"/>
          <w:szCs w:val="22"/>
          <w:lang w:val="en-US" w:eastAsia="en-US"/>
        </w:rPr>
      </w:pPr>
      <w:hyperlink w:anchor="_Toc356218082" w:history="1">
        <w:r w:rsidR="004427C7" w:rsidRPr="00823EC1">
          <w:rPr>
            <w:rStyle w:val="Hyperlink"/>
            <w:snapToGrid w:val="0"/>
          </w:rPr>
          <w:t>2.3</w:t>
        </w:r>
        <w:r w:rsidR="004427C7">
          <w:rPr>
            <w:rFonts w:asciiTheme="minorHAnsi" w:eastAsiaTheme="minorEastAsia" w:hAnsiTheme="minorHAnsi" w:cstheme="minorBidi"/>
            <w:szCs w:val="22"/>
            <w:lang w:val="en-US" w:eastAsia="en-US"/>
          </w:rPr>
          <w:tab/>
        </w:r>
        <w:r w:rsidR="004427C7" w:rsidRPr="00823EC1">
          <w:rPr>
            <w:rStyle w:val="Hyperlink"/>
            <w:snapToGrid w:val="0"/>
          </w:rPr>
          <w:t>Grouping Individual Data Records into Data Transactions</w:t>
        </w:r>
        <w:r w:rsidR="004427C7">
          <w:rPr>
            <w:webHidden/>
          </w:rPr>
          <w:tab/>
        </w:r>
        <w:r w:rsidR="000C010B">
          <w:rPr>
            <w:webHidden/>
          </w:rPr>
          <w:fldChar w:fldCharType="begin"/>
        </w:r>
        <w:r w:rsidR="004427C7">
          <w:rPr>
            <w:webHidden/>
          </w:rPr>
          <w:instrText xml:space="preserve"> PAGEREF _Toc356218082 \h </w:instrText>
        </w:r>
        <w:r w:rsidR="000C010B">
          <w:rPr>
            <w:webHidden/>
          </w:rPr>
        </w:r>
        <w:r w:rsidR="000C010B">
          <w:rPr>
            <w:webHidden/>
          </w:rPr>
          <w:fldChar w:fldCharType="separate"/>
        </w:r>
        <w:r w:rsidR="004427C7">
          <w:rPr>
            <w:webHidden/>
          </w:rPr>
          <w:t>12</w:t>
        </w:r>
        <w:r w:rsidR="000C010B">
          <w:rPr>
            <w:webHidden/>
          </w:rPr>
          <w:fldChar w:fldCharType="end"/>
        </w:r>
      </w:hyperlink>
    </w:p>
    <w:p w14:paraId="5A883F7A" w14:textId="77777777" w:rsidR="004427C7" w:rsidRDefault="001E3BC9">
      <w:pPr>
        <w:pStyle w:val="TOC1"/>
        <w:rPr>
          <w:rFonts w:asciiTheme="minorHAnsi" w:eastAsiaTheme="minorEastAsia" w:hAnsiTheme="minorHAnsi" w:cstheme="minorBidi"/>
          <w:b w:val="0"/>
          <w:bCs w:val="0"/>
          <w:sz w:val="22"/>
          <w:lang w:val="en-US" w:eastAsia="en-US"/>
        </w:rPr>
      </w:pPr>
      <w:hyperlink w:anchor="_Toc356218083" w:history="1">
        <w:r w:rsidR="004427C7" w:rsidRPr="00823EC1">
          <w:rPr>
            <w:rStyle w:val="Hyperlink"/>
          </w:rPr>
          <w:t>3.</w:t>
        </w:r>
        <w:r w:rsidR="004427C7">
          <w:rPr>
            <w:rFonts w:asciiTheme="minorHAnsi" w:eastAsiaTheme="minorEastAsia" w:hAnsiTheme="minorHAnsi" w:cstheme="minorBidi"/>
            <w:b w:val="0"/>
            <w:bCs w:val="0"/>
            <w:sz w:val="22"/>
            <w:lang w:val="en-US" w:eastAsia="en-US"/>
          </w:rPr>
          <w:tab/>
        </w:r>
        <w:r w:rsidR="004427C7" w:rsidRPr="00823EC1">
          <w:rPr>
            <w:rStyle w:val="Hyperlink"/>
          </w:rPr>
          <w:t>Procedural Steps</w:t>
        </w:r>
        <w:r w:rsidR="004427C7">
          <w:rPr>
            <w:webHidden/>
          </w:rPr>
          <w:tab/>
        </w:r>
        <w:r w:rsidR="000C010B">
          <w:rPr>
            <w:webHidden/>
          </w:rPr>
          <w:fldChar w:fldCharType="begin"/>
        </w:r>
        <w:r w:rsidR="004427C7">
          <w:rPr>
            <w:webHidden/>
          </w:rPr>
          <w:instrText xml:space="preserve"> PAGEREF _Toc356218083 \h </w:instrText>
        </w:r>
        <w:r w:rsidR="000C010B">
          <w:rPr>
            <w:webHidden/>
          </w:rPr>
        </w:r>
        <w:r w:rsidR="000C010B">
          <w:rPr>
            <w:webHidden/>
          </w:rPr>
          <w:fldChar w:fldCharType="separate"/>
        </w:r>
        <w:r w:rsidR="004427C7">
          <w:rPr>
            <w:webHidden/>
          </w:rPr>
          <w:t>15</w:t>
        </w:r>
        <w:r w:rsidR="000C010B">
          <w:rPr>
            <w:webHidden/>
          </w:rPr>
          <w:fldChar w:fldCharType="end"/>
        </w:r>
      </w:hyperlink>
    </w:p>
    <w:p w14:paraId="5A883F7B" w14:textId="77777777" w:rsidR="004427C7" w:rsidRDefault="001E3BC9">
      <w:pPr>
        <w:pStyle w:val="TOC1"/>
        <w:rPr>
          <w:rFonts w:asciiTheme="minorHAnsi" w:eastAsiaTheme="minorEastAsia" w:hAnsiTheme="minorHAnsi" w:cstheme="minorBidi"/>
          <w:b w:val="0"/>
          <w:bCs w:val="0"/>
          <w:sz w:val="22"/>
          <w:lang w:val="en-US" w:eastAsia="en-US"/>
        </w:rPr>
      </w:pPr>
      <w:hyperlink w:anchor="_Toc356218084" w:history="1">
        <w:r w:rsidR="004427C7" w:rsidRPr="00823EC1">
          <w:rPr>
            <w:rStyle w:val="Hyperlink"/>
          </w:rPr>
          <w:t>4.</w:t>
        </w:r>
        <w:r w:rsidR="004427C7">
          <w:rPr>
            <w:rFonts w:asciiTheme="minorHAnsi" w:eastAsiaTheme="minorEastAsia" w:hAnsiTheme="minorHAnsi" w:cstheme="minorBidi"/>
            <w:b w:val="0"/>
            <w:bCs w:val="0"/>
            <w:sz w:val="22"/>
            <w:lang w:val="en-US" w:eastAsia="en-US"/>
          </w:rPr>
          <w:tab/>
        </w:r>
        <w:r w:rsidR="004427C7" w:rsidRPr="00823EC1">
          <w:rPr>
            <w:rStyle w:val="Hyperlink"/>
          </w:rPr>
          <w:t>Swimlane Diagram</w:t>
        </w:r>
        <w:r w:rsidR="004427C7">
          <w:rPr>
            <w:webHidden/>
          </w:rPr>
          <w:tab/>
        </w:r>
        <w:r w:rsidR="000C010B">
          <w:rPr>
            <w:webHidden/>
          </w:rPr>
          <w:fldChar w:fldCharType="begin"/>
        </w:r>
        <w:r w:rsidR="004427C7">
          <w:rPr>
            <w:webHidden/>
          </w:rPr>
          <w:instrText xml:space="preserve"> PAGEREF _Toc356218084 \h </w:instrText>
        </w:r>
        <w:r w:rsidR="000C010B">
          <w:rPr>
            <w:webHidden/>
          </w:rPr>
        </w:r>
        <w:r w:rsidR="000C010B">
          <w:rPr>
            <w:webHidden/>
          </w:rPr>
          <w:fldChar w:fldCharType="separate"/>
        </w:r>
        <w:r w:rsidR="004427C7">
          <w:rPr>
            <w:webHidden/>
          </w:rPr>
          <w:t>22</w:t>
        </w:r>
        <w:r w:rsidR="000C010B">
          <w:rPr>
            <w:webHidden/>
          </w:rPr>
          <w:fldChar w:fldCharType="end"/>
        </w:r>
      </w:hyperlink>
    </w:p>
    <w:p w14:paraId="5A883F7C" w14:textId="77777777" w:rsidR="004427C7" w:rsidRDefault="001E3BC9">
      <w:pPr>
        <w:pStyle w:val="TOC1"/>
        <w:rPr>
          <w:rFonts w:asciiTheme="minorHAnsi" w:eastAsiaTheme="minorEastAsia" w:hAnsiTheme="minorHAnsi" w:cstheme="minorBidi"/>
          <w:b w:val="0"/>
          <w:bCs w:val="0"/>
          <w:sz w:val="22"/>
          <w:lang w:val="en-US" w:eastAsia="en-US"/>
        </w:rPr>
      </w:pPr>
      <w:hyperlink w:anchor="_Toc356218085" w:history="1">
        <w:r w:rsidR="004427C7" w:rsidRPr="00823EC1">
          <w:rPr>
            <w:rStyle w:val="Hyperlink"/>
          </w:rPr>
          <w:t>APPENDIX 1:  DEFINITIONS and abbreviations</w:t>
        </w:r>
        <w:r w:rsidR="004427C7">
          <w:rPr>
            <w:webHidden/>
          </w:rPr>
          <w:tab/>
        </w:r>
        <w:r w:rsidR="000C010B">
          <w:rPr>
            <w:webHidden/>
          </w:rPr>
          <w:fldChar w:fldCharType="begin"/>
        </w:r>
        <w:r w:rsidR="004427C7">
          <w:rPr>
            <w:webHidden/>
          </w:rPr>
          <w:instrText xml:space="preserve"> PAGEREF _Toc356218085 \h </w:instrText>
        </w:r>
        <w:r w:rsidR="000C010B">
          <w:rPr>
            <w:webHidden/>
          </w:rPr>
        </w:r>
        <w:r w:rsidR="000C010B">
          <w:rPr>
            <w:webHidden/>
          </w:rPr>
          <w:fldChar w:fldCharType="separate"/>
        </w:r>
        <w:r w:rsidR="004427C7">
          <w:rPr>
            <w:webHidden/>
          </w:rPr>
          <w:t>25</w:t>
        </w:r>
        <w:r w:rsidR="000C010B">
          <w:rPr>
            <w:webHidden/>
          </w:rPr>
          <w:fldChar w:fldCharType="end"/>
        </w:r>
      </w:hyperlink>
    </w:p>
    <w:p w14:paraId="5A883F7D" w14:textId="77777777" w:rsidR="004427C7" w:rsidRDefault="001E3BC9">
      <w:pPr>
        <w:pStyle w:val="TOC2"/>
        <w:rPr>
          <w:rFonts w:asciiTheme="minorHAnsi" w:eastAsiaTheme="minorEastAsia" w:hAnsiTheme="minorHAnsi" w:cstheme="minorBidi"/>
          <w:szCs w:val="22"/>
          <w:lang w:val="en-US" w:eastAsia="en-US"/>
        </w:rPr>
      </w:pPr>
      <w:hyperlink w:anchor="_Toc356218086" w:history="1">
        <w:r w:rsidR="004427C7" w:rsidRPr="00823EC1">
          <w:rPr>
            <w:rStyle w:val="Hyperlink"/>
          </w:rPr>
          <w:t>Definitions</w:t>
        </w:r>
        <w:r w:rsidR="004427C7">
          <w:rPr>
            <w:webHidden/>
          </w:rPr>
          <w:tab/>
        </w:r>
        <w:r w:rsidR="000C010B">
          <w:rPr>
            <w:webHidden/>
          </w:rPr>
          <w:fldChar w:fldCharType="begin"/>
        </w:r>
        <w:r w:rsidR="004427C7">
          <w:rPr>
            <w:webHidden/>
          </w:rPr>
          <w:instrText xml:space="preserve"> PAGEREF _Toc356218086 \h </w:instrText>
        </w:r>
        <w:r w:rsidR="000C010B">
          <w:rPr>
            <w:webHidden/>
          </w:rPr>
        </w:r>
        <w:r w:rsidR="000C010B">
          <w:rPr>
            <w:webHidden/>
          </w:rPr>
          <w:fldChar w:fldCharType="separate"/>
        </w:r>
        <w:r w:rsidR="004427C7">
          <w:rPr>
            <w:webHidden/>
          </w:rPr>
          <w:t>25</w:t>
        </w:r>
        <w:r w:rsidR="000C010B">
          <w:rPr>
            <w:webHidden/>
          </w:rPr>
          <w:fldChar w:fldCharType="end"/>
        </w:r>
      </w:hyperlink>
    </w:p>
    <w:p w14:paraId="5A883F7E" w14:textId="77777777" w:rsidR="004427C7" w:rsidRDefault="001E3BC9">
      <w:pPr>
        <w:pStyle w:val="TOC1"/>
        <w:rPr>
          <w:rFonts w:asciiTheme="minorHAnsi" w:eastAsiaTheme="minorEastAsia" w:hAnsiTheme="minorHAnsi" w:cstheme="minorBidi"/>
          <w:b w:val="0"/>
          <w:bCs w:val="0"/>
          <w:sz w:val="22"/>
          <w:lang w:val="en-US" w:eastAsia="en-US"/>
        </w:rPr>
      </w:pPr>
      <w:hyperlink w:anchor="_Toc356218087" w:history="1">
        <w:r w:rsidR="004427C7" w:rsidRPr="00823EC1">
          <w:rPr>
            <w:rStyle w:val="Hyperlink"/>
          </w:rPr>
          <w:t>APPENDIX 2:  File Format Overview</w:t>
        </w:r>
        <w:r w:rsidR="004427C7">
          <w:rPr>
            <w:webHidden/>
          </w:rPr>
          <w:tab/>
        </w:r>
        <w:r w:rsidR="000C010B">
          <w:rPr>
            <w:webHidden/>
          </w:rPr>
          <w:fldChar w:fldCharType="begin"/>
        </w:r>
        <w:r w:rsidR="004427C7">
          <w:rPr>
            <w:webHidden/>
          </w:rPr>
          <w:instrText xml:space="preserve"> PAGEREF _Toc356218087 \h </w:instrText>
        </w:r>
        <w:r w:rsidR="000C010B">
          <w:rPr>
            <w:webHidden/>
          </w:rPr>
        </w:r>
        <w:r w:rsidR="000C010B">
          <w:rPr>
            <w:webHidden/>
          </w:rPr>
          <w:fldChar w:fldCharType="separate"/>
        </w:r>
        <w:r w:rsidR="004427C7">
          <w:rPr>
            <w:webHidden/>
          </w:rPr>
          <w:t>29</w:t>
        </w:r>
        <w:r w:rsidR="000C010B">
          <w:rPr>
            <w:webHidden/>
          </w:rPr>
          <w:fldChar w:fldCharType="end"/>
        </w:r>
      </w:hyperlink>
    </w:p>
    <w:p w14:paraId="5A883F7F" w14:textId="77777777" w:rsidR="004427C7" w:rsidRDefault="001E3BC9">
      <w:pPr>
        <w:pStyle w:val="TOC2"/>
        <w:rPr>
          <w:rFonts w:asciiTheme="minorHAnsi" w:eastAsiaTheme="minorEastAsia" w:hAnsiTheme="minorHAnsi" w:cstheme="minorBidi"/>
          <w:szCs w:val="22"/>
          <w:lang w:val="en-US" w:eastAsia="en-US"/>
        </w:rPr>
      </w:pPr>
      <w:hyperlink w:anchor="_Toc356218088" w:history="1">
        <w:r w:rsidR="004427C7" w:rsidRPr="00823EC1">
          <w:rPr>
            <w:rStyle w:val="Hyperlink"/>
          </w:rPr>
          <w:t>Introduction</w:t>
        </w:r>
        <w:r w:rsidR="004427C7">
          <w:rPr>
            <w:webHidden/>
          </w:rPr>
          <w:tab/>
        </w:r>
        <w:r w:rsidR="000C010B">
          <w:rPr>
            <w:webHidden/>
          </w:rPr>
          <w:fldChar w:fldCharType="begin"/>
        </w:r>
        <w:r w:rsidR="004427C7">
          <w:rPr>
            <w:webHidden/>
          </w:rPr>
          <w:instrText xml:space="preserve"> PAGEREF _Toc356218088 \h </w:instrText>
        </w:r>
        <w:r w:rsidR="000C010B">
          <w:rPr>
            <w:webHidden/>
          </w:rPr>
        </w:r>
        <w:r w:rsidR="000C010B">
          <w:rPr>
            <w:webHidden/>
          </w:rPr>
          <w:fldChar w:fldCharType="separate"/>
        </w:r>
        <w:r w:rsidR="004427C7">
          <w:rPr>
            <w:webHidden/>
          </w:rPr>
          <w:t>29</w:t>
        </w:r>
        <w:r w:rsidR="000C010B">
          <w:rPr>
            <w:webHidden/>
          </w:rPr>
          <w:fldChar w:fldCharType="end"/>
        </w:r>
      </w:hyperlink>
    </w:p>
    <w:p w14:paraId="5A883F80" w14:textId="77777777" w:rsidR="004427C7" w:rsidRDefault="001E3BC9">
      <w:pPr>
        <w:pStyle w:val="TOC2"/>
        <w:rPr>
          <w:rFonts w:asciiTheme="minorHAnsi" w:eastAsiaTheme="minorEastAsia" w:hAnsiTheme="minorHAnsi" w:cstheme="minorBidi"/>
          <w:szCs w:val="22"/>
          <w:lang w:val="en-US" w:eastAsia="en-US"/>
        </w:rPr>
      </w:pPr>
      <w:hyperlink w:anchor="_Toc356218089" w:history="1">
        <w:r w:rsidR="004427C7" w:rsidRPr="00823EC1">
          <w:rPr>
            <w:rStyle w:val="Hyperlink"/>
          </w:rPr>
          <w:t>General Description of the SEM-MDP message format</w:t>
        </w:r>
        <w:r w:rsidR="004427C7">
          <w:rPr>
            <w:webHidden/>
          </w:rPr>
          <w:tab/>
        </w:r>
        <w:r w:rsidR="000C010B">
          <w:rPr>
            <w:webHidden/>
          </w:rPr>
          <w:fldChar w:fldCharType="begin"/>
        </w:r>
        <w:r w:rsidR="004427C7">
          <w:rPr>
            <w:webHidden/>
          </w:rPr>
          <w:instrText xml:space="preserve"> PAGEREF _Toc356218089 \h </w:instrText>
        </w:r>
        <w:r w:rsidR="000C010B">
          <w:rPr>
            <w:webHidden/>
          </w:rPr>
        </w:r>
        <w:r w:rsidR="000C010B">
          <w:rPr>
            <w:webHidden/>
          </w:rPr>
          <w:fldChar w:fldCharType="separate"/>
        </w:r>
        <w:r w:rsidR="004427C7">
          <w:rPr>
            <w:webHidden/>
          </w:rPr>
          <w:t>29</w:t>
        </w:r>
        <w:r w:rsidR="000C010B">
          <w:rPr>
            <w:webHidden/>
          </w:rPr>
          <w:fldChar w:fldCharType="end"/>
        </w:r>
      </w:hyperlink>
    </w:p>
    <w:p w14:paraId="5A883F81" w14:textId="77777777" w:rsidR="00DD5202" w:rsidRPr="00445CD4" w:rsidRDefault="000C010B" w:rsidP="00DD5202">
      <w:pPr>
        <w:pStyle w:val="Body1"/>
        <w:rPr>
          <w:rFonts w:ascii="Arial" w:hAnsi="Arial" w:cs="Arial"/>
          <w:lang w:val="en-IE"/>
        </w:rPr>
      </w:pPr>
      <w:r w:rsidRPr="00445CD4">
        <w:rPr>
          <w:rFonts w:ascii="Arial" w:hAnsi="Arial" w:cs="Arial"/>
          <w:caps/>
          <w:noProof/>
          <w:sz w:val="28"/>
          <w:lang w:val="en-IE"/>
        </w:rPr>
        <w:fldChar w:fldCharType="end"/>
      </w:r>
    </w:p>
    <w:p w14:paraId="5A883F82" w14:textId="77777777" w:rsidR="005479BE" w:rsidRPr="005B39B5" w:rsidRDefault="005479BE" w:rsidP="005B39B5">
      <w:pPr>
        <w:pStyle w:val="H1"/>
        <w:rPr>
          <w:rFonts w:ascii="Arial" w:hAnsi="Arial" w:cs="Arial"/>
          <w:sz w:val="24"/>
          <w:szCs w:val="24"/>
        </w:rPr>
      </w:pPr>
      <w:r w:rsidRPr="00445CD4">
        <w:rPr>
          <w:rFonts w:ascii="Arial" w:hAnsi="Arial" w:cs="Arial"/>
          <w:lang w:val="en-IE"/>
        </w:rPr>
        <w:br w:type="page"/>
      </w:r>
      <w:r w:rsidR="005B39B5">
        <w:rPr>
          <w:rFonts w:ascii="Arial" w:hAnsi="Arial" w:cs="Arial"/>
          <w:sz w:val="24"/>
          <w:szCs w:val="24"/>
        </w:rPr>
        <w:t>Document History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452"/>
        <w:gridCol w:w="2700"/>
        <w:gridCol w:w="3960"/>
      </w:tblGrid>
      <w:tr w:rsidR="00792833" w:rsidRPr="00445CD4" w14:paraId="5A883F87" w14:textId="77777777">
        <w:trPr>
          <w:trHeight w:val="77"/>
        </w:trPr>
        <w:tc>
          <w:tcPr>
            <w:tcW w:w="1176" w:type="dxa"/>
            <w:shd w:val="pct15" w:color="auto" w:fill="FFFFFF"/>
          </w:tcPr>
          <w:p w14:paraId="5A883F83" w14:textId="77777777" w:rsidR="00792833" w:rsidRPr="00445CD4" w:rsidRDefault="00792833" w:rsidP="005479BE">
            <w:pPr>
              <w:pStyle w:val="TableColumnHeadings"/>
              <w:rPr>
                <w:rFonts w:ascii="Arial" w:hAnsi="Arial" w:cs="Arial"/>
                <w:smallCaps w:val="0"/>
                <w:lang w:val="en-IE"/>
              </w:rPr>
            </w:pPr>
            <w:r w:rsidRPr="00445CD4">
              <w:rPr>
                <w:rFonts w:ascii="Arial" w:hAnsi="Arial" w:cs="Arial"/>
                <w:smallCaps w:val="0"/>
                <w:lang w:val="en-IE"/>
              </w:rPr>
              <w:t>Version</w:t>
            </w:r>
          </w:p>
        </w:tc>
        <w:tc>
          <w:tcPr>
            <w:tcW w:w="1452" w:type="dxa"/>
            <w:shd w:val="pct15" w:color="auto" w:fill="FFFFFF"/>
          </w:tcPr>
          <w:p w14:paraId="5A883F84" w14:textId="77777777" w:rsidR="00792833" w:rsidRPr="00445CD4" w:rsidRDefault="00792833" w:rsidP="005479BE">
            <w:pPr>
              <w:pStyle w:val="TableColumnHeadings"/>
              <w:rPr>
                <w:rFonts w:ascii="Arial" w:hAnsi="Arial" w:cs="Arial"/>
                <w:smallCaps w:val="0"/>
                <w:lang w:val="en-IE"/>
              </w:rPr>
            </w:pPr>
            <w:r w:rsidRPr="00445CD4">
              <w:rPr>
                <w:rFonts w:ascii="Arial" w:hAnsi="Arial" w:cs="Arial"/>
                <w:smallCaps w:val="0"/>
                <w:lang w:val="en-IE"/>
              </w:rPr>
              <w:t>Date</w:t>
            </w:r>
          </w:p>
        </w:tc>
        <w:tc>
          <w:tcPr>
            <w:tcW w:w="2700" w:type="dxa"/>
            <w:shd w:val="pct15" w:color="auto" w:fill="FFFFFF"/>
          </w:tcPr>
          <w:p w14:paraId="5A883F85" w14:textId="77777777" w:rsidR="00792833" w:rsidRPr="00445CD4" w:rsidRDefault="00792833" w:rsidP="005479BE">
            <w:pPr>
              <w:pStyle w:val="TableColumnHeadings"/>
              <w:rPr>
                <w:rFonts w:ascii="Arial" w:hAnsi="Arial" w:cs="Arial"/>
                <w:smallCaps w:val="0"/>
                <w:lang w:val="en-IE"/>
              </w:rPr>
            </w:pPr>
            <w:r w:rsidRPr="00445CD4">
              <w:rPr>
                <w:rFonts w:ascii="Arial" w:hAnsi="Arial" w:cs="Arial"/>
                <w:smallCaps w:val="0"/>
                <w:lang w:val="en-IE"/>
              </w:rPr>
              <w:t>Author</w:t>
            </w:r>
          </w:p>
        </w:tc>
        <w:tc>
          <w:tcPr>
            <w:tcW w:w="3960" w:type="dxa"/>
            <w:shd w:val="pct15" w:color="auto" w:fill="FFFFFF"/>
          </w:tcPr>
          <w:p w14:paraId="5A883F86" w14:textId="77777777" w:rsidR="00792833" w:rsidRPr="00445CD4" w:rsidRDefault="00792833" w:rsidP="005479BE">
            <w:pPr>
              <w:pStyle w:val="TableColumnHeadings"/>
              <w:rPr>
                <w:rFonts w:ascii="Arial" w:hAnsi="Arial" w:cs="Arial"/>
                <w:smallCaps w:val="0"/>
                <w:lang w:val="en-IE"/>
              </w:rPr>
            </w:pPr>
            <w:r w:rsidRPr="00445CD4">
              <w:rPr>
                <w:rFonts w:ascii="Arial" w:hAnsi="Arial" w:cs="Arial"/>
                <w:smallCaps w:val="0"/>
                <w:lang w:val="en-IE"/>
              </w:rPr>
              <w:t>Comment</w:t>
            </w:r>
          </w:p>
        </w:tc>
      </w:tr>
      <w:tr w:rsidR="00792833" w:rsidRPr="00445CD4" w14:paraId="5A883F8C" w14:textId="77777777">
        <w:trPr>
          <w:trHeight w:val="300"/>
        </w:trPr>
        <w:tc>
          <w:tcPr>
            <w:tcW w:w="1176" w:type="dxa"/>
          </w:tcPr>
          <w:p w14:paraId="5A883F88" w14:textId="77777777" w:rsidR="00792833" w:rsidRPr="00445CD4" w:rsidRDefault="00916719" w:rsidP="00DD5202">
            <w:pPr>
              <w:pStyle w:val="Body1"/>
              <w:rPr>
                <w:rFonts w:ascii="Arial" w:hAnsi="Arial" w:cs="Arial"/>
                <w:lang w:val="en-IE"/>
              </w:rPr>
            </w:pPr>
            <w:r w:rsidRPr="00445CD4">
              <w:rPr>
                <w:rFonts w:ascii="Arial" w:hAnsi="Arial" w:cs="Arial"/>
                <w:lang w:val="en-IE"/>
              </w:rPr>
              <w:t>0.1</w:t>
            </w:r>
          </w:p>
        </w:tc>
        <w:tc>
          <w:tcPr>
            <w:tcW w:w="1452" w:type="dxa"/>
          </w:tcPr>
          <w:p w14:paraId="5A883F89" w14:textId="77777777" w:rsidR="00792833" w:rsidRPr="00445CD4" w:rsidRDefault="003C7860" w:rsidP="003C7860">
            <w:pPr>
              <w:pStyle w:val="Body1"/>
              <w:rPr>
                <w:rFonts w:ascii="Arial" w:hAnsi="Arial" w:cs="Arial"/>
                <w:lang w:val="en-IE"/>
              </w:rPr>
            </w:pPr>
            <w:r w:rsidRPr="00445CD4">
              <w:rPr>
                <w:rFonts w:ascii="Arial" w:hAnsi="Arial" w:cs="Arial"/>
                <w:lang w:val="en-IE"/>
              </w:rPr>
              <w:t>31</w:t>
            </w:r>
            <w:r w:rsidR="00916719" w:rsidRPr="00445CD4">
              <w:rPr>
                <w:rFonts w:ascii="Arial" w:hAnsi="Arial" w:cs="Arial"/>
                <w:lang w:val="en-IE"/>
              </w:rPr>
              <w:t>/0</w:t>
            </w:r>
            <w:r w:rsidR="00FA2490" w:rsidRPr="00445CD4">
              <w:rPr>
                <w:rFonts w:ascii="Arial" w:hAnsi="Arial" w:cs="Arial"/>
                <w:lang w:val="en-IE"/>
              </w:rPr>
              <w:t>8</w:t>
            </w:r>
            <w:r w:rsidR="00916719" w:rsidRPr="00445CD4">
              <w:rPr>
                <w:rFonts w:ascii="Arial" w:hAnsi="Arial" w:cs="Arial"/>
                <w:lang w:val="en-IE"/>
              </w:rPr>
              <w:t>/</w:t>
            </w:r>
            <w:r w:rsidR="005A72B2" w:rsidRPr="00445CD4">
              <w:rPr>
                <w:rFonts w:ascii="Arial" w:hAnsi="Arial" w:cs="Arial"/>
                <w:lang w:val="en-IE"/>
              </w:rPr>
              <w:t>20</w:t>
            </w:r>
            <w:r w:rsidR="00916719" w:rsidRPr="00445CD4">
              <w:rPr>
                <w:rFonts w:ascii="Arial" w:hAnsi="Arial" w:cs="Arial"/>
                <w:lang w:val="en-IE"/>
              </w:rPr>
              <w:t>06</w:t>
            </w:r>
          </w:p>
        </w:tc>
        <w:tc>
          <w:tcPr>
            <w:tcW w:w="2700" w:type="dxa"/>
          </w:tcPr>
          <w:p w14:paraId="5A883F8A" w14:textId="77777777" w:rsidR="00916719" w:rsidRPr="00445CD4" w:rsidRDefault="00FA2490" w:rsidP="00DD5202">
            <w:pPr>
              <w:pStyle w:val="Body1"/>
              <w:rPr>
                <w:rFonts w:ascii="Arial" w:hAnsi="Arial" w:cs="Arial"/>
                <w:lang w:val="en-IE"/>
              </w:rPr>
            </w:pPr>
            <w:r w:rsidRPr="00445CD4">
              <w:rPr>
                <w:rFonts w:ascii="Arial" w:hAnsi="Arial" w:cs="Arial"/>
                <w:lang w:val="en-IE"/>
              </w:rPr>
              <w:t>Regulatory Authorities</w:t>
            </w:r>
          </w:p>
        </w:tc>
        <w:tc>
          <w:tcPr>
            <w:tcW w:w="3960" w:type="dxa"/>
          </w:tcPr>
          <w:p w14:paraId="5A883F8B" w14:textId="77777777" w:rsidR="00792833" w:rsidRPr="00445CD4" w:rsidRDefault="005A72B2" w:rsidP="00DD5202">
            <w:pPr>
              <w:pStyle w:val="Body1"/>
              <w:rPr>
                <w:rFonts w:ascii="Arial" w:hAnsi="Arial" w:cs="Arial"/>
                <w:lang w:val="en-IE"/>
              </w:rPr>
            </w:pPr>
            <w:r w:rsidRPr="00445CD4">
              <w:rPr>
                <w:rFonts w:ascii="Arial" w:hAnsi="Arial" w:cs="Arial"/>
                <w:lang w:val="en-IE"/>
              </w:rPr>
              <w:t>Initial Draft</w:t>
            </w:r>
            <w:r w:rsidR="003C7860" w:rsidRPr="00445CD4">
              <w:rPr>
                <w:rFonts w:ascii="Arial" w:hAnsi="Arial" w:cs="Arial"/>
                <w:lang w:val="en-IE"/>
              </w:rPr>
              <w:t>, based on documentation provided by SEMIT</w:t>
            </w:r>
          </w:p>
        </w:tc>
      </w:tr>
      <w:tr w:rsidR="00FA2490" w:rsidRPr="00445CD4" w14:paraId="5A883F91" w14:textId="77777777">
        <w:trPr>
          <w:trHeight w:val="300"/>
        </w:trPr>
        <w:tc>
          <w:tcPr>
            <w:tcW w:w="1176" w:type="dxa"/>
          </w:tcPr>
          <w:p w14:paraId="5A883F8D" w14:textId="77777777" w:rsidR="00FA2490" w:rsidRPr="00445CD4" w:rsidRDefault="009772FD" w:rsidP="00F063F9">
            <w:pPr>
              <w:pStyle w:val="Body1"/>
              <w:rPr>
                <w:rFonts w:ascii="Arial" w:hAnsi="Arial" w:cs="Arial"/>
                <w:lang w:val="en-IE"/>
              </w:rPr>
            </w:pPr>
            <w:r w:rsidRPr="00445CD4">
              <w:rPr>
                <w:rFonts w:ascii="Arial" w:hAnsi="Arial" w:cs="Arial"/>
                <w:lang w:val="en-IE"/>
              </w:rPr>
              <w:t>0.2</w:t>
            </w:r>
          </w:p>
        </w:tc>
        <w:tc>
          <w:tcPr>
            <w:tcW w:w="1452" w:type="dxa"/>
          </w:tcPr>
          <w:p w14:paraId="5A883F8E" w14:textId="77777777" w:rsidR="00FA2490" w:rsidRPr="00445CD4" w:rsidRDefault="009772FD" w:rsidP="00F063F9">
            <w:pPr>
              <w:pStyle w:val="Body1"/>
              <w:rPr>
                <w:rFonts w:ascii="Arial" w:hAnsi="Arial" w:cs="Arial"/>
                <w:lang w:val="en-IE"/>
              </w:rPr>
            </w:pPr>
            <w:r w:rsidRPr="00445CD4">
              <w:rPr>
                <w:rFonts w:ascii="Arial" w:hAnsi="Arial" w:cs="Arial"/>
                <w:lang w:val="en-IE"/>
              </w:rPr>
              <w:t>12/09/2006</w:t>
            </w:r>
          </w:p>
        </w:tc>
        <w:tc>
          <w:tcPr>
            <w:tcW w:w="2700" w:type="dxa"/>
          </w:tcPr>
          <w:p w14:paraId="5A883F8F" w14:textId="77777777" w:rsidR="00FA2490" w:rsidRPr="00445CD4" w:rsidRDefault="009772FD" w:rsidP="00F063F9">
            <w:pPr>
              <w:pStyle w:val="Body1"/>
              <w:rPr>
                <w:rFonts w:ascii="Arial" w:hAnsi="Arial" w:cs="Arial"/>
                <w:lang w:val="en-IE"/>
              </w:rPr>
            </w:pPr>
            <w:r w:rsidRPr="00445CD4">
              <w:rPr>
                <w:rFonts w:ascii="Arial" w:hAnsi="Arial" w:cs="Arial"/>
                <w:lang w:val="en-IE"/>
              </w:rPr>
              <w:t>Regulatory Authorities</w:t>
            </w:r>
          </w:p>
        </w:tc>
        <w:tc>
          <w:tcPr>
            <w:tcW w:w="3960" w:type="dxa"/>
          </w:tcPr>
          <w:p w14:paraId="5A883F90" w14:textId="77777777" w:rsidR="00FA2490" w:rsidRPr="00445CD4" w:rsidRDefault="009772FD" w:rsidP="00F063F9">
            <w:pPr>
              <w:pStyle w:val="Body1"/>
              <w:rPr>
                <w:rFonts w:ascii="Arial" w:hAnsi="Arial" w:cs="Arial"/>
                <w:lang w:val="en-IE"/>
              </w:rPr>
            </w:pPr>
            <w:r w:rsidRPr="00445CD4">
              <w:rPr>
                <w:rFonts w:ascii="Arial" w:hAnsi="Arial" w:cs="Arial"/>
                <w:lang w:val="en-IE"/>
              </w:rPr>
              <w:t>Draft for base-lining following clarification session on Tuesday 5</w:t>
            </w:r>
            <w:r w:rsidRPr="00445CD4">
              <w:rPr>
                <w:rFonts w:ascii="Arial" w:hAnsi="Arial" w:cs="Arial"/>
                <w:vertAlign w:val="superscript"/>
                <w:lang w:val="en-IE"/>
              </w:rPr>
              <w:t>th</w:t>
            </w:r>
            <w:r w:rsidRPr="00445CD4">
              <w:rPr>
                <w:rFonts w:ascii="Arial" w:hAnsi="Arial" w:cs="Arial"/>
                <w:lang w:val="en-IE"/>
              </w:rPr>
              <w:t xml:space="preserve"> September.  Changes marked up.</w:t>
            </w:r>
          </w:p>
        </w:tc>
      </w:tr>
      <w:tr w:rsidR="005A72B2" w:rsidRPr="00445CD4" w14:paraId="5A883F96" w14:textId="77777777">
        <w:trPr>
          <w:trHeight w:val="300"/>
        </w:trPr>
        <w:tc>
          <w:tcPr>
            <w:tcW w:w="1176" w:type="dxa"/>
          </w:tcPr>
          <w:p w14:paraId="5A883F92" w14:textId="77777777" w:rsidR="005A72B2" w:rsidRPr="00445CD4" w:rsidRDefault="00B86D5C" w:rsidP="00DD5202">
            <w:pPr>
              <w:pStyle w:val="Body1"/>
              <w:rPr>
                <w:rFonts w:ascii="Arial" w:hAnsi="Arial" w:cs="Arial"/>
                <w:lang w:val="en-IE"/>
              </w:rPr>
            </w:pPr>
            <w:r w:rsidRPr="00445CD4">
              <w:rPr>
                <w:rFonts w:ascii="Arial" w:hAnsi="Arial" w:cs="Arial"/>
                <w:lang w:val="en-IE"/>
              </w:rPr>
              <w:t>0.3</w:t>
            </w:r>
          </w:p>
        </w:tc>
        <w:tc>
          <w:tcPr>
            <w:tcW w:w="1452" w:type="dxa"/>
          </w:tcPr>
          <w:p w14:paraId="5A883F93" w14:textId="77777777" w:rsidR="005A72B2" w:rsidRPr="00445CD4" w:rsidRDefault="00B86D5C" w:rsidP="00DD5202">
            <w:pPr>
              <w:pStyle w:val="Body1"/>
              <w:rPr>
                <w:rFonts w:ascii="Arial" w:hAnsi="Arial" w:cs="Arial"/>
                <w:lang w:val="en-IE"/>
              </w:rPr>
            </w:pPr>
            <w:r w:rsidRPr="00445CD4">
              <w:rPr>
                <w:rFonts w:ascii="Arial" w:hAnsi="Arial" w:cs="Arial"/>
                <w:lang w:val="en-IE"/>
              </w:rPr>
              <w:t>12/09/2006</w:t>
            </w:r>
          </w:p>
        </w:tc>
        <w:tc>
          <w:tcPr>
            <w:tcW w:w="2700" w:type="dxa"/>
          </w:tcPr>
          <w:p w14:paraId="5A883F94" w14:textId="77777777" w:rsidR="005A72B2" w:rsidRPr="00445CD4" w:rsidRDefault="00B86D5C" w:rsidP="00007971">
            <w:pPr>
              <w:pStyle w:val="Body1"/>
              <w:rPr>
                <w:rFonts w:ascii="Arial" w:hAnsi="Arial" w:cs="Arial"/>
                <w:lang w:val="en-IE"/>
              </w:rPr>
            </w:pPr>
            <w:r w:rsidRPr="00445CD4">
              <w:rPr>
                <w:rFonts w:ascii="Arial" w:hAnsi="Arial" w:cs="Arial"/>
                <w:lang w:val="en-IE"/>
              </w:rPr>
              <w:t>Regulatory Authorities</w:t>
            </w:r>
          </w:p>
        </w:tc>
        <w:tc>
          <w:tcPr>
            <w:tcW w:w="3960" w:type="dxa"/>
          </w:tcPr>
          <w:p w14:paraId="5A883F95" w14:textId="77777777" w:rsidR="005A72B2" w:rsidRPr="00445CD4" w:rsidRDefault="00B86D5C" w:rsidP="00DD5202">
            <w:pPr>
              <w:pStyle w:val="Body1"/>
              <w:rPr>
                <w:rFonts w:ascii="Arial" w:hAnsi="Arial" w:cs="Arial"/>
                <w:lang w:val="en-IE"/>
              </w:rPr>
            </w:pPr>
            <w:r w:rsidRPr="00445CD4">
              <w:rPr>
                <w:rFonts w:ascii="Arial" w:hAnsi="Arial" w:cs="Arial"/>
                <w:lang w:val="en-IE"/>
              </w:rPr>
              <w:t>Certain typos discovered in the Glossary.</w:t>
            </w:r>
          </w:p>
        </w:tc>
      </w:tr>
      <w:tr w:rsidR="005F2303" w:rsidRPr="00445CD4" w14:paraId="5A883F9B" w14:textId="77777777">
        <w:trPr>
          <w:trHeight w:val="300"/>
        </w:trPr>
        <w:tc>
          <w:tcPr>
            <w:tcW w:w="1176" w:type="dxa"/>
          </w:tcPr>
          <w:p w14:paraId="5A883F97" w14:textId="77777777" w:rsidR="005F2303" w:rsidRPr="00445CD4" w:rsidRDefault="00050281" w:rsidP="00DD5202">
            <w:pPr>
              <w:pStyle w:val="Body1"/>
              <w:rPr>
                <w:rFonts w:ascii="Arial" w:hAnsi="Arial" w:cs="Arial"/>
                <w:lang w:val="en-IE"/>
              </w:rPr>
            </w:pPr>
            <w:r w:rsidRPr="00445CD4">
              <w:rPr>
                <w:rFonts w:ascii="Arial" w:hAnsi="Arial" w:cs="Arial"/>
                <w:lang w:val="en-IE"/>
              </w:rPr>
              <w:t>1.0</w:t>
            </w:r>
          </w:p>
        </w:tc>
        <w:tc>
          <w:tcPr>
            <w:tcW w:w="1452" w:type="dxa"/>
          </w:tcPr>
          <w:p w14:paraId="5A883F98" w14:textId="77777777" w:rsidR="005F2303" w:rsidRPr="00445CD4" w:rsidRDefault="00050281" w:rsidP="009F1912">
            <w:pPr>
              <w:pStyle w:val="Body1"/>
              <w:rPr>
                <w:rFonts w:ascii="Arial" w:hAnsi="Arial" w:cs="Arial"/>
                <w:lang w:val="en-IE"/>
              </w:rPr>
            </w:pPr>
            <w:r w:rsidRPr="00445CD4">
              <w:rPr>
                <w:rFonts w:ascii="Arial" w:hAnsi="Arial" w:cs="Arial"/>
                <w:lang w:val="en-IE"/>
              </w:rPr>
              <w:t>14/09/2006</w:t>
            </w:r>
          </w:p>
        </w:tc>
        <w:tc>
          <w:tcPr>
            <w:tcW w:w="2700" w:type="dxa"/>
          </w:tcPr>
          <w:p w14:paraId="5A883F99" w14:textId="77777777" w:rsidR="005F2303" w:rsidRPr="00445CD4" w:rsidRDefault="00050281" w:rsidP="009F1912">
            <w:pPr>
              <w:pStyle w:val="Body1"/>
              <w:rPr>
                <w:rFonts w:ascii="Arial" w:hAnsi="Arial" w:cs="Arial"/>
                <w:lang w:val="en-IE"/>
              </w:rPr>
            </w:pPr>
            <w:r w:rsidRPr="00445CD4">
              <w:rPr>
                <w:rFonts w:ascii="Arial" w:hAnsi="Arial" w:cs="Arial"/>
                <w:lang w:val="en-IE"/>
              </w:rPr>
              <w:t>SIMDRACS Board</w:t>
            </w:r>
          </w:p>
        </w:tc>
        <w:tc>
          <w:tcPr>
            <w:tcW w:w="3960" w:type="dxa"/>
          </w:tcPr>
          <w:p w14:paraId="5A883F9A" w14:textId="77777777" w:rsidR="005F2303" w:rsidRPr="00445CD4" w:rsidRDefault="00050281" w:rsidP="00DD5202">
            <w:pPr>
              <w:pStyle w:val="Body1"/>
              <w:rPr>
                <w:rFonts w:ascii="Arial" w:hAnsi="Arial" w:cs="Arial"/>
                <w:lang w:val="en-IE"/>
              </w:rPr>
            </w:pPr>
            <w:r w:rsidRPr="00445CD4">
              <w:rPr>
                <w:rFonts w:ascii="Arial" w:hAnsi="Arial" w:cs="Arial"/>
                <w:lang w:val="en-IE"/>
              </w:rPr>
              <w:t>Final Baselined Version</w:t>
            </w:r>
          </w:p>
        </w:tc>
      </w:tr>
      <w:tr w:rsidR="00087A4C" w:rsidRPr="00445CD4" w14:paraId="5A883FA0" w14:textId="77777777">
        <w:trPr>
          <w:trHeight w:val="300"/>
        </w:trPr>
        <w:tc>
          <w:tcPr>
            <w:tcW w:w="1176" w:type="dxa"/>
          </w:tcPr>
          <w:p w14:paraId="5A883F9C" w14:textId="77777777" w:rsidR="00087A4C" w:rsidRPr="00445CD4" w:rsidRDefault="002C1DBA" w:rsidP="00186AB9">
            <w:pPr>
              <w:pStyle w:val="Body1"/>
              <w:rPr>
                <w:rFonts w:ascii="Arial" w:hAnsi="Arial" w:cs="Arial"/>
                <w:lang w:val="en-IE"/>
              </w:rPr>
            </w:pPr>
            <w:r w:rsidRPr="00445CD4">
              <w:rPr>
                <w:rFonts w:ascii="Arial" w:hAnsi="Arial" w:cs="Arial"/>
                <w:lang w:val="en-IE"/>
              </w:rPr>
              <w:t>2</w:t>
            </w:r>
            <w:r w:rsidR="00087A4C" w:rsidRPr="00445CD4">
              <w:rPr>
                <w:rFonts w:ascii="Arial" w:hAnsi="Arial" w:cs="Arial"/>
                <w:lang w:val="en-IE"/>
              </w:rPr>
              <w:t>.1</w:t>
            </w:r>
          </w:p>
        </w:tc>
        <w:tc>
          <w:tcPr>
            <w:tcW w:w="1452" w:type="dxa"/>
          </w:tcPr>
          <w:p w14:paraId="5A883F9D" w14:textId="77777777" w:rsidR="00087A4C" w:rsidRPr="00445CD4" w:rsidRDefault="00087A4C" w:rsidP="00186AB9">
            <w:pPr>
              <w:pStyle w:val="Body1"/>
              <w:rPr>
                <w:rFonts w:ascii="Arial" w:hAnsi="Arial" w:cs="Arial"/>
                <w:lang w:val="en-IE"/>
              </w:rPr>
            </w:pPr>
            <w:r w:rsidRPr="00445CD4">
              <w:rPr>
                <w:rFonts w:ascii="Arial" w:hAnsi="Arial" w:cs="Arial"/>
                <w:lang w:val="en-IE"/>
              </w:rPr>
              <w:t>28/02/07</w:t>
            </w:r>
          </w:p>
        </w:tc>
        <w:tc>
          <w:tcPr>
            <w:tcW w:w="2700" w:type="dxa"/>
          </w:tcPr>
          <w:p w14:paraId="5A883F9E" w14:textId="77777777" w:rsidR="00087A4C" w:rsidRPr="00445CD4" w:rsidRDefault="00087A4C" w:rsidP="00186AB9">
            <w:pPr>
              <w:pStyle w:val="Body1"/>
              <w:rPr>
                <w:rFonts w:ascii="Arial" w:hAnsi="Arial" w:cs="Arial"/>
                <w:lang w:val="en-IE"/>
              </w:rPr>
            </w:pPr>
            <w:r w:rsidRPr="00445CD4">
              <w:rPr>
                <w:rFonts w:ascii="Arial" w:hAnsi="Arial" w:cs="Arial"/>
                <w:lang w:val="en-IE"/>
              </w:rPr>
              <w:t>Regulatory Authorities</w:t>
            </w:r>
          </w:p>
        </w:tc>
        <w:tc>
          <w:tcPr>
            <w:tcW w:w="3960" w:type="dxa"/>
          </w:tcPr>
          <w:p w14:paraId="5A883F9F" w14:textId="77777777" w:rsidR="00087A4C" w:rsidRPr="00445CD4" w:rsidRDefault="00087A4C" w:rsidP="00186AB9">
            <w:pPr>
              <w:pStyle w:val="Body1"/>
              <w:rPr>
                <w:rFonts w:ascii="Arial" w:hAnsi="Arial" w:cs="Arial"/>
                <w:lang w:val="en-IE"/>
              </w:rPr>
            </w:pPr>
            <w:r w:rsidRPr="00445CD4">
              <w:rPr>
                <w:rFonts w:ascii="Arial" w:hAnsi="Arial" w:cs="Arial"/>
                <w:lang w:val="en-IE"/>
              </w:rPr>
              <w:t>Updated with comments from review of Terminology across all APs and TSC</w:t>
            </w:r>
          </w:p>
        </w:tc>
      </w:tr>
      <w:tr w:rsidR="001D25F7" w:rsidRPr="00445CD4" w14:paraId="5A883FA5" w14:textId="77777777">
        <w:trPr>
          <w:trHeight w:val="300"/>
        </w:trPr>
        <w:tc>
          <w:tcPr>
            <w:tcW w:w="1176" w:type="dxa"/>
          </w:tcPr>
          <w:p w14:paraId="5A883FA1" w14:textId="77777777" w:rsidR="001D25F7" w:rsidRPr="00445CD4" w:rsidRDefault="001D25F7" w:rsidP="001D25F7">
            <w:pPr>
              <w:pStyle w:val="Body1"/>
              <w:rPr>
                <w:rFonts w:ascii="Arial" w:hAnsi="Arial" w:cs="Arial"/>
                <w:lang w:val="en-IE"/>
              </w:rPr>
            </w:pPr>
            <w:r w:rsidRPr="00445CD4">
              <w:rPr>
                <w:rFonts w:ascii="Arial" w:hAnsi="Arial" w:cs="Arial"/>
                <w:lang w:val="en-IE"/>
              </w:rPr>
              <w:t>2.2</w:t>
            </w:r>
          </w:p>
        </w:tc>
        <w:tc>
          <w:tcPr>
            <w:tcW w:w="1452" w:type="dxa"/>
          </w:tcPr>
          <w:p w14:paraId="5A883FA2" w14:textId="77777777" w:rsidR="001D25F7" w:rsidRPr="00445CD4" w:rsidRDefault="001D25F7" w:rsidP="001D25F7">
            <w:pPr>
              <w:pStyle w:val="Body1"/>
              <w:rPr>
                <w:rFonts w:ascii="Arial" w:hAnsi="Arial" w:cs="Arial"/>
                <w:lang w:val="en-IE"/>
              </w:rPr>
            </w:pPr>
            <w:r w:rsidRPr="00445CD4">
              <w:rPr>
                <w:rFonts w:ascii="Arial" w:hAnsi="Arial" w:cs="Arial"/>
                <w:lang w:val="en-IE"/>
              </w:rPr>
              <w:t>28/03/07</w:t>
            </w:r>
          </w:p>
        </w:tc>
        <w:tc>
          <w:tcPr>
            <w:tcW w:w="2700" w:type="dxa"/>
          </w:tcPr>
          <w:p w14:paraId="5A883FA3" w14:textId="77777777" w:rsidR="001D25F7" w:rsidRPr="00445CD4" w:rsidRDefault="001D25F7" w:rsidP="001D25F7">
            <w:pPr>
              <w:pStyle w:val="Body1"/>
              <w:rPr>
                <w:rFonts w:ascii="Arial" w:hAnsi="Arial" w:cs="Arial"/>
                <w:lang w:val="en-IE"/>
              </w:rPr>
            </w:pPr>
            <w:r w:rsidRPr="00445CD4">
              <w:rPr>
                <w:rFonts w:ascii="Arial" w:hAnsi="Arial" w:cs="Arial"/>
                <w:lang w:val="en-IE"/>
              </w:rPr>
              <w:t>Regulatory Authorities</w:t>
            </w:r>
          </w:p>
        </w:tc>
        <w:tc>
          <w:tcPr>
            <w:tcW w:w="3960" w:type="dxa"/>
          </w:tcPr>
          <w:p w14:paraId="5A883FA4" w14:textId="77777777" w:rsidR="001D25F7" w:rsidRPr="00445CD4" w:rsidRDefault="001D25F7" w:rsidP="001D25F7">
            <w:pPr>
              <w:pStyle w:val="Body1"/>
              <w:rPr>
                <w:rFonts w:ascii="Arial" w:hAnsi="Arial" w:cs="Arial"/>
                <w:lang w:val="en-IE"/>
              </w:rPr>
            </w:pPr>
            <w:r w:rsidRPr="00445CD4">
              <w:rPr>
                <w:rFonts w:ascii="Arial" w:hAnsi="Arial" w:cs="Arial"/>
                <w:lang w:val="en-IE"/>
              </w:rPr>
              <w:t>Updated aligning with Version 1.3 of the Code</w:t>
            </w:r>
          </w:p>
        </w:tc>
      </w:tr>
      <w:tr w:rsidR="000021C3" w:rsidRPr="00445CD4" w14:paraId="5A883FAA" w14:textId="77777777">
        <w:trPr>
          <w:trHeight w:val="300"/>
        </w:trPr>
        <w:tc>
          <w:tcPr>
            <w:tcW w:w="1176" w:type="dxa"/>
          </w:tcPr>
          <w:p w14:paraId="5A883FA6" w14:textId="77777777" w:rsidR="000021C3" w:rsidRPr="00445CD4" w:rsidRDefault="000021C3" w:rsidP="000021C3">
            <w:pPr>
              <w:pStyle w:val="Body1"/>
              <w:rPr>
                <w:rFonts w:ascii="Arial" w:hAnsi="Arial" w:cs="Arial"/>
                <w:lang w:val="en-IE"/>
              </w:rPr>
            </w:pPr>
            <w:r w:rsidRPr="00445CD4">
              <w:rPr>
                <w:rFonts w:ascii="Arial" w:hAnsi="Arial" w:cs="Arial"/>
                <w:lang w:val="en-IE"/>
              </w:rPr>
              <w:t>3.0</w:t>
            </w:r>
          </w:p>
        </w:tc>
        <w:tc>
          <w:tcPr>
            <w:tcW w:w="1452" w:type="dxa"/>
          </w:tcPr>
          <w:p w14:paraId="5A883FA7" w14:textId="77777777" w:rsidR="000021C3" w:rsidRPr="00445CD4" w:rsidRDefault="000021C3" w:rsidP="000021C3">
            <w:pPr>
              <w:pStyle w:val="Body1"/>
              <w:rPr>
                <w:rFonts w:ascii="Arial" w:hAnsi="Arial" w:cs="Arial"/>
                <w:lang w:val="en-IE"/>
              </w:rPr>
            </w:pPr>
            <w:r w:rsidRPr="00445CD4">
              <w:rPr>
                <w:rFonts w:ascii="Arial" w:hAnsi="Arial" w:cs="Arial"/>
                <w:lang w:val="en-IE"/>
              </w:rPr>
              <w:t>29/04/07</w:t>
            </w:r>
          </w:p>
        </w:tc>
        <w:tc>
          <w:tcPr>
            <w:tcW w:w="2700" w:type="dxa"/>
          </w:tcPr>
          <w:p w14:paraId="5A883FA8" w14:textId="77777777" w:rsidR="000021C3" w:rsidRPr="00445CD4" w:rsidRDefault="000021C3" w:rsidP="000021C3">
            <w:pPr>
              <w:pStyle w:val="Body1"/>
              <w:rPr>
                <w:rFonts w:ascii="Arial" w:hAnsi="Arial" w:cs="Arial"/>
                <w:lang w:val="en-IE"/>
              </w:rPr>
            </w:pPr>
            <w:r w:rsidRPr="00445CD4">
              <w:rPr>
                <w:rFonts w:ascii="Arial" w:hAnsi="Arial" w:cs="Arial"/>
                <w:lang w:val="en-IE"/>
              </w:rPr>
              <w:t>Regulatory Authorities</w:t>
            </w:r>
          </w:p>
        </w:tc>
        <w:tc>
          <w:tcPr>
            <w:tcW w:w="3960" w:type="dxa"/>
          </w:tcPr>
          <w:p w14:paraId="5A883FA9" w14:textId="77777777" w:rsidR="000021C3" w:rsidRPr="00445CD4" w:rsidRDefault="000021C3" w:rsidP="000021C3">
            <w:pPr>
              <w:pStyle w:val="Body1"/>
              <w:rPr>
                <w:rFonts w:ascii="Arial" w:hAnsi="Arial" w:cs="Arial"/>
                <w:lang w:val="en-IE"/>
              </w:rPr>
            </w:pPr>
            <w:r w:rsidRPr="00445CD4">
              <w:rPr>
                <w:rFonts w:ascii="Arial" w:hAnsi="Arial" w:cs="Arial"/>
                <w:lang w:val="en-IE"/>
              </w:rPr>
              <w:t>Post-workshop version for JCCP</w:t>
            </w:r>
          </w:p>
        </w:tc>
      </w:tr>
      <w:tr w:rsidR="00CA24AC" w:rsidRPr="00445CD4" w14:paraId="5A883FAF" w14:textId="77777777">
        <w:trPr>
          <w:trHeight w:val="300"/>
        </w:trPr>
        <w:tc>
          <w:tcPr>
            <w:tcW w:w="1176" w:type="dxa"/>
          </w:tcPr>
          <w:p w14:paraId="5A883FAB" w14:textId="77777777" w:rsidR="00CA24AC" w:rsidRPr="00445CD4" w:rsidRDefault="00CA24AC" w:rsidP="00CA24AC">
            <w:pPr>
              <w:pStyle w:val="Body1"/>
              <w:rPr>
                <w:rFonts w:ascii="Arial" w:hAnsi="Arial" w:cs="Arial"/>
                <w:lang w:val="en-IE"/>
              </w:rPr>
            </w:pPr>
            <w:r w:rsidRPr="00445CD4">
              <w:rPr>
                <w:rFonts w:ascii="Arial" w:hAnsi="Arial" w:cs="Arial"/>
                <w:lang w:val="en-IE"/>
              </w:rPr>
              <w:t>3.0</w:t>
            </w:r>
          </w:p>
        </w:tc>
        <w:tc>
          <w:tcPr>
            <w:tcW w:w="1452" w:type="dxa"/>
          </w:tcPr>
          <w:p w14:paraId="5A883FAC" w14:textId="77777777" w:rsidR="00CA24AC" w:rsidRPr="00445CD4" w:rsidRDefault="00CA24AC" w:rsidP="00CA24AC">
            <w:pPr>
              <w:pStyle w:val="Body1"/>
              <w:rPr>
                <w:rFonts w:ascii="Arial" w:hAnsi="Arial" w:cs="Arial"/>
                <w:lang w:val="en-IE"/>
              </w:rPr>
            </w:pPr>
            <w:r w:rsidRPr="00445CD4">
              <w:rPr>
                <w:rFonts w:ascii="Arial" w:hAnsi="Arial" w:cs="Arial"/>
                <w:lang w:val="en-IE"/>
              </w:rPr>
              <w:t>11/05/07</w:t>
            </w:r>
          </w:p>
        </w:tc>
        <w:tc>
          <w:tcPr>
            <w:tcW w:w="2700" w:type="dxa"/>
          </w:tcPr>
          <w:p w14:paraId="5A883FAD" w14:textId="77777777" w:rsidR="00CA24AC" w:rsidRPr="00445CD4" w:rsidRDefault="00CA24AC" w:rsidP="00CA24AC">
            <w:pPr>
              <w:pStyle w:val="Body1"/>
              <w:rPr>
                <w:rFonts w:ascii="Arial" w:hAnsi="Arial" w:cs="Arial"/>
                <w:lang w:val="en-IE"/>
              </w:rPr>
            </w:pPr>
            <w:r w:rsidRPr="00445CD4">
              <w:rPr>
                <w:rFonts w:ascii="Arial" w:hAnsi="Arial" w:cs="Arial"/>
                <w:lang w:val="en-IE"/>
              </w:rPr>
              <w:t>Regulatory Authorities</w:t>
            </w:r>
          </w:p>
        </w:tc>
        <w:tc>
          <w:tcPr>
            <w:tcW w:w="3960" w:type="dxa"/>
          </w:tcPr>
          <w:p w14:paraId="5A883FAE" w14:textId="77777777" w:rsidR="00CA24AC" w:rsidRPr="00445CD4" w:rsidRDefault="00CA24AC" w:rsidP="00CA24AC">
            <w:pPr>
              <w:pStyle w:val="Body1"/>
              <w:rPr>
                <w:rFonts w:ascii="Arial" w:hAnsi="Arial" w:cs="Arial"/>
                <w:lang w:val="en-IE"/>
              </w:rPr>
            </w:pPr>
            <w:r w:rsidRPr="00445CD4">
              <w:rPr>
                <w:rFonts w:ascii="Arial" w:hAnsi="Arial" w:cs="Arial"/>
                <w:lang w:val="en-IE"/>
              </w:rPr>
              <w:t>Consultation Version</w:t>
            </w:r>
          </w:p>
        </w:tc>
      </w:tr>
      <w:tr w:rsidR="00A93C94" w:rsidRPr="00445CD4" w14:paraId="5A883FB4" w14:textId="77777777">
        <w:trPr>
          <w:trHeight w:val="300"/>
        </w:trPr>
        <w:tc>
          <w:tcPr>
            <w:tcW w:w="1176" w:type="dxa"/>
          </w:tcPr>
          <w:p w14:paraId="5A883FB0" w14:textId="77777777" w:rsidR="00A93C94" w:rsidRPr="00445CD4" w:rsidRDefault="00A93C94" w:rsidP="00A93C94">
            <w:pPr>
              <w:pStyle w:val="Body1"/>
              <w:rPr>
                <w:rFonts w:ascii="Arial" w:hAnsi="Arial" w:cs="Arial"/>
                <w:lang w:val="en-IE"/>
              </w:rPr>
            </w:pPr>
            <w:r w:rsidRPr="00445CD4">
              <w:rPr>
                <w:rFonts w:ascii="Arial" w:hAnsi="Arial" w:cs="Arial"/>
                <w:lang w:val="en-IE"/>
              </w:rPr>
              <w:t>3.1</w:t>
            </w:r>
          </w:p>
        </w:tc>
        <w:tc>
          <w:tcPr>
            <w:tcW w:w="1452" w:type="dxa"/>
          </w:tcPr>
          <w:p w14:paraId="5A883FB1" w14:textId="77777777" w:rsidR="00A93C94" w:rsidRPr="00445CD4" w:rsidRDefault="00A93C94" w:rsidP="00A93C94">
            <w:pPr>
              <w:pStyle w:val="Body1"/>
              <w:rPr>
                <w:rFonts w:ascii="Arial" w:hAnsi="Arial" w:cs="Arial"/>
                <w:lang w:val="en-IE"/>
              </w:rPr>
            </w:pPr>
            <w:r w:rsidRPr="00445CD4">
              <w:rPr>
                <w:rFonts w:ascii="Arial" w:hAnsi="Arial" w:cs="Arial"/>
                <w:lang w:val="en-IE"/>
              </w:rPr>
              <w:t>18/06/07</w:t>
            </w:r>
          </w:p>
        </w:tc>
        <w:tc>
          <w:tcPr>
            <w:tcW w:w="2700" w:type="dxa"/>
          </w:tcPr>
          <w:p w14:paraId="5A883FB2" w14:textId="77777777" w:rsidR="00A93C94" w:rsidRPr="00445CD4" w:rsidRDefault="00A93C94" w:rsidP="00A93C94">
            <w:pPr>
              <w:pStyle w:val="Body1"/>
              <w:rPr>
                <w:rFonts w:ascii="Arial" w:hAnsi="Arial" w:cs="Arial"/>
                <w:lang w:val="en-IE"/>
              </w:rPr>
            </w:pPr>
            <w:r w:rsidRPr="00445CD4">
              <w:rPr>
                <w:rFonts w:ascii="Arial" w:hAnsi="Arial" w:cs="Arial"/>
                <w:lang w:val="en-IE"/>
              </w:rPr>
              <w:t>Regulatory Authorities</w:t>
            </w:r>
          </w:p>
        </w:tc>
        <w:tc>
          <w:tcPr>
            <w:tcW w:w="3960" w:type="dxa"/>
          </w:tcPr>
          <w:p w14:paraId="5A883FB3" w14:textId="77777777" w:rsidR="00A93C94" w:rsidRPr="00445CD4" w:rsidRDefault="00A93C94" w:rsidP="00A93C94">
            <w:pPr>
              <w:pStyle w:val="Body1"/>
              <w:rPr>
                <w:rFonts w:ascii="Arial" w:hAnsi="Arial" w:cs="Arial"/>
                <w:lang w:val="en-IE"/>
              </w:rPr>
            </w:pPr>
            <w:r w:rsidRPr="00445CD4">
              <w:rPr>
                <w:rFonts w:ascii="Arial" w:hAnsi="Arial" w:cs="Arial"/>
                <w:lang w:val="en-IE"/>
              </w:rPr>
              <w:t>Draft Go-Active Version</w:t>
            </w:r>
          </w:p>
        </w:tc>
      </w:tr>
      <w:tr w:rsidR="00746549" w:rsidRPr="00445CD4" w14:paraId="5A883FB9" w14:textId="77777777">
        <w:trPr>
          <w:trHeight w:val="300"/>
        </w:trPr>
        <w:tc>
          <w:tcPr>
            <w:tcW w:w="1176" w:type="dxa"/>
          </w:tcPr>
          <w:p w14:paraId="5A883FB5" w14:textId="77777777" w:rsidR="00746549" w:rsidRPr="00445CD4" w:rsidRDefault="001D25F7" w:rsidP="001D25F7">
            <w:pPr>
              <w:pStyle w:val="Body1"/>
              <w:rPr>
                <w:rFonts w:ascii="Arial" w:hAnsi="Arial" w:cs="Arial"/>
                <w:lang w:val="en-IE"/>
              </w:rPr>
            </w:pPr>
            <w:r w:rsidRPr="00445CD4">
              <w:rPr>
                <w:rFonts w:ascii="Arial" w:hAnsi="Arial" w:cs="Arial"/>
                <w:lang w:val="en-IE"/>
              </w:rPr>
              <w:t>3.</w:t>
            </w:r>
            <w:r w:rsidR="00A93C94" w:rsidRPr="00445CD4">
              <w:rPr>
                <w:rFonts w:ascii="Arial" w:hAnsi="Arial" w:cs="Arial"/>
                <w:lang w:val="en-IE"/>
              </w:rPr>
              <w:t>2</w:t>
            </w:r>
          </w:p>
        </w:tc>
        <w:tc>
          <w:tcPr>
            <w:tcW w:w="1452" w:type="dxa"/>
          </w:tcPr>
          <w:p w14:paraId="5A883FB6" w14:textId="77777777" w:rsidR="00746549" w:rsidRPr="00445CD4" w:rsidRDefault="00A93C94" w:rsidP="009F1912">
            <w:pPr>
              <w:pStyle w:val="Body1"/>
              <w:rPr>
                <w:rFonts w:ascii="Arial" w:hAnsi="Arial" w:cs="Arial"/>
                <w:lang w:val="en-IE"/>
              </w:rPr>
            </w:pPr>
            <w:r w:rsidRPr="00445CD4">
              <w:rPr>
                <w:rFonts w:ascii="Arial" w:hAnsi="Arial" w:cs="Arial"/>
                <w:lang w:val="en-IE"/>
              </w:rPr>
              <w:t>25</w:t>
            </w:r>
            <w:r w:rsidR="00746549" w:rsidRPr="00445CD4">
              <w:rPr>
                <w:rFonts w:ascii="Arial" w:hAnsi="Arial" w:cs="Arial"/>
                <w:lang w:val="en-IE"/>
              </w:rPr>
              <w:t>/0</w:t>
            </w:r>
            <w:r w:rsidR="00CA24AC" w:rsidRPr="00445CD4">
              <w:rPr>
                <w:rFonts w:ascii="Arial" w:hAnsi="Arial" w:cs="Arial"/>
                <w:lang w:val="en-IE"/>
              </w:rPr>
              <w:t>6</w:t>
            </w:r>
            <w:r w:rsidR="00746549" w:rsidRPr="00445CD4">
              <w:rPr>
                <w:rFonts w:ascii="Arial" w:hAnsi="Arial" w:cs="Arial"/>
                <w:lang w:val="en-IE"/>
              </w:rPr>
              <w:t>/07</w:t>
            </w:r>
          </w:p>
        </w:tc>
        <w:tc>
          <w:tcPr>
            <w:tcW w:w="2700" w:type="dxa"/>
          </w:tcPr>
          <w:p w14:paraId="5A883FB7" w14:textId="77777777" w:rsidR="00746549" w:rsidRPr="00445CD4" w:rsidRDefault="00746549" w:rsidP="009F1912">
            <w:pPr>
              <w:pStyle w:val="Body1"/>
              <w:rPr>
                <w:rFonts w:ascii="Arial" w:hAnsi="Arial" w:cs="Arial"/>
                <w:lang w:val="en-IE"/>
              </w:rPr>
            </w:pPr>
            <w:r w:rsidRPr="00445CD4">
              <w:rPr>
                <w:rFonts w:ascii="Arial" w:hAnsi="Arial" w:cs="Arial"/>
                <w:lang w:val="en-IE"/>
              </w:rPr>
              <w:t>Regulatory Authorities</w:t>
            </w:r>
          </w:p>
        </w:tc>
        <w:tc>
          <w:tcPr>
            <w:tcW w:w="3960" w:type="dxa"/>
          </w:tcPr>
          <w:p w14:paraId="5A883FB8" w14:textId="77777777" w:rsidR="00746549" w:rsidRPr="00445CD4" w:rsidRDefault="00A93C94" w:rsidP="00DD5202">
            <w:pPr>
              <w:pStyle w:val="Body1"/>
              <w:rPr>
                <w:rFonts w:ascii="Arial" w:hAnsi="Arial" w:cs="Arial"/>
                <w:lang w:val="en-IE"/>
              </w:rPr>
            </w:pPr>
            <w:r w:rsidRPr="00445CD4">
              <w:rPr>
                <w:rFonts w:ascii="Arial" w:hAnsi="Arial" w:cs="Arial"/>
              </w:rPr>
              <w:t>Approved for Go-Active by Regulatory Authorities and TSO/SEM Programme</w:t>
            </w:r>
          </w:p>
        </w:tc>
      </w:tr>
      <w:tr w:rsidR="00BF0F71" w:rsidRPr="00445CD4" w14:paraId="5A883FBE" w14:textId="77777777">
        <w:trPr>
          <w:trHeight w:val="300"/>
        </w:trPr>
        <w:tc>
          <w:tcPr>
            <w:tcW w:w="1176" w:type="dxa"/>
          </w:tcPr>
          <w:p w14:paraId="5A883FBA" w14:textId="77777777" w:rsidR="00BF0F71" w:rsidRPr="00445CD4" w:rsidRDefault="00BF0F71" w:rsidP="001D25F7">
            <w:pPr>
              <w:pStyle w:val="Body1"/>
              <w:rPr>
                <w:rFonts w:ascii="Arial" w:hAnsi="Arial" w:cs="Arial"/>
                <w:lang w:val="en-IE"/>
              </w:rPr>
            </w:pPr>
            <w:r w:rsidRPr="00445CD4">
              <w:rPr>
                <w:rFonts w:ascii="Arial" w:hAnsi="Arial" w:cs="Arial"/>
                <w:lang w:val="en-IE"/>
              </w:rPr>
              <w:t>3.3</w:t>
            </w:r>
          </w:p>
        </w:tc>
        <w:tc>
          <w:tcPr>
            <w:tcW w:w="1452" w:type="dxa"/>
          </w:tcPr>
          <w:p w14:paraId="5A883FBB" w14:textId="77777777" w:rsidR="00BF0F71" w:rsidRPr="00445CD4" w:rsidRDefault="007F6C45" w:rsidP="009F1912">
            <w:pPr>
              <w:pStyle w:val="Body1"/>
              <w:rPr>
                <w:rFonts w:ascii="Arial" w:hAnsi="Arial" w:cs="Arial"/>
                <w:lang w:val="en-IE"/>
              </w:rPr>
            </w:pPr>
            <w:r w:rsidRPr="00445CD4">
              <w:rPr>
                <w:rFonts w:ascii="Arial" w:hAnsi="Arial" w:cs="Arial"/>
                <w:lang w:val="en-IE"/>
              </w:rPr>
              <w:t>10</w:t>
            </w:r>
            <w:r w:rsidR="00BF0F71" w:rsidRPr="00445CD4">
              <w:rPr>
                <w:rFonts w:ascii="Arial" w:hAnsi="Arial" w:cs="Arial"/>
                <w:lang w:val="en-IE"/>
              </w:rPr>
              <w:t>/01/08</w:t>
            </w:r>
          </w:p>
        </w:tc>
        <w:tc>
          <w:tcPr>
            <w:tcW w:w="2700" w:type="dxa"/>
          </w:tcPr>
          <w:p w14:paraId="5A883FBC" w14:textId="77777777" w:rsidR="00BF0F71" w:rsidRPr="00445CD4" w:rsidRDefault="00BF0F71" w:rsidP="009F1912">
            <w:pPr>
              <w:pStyle w:val="Body1"/>
              <w:rPr>
                <w:rFonts w:ascii="Arial" w:hAnsi="Arial" w:cs="Arial"/>
                <w:lang w:val="en-IE"/>
              </w:rPr>
            </w:pPr>
            <w:r w:rsidRPr="00445CD4">
              <w:rPr>
                <w:rFonts w:ascii="Arial" w:hAnsi="Arial" w:cs="Arial"/>
                <w:lang w:val="en-IE"/>
              </w:rPr>
              <w:t>Modification Committee Secretariat</w:t>
            </w:r>
          </w:p>
        </w:tc>
        <w:tc>
          <w:tcPr>
            <w:tcW w:w="3960" w:type="dxa"/>
          </w:tcPr>
          <w:p w14:paraId="5A883FBD" w14:textId="77777777" w:rsidR="00BF0F71" w:rsidRPr="00445CD4" w:rsidRDefault="00BF0F71" w:rsidP="00DD5202">
            <w:pPr>
              <w:pStyle w:val="Body1"/>
              <w:rPr>
                <w:rFonts w:ascii="Arial" w:hAnsi="Arial" w:cs="Arial"/>
              </w:rPr>
            </w:pPr>
            <w:r w:rsidRPr="00445CD4">
              <w:rPr>
                <w:rFonts w:ascii="Arial" w:hAnsi="Arial" w:cs="Arial"/>
              </w:rPr>
              <w:t>Incorporated Mod_89_07</w:t>
            </w:r>
            <w:r w:rsidR="00406695" w:rsidRPr="00445CD4">
              <w:rPr>
                <w:rFonts w:ascii="Arial" w:hAnsi="Arial" w:cs="Arial"/>
              </w:rPr>
              <w:t>(Inclusion of Meter Data Provision timelines in the Settlement Calendar, and clarification to definitions in AP16)</w:t>
            </w:r>
          </w:p>
        </w:tc>
      </w:tr>
      <w:tr w:rsidR="000C1AE4" w:rsidRPr="00445CD4" w14:paraId="5A883FC3" w14:textId="77777777">
        <w:trPr>
          <w:trHeight w:val="300"/>
        </w:trPr>
        <w:tc>
          <w:tcPr>
            <w:tcW w:w="1176" w:type="dxa"/>
          </w:tcPr>
          <w:p w14:paraId="5A883FBF" w14:textId="77777777" w:rsidR="000C1AE4" w:rsidRPr="00445CD4" w:rsidRDefault="000C1AE4" w:rsidP="001D25F7">
            <w:pPr>
              <w:pStyle w:val="Body1"/>
              <w:rPr>
                <w:rFonts w:ascii="Arial" w:hAnsi="Arial" w:cs="Arial"/>
                <w:lang w:val="en-IE"/>
              </w:rPr>
            </w:pPr>
            <w:r>
              <w:rPr>
                <w:rFonts w:ascii="Arial" w:hAnsi="Arial" w:cs="Arial"/>
                <w:lang w:val="en-IE"/>
              </w:rPr>
              <w:t>3.4</w:t>
            </w:r>
          </w:p>
        </w:tc>
        <w:tc>
          <w:tcPr>
            <w:tcW w:w="1452" w:type="dxa"/>
          </w:tcPr>
          <w:p w14:paraId="5A883FC0" w14:textId="77777777" w:rsidR="000C1AE4" w:rsidRPr="00445CD4" w:rsidRDefault="000C1AE4" w:rsidP="009F1912">
            <w:pPr>
              <w:pStyle w:val="Body1"/>
              <w:rPr>
                <w:rFonts w:ascii="Arial" w:hAnsi="Arial" w:cs="Arial"/>
                <w:lang w:val="en-IE"/>
              </w:rPr>
            </w:pPr>
            <w:r>
              <w:rPr>
                <w:rFonts w:ascii="Arial" w:hAnsi="Arial" w:cs="Arial"/>
                <w:lang w:val="en-IE"/>
              </w:rPr>
              <w:t>09/01/2009</w:t>
            </w:r>
          </w:p>
        </w:tc>
        <w:tc>
          <w:tcPr>
            <w:tcW w:w="2700" w:type="dxa"/>
          </w:tcPr>
          <w:p w14:paraId="5A883FC1" w14:textId="77777777" w:rsidR="000C1AE4" w:rsidRPr="00445CD4" w:rsidRDefault="00C4114C" w:rsidP="009F1912">
            <w:pPr>
              <w:pStyle w:val="Body1"/>
              <w:rPr>
                <w:rFonts w:ascii="Arial" w:hAnsi="Arial" w:cs="Arial"/>
                <w:lang w:val="en-IE"/>
              </w:rPr>
            </w:pPr>
            <w:r w:rsidRPr="00445CD4">
              <w:rPr>
                <w:rFonts w:ascii="Arial" w:hAnsi="Arial" w:cs="Arial"/>
                <w:lang w:val="en-IE"/>
              </w:rPr>
              <w:t>Modification Committee Secretariat</w:t>
            </w:r>
          </w:p>
        </w:tc>
        <w:tc>
          <w:tcPr>
            <w:tcW w:w="3960" w:type="dxa"/>
          </w:tcPr>
          <w:p w14:paraId="5A883FC2" w14:textId="77777777" w:rsidR="000C1AE4" w:rsidRPr="00445CD4" w:rsidRDefault="000C1AE4" w:rsidP="00DD5202">
            <w:pPr>
              <w:pStyle w:val="Body1"/>
              <w:rPr>
                <w:rFonts w:ascii="Arial" w:hAnsi="Arial" w:cs="Arial"/>
              </w:rPr>
            </w:pPr>
            <w:r>
              <w:rPr>
                <w:rFonts w:ascii="Arial" w:hAnsi="Arial" w:cs="Arial"/>
              </w:rPr>
              <w:t>Mod_67_08: Correction to NPED metering deadlines for M+13 Re-settle in AP16</w:t>
            </w:r>
          </w:p>
        </w:tc>
      </w:tr>
      <w:tr w:rsidR="0062361F" w:rsidRPr="00445CD4" w14:paraId="5A883FC8" w14:textId="77777777">
        <w:trPr>
          <w:trHeight w:val="300"/>
        </w:trPr>
        <w:tc>
          <w:tcPr>
            <w:tcW w:w="1176" w:type="dxa"/>
          </w:tcPr>
          <w:p w14:paraId="5A883FC4" w14:textId="77777777" w:rsidR="0062361F" w:rsidRDefault="0062361F" w:rsidP="001D25F7">
            <w:pPr>
              <w:pStyle w:val="Body1"/>
              <w:rPr>
                <w:rFonts w:ascii="Arial" w:hAnsi="Arial" w:cs="Arial"/>
                <w:lang w:val="en-IE"/>
              </w:rPr>
            </w:pPr>
            <w:r>
              <w:rPr>
                <w:rFonts w:ascii="Arial" w:hAnsi="Arial" w:cs="Arial"/>
                <w:lang w:val="en-IE"/>
              </w:rPr>
              <w:t>5.0</w:t>
            </w:r>
          </w:p>
        </w:tc>
        <w:tc>
          <w:tcPr>
            <w:tcW w:w="1452" w:type="dxa"/>
          </w:tcPr>
          <w:p w14:paraId="5A883FC5" w14:textId="77777777" w:rsidR="0062361F" w:rsidRDefault="00703ED6" w:rsidP="009F1912">
            <w:pPr>
              <w:pStyle w:val="Body1"/>
              <w:rPr>
                <w:rFonts w:ascii="Arial" w:hAnsi="Arial" w:cs="Arial"/>
                <w:lang w:val="en-IE"/>
              </w:rPr>
            </w:pPr>
            <w:r>
              <w:rPr>
                <w:rFonts w:ascii="Arial" w:hAnsi="Arial" w:cs="Arial"/>
                <w:lang w:val="en-IE"/>
              </w:rPr>
              <w:t>10/01/2009</w:t>
            </w:r>
          </w:p>
        </w:tc>
        <w:tc>
          <w:tcPr>
            <w:tcW w:w="2700" w:type="dxa"/>
          </w:tcPr>
          <w:p w14:paraId="5A883FC6" w14:textId="77777777" w:rsidR="0062361F" w:rsidRPr="0062361F" w:rsidRDefault="00C4114C" w:rsidP="009F1912">
            <w:pPr>
              <w:pStyle w:val="Body1"/>
              <w:rPr>
                <w:rFonts w:ascii="Arial" w:hAnsi="Arial" w:cs="Arial"/>
                <w:lang w:val="en-IE"/>
              </w:rPr>
            </w:pPr>
            <w:r w:rsidRPr="00445CD4">
              <w:rPr>
                <w:rFonts w:ascii="Arial" w:hAnsi="Arial" w:cs="Arial"/>
                <w:lang w:val="en-IE"/>
              </w:rPr>
              <w:t>Modification Committee Secretariat</w:t>
            </w:r>
          </w:p>
        </w:tc>
        <w:tc>
          <w:tcPr>
            <w:tcW w:w="3960" w:type="dxa"/>
          </w:tcPr>
          <w:p w14:paraId="5A883FC7" w14:textId="77777777" w:rsidR="0062361F" w:rsidRDefault="0062361F" w:rsidP="00DD5202">
            <w:pPr>
              <w:pStyle w:val="Body1"/>
              <w:rPr>
                <w:rFonts w:ascii="Arial" w:hAnsi="Arial" w:cs="Arial"/>
              </w:rPr>
            </w:pPr>
            <w:r>
              <w:rPr>
                <w:rFonts w:ascii="Arial" w:hAnsi="Arial" w:cs="Arial"/>
              </w:rPr>
              <w:t>Mod_66_</w:t>
            </w:r>
            <w:r w:rsidRPr="0062361F">
              <w:rPr>
                <w:rFonts w:ascii="Arial" w:hAnsi="Arial" w:cs="Arial"/>
              </w:rPr>
              <w:t xml:space="preserve">08 </w:t>
            </w:r>
            <w:r w:rsidRPr="0062361F">
              <w:rPr>
                <w:rFonts w:ascii="Arial" w:hAnsi="Arial" w:cs="Arial"/>
                <w:lang w:val="en-IE"/>
              </w:rPr>
              <w:t>Long Term Consumption Adjustments</w:t>
            </w:r>
          </w:p>
        </w:tc>
      </w:tr>
      <w:tr w:rsidR="00FA5582" w:rsidRPr="00445CD4" w14:paraId="5A883FCD" w14:textId="77777777">
        <w:trPr>
          <w:trHeight w:val="300"/>
        </w:trPr>
        <w:tc>
          <w:tcPr>
            <w:tcW w:w="1176" w:type="dxa"/>
          </w:tcPr>
          <w:p w14:paraId="5A883FC9" w14:textId="77777777" w:rsidR="00FA5582" w:rsidRDefault="00FA5582" w:rsidP="001D25F7">
            <w:pPr>
              <w:pStyle w:val="Body1"/>
              <w:rPr>
                <w:rFonts w:ascii="Arial" w:hAnsi="Arial" w:cs="Arial"/>
                <w:lang w:val="en-IE"/>
              </w:rPr>
            </w:pPr>
            <w:r>
              <w:rPr>
                <w:rFonts w:ascii="Arial" w:hAnsi="Arial" w:cs="Arial"/>
                <w:lang w:val="en-IE"/>
              </w:rPr>
              <w:t>5.0</w:t>
            </w:r>
          </w:p>
        </w:tc>
        <w:tc>
          <w:tcPr>
            <w:tcW w:w="1452" w:type="dxa"/>
          </w:tcPr>
          <w:p w14:paraId="5A883FCA" w14:textId="77777777" w:rsidR="00FA5582" w:rsidRDefault="00703ED6" w:rsidP="009F1912">
            <w:pPr>
              <w:pStyle w:val="Body1"/>
              <w:rPr>
                <w:rFonts w:ascii="Arial" w:hAnsi="Arial" w:cs="Arial"/>
                <w:lang w:val="en-IE"/>
              </w:rPr>
            </w:pPr>
            <w:r>
              <w:rPr>
                <w:rFonts w:ascii="Arial" w:hAnsi="Arial" w:cs="Arial"/>
                <w:lang w:val="en-IE"/>
              </w:rPr>
              <w:t>31/03/2009</w:t>
            </w:r>
          </w:p>
        </w:tc>
        <w:tc>
          <w:tcPr>
            <w:tcW w:w="2700" w:type="dxa"/>
          </w:tcPr>
          <w:p w14:paraId="5A883FCB" w14:textId="77777777" w:rsidR="00FA5582" w:rsidRPr="0062361F" w:rsidRDefault="00C4114C" w:rsidP="009F1912">
            <w:pPr>
              <w:pStyle w:val="Body1"/>
              <w:rPr>
                <w:rFonts w:ascii="Arial" w:hAnsi="Arial" w:cs="Arial"/>
                <w:lang w:val="en-IE"/>
              </w:rPr>
            </w:pPr>
            <w:r w:rsidRPr="00445CD4">
              <w:rPr>
                <w:rFonts w:ascii="Arial" w:hAnsi="Arial" w:cs="Arial"/>
                <w:lang w:val="en-IE"/>
              </w:rPr>
              <w:t>Modification Committee Secretariat</w:t>
            </w:r>
          </w:p>
        </w:tc>
        <w:tc>
          <w:tcPr>
            <w:tcW w:w="3960" w:type="dxa"/>
          </w:tcPr>
          <w:p w14:paraId="5A883FCC" w14:textId="77777777" w:rsidR="00FA5582" w:rsidRDefault="00FA5582" w:rsidP="00DD5202">
            <w:pPr>
              <w:pStyle w:val="Body1"/>
              <w:rPr>
                <w:rFonts w:ascii="Arial" w:hAnsi="Arial" w:cs="Arial"/>
              </w:rPr>
            </w:pPr>
            <w:r>
              <w:rPr>
                <w:rFonts w:ascii="Arial" w:hAnsi="Arial" w:cs="Arial"/>
              </w:rPr>
              <w:t>Mod_01_</w:t>
            </w:r>
            <w:r w:rsidRPr="00FA5582">
              <w:rPr>
                <w:rFonts w:ascii="Arial" w:hAnsi="Arial" w:cs="Arial"/>
              </w:rPr>
              <w:t xml:space="preserve">09 </w:t>
            </w:r>
            <w:r w:rsidRPr="00FA5582">
              <w:rPr>
                <w:rFonts w:ascii="Arial" w:hAnsi="Arial" w:cs="Arial"/>
                <w:bCs/>
              </w:rPr>
              <w:t>A collection of typographic and grammatical corrections</w:t>
            </w:r>
          </w:p>
        </w:tc>
      </w:tr>
      <w:tr w:rsidR="001F2CFC" w:rsidRPr="00445CD4" w14:paraId="5A883FD2" w14:textId="77777777">
        <w:trPr>
          <w:trHeight w:val="300"/>
        </w:trPr>
        <w:tc>
          <w:tcPr>
            <w:tcW w:w="1176" w:type="dxa"/>
          </w:tcPr>
          <w:p w14:paraId="5A883FCE" w14:textId="77777777" w:rsidR="001F2CFC" w:rsidRDefault="001F2CFC" w:rsidP="001D25F7">
            <w:pPr>
              <w:pStyle w:val="Body1"/>
              <w:rPr>
                <w:rFonts w:ascii="Arial" w:hAnsi="Arial" w:cs="Arial"/>
                <w:lang w:val="en-IE"/>
              </w:rPr>
            </w:pPr>
            <w:r>
              <w:rPr>
                <w:rFonts w:ascii="Arial" w:hAnsi="Arial" w:cs="Arial"/>
                <w:lang w:val="en-IE"/>
              </w:rPr>
              <w:t>5.0</w:t>
            </w:r>
          </w:p>
        </w:tc>
        <w:tc>
          <w:tcPr>
            <w:tcW w:w="1452" w:type="dxa"/>
          </w:tcPr>
          <w:p w14:paraId="5A883FCF" w14:textId="77777777" w:rsidR="001F2CFC" w:rsidRDefault="00703ED6" w:rsidP="009F1912">
            <w:pPr>
              <w:pStyle w:val="Body1"/>
              <w:rPr>
                <w:rFonts w:ascii="Arial" w:hAnsi="Arial" w:cs="Arial"/>
                <w:lang w:val="en-IE"/>
              </w:rPr>
            </w:pPr>
            <w:r>
              <w:rPr>
                <w:rFonts w:ascii="Arial" w:hAnsi="Arial" w:cs="Arial"/>
                <w:lang w:val="en-IE"/>
              </w:rPr>
              <w:t>07/04/2009</w:t>
            </w:r>
          </w:p>
        </w:tc>
        <w:tc>
          <w:tcPr>
            <w:tcW w:w="2700" w:type="dxa"/>
          </w:tcPr>
          <w:p w14:paraId="5A883FD0" w14:textId="77777777" w:rsidR="001F2CFC" w:rsidRPr="00445CD4" w:rsidRDefault="001F2CFC" w:rsidP="009F1912">
            <w:pPr>
              <w:pStyle w:val="Body1"/>
              <w:rPr>
                <w:rFonts w:ascii="Arial" w:hAnsi="Arial" w:cs="Arial"/>
                <w:lang w:val="en-IE"/>
              </w:rPr>
            </w:pPr>
            <w:r>
              <w:rPr>
                <w:rFonts w:ascii="Arial" w:hAnsi="Arial" w:cs="Arial"/>
                <w:lang w:val="en-IE"/>
              </w:rPr>
              <w:t>SEMO</w:t>
            </w:r>
          </w:p>
        </w:tc>
        <w:tc>
          <w:tcPr>
            <w:tcW w:w="3960" w:type="dxa"/>
          </w:tcPr>
          <w:p w14:paraId="5A883FD1" w14:textId="77777777" w:rsidR="001F2CFC" w:rsidRDefault="001F2CFC" w:rsidP="00DD5202">
            <w:pPr>
              <w:pStyle w:val="Body1"/>
              <w:rPr>
                <w:rFonts w:ascii="Arial" w:hAnsi="Arial" w:cs="Arial"/>
              </w:rPr>
            </w:pPr>
            <w:r>
              <w:rPr>
                <w:rFonts w:ascii="Arial" w:hAnsi="Arial" w:cs="Arial"/>
              </w:rPr>
              <w:t>SEMO Design Baseline Documentation V5.0</w:t>
            </w:r>
          </w:p>
        </w:tc>
      </w:tr>
      <w:tr w:rsidR="00CD7FE1" w:rsidRPr="00B34A11" w14:paraId="5A883FD7" w14:textId="77777777">
        <w:trPr>
          <w:trHeight w:val="300"/>
        </w:trPr>
        <w:tc>
          <w:tcPr>
            <w:tcW w:w="1176" w:type="dxa"/>
          </w:tcPr>
          <w:p w14:paraId="5A883FD3" w14:textId="77777777" w:rsidR="00CD7FE1" w:rsidRDefault="00CD7FE1" w:rsidP="00CD7FE1">
            <w:pPr>
              <w:pStyle w:val="Body1"/>
              <w:rPr>
                <w:rFonts w:ascii="Arial" w:hAnsi="Arial" w:cs="Arial"/>
                <w:lang w:val="en-IE"/>
              </w:rPr>
            </w:pPr>
            <w:r>
              <w:rPr>
                <w:rFonts w:ascii="Arial" w:hAnsi="Arial" w:cs="Arial"/>
                <w:lang w:val="en-IE"/>
              </w:rPr>
              <w:t>6.0</w:t>
            </w:r>
          </w:p>
        </w:tc>
        <w:tc>
          <w:tcPr>
            <w:tcW w:w="1452" w:type="dxa"/>
          </w:tcPr>
          <w:p w14:paraId="5A883FD4" w14:textId="77777777" w:rsidR="00CD7FE1" w:rsidRDefault="00703ED6" w:rsidP="00CD7FE1">
            <w:pPr>
              <w:pStyle w:val="Body1"/>
              <w:rPr>
                <w:rFonts w:ascii="Arial" w:hAnsi="Arial" w:cs="Arial"/>
                <w:lang w:val="en-IE"/>
              </w:rPr>
            </w:pPr>
            <w:r>
              <w:rPr>
                <w:rFonts w:ascii="Arial" w:hAnsi="Arial" w:cs="Arial"/>
                <w:lang w:val="en-IE"/>
              </w:rPr>
              <w:t>30/10/2009</w:t>
            </w:r>
          </w:p>
        </w:tc>
        <w:tc>
          <w:tcPr>
            <w:tcW w:w="2700" w:type="dxa"/>
          </w:tcPr>
          <w:p w14:paraId="5A883FD5" w14:textId="77777777" w:rsidR="00CD7FE1" w:rsidRPr="00445CD4" w:rsidRDefault="00CD7FE1" w:rsidP="00CD7FE1">
            <w:pPr>
              <w:pStyle w:val="Body1"/>
              <w:rPr>
                <w:rFonts w:ascii="Arial" w:hAnsi="Arial" w:cs="Arial"/>
                <w:lang w:val="en-IE"/>
              </w:rPr>
            </w:pPr>
            <w:r>
              <w:rPr>
                <w:rFonts w:ascii="Arial" w:hAnsi="Arial" w:cs="Arial"/>
                <w:lang w:val="en-IE"/>
              </w:rPr>
              <w:t>SEMO</w:t>
            </w:r>
          </w:p>
        </w:tc>
        <w:tc>
          <w:tcPr>
            <w:tcW w:w="3960" w:type="dxa"/>
          </w:tcPr>
          <w:p w14:paraId="5A883FD6" w14:textId="77777777" w:rsidR="00CD7FE1" w:rsidRPr="00B34A11" w:rsidRDefault="00CD7FE1" w:rsidP="00CD7FE1">
            <w:pPr>
              <w:pStyle w:val="Body1"/>
              <w:rPr>
                <w:rFonts w:ascii="Arial" w:hAnsi="Arial" w:cs="Arial"/>
                <w:lang w:val="fr-FR"/>
              </w:rPr>
            </w:pPr>
            <w:r w:rsidRPr="00B34A11">
              <w:rPr>
                <w:rFonts w:ascii="Arial" w:hAnsi="Arial" w:cs="Arial"/>
                <w:lang w:val="fr-FR"/>
              </w:rPr>
              <w:t>SEMO Design Baseline Documentation V6.0</w:t>
            </w:r>
          </w:p>
        </w:tc>
      </w:tr>
      <w:tr w:rsidR="00703ED6" w:rsidRPr="00B34A11" w14:paraId="5A883FDC" w14:textId="77777777">
        <w:trPr>
          <w:trHeight w:val="300"/>
        </w:trPr>
        <w:tc>
          <w:tcPr>
            <w:tcW w:w="1176" w:type="dxa"/>
          </w:tcPr>
          <w:p w14:paraId="5A883FD8" w14:textId="77777777" w:rsidR="00703ED6" w:rsidRDefault="00703ED6" w:rsidP="00CD7FE1">
            <w:pPr>
              <w:pStyle w:val="Body1"/>
              <w:rPr>
                <w:rFonts w:ascii="Arial" w:hAnsi="Arial" w:cs="Arial"/>
                <w:lang w:val="en-IE"/>
              </w:rPr>
            </w:pPr>
            <w:r>
              <w:rPr>
                <w:rFonts w:ascii="Arial" w:hAnsi="Arial" w:cs="Arial"/>
                <w:lang w:val="en-IE"/>
              </w:rPr>
              <w:t>7.0</w:t>
            </w:r>
          </w:p>
        </w:tc>
        <w:tc>
          <w:tcPr>
            <w:tcW w:w="1452" w:type="dxa"/>
          </w:tcPr>
          <w:p w14:paraId="5A883FD9" w14:textId="77777777" w:rsidR="00703ED6" w:rsidRDefault="00703ED6" w:rsidP="00CD7FE1">
            <w:pPr>
              <w:pStyle w:val="Body1"/>
              <w:rPr>
                <w:rFonts w:ascii="Arial" w:hAnsi="Arial" w:cs="Arial"/>
                <w:lang w:val="en-IE"/>
              </w:rPr>
            </w:pPr>
            <w:r>
              <w:rPr>
                <w:rFonts w:ascii="Arial" w:hAnsi="Arial" w:cs="Arial"/>
                <w:lang w:val="en-IE"/>
              </w:rPr>
              <w:t>28/05/2010</w:t>
            </w:r>
          </w:p>
        </w:tc>
        <w:tc>
          <w:tcPr>
            <w:tcW w:w="2700" w:type="dxa"/>
          </w:tcPr>
          <w:p w14:paraId="5A883FDA" w14:textId="77777777" w:rsidR="00703ED6" w:rsidRDefault="00703ED6" w:rsidP="00CD7FE1">
            <w:pPr>
              <w:pStyle w:val="Body1"/>
              <w:rPr>
                <w:rFonts w:ascii="Arial" w:hAnsi="Arial" w:cs="Arial"/>
                <w:lang w:val="en-IE"/>
              </w:rPr>
            </w:pPr>
            <w:r>
              <w:rPr>
                <w:rFonts w:ascii="Arial" w:hAnsi="Arial" w:cs="Arial"/>
                <w:lang w:val="en-IE"/>
              </w:rPr>
              <w:t>SEMO</w:t>
            </w:r>
          </w:p>
        </w:tc>
        <w:tc>
          <w:tcPr>
            <w:tcW w:w="3960" w:type="dxa"/>
          </w:tcPr>
          <w:p w14:paraId="5A883FDB" w14:textId="77777777" w:rsidR="00703ED6" w:rsidRPr="00B34A11" w:rsidRDefault="00703ED6" w:rsidP="00CD7FE1">
            <w:pPr>
              <w:pStyle w:val="Body1"/>
              <w:rPr>
                <w:rFonts w:ascii="Arial" w:hAnsi="Arial" w:cs="Arial"/>
                <w:lang w:val="fr-FR"/>
              </w:rPr>
            </w:pPr>
            <w:r w:rsidRPr="00B34A11">
              <w:rPr>
                <w:rFonts w:ascii="Arial" w:hAnsi="Arial" w:cs="Arial"/>
                <w:lang w:val="fr-FR"/>
              </w:rPr>
              <w:t>SEMO Design Baseline Documentation V7.0</w:t>
            </w:r>
          </w:p>
        </w:tc>
      </w:tr>
      <w:tr w:rsidR="00A70147" w:rsidRPr="00B34A11" w14:paraId="5A883FE1" w14:textId="77777777">
        <w:trPr>
          <w:trHeight w:val="300"/>
        </w:trPr>
        <w:tc>
          <w:tcPr>
            <w:tcW w:w="1176" w:type="dxa"/>
          </w:tcPr>
          <w:p w14:paraId="5A883FDD" w14:textId="77777777" w:rsidR="00A70147" w:rsidRDefault="00A70147" w:rsidP="00CD7FE1">
            <w:pPr>
              <w:pStyle w:val="Body1"/>
              <w:rPr>
                <w:rFonts w:ascii="Arial" w:hAnsi="Arial" w:cs="Arial"/>
                <w:lang w:val="en-IE"/>
              </w:rPr>
            </w:pPr>
            <w:r>
              <w:rPr>
                <w:rFonts w:ascii="Arial" w:hAnsi="Arial" w:cs="Arial"/>
                <w:lang w:val="en-IE"/>
              </w:rPr>
              <w:t>8.0</w:t>
            </w:r>
          </w:p>
        </w:tc>
        <w:tc>
          <w:tcPr>
            <w:tcW w:w="1452" w:type="dxa"/>
          </w:tcPr>
          <w:p w14:paraId="5A883FDE" w14:textId="77777777" w:rsidR="00A70147" w:rsidRDefault="00A70147" w:rsidP="00CD7FE1">
            <w:pPr>
              <w:pStyle w:val="Body1"/>
              <w:rPr>
                <w:rFonts w:ascii="Arial" w:hAnsi="Arial" w:cs="Arial"/>
                <w:lang w:val="en-IE"/>
              </w:rPr>
            </w:pPr>
            <w:r>
              <w:rPr>
                <w:rFonts w:ascii="Arial" w:hAnsi="Arial" w:cs="Arial"/>
                <w:lang w:val="en-IE"/>
              </w:rPr>
              <w:t>19/11/2010</w:t>
            </w:r>
          </w:p>
        </w:tc>
        <w:tc>
          <w:tcPr>
            <w:tcW w:w="2700" w:type="dxa"/>
          </w:tcPr>
          <w:p w14:paraId="5A883FDF" w14:textId="77777777" w:rsidR="00A70147" w:rsidRDefault="00A70147" w:rsidP="00CD7FE1">
            <w:pPr>
              <w:pStyle w:val="Body1"/>
              <w:rPr>
                <w:rFonts w:ascii="Arial" w:hAnsi="Arial" w:cs="Arial"/>
                <w:lang w:val="en-IE"/>
              </w:rPr>
            </w:pPr>
            <w:r>
              <w:rPr>
                <w:rFonts w:ascii="Arial" w:hAnsi="Arial" w:cs="Arial"/>
                <w:lang w:val="en-IE"/>
              </w:rPr>
              <w:t>SEMO</w:t>
            </w:r>
          </w:p>
        </w:tc>
        <w:tc>
          <w:tcPr>
            <w:tcW w:w="3960" w:type="dxa"/>
          </w:tcPr>
          <w:p w14:paraId="5A883FE0" w14:textId="77777777" w:rsidR="00A70147" w:rsidRPr="00B34A11" w:rsidRDefault="00A70147" w:rsidP="00CD7FE1">
            <w:pPr>
              <w:pStyle w:val="Body1"/>
              <w:rPr>
                <w:rFonts w:ascii="Arial" w:hAnsi="Arial" w:cs="Arial"/>
                <w:lang w:val="fr-FR"/>
              </w:rPr>
            </w:pPr>
            <w:r w:rsidRPr="00B34A11">
              <w:rPr>
                <w:rFonts w:ascii="Arial" w:hAnsi="Arial" w:cs="Arial"/>
                <w:lang w:val="fr-FR"/>
              </w:rPr>
              <w:t xml:space="preserve">SEMO </w:t>
            </w:r>
            <w:r>
              <w:rPr>
                <w:rFonts w:ascii="Arial" w:hAnsi="Arial" w:cs="Arial"/>
                <w:lang w:val="fr-FR"/>
              </w:rPr>
              <w:t>Design Baseline Documentation V8</w:t>
            </w:r>
            <w:r w:rsidRPr="00B34A11">
              <w:rPr>
                <w:rFonts w:ascii="Arial" w:hAnsi="Arial" w:cs="Arial"/>
                <w:lang w:val="fr-FR"/>
              </w:rPr>
              <w:t>.0</w:t>
            </w:r>
          </w:p>
        </w:tc>
      </w:tr>
      <w:tr w:rsidR="00B34A11" w:rsidRPr="00B34A11" w14:paraId="5A883FE6" w14:textId="77777777">
        <w:trPr>
          <w:trHeight w:val="300"/>
        </w:trPr>
        <w:tc>
          <w:tcPr>
            <w:tcW w:w="1176" w:type="dxa"/>
          </w:tcPr>
          <w:p w14:paraId="5A883FE2" w14:textId="77777777" w:rsidR="00B34A11" w:rsidRDefault="00B34A11" w:rsidP="00CD7FE1">
            <w:pPr>
              <w:pStyle w:val="Body1"/>
              <w:rPr>
                <w:rFonts w:ascii="Arial" w:hAnsi="Arial" w:cs="Arial"/>
                <w:lang w:val="en-IE"/>
              </w:rPr>
            </w:pPr>
            <w:r>
              <w:rPr>
                <w:rFonts w:ascii="Arial" w:hAnsi="Arial" w:cs="Arial"/>
                <w:lang w:val="en-IE"/>
              </w:rPr>
              <w:t>8.0</w:t>
            </w:r>
          </w:p>
        </w:tc>
        <w:tc>
          <w:tcPr>
            <w:tcW w:w="1452" w:type="dxa"/>
          </w:tcPr>
          <w:p w14:paraId="5A883FE3" w14:textId="77777777" w:rsidR="00B34A11" w:rsidRDefault="00B34A11" w:rsidP="00CD7FE1">
            <w:pPr>
              <w:pStyle w:val="Body1"/>
              <w:rPr>
                <w:rFonts w:ascii="Arial" w:hAnsi="Arial" w:cs="Arial"/>
                <w:lang w:val="en-IE"/>
              </w:rPr>
            </w:pPr>
            <w:r>
              <w:rPr>
                <w:rFonts w:ascii="Arial" w:hAnsi="Arial" w:cs="Arial"/>
                <w:lang w:val="en-IE"/>
              </w:rPr>
              <w:t>07/10/2010</w:t>
            </w:r>
          </w:p>
        </w:tc>
        <w:tc>
          <w:tcPr>
            <w:tcW w:w="2700" w:type="dxa"/>
          </w:tcPr>
          <w:p w14:paraId="5A883FE4" w14:textId="77777777" w:rsidR="00B34A11" w:rsidRDefault="00B34A11" w:rsidP="00CD7FE1">
            <w:pPr>
              <w:pStyle w:val="Body1"/>
              <w:rPr>
                <w:rFonts w:ascii="Arial" w:hAnsi="Arial" w:cs="Arial"/>
                <w:lang w:val="en-IE"/>
              </w:rPr>
            </w:pPr>
            <w:r>
              <w:rPr>
                <w:rFonts w:ascii="Arial" w:hAnsi="Arial" w:cs="Arial"/>
                <w:lang w:val="en-IE"/>
              </w:rPr>
              <w:t>SEMO</w:t>
            </w:r>
          </w:p>
        </w:tc>
        <w:tc>
          <w:tcPr>
            <w:tcW w:w="3960" w:type="dxa"/>
          </w:tcPr>
          <w:p w14:paraId="5A883FE5" w14:textId="77777777" w:rsidR="00B34A11" w:rsidRPr="00B34A11" w:rsidRDefault="00B34A11" w:rsidP="00CD7FE1">
            <w:pPr>
              <w:pStyle w:val="Body1"/>
              <w:rPr>
                <w:rFonts w:ascii="Arial" w:hAnsi="Arial" w:cs="Arial"/>
                <w:lang w:val="fr-FR"/>
              </w:rPr>
            </w:pPr>
            <w:r>
              <w:rPr>
                <w:rFonts w:ascii="Arial" w:hAnsi="Arial" w:cs="Arial"/>
              </w:rPr>
              <w:t>Mod_34_09 Global Settlement</w:t>
            </w:r>
          </w:p>
        </w:tc>
      </w:tr>
      <w:tr w:rsidR="00A70147" w:rsidRPr="00B34A11" w14:paraId="5A883FEB" w14:textId="77777777">
        <w:trPr>
          <w:trHeight w:val="300"/>
        </w:trPr>
        <w:tc>
          <w:tcPr>
            <w:tcW w:w="1176" w:type="dxa"/>
          </w:tcPr>
          <w:p w14:paraId="5A883FE7" w14:textId="77777777" w:rsidR="00A70147" w:rsidRDefault="00A70147" w:rsidP="00CD7FE1">
            <w:pPr>
              <w:pStyle w:val="Body1"/>
              <w:rPr>
                <w:rFonts w:ascii="Arial" w:hAnsi="Arial" w:cs="Arial"/>
                <w:lang w:val="en-IE"/>
              </w:rPr>
            </w:pPr>
            <w:r>
              <w:rPr>
                <w:rFonts w:ascii="Arial" w:hAnsi="Arial" w:cs="Arial"/>
                <w:lang w:val="en-IE"/>
              </w:rPr>
              <w:t>9.0</w:t>
            </w:r>
          </w:p>
        </w:tc>
        <w:tc>
          <w:tcPr>
            <w:tcW w:w="1452" w:type="dxa"/>
          </w:tcPr>
          <w:p w14:paraId="5A883FE8" w14:textId="77777777" w:rsidR="00A70147" w:rsidRDefault="00A70147" w:rsidP="00CD7FE1">
            <w:pPr>
              <w:pStyle w:val="Body1"/>
              <w:rPr>
                <w:rFonts w:ascii="Arial" w:hAnsi="Arial" w:cs="Arial"/>
                <w:lang w:val="en-IE"/>
              </w:rPr>
            </w:pPr>
            <w:r>
              <w:rPr>
                <w:rFonts w:ascii="Arial" w:hAnsi="Arial" w:cs="Arial"/>
                <w:lang w:val="en-IE"/>
              </w:rPr>
              <w:t>06/05/2011</w:t>
            </w:r>
          </w:p>
        </w:tc>
        <w:tc>
          <w:tcPr>
            <w:tcW w:w="2700" w:type="dxa"/>
          </w:tcPr>
          <w:p w14:paraId="5A883FE9" w14:textId="77777777" w:rsidR="00A70147" w:rsidRDefault="00A70147" w:rsidP="00CD7FE1">
            <w:pPr>
              <w:pStyle w:val="Body1"/>
              <w:rPr>
                <w:rFonts w:ascii="Arial" w:hAnsi="Arial" w:cs="Arial"/>
                <w:lang w:val="en-IE"/>
              </w:rPr>
            </w:pPr>
            <w:r>
              <w:rPr>
                <w:rFonts w:ascii="Arial" w:hAnsi="Arial" w:cs="Arial"/>
                <w:lang w:val="en-IE"/>
              </w:rPr>
              <w:t>SEMO</w:t>
            </w:r>
          </w:p>
        </w:tc>
        <w:tc>
          <w:tcPr>
            <w:tcW w:w="3960" w:type="dxa"/>
          </w:tcPr>
          <w:p w14:paraId="5A883FEA" w14:textId="77777777" w:rsidR="00A70147" w:rsidRDefault="00A70147" w:rsidP="00A70147">
            <w:pPr>
              <w:pStyle w:val="Body1"/>
              <w:rPr>
                <w:rFonts w:ascii="Arial" w:hAnsi="Arial" w:cs="Arial"/>
              </w:rPr>
            </w:pPr>
            <w:r w:rsidRPr="00B34A11">
              <w:rPr>
                <w:rFonts w:ascii="Arial" w:hAnsi="Arial" w:cs="Arial"/>
                <w:lang w:val="fr-FR"/>
              </w:rPr>
              <w:t xml:space="preserve">SEMO </w:t>
            </w:r>
            <w:r>
              <w:rPr>
                <w:rFonts w:ascii="Arial" w:hAnsi="Arial" w:cs="Arial"/>
                <w:lang w:val="fr-FR"/>
              </w:rPr>
              <w:t>Baseline Documentation V9</w:t>
            </w:r>
            <w:r w:rsidRPr="00B34A11">
              <w:rPr>
                <w:rFonts w:ascii="Arial" w:hAnsi="Arial" w:cs="Arial"/>
                <w:lang w:val="fr-FR"/>
              </w:rPr>
              <w:t>.0</w:t>
            </w:r>
          </w:p>
        </w:tc>
      </w:tr>
      <w:tr w:rsidR="00A63021" w:rsidRPr="00B34A11" w14:paraId="5A883FF0" w14:textId="77777777">
        <w:trPr>
          <w:trHeight w:val="300"/>
        </w:trPr>
        <w:tc>
          <w:tcPr>
            <w:tcW w:w="1176" w:type="dxa"/>
          </w:tcPr>
          <w:p w14:paraId="5A883FEC" w14:textId="77777777" w:rsidR="00A63021" w:rsidRDefault="00A63021" w:rsidP="00CD7FE1">
            <w:pPr>
              <w:pStyle w:val="Body1"/>
              <w:rPr>
                <w:rFonts w:ascii="Arial" w:hAnsi="Arial" w:cs="Arial"/>
                <w:lang w:val="en-IE"/>
              </w:rPr>
            </w:pPr>
            <w:r>
              <w:rPr>
                <w:rFonts w:ascii="Arial" w:hAnsi="Arial" w:cs="Arial"/>
                <w:lang w:val="en-IE"/>
              </w:rPr>
              <w:t>10.0</w:t>
            </w:r>
          </w:p>
        </w:tc>
        <w:tc>
          <w:tcPr>
            <w:tcW w:w="1452" w:type="dxa"/>
          </w:tcPr>
          <w:p w14:paraId="5A883FED" w14:textId="77777777" w:rsidR="00A63021" w:rsidRDefault="00537063" w:rsidP="00CD7FE1">
            <w:pPr>
              <w:pStyle w:val="Body1"/>
              <w:rPr>
                <w:rFonts w:ascii="Arial" w:hAnsi="Arial" w:cs="Arial"/>
                <w:lang w:val="en-IE"/>
              </w:rPr>
            </w:pPr>
            <w:r>
              <w:rPr>
                <w:rFonts w:ascii="Arial" w:hAnsi="Arial" w:cs="Arial"/>
                <w:lang w:val="en-IE"/>
              </w:rPr>
              <w:t>21</w:t>
            </w:r>
            <w:r w:rsidR="005D63C9">
              <w:rPr>
                <w:rFonts w:ascii="Arial" w:hAnsi="Arial" w:cs="Arial"/>
                <w:lang w:val="en-IE"/>
              </w:rPr>
              <w:t>/10/2011</w:t>
            </w:r>
          </w:p>
        </w:tc>
        <w:tc>
          <w:tcPr>
            <w:tcW w:w="2700" w:type="dxa"/>
          </w:tcPr>
          <w:p w14:paraId="5A883FEE" w14:textId="77777777" w:rsidR="00A63021" w:rsidRDefault="00A63021" w:rsidP="00CD7FE1">
            <w:pPr>
              <w:pStyle w:val="Body1"/>
              <w:rPr>
                <w:rFonts w:ascii="Arial" w:hAnsi="Arial" w:cs="Arial"/>
                <w:lang w:val="en-IE"/>
              </w:rPr>
            </w:pPr>
            <w:r>
              <w:rPr>
                <w:rFonts w:ascii="Arial" w:hAnsi="Arial" w:cs="Arial"/>
                <w:lang w:val="en-IE"/>
              </w:rPr>
              <w:t>SEMO</w:t>
            </w:r>
          </w:p>
        </w:tc>
        <w:tc>
          <w:tcPr>
            <w:tcW w:w="3960" w:type="dxa"/>
          </w:tcPr>
          <w:p w14:paraId="5A883FEF" w14:textId="77777777" w:rsidR="00A63021" w:rsidRPr="00B34A11" w:rsidRDefault="00A63021" w:rsidP="00A70147">
            <w:pPr>
              <w:pStyle w:val="Body1"/>
              <w:rPr>
                <w:rFonts w:ascii="Arial" w:hAnsi="Arial" w:cs="Arial"/>
                <w:lang w:val="fr-FR"/>
              </w:rPr>
            </w:pPr>
            <w:r>
              <w:rPr>
                <w:rFonts w:ascii="Arial" w:hAnsi="Arial" w:cs="Arial"/>
                <w:lang w:val="fr-FR"/>
              </w:rPr>
              <w:t>SEMO Baseline Documentation V10.0</w:t>
            </w:r>
          </w:p>
        </w:tc>
      </w:tr>
      <w:tr w:rsidR="00FE0185" w:rsidRPr="00B34A11" w14:paraId="5A883FF5" w14:textId="77777777">
        <w:trPr>
          <w:trHeight w:val="300"/>
        </w:trPr>
        <w:tc>
          <w:tcPr>
            <w:tcW w:w="1176" w:type="dxa"/>
          </w:tcPr>
          <w:p w14:paraId="5A883FF1" w14:textId="77777777" w:rsidR="00FE0185" w:rsidRDefault="00FE0185" w:rsidP="00CD7FE1">
            <w:pPr>
              <w:pStyle w:val="Body1"/>
              <w:rPr>
                <w:rFonts w:ascii="Arial" w:hAnsi="Arial" w:cs="Arial"/>
                <w:lang w:val="en-IE"/>
              </w:rPr>
            </w:pPr>
            <w:r>
              <w:rPr>
                <w:rFonts w:ascii="Arial" w:hAnsi="Arial" w:cs="Arial"/>
                <w:lang w:val="en-IE"/>
              </w:rPr>
              <w:t>11.0</w:t>
            </w:r>
          </w:p>
        </w:tc>
        <w:tc>
          <w:tcPr>
            <w:tcW w:w="1452" w:type="dxa"/>
          </w:tcPr>
          <w:p w14:paraId="5A883FF2" w14:textId="77777777" w:rsidR="00FE0185" w:rsidRDefault="00FE0185" w:rsidP="00CD7FE1">
            <w:pPr>
              <w:pStyle w:val="Body1"/>
              <w:rPr>
                <w:rFonts w:ascii="Arial" w:hAnsi="Arial" w:cs="Arial"/>
                <w:lang w:val="en-IE"/>
              </w:rPr>
            </w:pPr>
            <w:r>
              <w:rPr>
                <w:rFonts w:ascii="Arial" w:hAnsi="Arial" w:cs="Arial"/>
                <w:lang w:val="en-IE"/>
              </w:rPr>
              <w:t>21/07/2012</w:t>
            </w:r>
          </w:p>
        </w:tc>
        <w:tc>
          <w:tcPr>
            <w:tcW w:w="2700" w:type="dxa"/>
          </w:tcPr>
          <w:p w14:paraId="5A883FF3" w14:textId="77777777" w:rsidR="00FE0185" w:rsidRDefault="00FE0185" w:rsidP="00CD7FE1">
            <w:pPr>
              <w:pStyle w:val="Body1"/>
              <w:rPr>
                <w:rFonts w:ascii="Arial" w:hAnsi="Arial" w:cs="Arial"/>
                <w:lang w:val="en-IE"/>
              </w:rPr>
            </w:pPr>
            <w:r>
              <w:rPr>
                <w:rFonts w:ascii="Arial" w:hAnsi="Arial" w:cs="Arial"/>
                <w:lang w:val="en-IE"/>
              </w:rPr>
              <w:t>SEMO</w:t>
            </w:r>
          </w:p>
        </w:tc>
        <w:tc>
          <w:tcPr>
            <w:tcW w:w="3960" w:type="dxa"/>
          </w:tcPr>
          <w:p w14:paraId="5A883FF4" w14:textId="77777777" w:rsidR="00FE0185" w:rsidRDefault="00FE0185" w:rsidP="00A70147">
            <w:pPr>
              <w:pStyle w:val="Body1"/>
              <w:rPr>
                <w:rFonts w:ascii="Arial" w:hAnsi="Arial" w:cs="Arial"/>
                <w:lang w:val="fr-FR"/>
              </w:rPr>
            </w:pPr>
            <w:r>
              <w:rPr>
                <w:rFonts w:ascii="Arial" w:hAnsi="Arial" w:cs="Arial"/>
                <w:lang w:val="fr-FR"/>
              </w:rPr>
              <w:t>SEMO Baseline Documentation V11.0</w:t>
            </w:r>
          </w:p>
        </w:tc>
      </w:tr>
      <w:tr w:rsidR="00EE15AF" w:rsidRPr="00B34A11" w14:paraId="5A883FFA" w14:textId="77777777">
        <w:trPr>
          <w:trHeight w:val="300"/>
        </w:trPr>
        <w:tc>
          <w:tcPr>
            <w:tcW w:w="1176" w:type="dxa"/>
          </w:tcPr>
          <w:p w14:paraId="5A883FF6" w14:textId="77777777" w:rsidR="00EE15AF" w:rsidRDefault="00EE15AF" w:rsidP="00CD7FE1">
            <w:pPr>
              <w:pStyle w:val="Body1"/>
              <w:rPr>
                <w:rFonts w:ascii="Arial" w:hAnsi="Arial" w:cs="Arial"/>
                <w:lang w:val="en-IE"/>
              </w:rPr>
            </w:pPr>
            <w:r>
              <w:rPr>
                <w:rFonts w:ascii="Arial" w:hAnsi="Arial" w:cs="Arial"/>
                <w:lang w:val="en-IE"/>
              </w:rPr>
              <w:t>12.0</w:t>
            </w:r>
          </w:p>
        </w:tc>
        <w:tc>
          <w:tcPr>
            <w:tcW w:w="1452" w:type="dxa"/>
          </w:tcPr>
          <w:p w14:paraId="5A883FF7" w14:textId="77777777" w:rsidR="00EE15AF" w:rsidRDefault="00EE15AF" w:rsidP="00CD7FE1">
            <w:pPr>
              <w:pStyle w:val="Body1"/>
              <w:rPr>
                <w:rFonts w:ascii="Arial" w:hAnsi="Arial" w:cs="Arial"/>
                <w:lang w:val="en-IE"/>
              </w:rPr>
            </w:pPr>
            <w:r>
              <w:rPr>
                <w:rFonts w:ascii="Arial" w:hAnsi="Arial" w:cs="Arial"/>
                <w:lang w:val="en-IE"/>
              </w:rPr>
              <w:t>16/11/2012</w:t>
            </w:r>
          </w:p>
        </w:tc>
        <w:tc>
          <w:tcPr>
            <w:tcW w:w="2700" w:type="dxa"/>
          </w:tcPr>
          <w:p w14:paraId="5A883FF8" w14:textId="77777777" w:rsidR="00EE15AF" w:rsidRDefault="00EE15AF" w:rsidP="00CD7FE1">
            <w:pPr>
              <w:pStyle w:val="Body1"/>
              <w:rPr>
                <w:rFonts w:ascii="Arial" w:hAnsi="Arial" w:cs="Arial"/>
                <w:lang w:val="en-IE"/>
              </w:rPr>
            </w:pPr>
            <w:r>
              <w:rPr>
                <w:rFonts w:ascii="Arial" w:hAnsi="Arial" w:cs="Arial"/>
                <w:lang w:val="en-IE"/>
              </w:rPr>
              <w:t>SEMO</w:t>
            </w:r>
          </w:p>
        </w:tc>
        <w:tc>
          <w:tcPr>
            <w:tcW w:w="3960" w:type="dxa"/>
          </w:tcPr>
          <w:p w14:paraId="5A883FF9" w14:textId="77777777" w:rsidR="00EE15AF" w:rsidRDefault="00EE15AF" w:rsidP="00A70147">
            <w:pPr>
              <w:pStyle w:val="Body1"/>
              <w:rPr>
                <w:rFonts w:ascii="Arial" w:hAnsi="Arial" w:cs="Arial"/>
                <w:lang w:val="fr-FR"/>
              </w:rPr>
            </w:pPr>
            <w:r>
              <w:rPr>
                <w:rFonts w:ascii="Arial" w:hAnsi="Arial" w:cs="Arial"/>
                <w:lang w:val="fr-FR"/>
              </w:rPr>
              <w:t>SEMO Baseline Documentation V12.0</w:t>
            </w:r>
          </w:p>
        </w:tc>
      </w:tr>
      <w:tr w:rsidR="00084D0F" w:rsidRPr="00B34A11" w14:paraId="5A883FFF" w14:textId="77777777">
        <w:trPr>
          <w:trHeight w:val="300"/>
        </w:trPr>
        <w:tc>
          <w:tcPr>
            <w:tcW w:w="1176" w:type="dxa"/>
          </w:tcPr>
          <w:p w14:paraId="5A883FFB" w14:textId="77777777" w:rsidR="00084D0F" w:rsidRDefault="00084D0F" w:rsidP="00CD7FE1">
            <w:pPr>
              <w:pStyle w:val="Body1"/>
              <w:rPr>
                <w:rFonts w:ascii="Arial" w:hAnsi="Arial" w:cs="Arial"/>
                <w:lang w:val="en-IE"/>
              </w:rPr>
            </w:pPr>
            <w:r>
              <w:rPr>
                <w:rFonts w:ascii="Arial" w:hAnsi="Arial" w:cs="Arial"/>
                <w:lang w:val="en-IE"/>
              </w:rPr>
              <w:t>13.0</w:t>
            </w:r>
          </w:p>
        </w:tc>
        <w:tc>
          <w:tcPr>
            <w:tcW w:w="1452" w:type="dxa"/>
          </w:tcPr>
          <w:p w14:paraId="5A883FFC" w14:textId="77777777" w:rsidR="00084D0F" w:rsidRDefault="00084D0F" w:rsidP="00CD7FE1">
            <w:pPr>
              <w:pStyle w:val="Body1"/>
              <w:rPr>
                <w:rFonts w:ascii="Arial" w:hAnsi="Arial" w:cs="Arial"/>
                <w:lang w:val="en-IE"/>
              </w:rPr>
            </w:pPr>
            <w:r>
              <w:rPr>
                <w:rFonts w:ascii="Arial" w:hAnsi="Arial" w:cs="Arial"/>
                <w:lang w:val="en-IE"/>
              </w:rPr>
              <w:t>10/05/2013</w:t>
            </w:r>
          </w:p>
        </w:tc>
        <w:tc>
          <w:tcPr>
            <w:tcW w:w="2700" w:type="dxa"/>
          </w:tcPr>
          <w:p w14:paraId="5A883FFD" w14:textId="77777777" w:rsidR="00084D0F" w:rsidRDefault="00084D0F" w:rsidP="00CD7FE1">
            <w:pPr>
              <w:pStyle w:val="Body1"/>
              <w:rPr>
                <w:rFonts w:ascii="Arial" w:hAnsi="Arial" w:cs="Arial"/>
                <w:lang w:val="en-IE"/>
              </w:rPr>
            </w:pPr>
            <w:r>
              <w:rPr>
                <w:rFonts w:ascii="Arial" w:hAnsi="Arial" w:cs="Arial"/>
                <w:lang w:val="en-IE"/>
              </w:rPr>
              <w:t>SEMO</w:t>
            </w:r>
          </w:p>
        </w:tc>
        <w:tc>
          <w:tcPr>
            <w:tcW w:w="3960" w:type="dxa"/>
          </w:tcPr>
          <w:p w14:paraId="5A883FFE" w14:textId="77777777" w:rsidR="00084D0F" w:rsidRDefault="00084D0F" w:rsidP="00A70147">
            <w:pPr>
              <w:pStyle w:val="Body1"/>
              <w:rPr>
                <w:rFonts w:ascii="Arial" w:hAnsi="Arial" w:cs="Arial"/>
                <w:lang w:val="fr-FR"/>
              </w:rPr>
            </w:pPr>
            <w:r>
              <w:rPr>
                <w:rFonts w:ascii="Arial" w:hAnsi="Arial" w:cs="Arial"/>
                <w:lang w:val="fr-FR"/>
              </w:rPr>
              <w:t>SEMO Baseline Documentation V13.0</w:t>
            </w:r>
          </w:p>
        </w:tc>
      </w:tr>
      <w:tr w:rsidR="00870057" w:rsidRPr="00B34A11" w14:paraId="5A884004" w14:textId="77777777">
        <w:trPr>
          <w:trHeight w:val="300"/>
        </w:trPr>
        <w:tc>
          <w:tcPr>
            <w:tcW w:w="1176" w:type="dxa"/>
          </w:tcPr>
          <w:p w14:paraId="5A884000" w14:textId="77777777" w:rsidR="00870057" w:rsidRDefault="00870057" w:rsidP="00CD7FE1">
            <w:pPr>
              <w:pStyle w:val="Body1"/>
              <w:rPr>
                <w:rFonts w:ascii="Arial" w:hAnsi="Arial" w:cs="Arial"/>
                <w:lang w:val="en-IE"/>
              </w:rPr>
            </w:pPr>
            <w:r>
              <w:rPr>
                <w:rFonts w:ascii="Arial" w:hAnsi="Arial" w:cs="Arial"/>
                <w:lang w:val="en-IE"/>
              </w:rPr>
              <w:t>14.0</w:t>
            </w:r>
          </w:p>
        </w:tc>
        <w:tc>
          <w:tcPr>
            <w:tcW w:w="1452" w:type="dxa"/>
          </w:tcPr>
          <w:p w14:paraId="5A884001" w14:textId="77777777" w:rsidR="00870057" w:rsidRDefault="00870057" w:rsidP="00CD7FE1">
            <w:pPr>
              <w:pStyle w:val="Body1"/>
              <w:rPr>
                <w:rFonts w:ascii="Arial" w:hAnsi="Arial" w:cs="Arial"/>
                <w:lang w:val="en-IE"/>
              </w:rPr>
            </w:pPr>
            <w:r>
              <w:rPr>
                <w:rFonts w:ascii="Arial" w:hAnsi="Arial" w:cs="Arial"/>
                <w:lang w:val="en-IE"/>
              </w:rPr>
              <w:t>15/11/2013</w:t>
            </w:r>
          </w:p>
        </w:tc>
        <w:tc>
          <w:tcPr>
            <w:tcW w:w="2700" w:type="dxa"/>
          </w:tcPr>
          <w:p w14:paraId="5A884002" w14:textId="77777777" w:rsidR="00870057" w:rsidRDefault="00870057" w:rsidP="00CD7FE1">
            <w:pPr>
              <w:pStyle w:val="Body1"/>
              <w:rPr>
                <w:rFonts w:ascii="Arial" w:hAnsi="Arial" w:cs="Arial"/>
                <w:lang w:val="en-IE"/>
              </w:rPr>
            </w:pPr>
            <w:r>
              <w:rPr>
                <w:rFonts w:ascii="Arial" w:hAnsi="Arial" w:cs="Arial"/>
                <w:lang w:val="en-IE"/>
              </w:rPr>
              <w:t>SEMO</w:t>
            </w:r>
          </w:p>
        </w:tc>
        <w:tc>
          <w:tcPr>
            <w:tcW w:w="3960" w:type="dxa"/>
          </w:tcPr>
          <w:p w14:paraId="5A884003" w14:textId="77777777" w:rsidR="00870057" w:rsidRDefault="00870057" w:rsidP="00870057">
            <w:pPr>
              <w:pStyle w:val="Body1"/>
              <w:rPr>
                <w:rFonts w:ascii="Arial" w:hAnsi="Arial" w:cs="Arial"/>
                <w:lang w:val="fr-FR"/>
              </w:rPr>
            </w:pPr>
            <w:r>
              <w:rPr>
                <w:rFonts w:ascii="Arial" w:hAnsi="Arial" w:cs="Arial"/>
                <w:lang w:val="fr-FR"/>
              </w:rPr>
              <w:t>SEMO Baseline Documentation V14.0</w:t>
            </w:r>
          </w:p>
        </w:tc>
      </w:tr>
      <w:tr w:rsidR="00302D9A" w:rsidRPr="00B34A11" w14:paraId="5A884009" w14:textId="77777777">
        <w:trPr>
          <w:trHeight w:val="300"/>
        </w:trPr>
        <w:tc>
          <w:tcPr>
            <w:tcW w:w="1176" w:type="dxa"/>
          </w:tcPr>
          <w:p w14:paraId="5A884005" w14:textId="77777777" w:rsidR="00302D9A" w:rsidRDefault="00302D9A" w:rsidP="00CD7FE1">
            <w:pPr>
              <w:pStyle w:val="Body1"/>
              <w:rPr>
                <w:rFonts w:ascii="Arial" w:hAnsi="Arial" w:cs="Arial"/>
                <w:lang w:val="en-IE"/>
              </w:rPr>
            </w:pPr>
            <w:r>
              <w:rPr>
                <w:rFonts w:ascii="Arial" w:hAnsi="Arial" w:cs="Arial"/>
                <w:lang w:val="en-IE"/>
              </w:rPr>
              <w:t>15.0</w:t>
            </w:r>
          </w:p>
        </w:tc>
        <w:tc>
          <w:tcPr>
            <w:tcW w:w="1452" w:type="dxa"/>
          </w:tcPr>
          <w:p w14:paraId="5A884006" w14:textId="77777777" w:rsidR="00302D9A" w:rsidRDefault="00302D9A" w:rsidP="00CD7FE1">
            <w:pPr>
              <w:pStyle w:val="Body1"/>
              <w:rPr>
                <w:rFonts w:ascii="Arial" w:hAnsi="Arial" w:cs="Arial"/>
                <w:lang w:val="en-IE"/>
              </w:rPr>
            </w:pPr>
            <w:r>
              <w:rPr>
                <w:rFonts w:ascii="Arial" w:hAnsi="Arial" w:cs="Arial"/>
                <w:lang w:val="en-IE"/>
              </w:rPr>
              <w:t>16/05/2014</w:t>
            </w:r>
          </w:p>
        </w:tc>
        <w:tc>
          <w:tcPr>
            <w:tcW w:w="2700" w:type="dxa"/>
          </w:tcPr>
          <w:p w14:paraId="5A884007" w14:textId="77777777" w:rsidR="00302D9A" w:rsidRDefault="00302D9A" w:rsidP="00CD7FE1">
            <w:pPr>
              <w:pStyle w:val="Body1"/>
              <w:rPr>
                <w:rFonts w:ascii="Arial" w:hAnsi="Arial" w:cs="Arial"/>
                <w:lang w:val="en-IE"/>
              </w:rPr>
            </w:pPr>
            <w:r>
              <w:rPr>
                <w:rFonts w:ascii="Arial" w:hAnsi="Arial" w:cs="Arial"/>
                <w:lang w:val="en-IE"/>
              </w:rPr>
              <w:t>SEMO</w:t>
            </w:r>
          </w:p>
        </w:tc>
        <w:tc>
          <w:tcPr>
            <w:tcW w:w="3960" w:type="dxa"/>
          </w:tcPr>
          <w:p w14:paraId="5A884008" w14:textId="77777777" w:rsidR="00302D9A" w:rsidRDefault="00302D9A" w:rsidP="00870057">
            <w:pPr>
              <w:pStyle w:val="Body1"/>
              <w:rPr>
                <w:rFonts w:ascii="Arial" w:hAnsi="Arial" w:cs="Arial"/>
                <w:lang w:val="fr-FR"/>
              </w:rPr>
            </w:pPr>
            <w:r>
              <w:rPr>
                <w:rFonts w:ascii="Arial" w:hAnsi="Arial" w:cs="Arial"/>
                <w:lang w:val="fr-FR"/>
              </w:rPr>
              <w:t>SEMO Baseline Documentation V15.0</w:t>
            </w:r>
          </w:p>
        </w:tc>
      </w:tr>
      <w:tr w:rsidR="00B71A21" w:rsidRPr="00B34A11" w14:paraId="5A88400E" w14:textId="77777777">
        <w:trPr>
          <w:trHeight w:val="300"/>
        </w:trPr>
        <w:tc>
          <w:tcPr>
            <w:tcW w:w="1176" w:type="dxa"/>
          </w:tcPr>
          <w:p w14:paraId="5A88400A" w14:textId="77777777" w:rsidR="00B71A21" w:rsidRDefault="00B71A21" w:rsidP="00CD7FE1">
            <w:pPr>
              <w:pStyle w:val="Body1"/>
              <w:rPr>
                <w:rFonts w:ascii="Arial" w:hAnsi="Arial" w:cs="Arial"/>
                <w:lang w:val="en-IE"/>
              </w:rPr>
            </w:pPr>
            <w:r>
              <w:rPr>
                <w:rFonts w:ascii="Arial" w:hAnsi="Arial" w:cs="Arial"/>
                <w:lang w:val="en-IE"/>
              </w:rPr>
              <w:t>16.0</w:t>
            </w:r>
          </w:p>
        </w:tc>
        <w:tc>
          <w:tcPr>
            <w:tcW w:w="1452" w:type="dxa"/>
          </w:tcPr>
          <w:p w14:paraId="5A88400B" w14:textId="77777777" w:rsidR="00B71A21" w:rsidRDefault="00B71A21" w:rsidP="00CD7FE1">
            <w:pPr>
              <w:pStyle w:val="Body1"/>
              <w:rPr>
                <w:rFonts w:ascii="Arial" w:hAnsi="Arial" w:cs="Arial"/>
                <w:lang w:val="en-IE"/>
              </w:rPr>
            </w:pPr>
            <w:r>
              <w:rPr>
                <w:rFonts w:ascii="Arial" w:hAnsi="Arial" w:cs="Arial"/>
                <w:lang w:val="en-IE"/>
              </w:rPr>
              <w:t>14/11/2014</w:t>
            </w:r>
          </w:p>
        </w:tc>
        <w:tc>
          <w:tcPr>
            <w:tcW w:w="2700" w:type="dxa"/>
          </w:tcPr>
          <w:p w14:paraId="5A88400C" w14:textId="77777777" w:rsidR="00B71A21" w:rsidRDefault="00B71A21" w:rsidP="00CD7FE1">
            <w:pPr>
              <w:pStyle w:val="Body1"/>
              <w:rPr>
                <w:rFonts w:ascii="Arial" w:hAnsi="Arial" w:cs="Arial"/>
                <w:lang w:val="en-IE"/>
              </w:rPr>
            </w:pPr>
            <w:r>
              <w:rPr>
                <w:rFonts w:ascii="Arial" w:hAnsi="Arial" w:cs="Arial"/>
                <w:lang w:val="en-IE"/>
              </w:rPr>
              <w:t>SEMO</w:t>
            </w:r>
          </w:p>
        </w:tc>
        <w:tc>
          <w:tcPr>
            <w:tcW w:w="3960" w:type="dxa"/>
          </w:tcPr>
          <w:p w14:paraId="5A88400D" w14:textId="77777777" w:rsidR="00B71A21" w:rsidRDefault="00B71A21" w:rsidP="00870057">
            <w:pPr>
              <w:pStyle w:val="Body1"/>
              <w:rPr>
                <w:rFonts w:ascii="Arial" w:hAnsi="Arial" w:cs="Arial"/>
                <w:lang w:val="fr-FR"/>
              </w:rPr>
            </w:pPr>
            <w:r>
              <w:rPr>
                <w:rFonts w:ascii="Arial" w:hAnsi="Arial" w:cs="Arial"/>
              </w:rPr>
              <w:t>Baseline of SEMO documentation V16.0</w:t>
            </w:r>
          </w:p>
        </w:tc>
      </w:tr>
      <w:tr w:rsidR="00B15D4D" w:rsidRPr="00B34A11" w14:paraId="5A884013" w14:textId="77777777" w:rsidTr="00B15D4D">
        <w:trPr>
          <w:trHeight w:val="300"/>
        </w:trPr>
        <w:tc>
          <w:tcPr>
            <w:tcW w:w="1176" w:type="dxa"/>
            <w:tcBorders>
              <w:top w:val="single" w:sz="4" w:space="0" w:color="auto"/>
              <w:left w:val="single" w:sz="4" w:space="0" w:color="auto"/>
              <w:bottom w:val="single" w:sz="4" w:space="0" w:color="auto"/>
              <w:right w:val="single" w:sz="4" w:space="0" w:color="auto"/>
            </w:tcBorders>
          </w:tcPr>
          <w:p w14:paraId="5A88400F" w14:textId="77777777" w:rsidR="00B15D4D" w:rsidRDefault="00B15D4D" w:rsidP="00FD1275">
            <w:pPr>
              <w:pStyle w:val="Body1"/>
              <w:rPr>
                <w:rFonts w:ascii="Arial" w:hAnsi="Arial" w:cs="Arial"/>
                <w:lang w:val="en-IE"/>
              </w:rPr>
            </w:pPr>
            <w:r>
              <w:rPr>
                <w:rFonts w:ascii="Arial" w:hAnsi="Arial" w:cs="Arial"/>
                <w:lang w:val="en-IE"/>
              </w:rPr>
              <w:t>17.0</w:t>
            </w:r>
          </w:p>
        </w:tc>
        <w:tc>
          <w:tcPr>
            <w:tcW w:w="1452" w:type="dxa"/>
            <w:tcBorders>
              <w:top w:val="single" w:sz="4" w:space="0" w:color="auto"/>
              <w:left w:val="single" w:sz="4" w:space="0" w:color="auto"/>
              <w:bottom w:val="single" w:sz="4" w:space="0" w:color="auto"/>
              <w:right w:val="single" w:sz="4" w:space="0" w:color="auto"/>
            </w:tcBorders>
          </w:tcPr>
          <w:p w14:paraId="5A884010" w14:textId="77777777" w:rsidR="00B15D4D" w:rsidRDefault="00B15D4D" w:rsidP="00FD1275">
            <w:pPr>
              <w:pStyle w:val="Body1"/>
              <w:rPr>
                <w:rFonts w:ascii="Arial" w:hAnsi="Arial" w:cs="Arial"/>
                <w:lang w:val="en-IE"/>
              </w:rPr>
            </w:pPr>
            <w:r>
              <w:rPr>
                <w:rFonts w:ascii="Arial" w:hAnsi="Arial" w:cs="Arial"/>
                <w:lang w:val="en-IE"/>
              </w:rPr>
              <w:t>15/05/2015</w:t>
            </w:r>
          </w:p>
        </w:tc>
        <w:tc>
          <w:tcPr>
            <w:tcW w:w="2700" w:type="dxa"/>
            <w:tcBorders>
              <w:top w:val="single" w:sz="4" w:space="0" w:color="auto"/>
              <w:left w:val="single" w:sz="4" w:space="0" w:color="auto"/>
              <w:bottom w:val="single" w:sz="4" w:space="0" w:color="auto"/>
              <w:right w:val="single" w:sz="4" w:space="0" w:color="auto"/>
            </w:tcBorders>
          </w:tcPr>
          <w:p w14:paraId="5A884011" w14:textId="77777777" w:rsidR="00B15D4D" w:rsidRDefault="00B15D4D" w:rsidP="00FD1275">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5A884012" w14:textId="77777777" w:rsidR="00B15D4D" w:rsidRPr="00B15D4D" w:rsidRDefault="00B15D4D" w:rsidP="00FD1275">
            <w:pPr>
              <w:pStyle w:val="Body1"/>
              <w:rPr>
                <w:rFonts w:ascii="Arial" w:hAnsi="Arial" w:cs="Arial"/>
              </w:rPr>
            </w:pPr>
            <w:r>
              <w:rPr>
                <w:rFonts w:ascii="Arial" w:hAnsi="Arial" w:cs="Arial"/>
              </w:rPr>
              <w:t>Baseline of SEMO documentation V17.0</w:t>
            </w:r>
          </w:p>
        </w:tc>
      </w:tr>
      <w:tr w:rsidR="00FD1275" w:rsidRPr="00B34A11" w14:paraId="5A884018" w14:textId="77777777" w:rsidTr="00FD1275">
        <w:trPr>
          <w:trHeight w:val="300"/>
        </w:trPr>
        <w:tc>
          <w:tcPr>
            <w:tcW w:w="1176" w:type="dxa"/>
            <w:tcBorders>
              <w:top w:val="single" w:sz="4" w:space="0" w:color="auto"/>
              <w:left w:val="single" w:sz="4" w:space="0" w:color="auto"/>
              <w:bottom w:val="single" w:sz="4" w:space="0" w:color="auto"/>
              <w:right w:val="single" w:sz="4" w:space="0" w:color="auto"/>
            </w:tcBorders>
          </w:tcPr>
          <w:p w14:paraId="5A884014" w14:textId="77777777" w:rsidR="00FD1275" w:rsidRDefault="00FD1275" w:rsidP="00FD1275">
            <w:pPr>
              <w:pStyle w:val="Body1"/>
              <w:rPr>
                <w:rFonts w:ascii="Arial" w:hAnsi="Arial" w:cs="Arial"/>
                <w:lang w:val="en-IE"/>
              </w:rPr>
            </w:pPr>
            <w:r>
              <w:rPr>
                <w:rFonts w:ascii="Arial" w:hAnsi="Arial" w:cs="Arial"/>
                <w:lang w:val="en-IE"/>
              </w:rPr>
              <w:t>17.0</w:t>
            </w:r>
          </w:p>
        </w:tc>
        <w:tc>
          <w:tcPr>
            <w:tcW w:w="1452" w:type="dxa"/>
            <w:tcBorders>
              <w:top w:val="single" w:sz="4" w:space="0" w:color="auto"/>
              <w:left w:val="single" w:sz="4" w:space="0" w:color="auto"/>
              <w:bottom w:val="single" w:sz="4" w:space="0" w:color="auto"/>
              <w:right w:val="single" w:sz="4" w:space="0" w:color="auto"/>
            </w:tcBorders>
          </w:tcPr>
          <w:p w14:paraId="5A884015" w14:textId="77777777" w:rsidR="00FD1275" w:rsidRDefault="00BA612E" w:rsidP="00FD1275">
            <w:pPr>
              <w:pStyle w:val="Body1"/>
              <w:rPr>
                <w:rFonts w:ascii="Arial" w:hAnsi="Arial" w:cs="Arial"/>
                <w:lang w:val="en-IE"/>
              </w:rPr>
            </w:pPr>
            <w:r>
              <w:rPr>
                <w:rFonts w:ascii="Arial" w:hAnsi="Arial" w:cs="Arial"/>
                <w:lang w:val="en-IE"/>
              </w:rPr>
              <w:t>06/03</w:t>
            </w:r>
            <w:r w:rsidR="00FD1275">
              <w:rPr>
                <w:rFonts w:ascii="Arial" w:hAnsi="Arial" w:cs="Arial"/>
                <w:lang w:val="en-IE"/>
              </w:rPr>
              <w:t>/2015</w:t>
            </w:r>
          </w:p>
        </w:tc>
        <w:tc>
          <w:tcPr>
            <w:tcW w:w="2700" w:type="dxa"/>
            <w:tcBorders>
              <w:top w:val="single" w:sz="4" w:space="0" w:color="auto"/>
              <w:left w:val="single" w:sz="4" w:space="0" w:color="auto"/>
              <w:bottom w:val="single" w:sz="4" w:space="0" w:color="auto"/>
              <w:right w:val="single" w:sz="4" w:space="0" w:color="auto"/>
            </w:tcBorders>
          </w:tcPr>
          <w:p w14:paraId="5A884016" w14:textId="77777777" w:rsidR="00FD1275" w:rsidRDefault="00FD1275" w:rsidP="00FD1275">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5A884017" w14:textId="77777777" w:rsidR="00FD1275" w:rsidRPr="00FD1275" w:rsidRDefault="00FD1275" w:rsidP="00FD1275">
            <w:pPr>
              <w:pStyle w:val="Body1"/>
              <w:rPr>
                <w:rFonts w:ascii="Arial" w:hAnsi="Arial" w:cs="Arial"/>
              </w:rPr>
            </w:pPr>
            <w:r>
              <w:rPr>
                <w:rFonts w:ascii="Arial" w:hAnsi="Arial" w:cs="Arial"/>
              </w:rPr>
              <w:t>Mod_01_15 Tolerance for Metered Volume Changes in Settlement Queries</w:t>
            </w:r>
          </w:p>
        </w:tc>
      </w:tr>
      <w:tr w:rsidR="003D54F7" w:rsidRPr="00B34A11" w14:paraId="5A88401D" w14:textId="77777777" w:rsidTr="00FC467E">
        <w:trPr>
          <w:trHeight w:val="300"/>
        </w:trPr>
        <w:tc>
          <w:tcPr>
            <w:tcW w:w="1176" w:type="dxa"/>
            <w:tcBorders>
              <w:top w:val="single" w:sz="4" w:space="0" w:color="auto"/>
              <w:left w:val="single" w:sz="4" w:space="0" w:color="auto"/>
              <w:bottom w:val="single" w:sz="4" w:space="0" w:color="auto"/>
              <w:right w:val="single" w:sz="4" w:space="0" w:color="auto"/>
            </w:tcBorders>
          </w:tcPr>
          <w:p w14:paraId="5A884019" w14:textId="77777777" w:rsidR="003D54F7" w:rsidRDefault="003D54F7" w:rsidP="00FC467E">
            <w:pPr>
              <w:pStyle w:val="Body1"/>
              <w:rPr>
                <w:rFonts w:ascii="Arial" w:hAnsi="Arial" w:cs="Arial"/>
                <w:lang w:val="en-IE"/>
              </w:rPr>
            </w:pPr>
            <w:r>
              <w:rPr>
                <w:rFonts w:ascii="Arial" w:hAnsi="Arial" w:cs="Arial"/>
                <w:lang w:val="en-IE"/>
              </w:rPr>
              <w:t>18.0</w:t>
            </w:r>
          </w:p>
        </w:tc>
        <w:tc>
          <w:tcPr>
            <w:tcW w:w="1452" w:type="dxa"/>
            <w:tcBorders>
              <w:top w:val="single" w:sz="4" w:space="0" w:color="auto"/>
              <w:left w:val="single" w:sz="4" w:space="0" w:color="auto"/>
              <w:bottom w:val="single" w:sz="4" w:space="0" w:color="auto"/>
              <w:right w:val="single" w:sz="4" w:space="0" w:color="auto"/>
            </w:tcBorders>
          </w:tcPr>
          <w:p w14:paraId="5A88401A" w14:textId="77777777" w:rsidR="003D54F7" w:rsidRDefault="003D54F7" w:rsidP="00FC467E">
            <w:pPr>
              <w:pStyle w:val="Body1"/>
              <w:rPr>
                <w:rFonts w:ascii="Arial" w:hAnsi="Arial" w:cs="Arial"/>
                <w:lang w:val="en-IE"/>
              </w:rPr>
            </w:pPr>
            <w:r>
              <w:rPr>
                <w:rFonts w:ascii="Arial" w:hAnsi="Arial" w:cs="Arial"/>
                <w:lang w:val="en-IE"/>
              </w:rPr>
              <w:t>02/10/2015</w:t>
            </w:r>
          </w:p>
        </w:tc>
        <w:tc>
          <w:tcPr>
            <w:tcW w:w="2700" w:type="dxa"/>
            <w:tcBorders>
              <w:top w:val="single" w:sz="4" w:space="0" w:color="auto"/>
              <w:left w:val="single" w:sz="4" w:space="0" w:color="auto"/>
              <w:bottom w:val="single" w:sz="4" w:space="0" w:color="auto"/>
              <w:right w:val="single" w:sz="4" w:space="0" w:color="auto"/>
            </w:tcBorders>
          </w:tcPr>
          <w:p w14:paraId="5A88401B" w14:textId="77777777" w:rsidR="003D54F7" w:rsidRDefault="003D54F7" w:rsidP="00FC467E">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5A88401C" w14:textId="77777777" w:rsidR="003D54F7" w:rsidRPr="00B15D4D" w:rsidRDefault="003D54F7" w:rsidP="00FC467E">
            <w:pPr>
              <w:pStyle w:val="Body1"/>
              <w:rPr>
                <w:rFonts w:ascii="Arial" w:hAnsi="Arial" w:cs="Arial"/>
              </w:rPr>
            </w:pPr>
            <w:r>
              <w:rPr>
                <w:rFonts w:ascii="Arial" w:hAnsi="Arial" w:cs="Arial"/>
              </w:rPr>
              <w:t>Baseline of SEMO documentation V18.0</w:t>
            </w:r>
          </w:p>
        </w:tc>
      </w:tr>
      <w:tr w:rsidR="0082235B" w:rsidRPr="00B34A11" w14:paraId="5A884022" w14:textId="77777777" w:rsidTr="0082235B">
        <w:trPr>
          <w:trHeight w:val="300"/>
        </w:trPr>
        <w:tc>
          <w:tcPr>
            <w:tcW w:w="1176" w:type="dxa"/>
            <w:tcBorders>
              <w:top w:val="single" w:sz="4" w:space="0" w:color="auto"/>
              <w:left w:val="single" w:sz="4" w:space="0" w:color="auto"/>
              <w:bottom w:val="single" w:sz="4" w:space="0" w:color="auto"/>
              <w:right w:val="single" w:sz="4" w:space="0" w:color="auto"/>
            </w:tcBorders>
          </w:tcPr>
          <w:p w14:paraId="5A88401E" w14:textId="77777777" w:rsidR="0082235B" w:rsidRDefault="0082235B" w:rsidP="00FC467E">
            <w:pPr>
              <w:pStyle w:val="Body1"/>
              <w:rPr>
                <w:rFonts w:ascii="Arial" w:hAnsi="Arial" w:cs="Arial"/>
                <w:lang w:val="en-IE"/>
              </w:rPr>
            </w:pPr>
            <w:r>
              <w:rPr>
                <w:rFonts w:ascii="Arial" w:hAnsi="Arial" w:cs="Arial"/>
                <w:lang w:val="en-IE"/>
              </w:rPr>
              <w:t>19.0</w:t>
            </w:r>
          </w:p>
        </w:tc>
        <w:tc>
          <w:tcPr>
            <w:tcW w:w="1452" w:type="dxa"/>
            <w:tcBorders>
              <w:top w:val="single" w:sz="4" w:space="0" w:color="auto"/>
              <w:left w:val="single" w:sz="4" w:space="0" w:color="auto"/>
              <w:bottom w:val="single" w:sz="4" w:space="0" w:color="auto"/>
              <w:right w:val="single" w:sz="4" w:space="0" w:color="auto"/>
            </w:tcBorders>
          </w:tcPr>
          <w:p w14:paraId="5A88401F" w14:textId="77777777" w:rsidR="0082235B" w:rsidRDefault="001A671B" w:rsidP="00FC467E">
            <w:pPr>
              <w:pStyle w:val="Body1"/>
              <w:rPr>
                <w:rFonts w:ascii="Arial" w:hAnsi="Arial" w:cs="Arial"/>
                <w:lang w:val="en-IE"/>
              </w:rPr>
            </w:pPr>
            <w:r>
              <w:rPr>
                <w:rFonts w:ascii="Arial" w:hAnsi="Arial" w:cs="Arial"/>
                <w:lang w:val="en-IE"/>
              </w:rPr>
              <w:t>17/05/2017</w:t>
            </w:r>
          </w:p>
        </w:tc>
        <w:tc>
          <w:tcPr>
            <w:tcW w:w="2700" w:type="dxa"/>
            <w:tcBorders>
              <w:top w:val="single" w:sz="4" w:space="0" w:color="auto"/>
              <w:left w:val="single" w:sz="4" w:space="0" w:color="auto"/>
              <w:bottom w:val="single" w:sz="4" w:space="0" w:color="auto"/>
              <w:right w:val="single" w:sz="4" w:space="0" w:color="auto"/>
            </w:tcBorders>
          </w:tcPr>
          <w:p w14:paraId="5A884020" w14:textId="77777777" w:rsidR="0082235B" w:rsidRDefault="0082235B" w:rsidP="00FC467E">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5A884021" w14:textId="77777777" w:rsidR="0082235B" w:rsidRPr="00B15D4D" w:rsidRDefault="0082235B" w:rsidP="00FC467E">
            <w:pPr>
              <w:pStyle w:val="Body1"/>
              <w:rPr>
                <w:rFonts w:ascii="Arial" w:hAnsi="Arial" w:cs="Arial"/>
              </w:rPr>
            </w:pPr>
            <w:r>
              <w:rPr>
                <w:rFonts w:ascii="Arial" w:hAnsi="Arial" w:cs="Arial"/>
              </w:rPr>
              <w:t>Baseline of SEMO documentation V19.0</w:t>
            </w:r>
          </w:p>
        </w:tc>
      </w:tr>
      <w:tr w:rsidR="00B01BD7" w:rsidRPr="00B34A11" w14:paraId="5A884027" w14:textId="77777777" w:rsidTr="0082235B">
        <w:trPr>
          <w:trHeight w:val="300"/>
        </w:trPr>
        <w:tc>
          <w:tcPr>
            <w:tcW w:w="1176" w:type="dxa"/>
            <w:tcBorders>
              <w:top w:val="single" w:sz="4" w:space="0" w:color="auto"/>
              <w:left w:val="single" w:sz="4" w:space="0" w:color="auto"/>
              <w:bottom w:val="single" w:sz="4" w:space="0" w:color="auto"/>
              <w:right w:val="single" w:sz="4" w:space="0" w:color="auto"/>
            </w:tcBorders>
          </w:tcPr>
          <w:p w14:paraId="5A884023" w14:textId="77777777" w:rsidR="00B01BD7" w:rsidRDefault="00B01BD7" w:rsidP="00FC467E">
            <w:pPr>
              <w:pStyle w:val="Body1"/>
              <w:rPr>
                <w:rFonts w:ascii="Arial" w:hAnsi="Arial" w:cs="Arial"/>
                <w:lang w:val="en-IE"/>
              </w:rPr>
            </w:pPr>
            <w:r>
              <w:rPr>
                <w:rFonts w:ascii="Arial" w:hAnsi="Arial" w:cs="Arial"/>
                <w:lang w:val="en-IE"/>
              </w:rPr>
              <w:t>19.0</w:t>
            </w:r>
          </w:p>
        </w:tc>
        <w:tc>
          <w:tcPr>
            <w:tcW w:w="1452" w:type="dxa"/>
            <w:tcBorders>
              <w:top w:val="single" w:sz="4" w:space="0" w:color="auto"/>
              <w:left w:val="single" w:sz="4" w:space="0" w:color="auto"/>
              <w:bottom w:val="single" w:sz="4" w:space="0" w:color="auto"/>
              <w:right w:val="single" w:sz="4" w:space="0" w:color="auto"/>
            </w:tcBorders>
          </w:tcPr>
          <w:p w14:paraId="5A884024" w14:textId="77777777" w:rsidR="00B01BD7" w:rsidRDefault="001A671B" w:rsidP="00FC467E">
            <w:pPr>
              <w:pStyle w:val="Body1"/>
              <w:rPr>
                <w:rFonts w:ascii="Arial" w:hAnsi="Arial" w:cs="Arial"/>
                <w:lang w:val="en-IE"/>
              </w:rPr>
            </w:pPr>
            <w:r>
              <w:rPr>
                <w:rFonts w:ascii="Arial" w:hAnsi="Arial" w:cs="Arial"/>
                <w:lang w:val="en-IE"/>
              </w:rPr>
              <w:t>17/05/2017</w:t>
            </w:r>
          </w:p>
        </w:tc>
        <w:tc>
          <w:tcPr>
            <w:tcW w:w="2700" w:type="dxa"/>
            <w:tcBorders>
              <w:top w:val="single" w:sz="4" w:space="0" w:color="auto"/>
              <w:left w:val="single" w:sz="4" w:space="0" w:color="auto"/>
              <w:bottom w:val="single" w:sz="4" w:space="0" w:color="auto"/>
              <w:right w:val="single" w:sz="4" w:space="0" w:color="auto"/>
            </w:tcBorders>
          </w:tcPr>
          <w:p w14:paraId="5A884025" w14:textId="77777777" w:rsidR="00B01BD7" w:rsidRDefault="001A671B" w:rsidP="00FC467E">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5A884026" w14:textId="77777777" w:rsidR="00B01BD7" w:rsidRDefault="001A671B" w:rsidP="00FC467E">
            <w:pPr>
              <w:pStyle w:val="Body1"/>
              <w:rPr>
                <w:rFonts w:ascii="Arial" w:hAnsi="Arial" w:cs="Arial"/>
              </w:rPr>
            </w:pPr>
            <w:r>
              <w:rPr>
                <w:rFonts w:ascii="Arial" w:hAnsi="Arial" w:cs="Arial"/>
              </w:rPr>
              <w:t>Mod_02_13 Amendment to Special Units Pumped Storage definition to include Energy Storage</w:t>
            </w:r>
          </w:p>
        </w:tc>
      </w:tr>
      <w:tr w:rsidR="00FA79E7" w14:paraId="5A88402C" w14:textId="77777777" w:rsidTr="00FA79E7">
        <w:trPr>
          <w:trHeight w:val="300"/>
        </w:trPr>
        <w:tc>
          <w:tcPr>
            <w:tcW w:w="1176" w:type="dxa"/>
            <w:tcBorders>
              <w:top w:val="single" w:sz="4" w:space="0" w:color="auto"/>
              <w:left w:val="single" w:sz="4" w:space="0" w:color="auto"/>
              <w:bottom w:val="single" w:sz="4" w:space="0" w:color="auto"/>
              <w:right w:val="single" w:sz="4" w:space="0" w:color="auto"/>
            </w:tcBorders>
          </w:tcPr>
          <w:p w14:paraId="5A884028" w14:textId="77777777" w:rsidR="00FA79E7" w:rsidRPr="00FA79E7" w:rsidRDefault="00FA79E7" w:rsidP="00FA79E7">
            <w:pPr>
              <w:pStyle w:val="Body1"/>
              <w:rPr>
                <w:rFonts w:ascii="Arial" w:hAnsi="Arial" w:cs="Arial"/>
                <w:lang w:val="en-IE"/>
              </w:rPr>
            </w:pPr>
            <w:r w:rsidRPr="00FA79E7">
              <w:rPr>
                <w:rFonts w:ascii="Arial" w:hAnsi="Arial" w:cs="Arial"/>
                <w:lang w:val="en-IE"/>
              </w:rPr>
              <w:t>20.0</w:t>
            </w:r>
          </w:p>
        </w:tc>
        <w:tc>
          <w:tcPr>
            <w:tcW w:w="1452" w:type="dxa"/>
            <w:tcBorders>
              <w:top w:val="single" w:sz="4" w:space="0" w:color="auto"/>
              <w:left w:val="single" w:sz="4" w:space="0" w:color="auto"/>
              <w:bottom w:val="single" w:sz="4" w:space="0" w:color="auto"/>
              <w:right w:val="single" w:sz="4" w:space="0" w:color="auto"/>
            </w:tcBorders>
          </w:tcPr>
          <w:p w14:paraId="5A884029" w14:textId="77777777" w:rsidR="00FA79E7" w:rsidRPr="00FA79E7" w:rsidRDefault="00FA79E7" w:rsidP="00FA79E7">
            <w:pPr>
              <w:pStyle w:val="Body1"/>
              <w:rPr>
                <w:rFonts w:ascii="Arial" w:hAnsi="Arial" w:cs="Arial"/>
                <w:lang w:val="en-IE"/>
              </w:rPr>
            </w:pPr>
            <w:r w:rsidRPr="00FA79E7">
              <w:rPr>
                <w:rFonts w:ascii="Arial" w:hAnsi="Arial" w:cs="Arial"/>
                <w:lang w:val="en-IE"/>
              </w:rPr>
              <w:t>23/05/2017</w:t>
            </w:r>
          </w:p>
        </w:tc>
        <w:tc>
          <w:tcPr>
            <w:tcW w:w="2700" w:type="dxa"/>
            <w:tcBorders>
              <w:top w:val="single" w:sz="4" w:space="0" w:color="auto"/>
              <w:left w:val="single" w:sz="4" w:space="0" w:color="auto"/>
              <w:bottom w:val="single" w:sz="4" w:space="0" w:color="auto"/>
              <w:right w:val="single" w:sz="4" w:space="0" w:color="auto"/>
            </w:tcBorders>
          </w:tcPr>
          <w:p w14:paraId="5A88402A" w14:textId="77777777" w:rsidR="00FA79E7" w:rsidRPr="00FA79E7" w:rsidRDefault="00FA79E7" w:rsidP="00FA79E7">
            <w:pPr>
              <w:pStyle w:val="Body1"/>
              <w:rPr>
                <w:rFonts w:ascii="Arial" w:hAnsi="Arial" w:cs="Arial"/>
                <w:lang w:val="en-IE"/>
              </w:rPr>
            </w:pPr>
            <w:r w:rsidRPr="00FA79E7">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5A88402B" w14:textId="77777777" w:rsidR="00FA79E7" w:rsidRPr="00FA79E7" w:rsidRDefault="00FA79E7" w:rsidP="00FA79E7">
            <w:pPr>
              <w:pStyle w:val="Body1"/>
              <w:rPr>
                <w:rFonts w:ascii="Arial" w:hAnsi="Arial" w:cs="Arial"/>
              </w:rPr>
            </w:pPr>
            <w:r w:rsidRPr="00FA79E7">
              <w:rPr>
                <w:rFonts w:ascii="Arial" w:hAnsi="Arial" w:cs="Arial"/>
              </w:rPr>
              <w:t>SEMO Design Baseline Documentation at V20.0</w:t>
            </w:r>
          </w:p>
        </w:tc>
      </w:tr>
      <w:tr w:rsidR="00FA79E7" w14:paraId="5A884031" w14:textId="77777777" w:rsidTr="00FA79E7">
        <w:trPr>
          <w:trHeight w:val="300"/>
        </w:trPr>
        <w:tc>
          <w:tcPr>
            <w:tcW w:w="1176" w:type="dxa"/>
            <w:tcBorders>
              <w:top w:val="single" w:sz="4" w:space="0" w:color="auto"/>
              <w:left w:val="single" w:sz="4" w:space="0" w:color="auto"/>
              <w:bottom w:val="single" w:sz="4" w:space="0" w:color="auto"/>
              <w:right w:val="single" w:sz="4" w:space="0" w:color="auto"/>
            </w:tcBorders>
          </w:tcPr>
          <w:p w14:paraId="5A88402D" w14:textId="77777777" w:rsidR="00FA79E7" w:rsidRPr="00FA79E7" w:rsidRDefault="00FA79E7" w:rsidP="00FA79E7">
            <w:pPr>
              <w:pStyle w:val="Body1"/>
              <w:rPr>
                <w:rFonts w:ascii="Arial" w:hAnsi="Arial" w:cs="Arial"/>
                <w:lang w:val="en-IE"/>
              </w:rPr>
            </w:pPr>
            <w:r w:rsidRPr="00FA79E7">
              <w:rPr>
                <w:rFonts w:ascii="Arial" w:hAnsi="Arial" w:cs="Arial"/>
                <w:lang w:val="en-IE"/>
              </w:rPr>
              <w:t>20.0</w:t>
            </w:r>
          </w:p>
        </w:tc>
        <w:tc>
          <w:tcPr>
            <w:tcW w:w="1452" w:type="dxa"/>
            <w:tcBorders>
              <w:top w:val="single" w:sz="4" w:space="0" w:color="auto"/>
              <w:left w:val="single" w:sz="4" w:space="0" w:color="auto"/>
              <w:bottom w:val="single" w:sz="4" w:space="0" w:color="auto"/>
              <w:right w:val="single" w:sz="4" w:space="0" w:color="auto"/>
            </w:tcBorders>
          </w:tcPr>
          <w:p w14:paraId="5A88402E" w14:textId="77777777" w:rsidR="00FA79E7" w:rsidRPr="00FA79E7" w:rsidRDefault="00FA79E7" w:rsidP="00FA79E7">
            <w:pPr>
              <w:pStyle w:val="Body1"/>
              <w:rPr>
                <w:rFonts w:ascii="Arial" w:hAnsi="Arial" w:cs="Arial"/>
                <w:lang w:val="en-IE"/>
              </w:rPr>
            </w:pPr>
            <w:r w:rsidRPr="00FA79E7">
              <w:rPr>
                <w:rFonts w:ascii="Arial" w:hAnsi="Arial" w:cs="Arial"/>
                <w:lang w:val="en-IE"/>
              </w:rPr>
              <w:t>23/05/2017</w:t>
            </w:r>
          </w:p>
        </w:tc>
        <w:tc>
          <w:tcPr>
            <w:tcW w:w="2700" w:type="dxa"/>
            <w:tcBorders>
              <w:top w:val="single" w:sz="4" w:space="0" w:color="auto"/>
              <w:left w:val="single" w:sz="4" w:space="0" w:color="auto"/>
              <w:bottom w:val="single" w:sz="4" w:space="0" w:color="auto"/>
              <w:right w:val="single" w:sz="4" w:space="0" w:color="auto"/>
            </w:tcBorders>
          </w:tcPr>
          <w:p w14:paraId="5A88402F" w14:textId="77777777" w:rsidR="00FA79E7" w:rsidRPr="00FA79E7" w:rsidRDefault="00FA79E7" w:rsidP="00FA79E7">
            <w:pPr>
              <w:pStyle w:val="Body1"/>
              <w:rPr>
                <w:rFonts w:ascii="Arial" w:hAnsi="Arial" w:cs="Arial"/>
                <w:lang w:val="en-IE"/>
              </w:rPr>
            </w:pPr>
            <w:r w:rsidRPr="00FA79E7">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5A884030" w14:textId="77777777" w:rsidR="00FA79E7" w:rsidRPr="00FA79E7" w:rsidRDefault="00FA79E7" w:rsidP="00FA79E7">
            <w:pPr>
              <w:pStyle w:val="Body1"/>
              <w:rPr>
                <w:rFonts w:ascii="Arial" w:hAnsi="Arial" w:cs="Arial"/>
              </w:rPr>
            </w:pPr>
            <w:r w:rsidRPr="00FA79E7">
              <w:rPr>
                <w:rFonts w:ascii="Arial" w:hAnsi="Arial" w:cs="Arial"/>
              </w:rPr>
              <w:t>Mod_01_17 Changes to enable I-SEM (Part A)</w:t>
            </w:r>
          </w:p>
        </w:tc>
      </w:tr>
      <w:tr w:rsidR="00ED5FC7" w14:paraId="5A884036" w14:textId="77777777" w:rsidTr="00ED5FC7">
        <w:trPr>
          <w:trHeight w:val="300"/>
        </w:trPr>
        <w:tc>
          <w:tcPr>
            <w:tcW w:w="1176" w:type="dxa"/>
            <w:tcBorders>
              <w:top w:val="single" w:sz="4" w:space="0" w:color="auto"/>
              <w:left w:val="single" w:sz="4" w:space="0" w:color="auto"/>
              <w:bottom w:val="single" w:sz="4" w:space="0" w:color="auto"/>
              <w:right w:val="single" w:sz="4" w:space="0" w:color="auto"/>
            </w:tcBorders>
          </w:tcPr>
          <w:p w14:paraId="5A884032" w14:textId="77777777" w:rsidR="00ED5FC7" w:rsidRPr="00ED5FC7" w:rsidRDefault="00ED5FC7">
            <w:pPr>
              <w:pStyle w:val="Body1"/>
              <w:rPr>
                <w:rFonts w:ascii="Arial" w:hAnsi="Arial" w:cs="Arial"/>
                <w:lang w:val="en-IE"/>
              </w:rPr>
            </w:pPr>
            <w:r>
              <w:rPr>
                <w:rFonts w:ascii="Arial" w:hAnsi="Arial" w:cs="Arial"/>
                <w:lang w:val="en-IE"/>
              </w:rPr>
              <w:t>21</w:t>
            </w:r>
            <w:r w:rsidRPr="00ED5FC7">
              <w:rPr>
                <w:rFonts w:ascii="Arial" w:hAnsi="Arial" w:cs="Arial"/>
                <w:lang w:val="en-IE"/>
              </w:rPr>
              <w:t>.0</w:t>
            </w:r>
          </w:p>
        </w:tc>
        <w:tc>
          <w:tcPr>
            <w:tcW w:w="1452" w:type="dxa"/>
            <w:tcBorders>
              <w:top w:val="single" w:sz="4" w:space="0" w:color="auto"/>
              <w:left w:val="single" w:sz="4" w:space="0" w:color="auto"/>
              <w:bottom w:val="single" w:sz="4" w:space="0" w:color="auto"/>
              <w:right w:val="single" w:sz="4" w:space="0" w:color="auto"/>
            </w:tcBorders>
          </w:tcPr>
          <w:p w14:paraId="5A884033" w14:textId="77777777" w:rsidR="00ED5FC7" w:rsidRPr="00ED5FC7" w:rsidRDefault="00ED5FC7">
            <w:pPr>
              <w:pStyle w:val="Body1"/>
              <w:rPr>
                <w:rFonts w:ascii="Arial" w:hAnsi="Arial" w:cs="Arial"/>
                <w:lang w:val="en-IE"/>
              </w:rPr>
            </w:pPr>
            <w:r>
              <w:rPr>
                <w:rFonts w:ascii="Arial" w:hAnsi="Arial" w:cs="Arial"/>
                <w:lang w:val="en-IE"/>
              </w:rPr>
              <w:t>12/04/2019</w:t>
            </w:r>
          </w:p>
        </w:tc>
        <w:tc>
          <w:tcPr>
            <w:tcW w:w="2700" w:type="dxa"/>
            <w:tcBorders>
              <w:top w:val="single" w:sz="4" w:space="0" w:color="auto"/>
              <w:left w:val="single" w:sz="4" w:space="0" w:color="auto"/>
              <w:bottom w:val="single" w:sz="4" w:space="0" w:color="auto"/>
              <w:right w:val="single" w:sz="4" w:space="0" w:color="auto"/>
            </w:tcBorders>
          </w:tcPr>
          <w:p w14:paraId="5A884034" w14:textId="77777777" w:rsidR="00ED5FC7" w:rsidRPr="00ED5FC7" w:rsidRDefault="00ED5FC7">
            <w:pPr>
              <w:pStyle w:val="Body1"/>
              <w:rPr>
                <w:rFonts w:ascii="Arial" w:hAnsi="Arial" w:cs="Arial"/>
                <w:lang w:val="en-IE"/>
              </w:rPr>
            </w:pPr>
            <w:r w:rsidRPr="00ED5FC7">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5A884035" w14:textId="77777777" w:rsidR="00ED5FC7" w:rsidRDefault="00ED5FC7">
            <w:pPr>
              <w:pStyle w:val="Body1"/>
              <w:rPr>
                <w:rFonts w:ascii="Arial" w:hAnsi="Arial" w:cs="Arial"/>
              </w:rPr>
            </w:pPr>
            <w:r>
              <w:rPr>
                <w:rFonts w:ascii="Arial" w:hAnsi="Arial" w:cs="Arial"/>
              </w:rPr>
              <w:t>SEMO Design Baseline Documentation at V21.0</w:t>
            </w:r>
          </w:p>
        </w:tc>
      </w:tr>
      <w:tr w:rsidR="003D5F76" w14:paraId="06D03CA5" w14:textId="77777777" w:rsidTr="00ED5FC7">
        <w:trPr>
          <w:trHeight w:val="300"/>
        </w:trPr>
        <w:tc>
          <w:tcPr>
            <w:tcW w:w="1176" w:type="dxa"/>
            <w:tcBorders>
              <w:top w:val="single" w:sz="4" w:space="0" w:color="auto"/>
              <w:left w:val="single" w:sz="4" w:space="0" w:color="auto"/>
              <w:bottom w:val="single" w:sz="4" w:space="0" w:color="auto"/>
              <w:right w:val="single" w:sz="4" w:space="0" w:color="auto"/>
            </w:tcBorders>
          </w:tcPr>
          <w:p w14:paraId="0D2C80B9" w14:textId="7C118078" w:rsidR="003D5F76" w:rsidRDefault="003D5F76">
            <w:pPr>
              <w:pStyle w:val="Body1"/>
              <w:rPr>
                <w:rFonts w:ascii="Arial" w:hAnsi="Arial" w:cs="Arial"/>
                <w:lang w:val="en-IE"/>
              </w:rPr>
            </w:pPr>
            <w:r>
              <w:rPr>
                <w:rFonts w:ascii="Arial" w:hAnsi="Arial" w:cs="Arial"/>
                <w:lang w:val="en-IE"/>
              </w:rPr>
              <w:t>22.0</w:t>
            </w:r>
          </w:p>
        </w:tc>
        <w:tc>
          <w:tcPr>
            <w:tcW w:w="1452" w:type="dxa"/>
            <w:tcBorders>
              <w:top w:val="single" w:sz="4" w:space="0" w:color="auto"/>
              <w:left w:val="single" w:sz="4" w:space="0" w:color="auto"/>
              <w:bottom w:val="single" w:sz="4" w:space="0" w:color="auto"/>
              <w:right w:val="single" w:sz="4" w:space="0" w:color="auto"/>
            </w:tcBorders>
          </w:tcPr>
          <w:p w14:paraId="7F52F632" w14:textId="44DCE768" w:rsidR="003D5F76" w:rsidRDefault="00C46816" w:rsidP="00822B79">
            <w:pPr>
              <w:pStyle w:val="Body1"/>
              <w:rPr>
                <w:rFonts w:ascii="Arial" w:hAnsi="Arial" w:cs="Arial"/>
                <w:lang w:val="en-IE"/>
              </w:rPr>
            </w:pPr>
            <w:r>
              <w:rPr>
                <w:rFonts w:ascii="Arial" w:hAnsi="Arial" w:cs="Arial"/>
                <w:lang w:val="en-IE"/>
              </w:rPr>
              <w:t>2</w:t>
            </w:r>
            <w:r w:rsidR="00822B79">
              <w:rPr>
                <w:rFonts w:ascii="Arial" w:hAnsi="Arial" w:cs="Arial"/>
                <w:lang w:val="en-IE"/>
              </w:rPr>
              <w:t>9</w:t>
            </w:r>
            <w:r>
              <w:rPr>
                <w:rFonts w:ascii="Arial" w:hAnsi="Arial" w:cs="Arial"/>
                <w:lang w:val="en-IE"/>
              </w:rPr>
              <w:t>/04/2020</w:t>
            </w:r>
          </w:p>
        </w:tc>
        <w:tc>
          <w:tcPr>
            <w:tcW w:w="2700" w:type="dxa"/>
            <w:tcBorders>
              <w:top w:val="single" w:sz="4" w:space="0" w:color="auto"/>
              <w:left w:val="single" w:sz="4" w:space="0" w:color="auto"/>
              <w:bottom w:val="single" w:sz="4" w:space="0" w:color="auto"/>
              <w:right w:val="single" w:sz="4" w:space="0" w:color="auto"/>
            </w:tcBorders>
          </w:tcPr>
          <w:p w14:paraId="2CBBD6D3" w14:textId="6073DAE4" w:rsidR="003D5F76" w:rsidRPr="00ED5FC7" w:rsidRDefault="003D5F76">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3D2D1D77" w14:textId="376D8ADD" w:rsidR="003D5F76" w:rsidRDefault="003D5F76" w:rsidP="003D5F76">
            <w:pPr>
              <w:pStyle w:val="Body1"/>
              <w:rPr>
                <w:rFonts w:ascii="Arial" w:hAnsi="Arial" w:cs="Arial"/>
              </w:rPr>
            </w:pPr>
            <w:r>
              <w:rPr>
                <w:rFonts w:ascii="Arial" w:hAnsi="Arial" w:cs="Arial"/>
              </w:rPr>
              <w:t>SEMO Design Baseline Documentation at V22.0</w:t>
            </w:r>
          </w:p>
        </w:tc>
      </w:tr>
      <w:tr w:rsidR="00501460" w14:paraId="66A8F7B1" w14:textId="77777777" w:rsidTr="00ED5FC7">
        <w:trPr>
          <w:trHeight w:val="300"/>
        </w:trPr>
        <w:tc>
          <w:tcPr>
            <w:tcW w:w="1176" w:type="dxa"/>
            <w:tcBorders>
              <w:top w:val="single" w:sz="4" w:space="0" w:color="auto"/>
              <w:left w:val="single" w:sz="4" w:space="0" w:color="auto"/>
              <w:bottom w:val="single" w:sz="4" w:space="0" w:color="auto"/>
              <w:right w:val="single" w:sz="4" w:space="0" w:color="auto"/>
            </w:tcBorders>
          </w:tcPr>
          <w:p w14:paraId="4A6F6B08" w14:textId="1F7A5D8F" w:rsidR="00501460" w:rsidRDefault="00501460">
            <w:pPr>
              <w:pStyle w:val="Body1"/>
              <w:rPr>
                <w:rFonts w:ascii="Arial" w:hAnsi="Arial" w:cs="Arial"/>
                <w:lang w:val="en-IE"/>
              </w:rPr>
            </w:pPr>
            <w:r>
              <w:rPr>
                <w:rFonts w:ascii="Arial" w:hAnsi="Arial" w:cs="Arial"/>
                <w:lang w:val="en-IE"/>
              </w:rPr>
              <w:t>23.0</w:t>
            </w:r>
          </w:p>
        </w:tc>
        <w:tc>
          <w:tcPr>
            <w:tcW w:w="1452" w:type="dxa"/>
            <w:tcBorders>
              <w:top w:val="single" w:sz="4" w:space="0" w:color="auto"/>
              <w:left w:val="single" w:sz="4" w:space="0" w:color="auto"/>
              <w:bottom w:val="single" w:sz="4" w:space="0" w:color="auto"/>
              <w:right w:val="single" w:sz="4" w:space="0" w:color="auto"/>
            </w:tcBorders>
          </w:tcPr>
          <w:p w14:paraId="2F69FB08" w14:textId="34640134" w:rsidR="00501460" w:rsidRDefault="00501460" w:rsidP="00822B79">
            <w:pPr>
              <w:pStyle w:val="Body1"/>
              <w:rPr>
                <w:rFonts w:ascii="Arial" w:hAnsi="Arial" w:cs="Arial"/>
                <w:lang w:val="en-IE"/>
              </w:rPr>
            </w:pPr>
            <w:r>
              <w:rPr>
                <w:rFonts w:ascii="Arial" w:hAnsi="Arial" w:cs="Arial"/>
                <w:lang w:val="en-IE"/>
              </w:rPr>
              <w:t>03/11/2020</w:t>
            </w:r>
          </w:p>
        </w:tc>
        <w:tc>
          <w:tcPr>
            <w:tcW w:w="2700" w:type="dxa"/>
            <w:tcBorders>
              <w:top w:val="single" w:sz="4" w:space="0" w:color="auto"/>
              <w:left w:val="single" w:sz="4" w:space="0" w:color="auto"/>
              <w:bottom w:val="single" w:sz="4" w:space="0" w:color="auto"/>
              <w:right w:val="single" w:sz="4" w:space="0" w:color="auto"/>
            </w:tcBorders>
          </w:tcPr>
          <w:p w14:paraId="0FD035AE" w14:textId="7B8F01F3" w:rsidR="00501460" w:rsidRDefault="00501460">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41A80A89" w14:textId="24E54756" w:rsidR="00501460" w:rsidRDefault="00501460" w:rsidP="00501460">
            <w:pPr>
              <w:pStyle w:val="Body1"/>
              <w:rPr>
                <w:rFonts w:ascii="Arial" w:hAnsi="Arial" w:cs="Arial"/>
              </w:rPr>
            </w:pPr>
            <w:r>
              <w:rPr>
                <w:rFonts w:ascii="Arial" w:hAnsi="Arial" w:cs="Arial"/>
              </w:rPr>
              <w:t>SEMO Design Baseline Documentation at V23.0</w:t>
            </w:r>
          </w:p>
        </w:tc>
      </w:tr>
      <w:tr w:rsidR="009252F9" w14:paraId="7522C6DC" w14:textId="77777777" w:rsidTr="00ED5FC7">
        <w:trPr>
          <w:trHeight w:val="300"/>
        </w:trPr>
        <w:tc>
          <w:tcPr>
            <w:tcW w:w="1176" w:type="dxa"/>
            <w:tcBorders>
              <w:top w:val="single" w:sz="4" w:space="0" w:color="auto"/>
              <w:left w:val="single" w:sz="4" w:space="0" w:color="auto"/>
              <w:bottom w:val="single" w:sz="4" w:space="0" w:color="auto"/>
              <w:right w:val="single" w:sz="4" w:space="0" w:color="auto"/>
            </w:tcBorders>
          </w:tcPr>
          <w:p w14:paraId="22084A0A" w14:textId="40C09FFD" w:rsidR="009252F9" w:rsidRDefault="009252F9">
            <w:pPr>
              <w:pStyle w:val="Body1"/>
              <w:rPr>
                <w:rFonts w:ascii="Arial" w:hAnsi="Arial" w:cs="Arial"/>
                <w:lang w:val="en-IE"/>
              </w:rPr>
            </w:pPr>
            <w:r>
              <w:rPr>
                <w:rFonts w:ascii="Arial" w:hAnsi="Arial" w:cs="Arial"/>
                <w:lang w:val="en-IE"/>
              </w:rPr>
              <w:t>24.0</w:t>
            </w:r>
          </w:p>
        </w:tc>
        <w:tc>
          <w:tcPr>
            <w:tcW w:w="1452" w:type="dxa"/>
            <w:tcBorders>
              <w:top w:val="single" w:sz="4" w:space="0" w:color="auto"/>
              <w:left w:val="single" w:sz="4" w:space="0" w:color="auto"/>
              <w:bottom w:val="single" w:sz="4" w:space="0" w:color="auto"/>
              <w:right w:val="single" w:sz="4" w:space="0" w:color="auto"/>
            </w:tcBorders>
          </w:tcPr>
          <w:p w14:paraId="330D334E" w14:textId="6902FEA6" w:rsidR="009252F9" w:rsidRDefault="0046255D" w:rsidP="00822B79">
            <w:pPr>
              <w:pStyle w:val="Body1"/>
              <w:rPr>
                <w:rFonts w:ascii="Arial" w:hAnsi="Arial" w:cs="Arial"/>
                <w:lang w:val="en-IE"/>
              </w:rPr>
            </w:pPr>
            <w:r>
              <w:rPr>
                <w:rFonts w:ascii="Arial" w:hAnsi="Arial" w:cs="Arial"/>
                <w:lang w:val="en-IE"/>
              </w:rPr>
              <w:t>01/07/2021</w:t>
            </w:r>
          </w:p>
        </w:tc>
        <w:tc>
          <w:tcPr>
            <w:tcW w:w="2700" w:type="dxa"/>
            <w:tcBorders>
              <w:top w:val="single" w:sz="4" w:space="0" w:color="auto"/>
              <w:left w:val="single" w:sz="4" w:space="0" w:color="auto"/>
              <w:bottom w:val="single" w:sz="4" w:space="0" w:color="auto"/>
              <w:right w:val="single" w:sz="4" w:space="0" w:color="auto"/>
            </w:tcBorders>
          </w:tcPr>
          <w:p w14:paraId="1C7610BA" w14:textId="31FB9322" w:rsidR="009252F9" w:rsidRDefault="009252F9">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786C7DCB" w14:textId="1B484137" w:rsidR="009252F9" w:rsidRDefault="009252F9" w:rsidP="00501460">
            <w:pPr>
              <w:pStyle w:val="Body1"/>
              <w:rPr>
                <w:rFonts w:ascii="Arial" w:hAnsi="Arial" w:cs="Arial"/>
              </w:rPr>
            </w:pPr>
            <w:r>
              <w:rPr>
                <w:rFonts w:ascii="Arial" w:hAnsi="Arial" w:cs="Arial"/>
              </w:rPr>
              <w:t>SEMO Design Baseline Documentation at V24.0</w:t>
            </w:r>
          </w:p>
        </w:tc>
      </w:tr>
      <w:tr w:rsidR="00135818" w14:paraId="4F64B0B6" w14:textId="77777777" w:rsidTr="00ED5FC7">
        <w:trPr>
          <w:trHeight w:val="300"/>
        </w:trPr>
        <w:tc>
          <w:tcPr>
            <w:tcW w:w="1176" w:type="dxa"/>
            <w:tcBorders>
              <w:top w:val="single" w:sz="4" w:space="0" w:color="auto"/>
              <w:left w:val="single" w:sz="4" w:space="0" w:color="auto"/>
              <w:bottom w:val="single" w:sz="4" w:space="0" w:color="auto"/>
              <w:right w:val="single" w:sz="4" w:space="0" w:color="auto"/>
            </w:tcBorders>
          </w:tcPr>
          <w:p w14:paraId="7181F709" w14:textId="13585947" w:rsidR="00135818" w:rsidRDefault="00135818">
            <w:pPr>
              <w:pStyle w:val="Body1"/>
              <w:rPr>
                <w:rFonts w:ascii="Arial" w:hAnsi="Arial" w:cs="Arial"/>
                <w:lang w:val="en-IE"/>
              </w:rPr>
            </w:pPr>
            <w:r>
              <w:rPr>
                <w:rFonts w:ascii="Arial" w:hAnsi="Arial" w:cs="Arial"/>
                <w:lang w:val="en-IE"/>
              </w:rPr>
              <w:t>25.0</w:t>
            </w:r>
          </w:p>
        </w:tc>
        <w:tc>
          <w:tcPr>
            <w:tcW w:w="1452" w:type="dxa"/>
            <w:tcBorders>
              <w:top w:val="single" w:sz="4" w:space="0" w:color="auto"/>
              <w:left w:val="single" w:sz="4" w:space="0" w:color="auto"/>
              <w:bottom w:val="single" w:sz="4" w:space="0" w:color="auto"/>
              <w:right w:val="single" w:sz="4" w:space="0" w:color="auto"/>
            </w:tcBorders>
          </w:tcPr>
          <w:p w14:paraId="21EEFDEC" w14:textId="061AF61E" w:rsidR="00135818" w:rsidRDefault="005263E2" w:rsidP="00822B79">
            <w:pPr>
              <w:pStyle w:val="Body1"/>
              <w:rPr>
                <w:rFonts w:ascii="Arial" w:hAnsi="Arial" w:cs="Arial"/>
                <w:lang w:val="en-IE"/>
              </w:rPr>
            </w:pPr>
            <w:r>
              <w:rPr>
                <w:rFonts w:ascii="Arial" w:hAnsi="Arial" w:cs="Arial"/>
                <w:lang w:val="en-IE"/>
              </w:rPr>
              <w:t>09</w:t>
            </w:r>
            <w:r w:rsidR="00135818">
              <w:rPr>
                <w:rFonts w:ascii="Arial" w:hAnsi="Arial" w:cs="Arial"/>
                <w:lang w:val="en-IE"/>
              </w:rPr>
              <w:t>/11/2021</w:t>
            </w:r>
          </w:p>
        </w:tc>
        <w:tc>
          <w:tcPr>
            <w:tcW w:w="2700" w:type="dxa"/>
            <w:tcBorders>
              <w:top w:val="single" w:sz="4" w:space="0" w:color="auto"/>
              <w:left w:val="single" w:sz="4" w:space="0" w:color="auto"/>
              <w:bottom w:val="single" w:sz="4" w:space="0" w:color="auto"/>
              <w:right w:val="single" w:sz="4" w:space="0" w:color="auto"/>
            </w:tcBorders>
          </w:tcPr>
          <w:p w14:paraId="688FFEB4" w14:textId="3B469C76" w:rsidR="00135818" w:rsidRDefault="00135818">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772B3387" w14:textId="1EED390E" w:rsidR="00135818" w:rsidRDefault="00135818" w:rsidP="00501460">
            <w:pPr>
              <w:pStyle w:val="Body1"/>
              <w:rPr>
                <w:rFonts w:ascii="Arial" w:hAnsi="Arial" w:cs="Arial"/>
              </w:rPr>
            </w:pPr>
            <w:r>
              <w:rPr>
                <w:rFonts w:ascii="Arial" w:hAnsi="Arial" w:cs="Arial"/>
              </w:rPr>
              <w:t>SEMO Design Baseline Documentation at V25.0</w:t>
            </w:r>
          </w:p>
        </w:tc>
      </w:tr>
      <w:tr w:rsidR="0019704D" w14:paraId="588FAA5F" w14:textId="77777777" w:rsidTr="00ED5FC7">
        <w:trPr>
          <w:trHeight w:val="300"/>
        </w:trPr>
        <w:tc>
          <w:tcPr>
            <w:tcW w:w="1176" w:type="dxa"/>
            <w:tcBorders>
              <w:top w:val="single" w:sz="4" w:space="0" w:color="auto"/>
              <w:left w:val="single" w:sz="4" w:space="0" w:color="auto"/>
              <w:bottom w:val="single" w:sz="4" w:space="0" w:color="auto"/>
              <w:right w:val="single" w:sz="4" w:space="0" w:color="auto"/>
            </w:tcBorders>
          </w:tcPr>
          <w:p w14:paraId="67C846F4" w14:textId="41666902" w:rsidR="0019704D" w:rsidRDefault="0019704D">
            <w:pPr>
              <w:pStyle w:val="Body1"/>
              <w:rPr>
                <w:rFonts w:ascii="Arial" w:hAnsi="Arial" w:cs="Arial"/>
                <w:lang w:val="en-IE"/>
              </w:rPr>
            </w:pPr>
            <w:r>
              <w:rPr>
                <w:rFonts w:ascii="Arial" w:hAnsi="Arial" w:cs="Arial"/>
                <w:lang w:val="en-IE"/>
              </w:rPr>
              <w:t>26.0</w:t>
            </w:r>
          </w:p>
        </w:tc>
        <w:tc>
          <w:tcPr>
            <w:tcW w:w="1452" w:type="dxa"/>
            <w:tcBorders>
              <w:top w:val="single" w:sz="4" w:space="0" w:color="auto"/>
              <w:left w:val="single" w:sz="4" w:space="0" w:color="auto"/>
              <w:bottom w:val="single" w:sz="4" w:space="0" w:color="auto"/>
              <w:right w:val="single" w:sz="4" w:space="0" w:color="auto"/>
            </w:tcBorders>
          </w:tcPr>
          <w:p w14:paraId="0956DD0E" w14:textId="0B50BDC9" w:rsidR="0019704D" w:rsidRDefault="00F96004" w:rsidP="00822B79">
            <w:pPr>
              <w:pStyle w:val="Body1"/>
              <w:rPr>
                <w:rFonts w:ascii="Arial" w:hAnsi="Arial" w:cs="Arial"/>
                <w:lang w:val="en-IE"/>
              </w:rPr>
            </w:pPr>
            <w:r>
              <w:rPr>
                <w:rFonts w:ascii="Arial" w:hAnsi="Arial" w:cs="Arial"/>
                <w:lang w:val="en-IE"/>
              </w:rPr>
              <w:t>17/05/2022</w:t>
            </w:r>
          </w:p>
        </w:tc>
        <w:tc>
          <w:tcPr>
            <w:tcW w:w="2700" w:type="dxa"/>
            <w:tcBorders>
              <w:top w:val="single" w:sz="4" w:space="0" w:color="auto"/>
              <w:left w:val="single" w:sz="4" w:space="0" w:color="auto"/>
              <w:bottom w:val="single" w:sz="4" w:space="0" w:color="auto"/>
              <w:right w:val="single" w:sz="4" w:space="0" w:color="auto"/>
            </w:tcBorders>
          </w:tcPr>
          <w:p w14:paraId="646B1077" w14:textId="472BEE5C" w:rsidR="0019704D" w:rsidRDefault="0019704D">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7A638FC6" w14:textId="72B2B3F4" w:rsidR="0019704D" w:rsidRDefault="0019704D" w:rsidP="00501460">
            <w:pPr>
              <w:pStyle w:val="Body1"/>
              <w:rPr>
                <w:rFonts w:ascii="Arial" w:hAnsi="Arial" w:cs="Arial"/>
              </w:rPr>
            </w:pPr>
            <w:r>
              <w:rPr>
                <w:rFonts w:ascii="Arial" w:hAnsi="Arial" w:cs="Arial"/>
              </w:rPr>
              <w:t>SEMO Design Baseline Documentation at V26.0</w:t>
            </w:r>
          </w:p>
        </w:tc>
      </w:tr>
      <w:tr w:rsidR="00344B97" w14:paraId="262A9C4E" w14:textId="77777777" w:rsidTr="00ED5FC7">
        <w:trPr>
          <w:trHeight w:val="300"/>
        </w:trPr>
        <w:tc>
          <w:tcPr>
            <w:tcW w:w="1176" w:type="dxa"/>
            <w:tcBorders>
              <w:top w:val="single" w:sz="4" w:space="0" w:color="auto"/>
              <w:left w:val="single" w:sz="4" w:space="0" w:color="auto"/>
              <w:bottom w:val="single" w:sz="4" w:space="0" w:color="auto"/>
              <w:right w:val="single" w:sz="4" w:space="0" w:color="auto"/>
            </w:tcBorders>
          </w:tcPr>
          <w:p w14:paraId="3720565B" w14:textId="4F407F23" w:rsidR="00344B97" w:rsidRDefault="00344B97" w:rsidP="00344B97">
            <w:pPr>
              <w:pStyle w:val="Body1"/>
              <w:rPr>
                <w:rFonts w:ascii="Arial" w:hAnsi="Arial" w:cs="Arial"/>
                <w:lang w:val="en-IE"/>
              </w:rPr>
            </w:pPr>
            <w:r>
              <w:rPr>
                <w:rFonts w:ascii="Arial" w:hAnsi="Arial" w:cs="Arial"/>
                <w:lang w:val="en-IE"/>
              </w:rPr>
              <w:t>27.0</w:t>
            </w:r>
          </w:p>
        </w:tc>
        <w:tc>
          <w:tcPr>
            <w:tcW w:w="1452" w:type="dxa"/>
            <w:tcBorders>
              <w:top w:val="single" w:sz="4" w:space="0" w:color="auto"/>
              <w:left w:val="single" w:sz="4" w:space="0" w:color="auto"/>
              <w:bottom w:val="single" w:sz="4" w:space="0" w:color="auto"/>
              <w:right w:val="single" w:sz="4" w:space="0" w:color="auto"/>
            </w:tcBorders>
          </w:tcPr>
          <w:p w14:paraId="6E9DA71D" w14:textId="66B264E6" w:rsidR="00344B97" w:rsidRDefault="00344B97" w:rsidP="00344B97">
            <w:pPr>
              <w:pStyle w:val="Body1"/>
              <w:rPr>
                <w:rFonts w:ascii="Arial" w:hAnsi="Arial" w:cs="Arial"/>
                <w:lang w:val="en-IE"/>
              </w:rPr>
            </w:pPr>
            <w:r>
              <w:rPr>
                <w:rFonts w:ascii="Arial" w:hAnsi="Arial" w:cs="Arial"/>
                <w:lang w:val="en-IE"/>
              </w:rPr>
              <w:t>06/12/2022</w:t>
            </w:r>
          </w:p>
        </w:tc>
        <w:tc>
          <w:tcPr>
            <w:tcW w:w="2700" w:type="dxa"/>
            <w:tcBorders>
              <w:top w:val="single" w:sz="4" w:space="0" w:color="auto"/>
              <w:left w:val="single" w:sz="4" w:space="0" w:color="auto"/>
              <w:bottom w:val="single" w:sz="4" w:space="0" w:color="auto"/>
              <w:right w:val="single" w:sz="4" w:space="0" w:color="auto"/>
            </w:tcBorders>
          </w:tcPr>
          <w:p w14:paraId="3120FD5F" w14:textId="5537DA03" w:rsidR="00344B97" w:rsidRDefault="00344B97" w:rsidP="00344B97">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59A4E679" w14:textId="7880C873" w:rsidR="00344B97" w:rsidRDefault="00344B97" w:rsidP="00344B97">
            <w:pPr>
              <w:pStyle w:val="Body1"/>
              <w:rPr>
                <w:rFonts w:ascii="Arial" w:hAnsi="Arial" w:cs="Arial"/>
              </w:rPr>
            </w:pPr>
            <w:r>
              <w:rPr>
                <w:rFonts w:ascii="Arial" w:hAnsi="Arial" w:cs="Arial"/>
              </w:rPr>
              <w:t>SEMO Design Baseline Documentation at V27.0</w:t>
            </w:r>
          </w:p>
        </w:tc>
      </w:tr>
      <w:tr w:rsidR="007C3DC8" w14:paraId="3C7D7570" w14:textId="77777777" w:rsidTr="00ED5FC7">
        <w:trPr>
          <w:trHeight w:val="300"/>
        </w:trPr>
        <w:tc>
          <w:tcPr>
            <w:tcW w:w="1176" w:type="dxa"/>
            <w:tcBorders>
              <w:top w:val="single" w:sz="4" w:space="0" w:color="auto"/>
              <w:left w:val="single" w:sz="4" w:space="0" w:color="auto"/>
              <w:bottom w:val="single" w:sz="4" w:space="0" w:color="auto"/>
              <w:right w:val="single" w:sz="4" w:space="0" w:color="auto"/>
            </w:tcBorders>
          </w:tcPr>
          <w:p w14:paraId="3A79A153" w14:textId="31F8BB62" w:rsidR="007C3DC8" w:rsidRDefault="007C3DC8" w:rsidP="00344B97">
            <w:pPr>
              <w:pStyle w:val="Body1"/>
              <w:rPr>
                <w:rFonts w:ascii="Arial" w:hAnsi="Arial" w:cs="Arial"/>
                <w:lang w:val="en-IE"/>
              </w:rPr>
            </w:pPr>
            <w:r>
              <w:rPr>
                <w:rFonts w:ascii="Arial" w:hAnsi="Arial" w:cs="Arial"/>
                <w:lang w:val="en-IE"/>
              </w:rPr>
              <w:t>28.0</w:t>
            </w:r>
          </w:p>
        </w:tc>
        <w:tc>
          <w:tcPr>
            <w:tcW w:w="1452" w:type="dxa"/>
            <w:tcBorders>
              <w:top w:val="single" w:sz="4" w:space="0" w:color="auto"/>
              <w:left w:val="single" w:sz="4" w:space="0" w:color="auto"/>
              <w:bottom w:val="single" w:sz="4" w:space="0" w:color="auto"/>
              <w:right w:val="single" w:sz="4" w:space="0" w:color="auto"/>
            </w:tcBorders>
          </w:tcPr>
          <w:p w14:paraId="672EC39E" w14:textId="52C529DD" w:rsidR="007C3DC8" w:rsidRDefault="007C3DC8" w:rsidP="00344B97">
            <w:pPr>
              <w:pStyle w:val="Body1"/>
              <w:rPr>
                <w:rFonts w:ascii="Arial" w:hAnsi="Arial" w:cs="Arial"/>
                <w:lang w:val="en-IE"/>
              </w:rPr>
            </w:pPr>
            <w:r>
              <w:rPr>
                <w:rFonts w:ascii="Arial" w:hAnsi="Arial" w:cs="Arial"/>
                <w:lang w:val="en-IE"/>
              </w:rPr>
              <w:t>1</w:t>
            </w:r>
            <w:r w:rsidR="007A00D9">
              <w:rPr>
                <w:rFonts w:ascii="Arial" w:hAnsi="Arial" w:cs="Arial"/>
                <w:lang w:val="en-IE"/>
              </w:rPr>
              <w:t>8</w:t>
            </w:r>
            <w:r>
              <w:rPr>
                <w:rFonts w:ascii="Arial" w:hAnsi="Arial" w:cs="Arial"/>
                <w:lang w:val="en-IE"/>
              </w:rPr>
              <w:t>/0</w:t>
            </w:r>
            <w:r w:rsidR="007A00D9">
              <w:rPr>
                <w:rFonts w:ascii="Arial" w:hAnsi="Arial" w:cs="Arial"/>
                <w:lang w:val="en-IE"/>
              </w:rPr>
              <w:t>8</w:t>
            </w:r>
            <w:r>
              <w:rPr>
                <w:rFonts w:ascii="Arial" w:hAnsi="Arial" w:cs="Arial"/>
                <w:lang w:val="en-IE"/>
              </w:rPr>
              <w:t>/2023</w:t>
            </w:r>
          </w:p>
        </w:tc>
        <w:tc>
          <w:tcPr>
            <w:tcW w:w="2700" w:type="dxa"/>
            <w:tcBorders>
              <w:top w:val="single" w:sz="4" w:space="0" w:color="auto"/>
              <w:left w:val="single" w:sz="4" w:space="0" w:color="auto"/>
              <w:bottom w:val="single" w:sz="4" w:space="0" w:color="auto"/>
              <w:right w:val="single" w:sz="4" w:space="0" w:color="auto"/>
            </w:tcBorders>
          </w:tcPr>
          <w:p w14:paraId="081375C5" w14:textId="74152FDF" w:rsidR="007C3DC8" w:rsidRDefault="007C3DC8" w:rsidP="00344B97">
            <w:pPr>
              <w:pStyle w:val="Body1"/>
              <w:rPr>
                <w:rFonts w:ascii="Arial" w:hAnsi="Arial" w:cs="Arial"/>
                <w:lang w:val="en-IE"/>
              </w:rPr>
            </w:pPr>
            <w:r>
              <w:rPr>
                <w:rFonts w:ascii="Arial" w:hAnsi="Arial" w:cs="Arial"/>
                <w:lang w:val="en-IE"/>
              </w:rPr>
              <w:t>SEMO</w:t>
            </w:r>
          </w:p>
        </w:tc>
        <w:tc>
          <w:tcPr>
            <w:tcW w:w="3960" w:type="dxa"/>
            <w:tcBorders>
              <w:top w:val="single" w:sz="4" w:space="0" w:color="auto"/>
              <w:left w:val="single" w:sz="4" w:space="0" w:color="auto"/>
              <w:bottom w:val="single" w:sz="4" w:space="0" w:color="auto"/>
              <w:right w:val="single" w:sz="4" w:space="0" w:color="auto"/>
            </w:tcBorders>
          </w:tcPr>
          <w:p w14:paraId="6D99B339" w14:textId="252D9A86" w:rsidR="007C3DC8" w:rsidRDefault="007C3DC8" w:rsidP="00344B97">
            <w:pPr>
              <w:pStyle w:val="Body1"/>
              <w:rPr>
                <w:rFonts w:ascii="Arial" w:hAnsi="Arial" w:cs="Arial"/>
              </w:rPr>
            </w:pPr>
            <w:r>
              <w:rPr>
                <w:rFonts w:ascii="Arial" w:hAnsi="Arial" w:cs="Arial"/>
              </w:rPr>
              <w:t>SEMO Design Baseline Documentation at V28.0</w:t>
            </w:r>
          </w:p>
        </w:tc>
      </w:tr>
    </w:tbl>
    <w:p w14:paraId="5A884037" w14:textId="77777777" w:rsidR="0082235B" w:rsidRDefault="0082235B" w:rsidP="005479BE">
      <w:pPr>
        <w:pStyle w:val="H1"/>
        <w:rPr>
          <w:rFonts w:ascii="Arial" w:hAnsi="Arial" w:cs="Arial"/>
          <w:sz w:val="22"/>
          <w:szCs w:val="22"/>
          <w:lang w:val="en-IE"/>
        </w:rPr>
      </w:pPr>
    </w:p>
    <w:p w14:paraId="5A884038" w14:textId="77777777" w:rsidR="00792833" w:rsidRPr="00445CD4" w:rsidRDefault="00792833" w:rsidP="005479BE">
      <w:pPr>
        <w:pStyle w:val="H1"/>
        <w:rPr>
          <w:rFonts w:ascii="Arial" w:hAnsi="Arial" w:cs="Arial"/>
          <w:sz w:val="22"/>
          <w:szCs w:val="22"/>
          <w:lang w:val="en-IE"/>
        </w:rPr>
      </w:pPr>
      <w:r w:rsidRPr="00445CD4">
        <w:rPr>
          <w:rFonts w:ascii="Arial" w:hAnsi="Arial" w:cs="Arial"/>
          <w:sz w:val="22"/>
          <w:szCs w:val="22"/>
          <w:lang w:val="en-IE"/>
        </w:rPr>
        <w:t>Related Documents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440"/>
        <w:gridCol w:w="1350"/>
        <w:gridCol w:w="2862"/>
      </w:tblGrid>
      <w:tr w:rsidR="00792833" w:rsidRPr="00445CD4" w14:paraId="5A88403D" w14:textId="77777777">
        <w:trPr>
          <w:trHeight w:val="109"/>
        </w:trPr>
        <w:tc>
          <w:tcPr>
            <w:tcW w:w="3528" w:type="dxa"/>
            <w:shd w:val="pct15" w:color="auto" w:fill="FFFFFF"/>
          </w:tcPr>
          <w:p w14:paraId="5A884039" w14:textId="77777777" w:rsidR="00792833" w:rsidRPr="00445CD4" w:rsidRDefault="00792833" w:rsidP="005479BE">
            <w:pPr>
              <w:pStyle w:val="TableColumnHeadings"/>
              <w:rPr>
                <w:rFonts w:ascii="Arial" w:hAnsi="Arial" w:cs="Arial"/>
                <w:smallCaps w:val="0"/>
                <w:lang w:val="en-IE"/>
              </w:rPr>
            </w:pPr>
            <w:r w:rsidRPr="00445CD4">
              <w:rPr>
                <w:rFonts w:ascii="Arial" w:hAnsi="Arial" w:cs="Arial"/>
                <w:smallCaps w:val="0"/>
                <w:lang w:val="en-IE"/>
              </w:rPr>
              <w:t>Document Title</w:t>
            </w:r>
          </w:p>
        </w:tc>
        <w:tc>
          <w:tcPr>
            <w:tcW w:w="1440" w:type="dxa"/>
            <w:shd w:val="pct15" w:color="auto" w:fill="FFFFFF"/>
          </w:tcPr>
          <w:p w14:paraId="5A88403A" w14:textId="77777777" w:rsidR="00792833" w:rsidRPr="00445CD4" w:rsidRDefault="00792833" w:rsidP="005479BE">
            <w:pPr>
              <w:pStyle w:val="TableColumnHeadings"/>
              <w:rPr>
                <w:rFonts w:ascii="Arial" w:hAnsi="Arial" w:cs="Arial"/>
                <w:smallCaps w:val="0"/>
                <w:lang w:val="en-IE"/>
              </w:rPr>
            </w:pPr>
            <w:r w:rsidRPr="00445CD4">
              <w:rPr>
                <w:rFonts w:ascii="Arial" w:hAnsi="Arial" w:cs="Arial"/>
                <w:smallCaps w:val="0"/>
                <w:lang w:val="en-IE"/>
              </w:rPr>
              <w:t xml:space="preserve">Version </w:t>
            </w:r>
          </w:p>
        </w:tc>
        <w:tc>
          <w:tcPr>
            <w:tcW w:w="1350" w:type="dxa"/>
            <w:shd w:val="pct15" w:color="auto" w:fill="FFFFFF"/>
          </w:tcPr>
          <w:p w14:paraId="5A88403B" w14:textId="77777777" w:rsidR="00792833" w:rsidRPr="00445CD4" w:rsidRDefault="00792833" w:rsidP="005479BE">
            <w:pPr>
              <w:pStyle w:val="TableColumnHeadings"/>
              <w:rPr>
                <w:rFonts w:ascii="Arial" w:hAnsi="Arial" w:cs="Arial"/>
                <w:smallCaps w:val="0"/>
                <w:lang w:val="en-IE"/>
              </w:rPr>
            </w:pPr>
            <w:r w:rsidRPr="00445CD4">
              <w:rPr>
                <w:rFonts w:ascii="Arial" w:hAnsi="Arial" w:cs="Arial"/>
                <w:smallCaps w:val="0"/>
                <w:lang w:val="en-IE"/>
              </w:rPr>
              <w:t>Date</w:t>
            </w:r>
          </w:p>
        </w:tc>
        <w:tc>
          <w:tcPr>
            <w:tcW w:w="2862" w:type="dxa"/>
            <w:shd w:val="pct15" w:color="auto" w:fill="FFFFFF"/>
          </w:tcPr>
          <w:p w14:paraId="5A88403C" w14:textId="77777777" w:rsidR="00792833" w:rsidRPr="00445CD4" w:rsidRDefault="00792833" w:rsidP="005479BE">
            <w:pPr>
              <w:pStyle w:val="TableColumnHeadings"/>
              <w:rPr>
                <w:rFonts w:ascii="Arial" w:hAnsi="Arial" w:cs="Arial"/>
                <w:smallCaps w:val="0"/>
                <w:lang w:val="en-IE"/>
              </w:rPr>
            </w:pPr>
            <w:r w:rsidRPr="00445CD4">
              <w:rPr>
                <w:rFonts w:ascii="Arial" w:hAnsi="Arial" w:cs="Arial"/>
                <w:smallCaps w:val="0"/>
                <w:lang w:val="en-IE"/>
              </w:rPr>
              <w:t>By</w:t>
            </w:r>
          </w:p>
        </w:tc>
      </w:tr>
      <w:tr w:rsidR="003D5F76" w:rsidRPr="00445CD4" w14:paraId="5A884042" w14:textId="77777777">
        <w:trPr>
          <w:trHeight w:val="300"/>
        </w:trPr>
        <w:tc>
          <w:tcPr>
            <w:tcW w:w="3528" w:type="dxa"/>
            <w:vAlign w:val="center"/>
          </w:tcPr>
          <w:p w14:paraId="5A88403E" w14:textId="77777777" w:rsidR="003D5F76" w:rsidRPr="00445CD4" w:rsidRDefault="003D5F76" w:rsidP="00D05152">
            <w:pPr>
              <w:pStyle w:val="Body1"/>
              <w:rPr>
                <w:rFonts w:ascii="Arial" w:hAnsi="Arial" w:cs="Arial"/>
                <w:lang w:val="en-IE"/>
              </w:rPr>
            </w:pPr>
            <w:r w:rsidRPr="00445CD4">
              <w:rPr>
                <w:rFonts w:ascii="Arial" w:hAnsi="Arial" w:cs="Arial"/>
                <w:lang w:val="en-IE"/>
              </w:rPr>
              <w:t>Trading and Settlement Code (T&amp;SC)</w:t>
            </w:r>
          </w:p>
        </w:tc>
        <w:tc>
          <w:tcPr>
            <w:tcW w:w="1440" w:type="dxa"/>
            <w:vAlign w:val="center"/>
          </w:tcPr>
          <w:p w14:paraId="5A88403F" w14:textId="75C1C05E" w:rsidR="003D5F76" w:rsidRPr="00445CD4" w:rsidRDefault="003D5F76" w:rsidP="00135818">
            <w:pPr>
              <w:pStyle w:val="Body1"/>
              <w:rPr>
                <w:rFonts w:ascii="Arial" w:hAnsi="Arial" w:cs="Arial"/>
                <w:lang w:val="en-IE"/>
              </w:rPr>
            </w:pPr>
            <w:r w:rsidRPr="00445CD4">
              <w:rPr>
                <w:rFonts w:ascii="Arial" w:hAnsi="Arial" w:cs="Arial"/>
                <w:lang w:val="en-IE"/>
              </w:rPr>
              <w:t>V</w:t>
            </w:r>
            <w:r w:rsidR="00473042">
              <w:rPr>
                <w:rFonts w:ascii="Arial" w:hAnsi="Arial" w:cs="Arial"/>
                <w:lang w:val="en-IE"/>
              </w:rPr>
              <w:t>2</w:t>
            </w:r>
            <w:r w:rsidR="007C3DC8">
              <w:rPr>
                <w:rFonts w:ascii="Arial" w:hAnsi="Arial" w:cs="Arial"/>
                <w:lang w:val="en-IE"/>
              </w:rPr>
              <w:t>8</w:t>
            </w:r>
            <w:r>
              <w:rPr>
                <w:rFonts w:ascii="Arial" w:hAnsi="Arial" w:cs="Arial"/>
                <w:lang w:val="en-IE"/>
              </w:rPr>
              <w:t>.0</w:t>
            </w:r>
          </w:p>
        </w:tc>
        <w:tc>
          <w:tcPr>
            <w:tcW w:w="1350" w:type="dxa"/>
            <w:vAlign w:val="center"/>
          </w:tcPr>
          <w:p w14:paraId="5A884040" w14:textId="6F200EE3" w:rsidR="003D5F76" w:rsidRPr="00084D0F" w:rsidRDefault="007C3DC8" w:rsidP="00135818">
            <w:pPr>
              <w:pStyle w:val="Body1"/>
              <w:rPr>
                <w:rFonts w:ascii="Arial" w:hAnsi="Arial" w:cs="Arial"/>
                <w:snapToGrid w:val="0"/>
                <w:lang w:val="en-IE"/>
              </w:rPr>
            </w:pPr>
            <w:r>
              <w:rPr>
                <w:rFonts w:ascii="Arial" w:hAnsi="Arial" w:cs="Arial"/>
                <w:lang w:val="en-IE"/>
              </w:rPr>
              <w:t>1</w:t>
            </w:r>
            <w:r w:rsidR="007A00D9">
              <w:rPr>
                <w:rFonts w:ascii="Arial" w:hAnsi="Arial" w:cs="Arial"/>
                <w:lang w:val="en-IE"/>
              </w:rPr>
              <w:t>8</w:t>
            </w:r>
            <w:r>
              <w:rPr>
                <w:rFonts w:ascii="Arial" w:hAnsi="Arial" w:cs="Arial"/>
                <w:lang w:val="en-IE"/>
              </w:rPr>
              <w:t>/08/2023</w:t>
            </w:r>
          </w:p>
        </w:tc>
        <w:tc>
          <w:tcPr>
            <w:tcW w:w="2862" w:type="dxa"/>
            <w:vAlign w:val="center"/>
          </w:tcPr>
          <w:p w14:paraId="5A884041" w14:textId="77777777" w:rsidR="003D5F76" w:rsidRPr="00445CD4" w:rsidRDefault="003D5F76" w:rsidP="00D05152">
            <w:pPr>
              <w:pStyle w:val="Body1"/>
              <w:rPr>
                <w:rFonts w:ascii="Arial" w:hAnsi="Arial" w:cs="Arial"/>
                <w:lang w:val="en-IE"/>
              </w:rPr>
            </w:pPr>
            <w:r>
              <w:rPr>
                <w:rFonts w:ascii="Arial" w:hAnsi="Arial" w:cs="Arial"/>
                <w:lang w:val="en-IE"/>
              </w:rPr>
              <w:t>SEMO</w:t>
            </w:r>
          </w:p>
        </w:tc>
      </w:tr>
      <w:tr w:rsidR="003D5F76" w:rsidRPr="00445CD4" w14:paraId="5A884047" w14:textId="77777777">
        <w:trPr>
          <w:trHeight w:val="300"/>
        </w:trPr>
        <w:tc>
          <w:tcPr>
            <w:tcW w:w="3528" w:type="dxa"/>
          </w:tcPr>
          <w:p w14:paraId="5A884043" w14:textId="77777777" w:rsidR="003D5F76" w:rsidRPr="00445CD4" w:rsidRDefault="003D5F76" w:rsidP="00CA24AC">
            <w:pPr>
              <w:rPr>
                <w:rFonts w:ascii="Arial" w:hAnsi="Arial" w:cs="Arial"/>
                <w:sz w:val="22"/>
                <w:szCs w:val="22"/>
              </w:rPr>
            </w:pPr>
            <w:r w:rsidRPr="00445CD4">
              <w:rPr>
                <w:rFonts w:ascii="Arial" w:hAnsi="Arial" w:cs="Arial"/>
                <w:sz w:val="22"/>
                <w:szCs w:val="22"/>
              </w:rPr>
              <w:t>Agreed Procedure 1 “Participant and Unit Registration and Deregistration”</w:t>
            </w:r>
          </w:p>
        </w:tc>
        <w:tc>
          <w:tcPr>
            <w:tcW w:w="1440" w:type="dxa"/>
          </w:tcPr>
          <w:p w14:paraId="5A884044" w14:textId="77777777" w:rsidR="003D5F76" w:rsidRPr="00445CD4" w:rsidRDefault="003D5F76" w:rsidP="00CA24AC">
            <w:pPr>
              <w:pStyle w:val="Body1"/>
              <w:rPr>
                <w:rFonts w:ascii="Arial" w:hAnsi="Arial" w:cs="Arial"/>
                <w:lang w:val="en-IE"/>
              </w:rPr>
            </w:pPr>
          </w:p>
        </w:tc>
        <w:tc>
          <w:tcPr>
            <w:tcW w:w="1350" w:type="dxa"/>
          </w:tcPr>
          <w:p w14:paraId="5A884045" w14:textId="77777777" w:rsidR="003D5F76" w:rsidRPr="00445CD4" w:rsidRDefault="003D5F76" w:rsidP="00CA24AC">
            <w:pPr>
              <w:pStyle w:val="Body1"/>
              <w:rPr>
                <w:rFonts w:ascii="Arial" w:hAnsi="Arial" w:cs="Arial"/>
                <w:lang w:val="en-IE"/>
              </w:rPr>
            </w:pPr>
          </w:p>
        </w:tc>
        <w:tc>
          <w:tcPr>
            <w:tcW w:w="2862" w:type="dxa"/>
          </w:tcPr>
          <w:p w14:paraId="5A884046" w14:textId="77777777" w:rsidR="003D5F76" w:rsidRPr="00445CD4" w:rsidRDefault="003D5F76" w:rsidP="00CA24AC">
            <w:pPr>
              <w:pStyle w:val="Body1"/>
              <w:rPr>
                <w:rFonts w:ascii="Arial" w:hAnsi="Arial" w:cs="Arial"/>
                <w:lang w:val="en-IE"/>
              </w:rPr>
            </w:pPr>
          </w:p>
        </w:tc>
      </w:tr>
      <w:tr w:rsidR="003D5F76" w:rsidRPr="00445CD4" w14:paraId="5A88404C" w14:textId="77777777">
        <w:trPr>
          <w:trHeight w:val="300"/>
        </w:trPr>
        <w:tc>
          <w:tcPr>
            <w:tcW w:w="3528" w:type="dxa"/>
          </w:tcPr>
          <w:p w14:paraId="5A884048" w14:textId="77777777" w:rsidR="003D5F76" w:rsidRPr="00445CD4" w:rsidRDefault="003D5F76" w:rsidP="00F12E3A">
            <w:pPr>
              <w:rPr>
                <w:rFonts w:ascii="Arial" w:hAnsi="Arial" w:cs="Arial"/>
                <w:sz w:val="22"/>
                <w:szCs w:val="22"/>
              </w:rPr>
            </w:pPr>
            <w:r w:rsidRPr="00445CD4">
              <w:rPr>
                <w:rFonts w:ascii="Arial" w:hAnsi="Arial" w:cs="Arial"/>
                <w:sz w:val="22"/>
                <w:szCs w:val="22"/>
              </w:rPr>
              <w:t>Agreed Procedure 7 “Emergency Communications”</w:t>
            </w:r>
          </w:p>
        </w:tc>
        <w:tc>
          <w:tcPr>
            <w:tcW w:w="1440" w:type="dxa"/>
          </w:tcPr>
          <w:p w14:paraId="5A884049" w14:textId="77777777" w:rsidR="003D5F76" w:rsidRPr="00445CD4" w:rsidRDefault="003D5F76" w:rsidP="00F12E3A">
            <w:pPr>
              <w:pStyle w:val="Body1"/>
              <w:rPr>
                <w:rFonts w:ascii="Arial" w:hAnsi="Arial" w:cs="Arial"/>
                <w:lang w:val="en-IE"/>
              </w:rPr>
            </w:pPr>
          </w:p>
        </w:tc>
        <w:tc>
          <w:tcPr>
            <w:tcW w:w="1350" w:type="dxa"/>
          </w:tcPr>
          <w:p w14:paraId="5A88404A" w14:textId="77777777" w:rsidR="003D5F76" w:rsidRPr="00445CD4" w:rsidRDefault="003D5F76" w:rsidP="00F12E3A">
            <w:pPr>
              <w:pStyle w:val="Body1"/>
              <w:rPr>
                <w:rFonts w:ascii="Arial" w:hAnsi="Arial" w:cs="Arial"/>
                <w:lang w:val="en-IE"/>
              </w:rPr>
            </w:pPr>
          </w:p>
        </w:tc>
        <w:tc>
          <w:tcPr>
            <w:tcW w:w="2862" w:type="dxa"/>
          </w:tcPr>
          <w:p w14:paraId="5A88404B" w14:textId="77777777" w:rsidR="003D5F76" w:rsidRPr="00445CD4" w:rsidRDefault="003D5F76" w:rsidP="00F12E3A">
            <w:pPr>
              <w:pStyle w:val="Body1"/>
              <w:rPr>
                <w:rFonts w:ascii="Arial" w:hAnsi="Arial" w:cs="Arial"/>
                <w:lang w:val="en-IE"/>
              </w:rPr>
            </w:pPr>
          </w:p>
        </w:tc>
      </w:tr>
      <w:tr w:rsidR="003D5F76" w:rsidRPr="00445CD4" w14:paraId="5A884051" w14:textId="77777777">
        <w:trPr>
          <w:trHeight w:val="300"/>
        </w:trPr>
        <w:tc>
          <w:tcPr>
            <w:tcW w:w="3528" w:type="dxa"/>
          </w:tcPr>
          <w:p w14:paraId="5A88404D" w14:textId="77777777" w:rsidR="003D5F76" w:rsidRPr="00445CD4" w:rsidRDefault="003D5F76" w:rsidP="00CA24AC">
            <w:pPr>
              <w:rPr>
                <w:rFonts w:ascii="Arial" w:hAnsi="Arial" w:cs="Arial"/>
                <w:sz w:val="22"/>
                <w:szCs w:val="22"/>
              </w:rPr>
            </w:pPr>
            <w:r w:rsidRPr="00445CD4">
              <w:rPr>
                <w:rFonts w:ascii="Arial" w:hAnsi="Arial" w:cs="Arial"/>
                <w:sz w:val="22"/>
                <w:szCs w:val="22"/>
              </w:rPr>
              <w:t>Agreed Procedure 13 “Query Generation”</w:t>
            </w:r>
          </w:p>
        </w:tc>
        <w:tc>
          <w:tcPr>
            <w:tcW w:w="1440" w:type="dxa"/>
          </w:tcPr>
          <w:p w14:paraId="5A88404E" w14:textId="77777777" w:rsidR="003D5F76" w:rsidRPr="00445CD4" w:rsidRDefault="003D5F76" w:rsidP="00CA24AC">
            <w:pPr>
              <w:pStyle w:val="Body1"/>
              <w:rPr>
                <w:rFonts w:ascii="Arial" w:hAnsi="Arial" w:cs="Arial"/>
                <w:lang w:val="en-IE"/>
              </w:rPr>
            </w:pPr>
          </w:p>
        </w:tc>
        <w:tc>
          <w:tcPr>
            <w:tcW w:w="1350" w:type="dxa"/>
          </w:tcPr>
          <w:p w14:paraId="5A88404F" w14:textId="77777777" w:rsidR="003D5F76" w:rsidRPr="00445CD4" w:rsidRDefault="003D5F76" w:rsidP="00CA24AC">
            <w:pPr>
              <w:pStyle w:val="Body1"/>
              <w:rPr>
                <w:rFonts w:ascii="Arial" w:hAnsi="Arial" w:cs="Arial"/>
                <w:lang w:val="en-IE"/>
              </w:rPr>
            </w:pPr>
          </w:p>
        </w:tc>
        <w:tc>
          <w:tcPr>
            <w:tcW w:w="2862" w:type="dxa"/>
          </w:tcPr>
          <w:p w14:paraId="5A884050" w14:textId="77777777" w:rsidR="003D5F76" w:rsidRPr="00445CD4" w:rsidRDefault="003D5F76" w:rsidP="00CA24AC">
            <w:pPr>
              <w:pStyle w:val="Body1"/>
              <w:rPr>
                <w:rFonts w:ascii="Arial" w:hAnsi="Arial" w:cs="Arial"/>
                <w:lang w:val="en-IE"/>
              </w:rPr>
            </w:pPr>
          </w:p>
        </w:tc>
      </w:tr>
      <w:tr w:rsidR="003D5F76" w:rsidRPr="00445CD4" w14:paraId="5A884056" w14:textId="77777777">
        <w:trPr>
          <w:trHeight w:val="300"/>
        </w:trPr>
        <w:tc>
          <w:tcPr>
            <w:tcW w:w="3528" w:type="dxa"/>
          </w:tcPr>
          <w:p w14:paraId="5A884052" w14:textId="77777777" w:rsidR="003D5F76" w:rsidRPr="00445CD4" w:rsidRDefault="003D5F76" w:rsidP="00CA24AC">
            <w:pPr>
              <w:rPr>
                <w:rFonts w:ascii="Arial" w:hAnsi="Arial" w:cs="Arial"/>
                <w:sz w:val="22"/>
                <w:szCs w:val="22"/>
              </w:rPr>
            </w:pPr>
            <w:r w:rsidRPr="00445CD4">
              <w:rPr>
                <w:rFonts w:ascii="Arial" w:hAnsi="Arial" w:cs="Arial"/>
                <w:sz w:val="22"/>
                <w:szCs w:val="22"/>
              </w:rPr>
              <w:t>Agreed Procedure 14 “Disputes”</w:t>
            </w:r>
          </w:p>
        </w:tc>
        <w:tc>
          <w:tcPr>
            <w:tcW w:w="1440" w:type="dxa"/>
          </w:tcPr>
          <w:p w14:paraId="5A884053" w14:textId="77777777" w:rsidR="003D5F76" w:rsidRPr="00445CD4" w:rsidRDefault="003D5F76" w:rsidP="00CA24AC">
            <w:pPr>
              <w:pStyle w:val="Body1"/>
              <w:rPr>
                <w:rFonts w:ascii="Arial" w:hAnsi="Arial" w:cs="Arial"/>
                <w:lang w:val="en-IE"/>
              </w:rPr>
            </w:pPr>
          </w:p>
        </w:tc>
        <w:tc>
          <w:tcPr>
            <w:tcW w:w="1350" w:type="dxa"/>
          </w:tcPr>
          <w:p w14:paraId="5A884054" w14:textId="77777777" w:rsidR="003D5F76" w:rsidRPr="00445CD4" w:rsidRDefault="003D5F76" w:rsidP="00CA24AC">
            <w:pPr>
              <w:pStyle w:val="Body1"/>
              <w:rPr>
                <w:rFonts w:ascii="Arial" w:hAnsi="Arial" w:cs="Arial"/>
                <w:lang w:val="en-IE"/>
              </w:rPr>
            </w:pPr>
          </w:p>
        </w:tc>
        <w:tc>
          <w:tcPr>
            <w:tcW w:w="2862" w:type="dxa"/>
          </w:tcPr>
          <w:p w14:paraId="5A884055" w14:textId="77777777" w:rsidR="003D5F76" w:rsidRPr="00445CD4" w:rsidRDefault="003D5F76" w:rsidP="00CA24AC">
            <w:pPr>
              <w:pStyle w:val="Body1"/>
              <w:rPr>
                <w:rFonts w:ascii="Arial" w:hAnsi="Arial" w:cs="Arial"/>
                <w:lang w:val="en-IE"/>
              </w:rPr>
            </w:pPr>
          </w:p>
        </w:tc>
      </w:tr>
      <w:tr w:rsidR="003D5F76" w:rsidRPr="00445CD4" w14:paraId="5A88405B" w14:textId="77777777">
        <w:trPr>
          <w:trHeight w:val="300"/>
        </w:trPr>
        <w:tc>
          <w:tcPr>
            <w:tcW w:w="3528" w:type="dxa"/>
          </w:tcPr>
          <w:p w14:paraId="5A884057" w14:textId="77777777" w:rsidR="003D5F76" w:rsidRPr="00445CD4" w:rsidRDefault="003D5F76" w:rsidP="00746549">
            <w:pPr>
              <w:rPr>
                <w:rFonts w:ascii="Arial" w:hAnsi="Arial" w:cs="Arial"/>
                <w:sz w:val="22"/>
                <w:szCs w:val="22"/>
              </w:rPr>
            </w:pPr>
            <w:r w:rsidRPr="00445CD4">
              <w:rPr>
                <w:rFonts w:ascii="Arial" w:hAnsi="Arial" w:cs="Arial"/>
                <w:sz w:val="22"/>
                <w:szCs w:val="22"/>
              </w:rPr>
              <w:t>Settlement Calendar</w:t>
            </w:r>
          </w:p>
        </w:tc>
        <w:tc>
          <w:tcPr>
            <w:tcW w:w="1440" w:type="dxa"/>
          </w:tcPr>
          <w:p w14:paraId="5A884058" w14:textId="77777777" w:rsidR="003D5F76" w:rsidRPr="00445CD4" w:rsidRDefault="003D5F76" w:rsidP="00DD5202">
            <w:pPr>
              <w:pStyle w:val="Body1"/>
              <w:rPr>
                <w:rFonts w:ascii="Arial" w:hAnsi="Arial" w:cs="Arial"/>
                <w:lang w:val="en-IE"/>
              </w:rPr>
            </w:pPr>
          </w:p>
        </w:tc>
        <w:tc>
          <w:tcPr>
            <w:tcW w:w="1350" w:type="dxa"/>
          </w:tcPr>
          <w:p w14:paraId="5A884059" w14:textId="77777777" w:rsidR="003D5F76" w:rsidRPr="00445CD4" w:rsidRDefault="003D5F76" w:rsidP="00DD5202">
            <w:pPr>
              <w:pStyle w:val="Body1"/>
              <w:rPr>
                <w:rFonts w:ascii="Arial" w:hAnsi="Arial" w:cs="Arial"/>
                <w:lang w:val="en-IE"/>
              </w:rPr>
            </w:pPr>
          </w:p>
        </w:tc>
        <w:tc>
          <w:tcPr>
            <w:tcW w:w="2862" w:type="dxa"/>
          </w:tcPr>
          <w:p w14:paraId="5A88405A" w14:textId="77777777" w:rsidR="003D5F76" w:rsidRPr="00445CD4" w:rsidRDefault="003D5F76" w:rsidP="00DD5202">
            <w:pPr>
              <w:pStyle w:val="Body1"/>
              <w:rPr>
                <w:rFonts w:ascii="Arial" w:hAnsi="Arial" w:cs="Arial"/>
                <w:lang w:val="en-IE"/>
              </w:rPr>
            </w:pPr>
          </w:p>
        </w:tc>
      </w:tr>
    </w:tbl>
    <w:p w14:paraId="5A88405C" w14:textId="77777777" w:rsidR="0052126A" w:rsidRPr="00445CD4" w:rsidRDefault="0052126A" w:rsidP="005479BE">
      <w:pPr>
        <w:rPr>
          <w:rFonts w:ascii="Arial" w:hAnsi="Arial" w:cs="Arial"/>
          <w:sz w:val="22"/>
          <w:szCs w:val="22"/>
          <w:lang w:val="en-IE"/>
        </w:rPr>
        <w:sectPr w:rsidR="0052126A" w:rsidRPr="00445CD4" w:rsidSect="005479BE">
          <w:footerReference w:type="default" r:id="rId12"/>
          <w:footerReference w:type="first" r:id="rId13"/>
          <w:pgSz w:w="11907" w:h="16840" w:code="9"/>
          <w:pgMar w:top="1440" w:right="1440" w:bottom="1440" w:left="1440" w:header="720" w:footer="720" w:gutter="0"/>
          <w:cols w:space="720"/>
          <w:titlePg/>
        </w:sectPr>
      </w:pPr>
    </w:p>
    <w:p w14:paraId="5A88405D" w14:textId="77777777" w:rsidR="00FF42FF" w:rsidRPr="00445CD4" w:rsidRDefault="00FF42FF" w:rsidP="00FF42FF">
      <w:pPr>
        <w:pStyle w:val="APNUMHEAD1"/>
      </w:pPr>
      <w:bookmarkStart w:id="0" w:name="_Toc170997185"/>
      <w:bookmarkStart w:id="1" w:name="_Toc356218074"/>
      <w:r w:rsidRPr="00445CD4">
        <w:t>Introduction</w:t>
      </w:r>
      <w:bookmarkEnd w:id="0"/>
      <w:bookmarkEnd w:id="1"/>
    </w:p>
    <w:p w14:paraId="5A88405E" w14:textId="77777777" w:rsidR="001438CB" w:rsidRPr="00445CD4" w:rsidRDefault="001438CB" w:rsidP="003E6CF0">
      <w:pPr>
        <w:pStyle w:val="Body1"/>
        <w:jc w:val="both"/>
        <w:rPr>
          <w:rFonts w:ascii="Arial" w:hAnsi="Arial" w:cs="Arial"/>
          <w:lang w:val="en-IE"/>
        </w:rPr>
      </w:pPr>
    </w:p>
    <w:p w14:paraId="5A88405F" w14:textId="77777777" w:rsidR="00FF42FF" w:rsidRPr="00445CD4" w:rsidRDefault="00FF42FF" w:rsidP="00FF42FF">
      <w:pPr>
        <w:pStyle w:val="APNUMHEAD2"/>
      </w:pPr>
      <w:bookmarkStart w:id="2" w:name="_Toc22548714"/>
      <w:bookmarkStart w:id="3" w:name="_Toc139788471"/>
      <w:bookmarkStart w:id="4" w:name="_Toc170997186"/>
      <w:bookmarkStart w:id="5" w:name="_Toc356218075"/>
      <w:r w:rsidRPr="00445CD4">
        <w:t>Background &amp; Purpose</w:t>
      </w:r>
      <w:bookmarkEnd w:id="2"/>
      <w:bookmarkEnd w:id="3"/>
      <w:bookmarkEnd w:id="4"/>
      <w:bookmarkEnd w:id="5"/>
    </w:p>
    <w:p w14:paraId="5A884060" w14:textId="77777777" w:rsidR="00DB498B" w:rsidRPr="00445CD4" w:rsidRDefault="00FA2490" w:rsidP="005D52CE">
      <w:pPr>
        <w:pStyle w:val="Body1"/>
        <w:jc w:val="both"/>
        <w:rPr>
          <w:rFonts w:ascii="Arial" w:hAnsi="Arial" w:cs="Arial"/>
          <w:lang w:val="en-IE"/>
        </w:rPr>
      </w:pPr>
      <w:r w:rsidRPr="00445CD4">
        <w:rPr>
          <w:rFonts w:ascii="Arial" w:hAnsi="Arial" w:cs="Arial"/>
          <w:lang w:val="en-US"/>
        </w:rPr>
        <w:t xml:space="preserve">The </w:t>
      </w:r>
      <w:r w:rsidR="004D582A" w:rsidRPr="00445CD4">
        <w:rPr>
          <w:rFonts w:ascii="Arial" w:hAnsi="Arial" w:cs="Arial"/>
          <w:lang w:val="en-US"/>
        </w:rPr>
        <w:t>Code</w:t>
      </w:r>
      <w:r w:rsidRPr="00445CD4">
        <w:rPr>
          <w:rFonts w:ascii="Arial" w:hAnsi="Arial" w:cs="Arial"/>
          <w:lang w:val="en-US"/>
        </w:rPr>
        <w:t xml:space="preserve"> contains </w:t>
      </w:r>
      <w:r w:rsidR="0094122E" w:rsidRPr="00445CD4">
        <w:rPr>
          <w:rFonts w:ascii="Arial" w:hAnsi="Arial" w:cs="Arial"/>
          <w:lang w:val="en-US"/>
        </w:rPr>
        <w:t xml:space="preserve">certain provisions for the delivery of </w:t>
      </w:r>
      <w:r w:rsidR="005D52CE" w:rsidRPr="00445CD4">
        <w:rPr>
          <w:rFonts w:ascii="Arial" w:hAnsi="Arial" w:cs="Arial"/>
          <w:lang w:val="en-US"/>
        </w:rPr>
        <w:t>M</w:t>
      </w:r>
      <w:r w:rsidR="0094122E" w:rsidRPr="00445CD4">
        <w:rPr>
          <w:rFonts w:ascii="Arial" w:hAnsi="Arial" w:cs="Arial"/>
          <w:lang w:val="en-US"/>
        </w:rPr>
        <w:t xml:space="preserve">eter </w:t>
      </w:r>
      <w:r w:rsidR="005D52CE" w:rsidRPr="00445CD4">
        <w:rPr>
          <w:rFonts w:ascii="Arial" w:hAnsi="Arial" w:cs="Arial"/>
          <w:lang w:val="en-US"/>
        </w:rPr>
        <w:t>D</w:t>
      </w:r>
      <w:r w:rsidR="0094122E" w:rsidRPr="00445CD4">
        <w:rPr>
          <w:rFonts w:ascii="Arial" w:hAnsi="Arial" w:cs="Arial"/>
          <w:lang w:val="en-US"/>
        </w:rPr>
        <w:t xml:space="preserve">ata to the </w:t>
      </w:r>
      <w:r w:rsidR="009456DA" w:rsidRPr="00445CD4">
        <w:rPr>
          <w:rFonts w:ascii="Arial" w:hAnsi="Arial" w:cs="Arial"/>
          <w:lang w:val="en-US"/>
        </w:rPr>
        <w:t>Market Operator</w:t>
      </w:r>
      <w:r w:rsidR="0094122E" w:rsidRPr="00445CD4">
        <w:rPr>
          <w:rFonts w:ascii="Arial" w:hAnsi="Arial" w:cs="Arial"/>
          <w:lang w:val="en-US"/>
        </w:rPr>
        <w:t xml:space="preserve"> (</w:t>
      </w:r>
      <w:r w:rsidR="009456DA" w:rsidRPr="00445CD4">
        <w:rPr>
          <w:rFonts w:ascii="Arial" w:hAnsi="Arial" w:cs="Arial"/>
          <w:lang w:val="en-US"/>
        </w:rPr>
        <w:t>MO</w:t>
      </w:r>
      <w:r w:rsidR="0094122E" w:rsidRPr="00445CD4">
        <w:rPr>
          <w:rFonts w:ascii="Arial" w:hAnsi="Arial" w:cs="Arial"/>
          <w:lang w:val="en-US"/>
        </w:rPr>
        <w:t xml:space="preserve">).  </w:t>
      </w:r>
      <w:r w:rsidR="005D52CE" w:rsidRPr="00445CD4">
        <w:rPr>
          <w:rFonts w:ascii="Arial" w:hAnsi="Arial" w:cs="Arial"/>
          <w:lang w:val="en-US"/>
        </w:rPr>
        <w:t>Meter Data Provider</w:t>
      </w:r>
      <w:r w:rsidR="0094122E" w:rsidRPr="00445CD4">
        <w:rPr>
          <w:rFonts w:ascii="Arial" w:hAnsi="Arial" w:cs="Arial"/>
          <w:lang w:val="en-US"/>
        </w:rPr>
        <w:t xml:space="preserve">s, who are Parties to the Code, are contractually bound to deliver </w:t>
      </w:r>
      <w:r w:rsidR="005D52CE" w:rsidRPr="00445CD4">
        <w:rPr>
          <w:rFonts w:ascii="Arial" w:hAnsi="Arial" w:cs="Arial"/>
          <w:lang w:val="en-US"/>
        </w:rPr>
        <w:t>Meter D</w:t>
      </w:r>
      <w:r w:rsidR="0094122E" w:rsidRPr="00445CD4">
        <w:rPr>
          <w:rFonts w:ascii="Arial" w:hAnsi="Arial" w:cs="Arial"/>
          <w:lang w:val="en-US"/>
        </w:rPr>
        <w:t>ata</w:t>
      </w:r>
      <w:r w:rsidR="006D2653" w:rsidRPr="00445CD4">
        <w:rPr>
          <w:rFonts w:ascii="Arial" w:hAnsi="Arial" w:cs="Arial"/>
          <w:lang w:val="en-US"/>
        </w:rPr>
        <w:t xml:space="preserve"> to the </w:t>
      </w:r>
      <w:r w:rsidR="009456DA" w:rsidRPr="00445CD4">
        <w:rPr>
          <w:rFonts w:ascii="Arial" w:hAnsi="Arial" w:cs="Arial"/>
          <w:lang w:val="en-US"/>
        </w:rPr>
        <w:t>MO</w:t>
      </w:r>
      <w:r w:rsidR="006D2653" w:rsidRPr="00445CD4">
        <w:rPr>
          <w:rFonts w:ascii="Arial" w:hAnsi="Arial" w:cs="Arial"/>
          <w:lang w:val="en-US"/>
        </w:rPr>
        <w:t xml:space="preserve"> under the terms of the Code</w:t>
      </w:r>
      <w:r w:rsidR="0094122E" w:rsidRPr="00445CD4">
        <w:rPr>
          <w:rFonts w:ascii="Arial" w:hAnsi="Arial" w:cs="Arial"/>
          <w:lang w:val="en-US"/>
        </w:rPr>
        <w:t xml:space="preserve">.  This document expands on the </w:t>
      </w:r>
      <w:r w:rsidR="006D2653" w:rsidRPr="00445CD4">
        <w:rPr>
          <w:rFonts w:ascii="Arial" w:hAnsi="Arial" w:cs="Arial"/>
          <w:lang w:val="en-US"/>
        </w:rPr>
        <w:t xml:space="preserve">high-level </w:t>
      </w:r>
      <w:r w:rsidR="0094122E" w:rsidRPr="00445CD4">
        <w:rPr>
          <w:rFonts w:ascii="Arial" w:hAnsi="Arial" w:cs="Arial"/>
          <w:lang w:val="en-US"/>
        </w:rPr>
        <w:t xml:space="preserve">provisions in the Code in order to leave no ambiguity for the </w:t>
      </w:r>
      <w:r w:rsidR="005D52CE" w:rsidRPr="00445CD4">
        <w:rPr>
          <w:rFonts w:ascii="Arial" w:hAnsi="Arial" w:cs="Arial"/>
          <w:lang w:val="en-US"/>
        </w:rPr>
        <w:t>Meter Data Provider</w:t>
      </w:r>
      <w:r w:rsidR="0094122E" w:rsidRPr="00445CD4">
        <w:rPr>
          <w:rFonts w:ascii="Arial" w:hAnsi="Arial" w:cs="Arial"/>
          <w:lang w:val="en-US"/>
        </w:rPr>
        <w:t>s in the fulfillment of their contractual obligations.</w:t>
      </w:r>
      <w:r w:rsidRPr="00445CD4">
        <w:rPr>
          <w:rFonts w:ascii="Arial" w:hAnsi="Arial" w:cs="Arial"/>
          <w:lang w:val="en-IE"/>
        </w:rPr>
        <w:t xml:space="preserve"> </w:t>
      </w:r>
    </w:p>
    <w:p w14:paraId="5A884061" w14:textId="77777777" w:rsidR="00CF7496" w:rsidRPr="00445CD4" w:rsidRDefault="00CF7496" w:rsidP="003E6CF0">
      <w:pPr>
        <w:pStyle w:val="Body1"/>
        <w:jc w:val="both"/>
        <w:rPr>
          <w:rFonts w:ascii="Arial" w:hAnsi="Arial" w:cs="Arial"/>
          <w:lang w:val="en-IE"/>
        </w:rPr>
      </w:pPr>
    </w:p>
    <w:p w14:paraId="5A884062" w14:textId="77777777" w:rsidR="00F90D28" w:rsidRPr="00445CD4" w:rsidRDefault="00F90D28" w:rsidP="00FF42FF">
      <w:pPr>
        <w:pStyle w:val="APNUMHEAD2"/>
      </w:pPr>
      <w:bookmarkStart w:id="6" w:name="_Toc22548718"/>
      <w:bookmarkStart w:id="7" w:name="_Toc139788474"/>
      <w:bookmarkStart w:id="8" w:name="_Toc356218076"/>
      <w:r w:rsidRPr="00445CD4">
        <w:t>Scope of Agreed Procedure</w:t>
      </w:r>
      <w:bookmarkEnd w:id="6"/>
      <w:bookmarkEnd w:id="7"/>
      <w:bookmarkEnd w:id="8"/>
    </w:p>
    <w:p w14:paraId="5A884063" w14:textId="77777777" w:rsidR="0094122E" w:rsidRPr="00445CD4" w:rsidRDefault="00F90D28" w:rsidP="001748CC">
      <w:pPr>
        <w:jc w:val="both"/>
        <w:rPr>
          <w:rFonts w:ascii="Arial" w:hAnsi="Arial" w:cs="Arial"/>
          <w:sz w:val="22"/>
          <w:szCs w:val="22"/>
        </w:rPr>
      </w:pPr>
      <w:r w:rsidRPr="00445CD4">
        <w:rPr>
          <w:rFonts w:ascii="Arial" w:hAnsi="Arial" w:cs="Arial"/>
          <w:sz w:val="22"/>
          <w:szCs w:val="22"/>
          <w:lang w:val="en-IE"/>
        </w:rPr>
        <w:t>This Agreed Procedure</w:t>
      </w:r>
      <w:r w:rsidR="0094122E" w:rsidRPr="00445CD4">
        <w:rPr>
          <w:rFonts w:ascii="Arial" w:hAnsi="Arial" w:cs="Arial"/>
          <w:sz w:val="22"/>
          <w:szCs w:val="22"/>
          <w:lang w:val="en-IE"/>
        </w:rPr>
        <w:t xml:space="preserve"> deals with the provision of </w:t>
      </w:r>
      <w:r w:rsidR="006D2653" w:rsidRPr="00445CD4">
        <w:rPr>
          <w:rFonts w:ascii="Arial" w:hAnsi="Arial" w:cs="Arial"/>
          <w:sz w:val="22"/>
          <w:szCs w:val="22"/>
          <w:lang w:val="en-IE"/>
        </w:rPr>
        <w:t>Meter Data</w:t>
      </w:r>
      <w:r w:rsidR="0094122E" w:rsidRPr="00445CD4">
        <w:rPr>
          <w:rFonts w:ascii="Arial" w:hAnsi="Arial" w:cs="Arial"/>
          <w:sz w:val="22"/>
          <w:szCs w:val="22"/>
          <w:lang w:val="en-IE"/>
        </w:rPr>
        <w:t xml:space="preserve"> for Supplier Units, Trading Site Supplier Units, Associated Supplier Units, Generator Units, Pumped Storage Units,</w:t>
      </w:r>
      <w:r w:rsidR="00FC467E">
        <w:rPr>
          <w:rFonts w:ascii="Arial" w:hAnsi="Arial" w:cs="Arial"/>
          <w:sz w:val="22"/>
          <w:szCs w:val="22"/>
          <w:lang w:val="en-IE"/>
        </w:rPr>
        <w:t xml:space="preserve"> Battery Storage Units,</w:t>
      </w:r>
      <w:r w:rsidR="0094122E" w:rsidRPr="00445CD4">
        <w:rPr>
          <w:rFonts w:ascii="Arial" w:hAnsi="Arial" w:cs="Arial"/>
          <w:sz w:val="22"/>
          <w:szCs w:val="22"/>
          <w:lang w:val="en-IE"/>
        </w:rPr>
        <w:t xml:space="preserve"> Demand Side Units (collectively known as “Units” under the Code</w:t>
      </w:r>
      <w:r w:rsidR="006D2653" w:rsidRPr="00445CD4">
        <w:rPr>
          <w:rFonts w:ascii="Arial" w:hAnsi="Arial" w:cs="Arial"/>
          <w:sz w:val="22"/>
          <w:szCs w:val="22"/>
          <w:lang w:val="en-IE"/>
        </w:rPr>
        <w:t>)</w:t>
      </w:r>
      <w:r w:rsidR="003C7860" w:rsidRPr="00445CD4">
        <w:rPr>
          <w:rFonts w:ascii="Arial" w:hAnsi="Arial" w:cs="Arial"/>
          <w:sz w:val="22"/>
          <w:szCs w:val="22"/>
          <w:lang w:val="en-IE"/>
        </w:rPr>
        <w:t xml:space="preserve">, and </w:t>
      </w:r>
      <w:r w:rsidR="00E41DB4" w:rsidRPr="00445CD4">
        <w:rPr>
          <w:rFonts w:ascii="Arial" w:hAnsi="Arial" w:cs="Arial"/>
          <w:bCs/>
          <w:sz w:val="22"/>
          <w:szCs w:val="22"/>
          <w:lang w:val="en-US"/>
        </w:rPr>
        <w:t>Net Inter-Jurisdictional Import</w:t>
      </w:r>
      <w:r w:rsidR="006D2653" w:rsidRPr="00445CD4">
        <w:rPr>
          <w:rFonts w:ascii="Arial" w:hAnsi="Arial" w:cs="Arial"/>
          <w:sz w:val="22"/>
          <w:szCs w:val="22"/>
          <w:lang w:val="en-IE"/>
        </w:rPr>
        <w:t>.</w:t>
      </w:r>
      <w:r w:rsidR="003C7860" w:rsidRPr="00445CD4">
        <w:rPr>
          <w:rFonts w:ascii="Arial" w:hAnsi="Arial" w:cs="Arial"/>
          <w:sz w:val="22"/>
          <w:szCs w:val="22"/>
          <w:lang w:val="en-IE"/>
        </w:rPr>
        <w:t xml:space="preserve">  This </w:t>
      </w:r>
      <w:r w:rsidR="004E0C63" w:rsidRPr="00445CD4">
        <w:rPr>
          <w:rFonts w:ascii="Arial" w:hAnsi="Arial" w:cs="Arial"/>
          <w:sz w:val="22"/>
          <w:szCs w:val="22"/>
          <w:lang w:val="en-IE"/>
        </w:rPr>
        <w:t xml:space="preserve">includes the </w:t>
      </w:r>
      <w:r w:rsidR="004978C0" w:rsidRPr="00445CD4">
        <w:rPr>
          <w:rFonts w:ascii="Arial" w:hAnsi="Arial" w:cs="Arial"/>
          <w:sz w:val="22"/>
          <w:szCs w:val="22"/>
          <w:lang w:val="en-IE"/>
        </w:rPr>
        <w:t>high-level requirements to respond</w:t>
      </w:r>
      <w:r w:rsidR="004E0C63" w:rsidRPr="00445CD4">
        <w:rPr>
          <w:rFonts w:ascii="Arial" w:hAnsi="Arial" w:cs="Arial"/>
          <w:sz w:val="22"/>
          <w:szCs w:val="22"/>
          <w:lang w:val="en-IE"/>
        </w:rPr>
        <w:t xml:space="preserve"> to Data Queries</w:t>
      </w:r>
      <w:r w:rsidR="001748CC" w:rsidRPr="00445CD4">
        <w:rPr>
          <w:rFonts w:ascii="Arial" w:hAnsi="Arial" w:cs="Arial"/>
          <w:sz w:val="22"/>
          <w:szCs w:val="22"/>
          <w:lang w:val="en-IE"/>
        </w:rPr>
        <w:t xml:space="preserve">, Settlement Queries and </w:t>
      </w:r>
      <w:r w:rsidR="004E0C63" w:rsidRPr="00445CD4">
        <w:rPr>
          <w:rFonts w:ascii="Arial" w:hAnsi="Arial" w:cs="Arial"/>
          <w:sz w:val="22"/>
          <w:szCs w:val="22"/>
          <w:lang w:val="en-IE"/>
        </w:rPr>
        <w:t xml:space="preserve">Disputes, but not the timelines as these are detailed under </w:t>
      </w:r>
      <w:r w:rsidR="001748CC" w:rsidRPr="00445CD4">
        <w:rPr>
          <w:rFonts w:ascii="Arial" w:hAnsi="Arial" w:cs="Arial"/>
          <w:sz w:val="22"/>
          <w:szCs w:val="22"/>
        </w:rPr>
        <w:t>Agreed Procedure 13 "Query Generation"</w:t>
      </w:r>
      <w:r w:rsidR="004E0C63" w:rsidRPr="00445CD4">
        <w:rPr>
          <w:rFonts w:ascii="Arial" w:hAnsi="Arial" w:cs="Arial"/>
          <w:sz w:val="22"/>
          <w:szCs w:val="22"/>
          <w:lang w:val="en-IE"/>
        </w:rPr>
        <w:t xml:space="preserve"> and </w:t>
      </w:r>
      <w:r w:rsidR="001748CC" w:rsidRPr="00445CD4">
        <w:rPr>
          <w:rFonts w:ascii="Arial" w:hAnsi="Arial" w:cs="Arial"/>
          <w:sz w:val="22"/>
          <w:szCs w:val="22"/>
        </w:rPr>
        <w:t>Agreed Procedure 14 "Disputes"</w:t>
      </w:r>
      <w:r w:rsidR="004E0C63" w:rsidRPr="00445CD4">
        <w:rPr>
          <w:rFonts w:ascii="Arial" w:hAnsi="Arial" w:cs="Arial"/>
          <w:sz w:val="22"/>
          <w:szCs w:val="22"/>
          <w:lang w:val="en-IE"/>
        </w:rPr>
        <w:t>.</w:t>
      </w:r>
    </w:p>
    <w:p w14:paraId="5A884064" w14:textId="77777777" w:rsidR="006D2653" w:rsidRPr="00445CD4" w:rsidRDefault="006D2653" w:rsidP="005E4F73">
      <w:pPr>
        <w:pStyle w:val="Body1"/>
        <w:jc w:val="both"/>
        <w:rPr>
          <w:rFonts w:ascii="Arial" w:hAnsi="Arial" w:cs="Arial"/>
          <w:lang w:val="en-IE"/>
        </w:rPr>
      </w:pPr>
      <w:r w:rsidRPr="00445CD4">
        <w:rPr>
          <w:rFonts w:ascii="Arial" w:hAnsi="Arial" w:cs="Arial"/>
          <w:lang w:val="en-IE"/>
        </w:rPr>
        <w:t xml:space="preserve">This Agreed Procedure does, in its background sections, provide a description of the meaning of the various Units’ </w:t>
      </w:r>
      <w:r w:rsidR="00B77CB0" w:rsidRPr="00445CD4">
        <w:rPr>
          <w:rFonts w:ascii="Arial" w:hAnsi="Arial" w:cs="Arial"/>
          <w:lang w:val="en-IE"/>
        </w:rPr>
        <w:t>Demand</w:t>
      </w:r>
      <w:r w:rsidRPr="00445CD4">
        <w:rPr>
          <w:rFonts w:ascii="Arial" w:hAnsi="Arial" w:cs="Arial"/>
          <w:lang w:val="en-IE"/>
        </w:rPr>
        <w:t xml:space="preserve">.  </w:t>
      </w:r>
    </w:p>
    <w:p w14:paraId="5A884065" w14:textId="77777777" w:rsidR="0094122E" w:rsidRPr="00445CD4" w:rsidRDefault="0094122E" w:rsidP="006D2653">
      <w:pPr>
        <w:pStyle w:val="Body1"/>
        <w:jc w:val="both"/>
        <w:rPr>
          <w:rFonts w:ascii="Arial" w:hAnsi="Arial" w:cs="Arial"/>
          <w:lang w:val="en-IE"/>
        </w:rPr>
      </w:pPr>
      <w:r w:rsidRPr="00445CD4">
        <w:rPr>
          <w:rFonts w:ascii="Arial" w:hAnsi="Arial" w:cs="Arial"/>
          <w:lang w:val="en-IE"/>
        </w:rPr>
        <w:t xml:space="preserve">This Agreed Procedure specifically does not cover </w:t>
      </w:r>
      <w:r w:rsidR="006D2653" w:rsidRPr="00445CD4">
        <w:rPr>
          <w:rFonts w:ascii="Arial" w:hAnsi="Arial" w:cs="Arial"/>
          <w:lang w:val="en-IE"/>
        </w:rPr>
        <w:t xml:space="preserve">which </w:t>
      </w:r>
      <w:r w:rsidR="00DC6919" w:rsidRPr="00445CD4">
        <w:rPr>
          <w:rFonts w:ascii="Arial" w:hAnsi="Arial" w:cs="Arial"/>
          <w:lang w:val="en-IE"/>
        </w:rPr>
        <w:t>Meter Data</w:t>
      </w:r>
      <w:r w:rsidR="006D2653" w:rsidRPr="00445CD4">
        <w:rPr>
          <w:rFonts w:ascii="Arial" w:hAnsi="Arial" w:cs="Arial"/>
          <w:lang w:val="en-IE"/>
        </w:rPr>
        <w:t xml:space="preserve"> Provider is responsible for the delivery of what types of </w:t>
      </w:r>
      <w:r w:rsidR="00DC6919" w:rsidRPr="00445CD4">
        <w:rPr>
          <w:rFonts w:ascii="Arial" w:hAnsi="Arial" w:cs="Arial"/>
          <w:lang w:val="en-IE"/>
        </w:rPr>
        <w:t>Meter Data</w:t>
      </w:r>
      <w:r w:rsidR="006D2653" w:rsidRPr="00445CD4">
        <w:rPr>
          <w:rFonts w:ascii="Arial" w:hAnsi="Arial" w:cs="Arial"/>
          <w:lang w:val="en-IE"/>
        </w:rPr>
        <w:t xml:space="preserve"> in either Jurisdiction.  </w:t>
      </w:r>
      <w:r w:rsidR="00195879" w:rsidRPr="00445CD4">
        <w:rPr>
          <w:rFonts w:ascii="Arial" w:hAnsi="Arial" w:cs="Arial"/>
          <w:lang w:val="en-IE"/>
        </w:rPr>
        <w:t xml:space="preserve">This is set out in Appendix </w:t>
      </w:r>
      <w:r w:rsidR="00FA5582">
        <w:rPr>
          <w:rFonts w:ascii="Arial" w:hAnsi="Arial" w:cs="Arial"/>
          <w:lang w:val="en-IE"/>
        </w:rPr>
        <w:t>L</w:t>
      </w:r>
      <w:r w:rsidR="00195879" w:rsidRPr="00445CD4">
        <w:rPr>
          <w:rFonts w:ascii="Arial" w:hAnsi="Arial" w:cs="Arial"/>
          <w:lang w:val="en-IE"/>
        </w:rPr>
        <w:t xml:space="preserve">.  </w:t>
      </w:r>
      <w:r w:rsidR="006D2653" w:rsidRPr="00445CD4">
        <w:rPr>
          <w:rFonts w:ascii="Arial" w:hAnsi="Arial" w:cs="Arial"/>
          <w:lang w:val="en-IE"/>
        </w:rPr>
        <w:t xml:space="preserve">Furthermore, it does not cover the detail of any interaction or co-operation between the </w:t>
      </w:r>
      <w:r w:rsidR="00DC6919" w:rsidRPr="00445CD4">
        <w:rPr>
          <w:rFonts w:ascii="Arial" w:hAnsi="Arial" w:cs="Arial"/>
          <w:lang w:val="en-IE"/>
        </w:rPr>
        <w:t>Meter Data</w:t>
      </w:r>
      <w:r w:rsidR="006D2653" w:rsidRPr="00445CD4">
        <w:rPr>
          <w:rFonts w:ascii="Arial" w:hAnsi="Arial" w:cs="Arial"/>
          <w:lang w:val="en-IE"/>
        </w:rPr>
        <w:t xml:space="preserve"> Providers to provide that data.</w:t>
      </w:r>
    </w:p>
    <w:p w14:paraId="5A884066" w14:textId="77777777" w:rsidR="003C7860" w:rsidRPr="00445CD4" w:rsidRDefault="003C7860" w:rsidP="004978C0">
      <w:pPr>
        <w:pStyle w:val="Body1"/>
        <w:jc w:val="both"/>
        <w:rPr>
          <w:rFonts w:ascii="Arial" w:hAnsi="Arial" w:cs="Arial"/>
          <w:lang w:val="en-IE"/>
        </w:rPr>
      </w:pPr>
      <w:r w:rsidRPr="00445CD4">
        <w:rPr>
          <w:rFonts w:ascii="Arial" w:hAnsi="Arial" w:cs="Arial"/>
          <w:lang w:val="en-IE"/>
        </w:rPr>
        <w:t xml:space="preserve">This Agreed Procedure does not cover detail of the operation of any </w:t>
      </w:r>
      <w:r w:rsidR="004978C0" w:rsidRPr="00445CD4">
        <w:rPr>
          <w:rFonts w:ascii="Arial" w:hAnsi="Arial" w:cs="Arial"/>
          <w:lang w:val="en-IE"/>
        </w:rPr>
        <w:t>I</w:t>
      </w:r>
      <w:r w:rsidRPr="00445CD4">
        <w:rPr>
          <w:rFonts w:ascii="Arial" w:hAnsi="Arial" w:cs="Arial"/>
          <w:lang w:val="en-IE"/>
        </w:rPr>
        <w:t>nterconnect</w:t>
      </w:r>
      <w:r w:rsidR="00CB68DB" w:rsidRPr="00445CD4">
        <w:rPr>
          <w:rFonts w:ascii="Arial" w:hAnsi="Arial" w:cs="Arial"/>
          <w:lang w:val="en-IE"/>
        </w:rPr>
        <w:t>or connection</w:t>
      </w:r>
      <w:r w:rsidRPr="00445CD4">
        <w:rPr>
          <w:rFonts w:ascii="Arial" w:hAnsi="Arial" w:cs="Arial"/>
          <w:lang w:val="en-IE"/>
        </w:rPr>
        <w:t xml:space="preserve"> with other markets, or the requirements for that data to be sent to the </w:t>
      </w:r>
      <w:r w:rsidR="009456DA" w:rsidRPr="00445CD4">
        <w:rPr>
          <w:rFonts w:ascii="Arial" w:hAnsi="Arial" w:cs="Arial"/>
          <w:lang w:val="en-IE"/>
        </w:rPr>
        <w:t>M</w:t>
      </w:r>
      <w:r w:rsidR="001748CC" w:rsidRPr="00445CD4">
        <w:rPr>
          <w:rFonts w:ascii="Arial" w:hAnsi="Arial" w:cs="Arial"/>
          <w:lang w:val="en-IE"/>
        </w:rPr>
        <w:t xml:space="preserve">arket </w:t>
      </w:r>
      <w:r w:rsidR="009456DA" w:rsidRPr="00445CD4">
        <w:rPr>
          <w:rFonts w:ascii="Arial" w:hAnsi="Arial" w:cs="Arial"/>
          <w:lang w:val="en-IE"/>
        </w:rPr>
        <w:t>O</w:t>
      </w:r>
      <w:r w:rsidR="001748CC" w:rsidRPr="00445CD4">
        <w:rPr>
          <w:rFonts w:ascii="Arial" w:hAnsi="Arial" w:cs="Arial"/>
          <w:lang w:val="en-IE"/>
        </w:rPr>
        <w:t>perator</w:t>
      </w:r>
      <w:r w:rsidRPr="00445CD4">
        <w:rPr>
          <w:rFonts w:ascii="Arial" w:hAnsi="Arial" w:cs="Arial"/>
          <w:lang w:val="en-IE"/>
        </w:rPr>
        <w:t>.</w:t>
      </w:r>
    </w:p>
    <w:p w14:paraId="5A884067" w14:textId="77777777" w:rsidR="006D2653" w:rsidRPr="00445CD4" w:rsidRDefault="006D2653" w:rsidP="006D2653">
      <w:pPr>
        <w:pStyle w:val="Body1"/>
        <w:jc w:val="both"/>
        <w:rPr>
          <w:rFonts w:ascii="Arial" w:hAnsi="Arial" w:cs="Arial"/>
          <w:lang w:val="en-IE"/>
        </w:rPr>
      </w:pPr>
      <w:r w:rsidRPr="00445CD4">
        <w:rPr>
          <w:rFonts w:ascii="Arial" w:hAnsi="Arial" w:cs="Arial"/>
          <w:lang w:val="en-IE"/>
        </w:rPr>
        <w:t xml:space="preserve">The Agreed Procedure only refers to the requirements under the Code for </w:t>
      </w:r>
      <w:r w:rsidR="00DC6919" w:rsidRPr="00445CD4">
        <w:rPr>
          <w:rFonts w:ascii="Arial" w:hAnsi="Arial" w:cs="Arial"/>
          <w:lang w:val="en-IE"/>
        </w:rPr>
        <w:t>Meter Data</w:t>
      </w:r>
      <w:r w:rsidRPr="00445CD4">
        <w:rPr>
          <w:rFonts w:ascii="Arial" w:hAnsi="Arial" w:cs="Arial"/>
          <w:lang w:val="en-IE"/>
        </w:rPr>
        <w:t xml:space="preserve">.  Therefore it does not deal with any </w:t>
      </w:r>
      <w:r w:rsidR="00DC6919" w:rsidRPr="00445CD4">
        <w:rPr>
          <w:rFonts w:ascii="Arial" w:hAnsi="Arial" w:cs="Arial"/>
          <w:lang w:val="en-IE"/>
        </w:rPr>
        <w:t>Meter Data</w:t>
      </w:r>
      <w:r w:rsidRPr="00445CD4">
        <w:rPr>
          <w:rFonts w:ascii="Arial" w:hAnsi="Arial" w:cs="Arial"/>
          <w:lang w:val="en-IE"/>
        </w:rPr>
        <w:t xml:space="preserve"> that does not describe Active Power, or any agreement between the System Operators, Retail Market Operators, and any </w:t>
      </w:r>
      <w:r w:rsidR="00DC6919" w:rsidRPr="00445CD4">
        <w:rPr>
          <w:rFonts w:ascii="Arial" w:hAnsi="Arial" w:cs="Arial"/>
          <w:lang w:val="en-IE"/>
        </w:rPr>
        <w:t>Meter Data</w:t>
      </w:r>
      <w:r w:rsidRPr="00445CD4">
        <w:rPr>
          <w:rFonts w:ascii="Arial" w:hAnsi="Arial" w:cs="Arial"/>
          <w:lang w:val="en-IE"/>
        </w:rPr>
        <w:t xml:space="preserve"> Provider to provide data for the purposes of transmission or distribution use of system charging.</w:t>
      </w:r>
    </w:p>
    <w:p w14:paraId="5A884068" w14:textId="77777777" w:rsidR="00F90D28" w:rsidRPr="00445CD4" w:rsidRDefault="00450A33" w:rsidP="003E6CF0">
      <w:pPr>
        <w:pStyle w:val="Body1"/>
        <w:jc w:val="both"/>
        <w:rPr>
          <w:rFonts w:ascii="Arial" w:hAnsi="Arial" w:cs="Arial"/>
          <w:lang w:val="en-IE"/>
        </w:rPr>
      </w:pPr>
      <w:r w:rsidRPr="00445CD4">
        <w:rPr>
          <w:rFonts w:ascii="Arial" w:hAnsi="Arial" w:cs="Arial"/>
          <w:lang w:val="en-IE"/>
        </w:rPr>
        <w:t>This Agreed Procedure</w:t>
      </w:r>
      <w:r w:rsidR="00F90D28" w:rsidRPr="00445CD4">
        <w:rPr>
          <w:rFonts w:ascii="Arial" w:hAnsi="Arial" w:cs="Arial"/>
          <w:lang w:val="en-IE"/>
        </w:rPr>
        <w:t xml:space="preserve"> forms an annex</w:t>
      </w:r>
      <w:r w:rsidR="00193358" w:rsidRPr="00445CD4">
        <w:rPr>
          <w:rFonts w:ascii="Arial" w:hAnsi="Arial" w:cs="Arial"/>
          <w:lang w:val="en-IE"/>
        </w:rPr>
        <w:t>e</w:t>
      </w:r>
      <w:r w:rsidR="00F90D28" w:rsidRPr="00445CD4">
        <w:rPr>
          <w:rFonts w:ascii="Arial" w:hAnsi="Arial" w:cs="Arial"/>
          <w:lang w:val="en-IE"/>
        </w:rPr>
        <w:t xml:space="preserve"> to, and is governed by, the Code. This document is a statement of process and procedure</w:t>
      </w:r>
      <w:r w:rsidR="00E417EF" w:rsidRPr="00445CD4">
        <w:rPr>
          <w:rFonts w:ascii="Arial" w:hAnsi="Arial" w:cs="Arial"/>
          <w:lang w:val="en-IE"/>
        </w:rPr>
        <w:t xml:space="preserve">. </w:t>
      </w:r>
      <w:r w:rsidR="004D556E" w:rsidRPr="00445CD4">
        <w:rPr>
          <w:rFonts w:ascii="Arial" w:hAnsi="Arial" w:cs="Arial"/>
          <w:lang w:val="en-IE"/>
        </w:rPr>
        <w:t>Parties’ r</w:t>
      </w:r>
      <w:r w:rsidR="00F90D28" w:rsidRPr="00445CD4">
        <w:rPr>
          <w:rFonts w:ascii="Arial" w:hAnsi="Arial" w:cs="Arial"/>
          <w:lang w:val="en-IE"/>
        </w:rPr>
        <w:t>ights and obligations</w:t>
      </w:r>
      <w:r w:rsidR="00E417EF" w:rsidRPr="00445CD4">
        <w:rPr>
          <w:rFonts w:ascii="Arial" w:hAnsi="Arial" w:cs="Arial"/>
          <w:lang w:val="en-IE"/>
        </w:rPr>
        <w:t xml:space="preserve"> </w:t>
      </w:r>
      <w:r w:rsidR="00F90D28" w:rsidRPr="00445CD4">
        <w:rPr>
          <w:rFonts w:ascii="Arial" w:hAnsi="Arial" w:cs="Arial"/>
          <w:lang w:val="en-IE"/>
        </w:rPr>
        <w:t xml:space="preserve">are set out in the </w:t>
      </w:r>
      <w:r w:rsidR="00E417EF" w:rsidRPr="00445CD4">
        <w:rPr>
          <w:rFonts w:ascii="Arial" w:hAnsi="Arial" w:cs="Arial"/>
          <w:lang w:val="en-IE"/>
        </w:rPr>
        <w:t>Code.</w:t>
      </w:r>
    </w:p>
    <w:p w14:paraId="5A884069" w14:textId="77777777" w:rsidR="00427EE1" w:rsidRPr="00445CD4" w:rsidRDefault="00427EE1" w:rsidP="003E6CF0">
      <w:pPr>
        <w:pStyle w:val="Body1"/>
        <w:jc w:val="both"/>
        <w:rPr>
          <w:rFonts w:ascii="Arial" w:hAnsi="Arial" w:cs="Arial"/>
          <w:lang w:val="en-IE"/>
        </w:rPr>
      </w:pPr>
    </w:p>
    <w:p w14:paraId="5A88406A" w14:textId="77777777" w:rsidR="00DB498B" w:rsidRPr="00445CD4" w:rsidRDefault="00DB498B" w:rsidP="00FF42FF">
      <w:pPr>
        <w:pStyle w:val="APNUMHEAD2"/>
      </w:pPr>
      <w:bookmarkStart w:id="9" w:name="_Toc22359370"/>
      <w:bookmarkStart w:id="10" w:name="_Toc22545099"/>
      <w:bookmarkStart w:id="11" w:name="_Toc22548623"/>
      <w:bookmarkStart w:id="12" w:name="_Toc22548715"/>
      <w:bookmarkStart w:id="13" w:name="_Toc139788472"/>
      <w:bookmarkStart w:id="14" w:name="_Toc356218077"/>
      <w:r w:rsidRPr="00445CD4">
        <w:t>Definitions</w:t>
      </w:r>
      <w:bookmarkEnd w:id="9"/>
      <w:bookmarkEnd w:id="10"/>
      <w:bookmarkEnd w:id="11"/>
      <w:bookmarkEnd w:id="12"/>
      <w:bookmarkEnd w:id="13"/>
      <w:bookmarkEnd w:id="14"/>
    </w:p>
    <w:p w14:paraId="5A88406B" w14:textId="77777777" w:rsidR="00DB498B" w:rsidRPr="00445CD4" w:rsidRDefault="006D2653" w:rsidP="001748CC">
      <w:pPr>
        <w:pStyle w:val="Body1"/>
        <w:jc w:val="both"/>
        <w:rPr>
          <w:rFonts w:ascii="Arial" w:hAnsi="Arial" w:cs="Arial"/>
          <w:lang w:val="en-IE"/>
        </w:rPr>
      </w:pPr>
      <w:r w:rsidRPr="00445CD4">
        <w:rPr>
          <w:rFonts w:ascii="Arial" w:hAnsi="Arial" w:cs="Arial"/>
          <w:lang w:val="en-IE"/>
        </w:rPr>
        <w:t xml:space="preserve">Save as expressly defined in </w:t>
      </w:r>
      <w:r w:rsidR="001748CC" w:rsidRPr="00445CD4">
        <w:rPr>
          <w:rFonts w:ascii="Arial" w:hAnsi="Arial" w:cs="Arial"/>
          <w:lang w:val="en-IE"/>
        </w:rPr>
        <w:t xml:space="preserve">the definitions section (Appendix </w:t>
      </w:r>
      <w:r w:rsidR="00F53D1D" w:rsidRPr="00445CD4">
        <w:rPr>
          <w:rFonts w:ascii="Arial" w:hAnsi="Arial" w:cs="Arial"/>
          <w:lang w:val="en-IE"/>
        </w:rPr>
        <w:t>1)</w:t>
      </w:r>
      <w:r w:rsidRPr="00445CD4">
        <w:rPr>
          <w:rFonts w:ascii="Arial" w:hAnsi="Arial" w:cs="Arial"/>
          <w:lang w:val="en-IE"/>
        </w:rPr>
        <w:t>,</w:t>
      </w:r>
      <w:r w:rsidR="00DB498B" w:rsidRPr="00445CD4">
        <w:rPr>
          <w:rFonts w:ascii="Arial" w:hAnsi="Arial" w:cs="Arial"/>
          <w:lang w:val="en-IE"/>
        </w:rPr>
        <w:t xml:space="preserve"> words and expressions defined in the Code shall have the same meanings when used in this Agreed Procedure.</w:t>
      </w:r>
    </w:p>
    <w:p w14:paraId="5A88406C" w14:textId="77777777" w:rsidR="00F90D28" w:rsidRPr="00445CD4" w:rsidRDefault="00F90D28" w:rsidP="003E6CF0">
      <w:pPr>
        <w:pStyle w:val="Body1"/>
        <w:jc w:val="both"/>
        <w:rPr>
          <w:rFonts w:ascii="Arial" w:hAnsi="Arial" w:cs="Arial"/>
          <w:lang w:val="en-IE"/>
        </w:rPr>
      </w:pPr>
    </w:p>
    <w:p w14:paraId="5A88406D" w14:textId="77777777" w:rsidR="00F90D28" w:rsidRPr="00445CD4" w:rsidRDefault="00F90D28" w:rsidP="00FF42FF">
      <w:pPr>
        <w:pStyle w:val="APNUMHEAD2"/>
      </w:pPr>
      <w:bookmarkStart w:id="15" w:name="_Toc22548719"/>
      <w:bookmarkStart w:id="16" w:name="_Toc139788475"/>
      <w:bookmarkStart w:id="17" w:name="_Toc356218078"/>
      <w:r w:rsidRPr="00445CD4">
        <w:t>Compliance with Agreed Procedure</w:t>
      </w:r>
      <w:bookmarkEnd w:id="15"/>
      <w:bookmarkEnd w:id="16"/>
      <w:bookmarkEnd w:id="17"/>
    </w:p>
    <w:p w14:paraId="5A88406E" w14:textId="77777777" w:rsidR="00F90D28" w:rsidRPr="00445CD4" w:rsidRDefault="00F90D28" w:rsidP="00781713">
      <w:pPr>
        <w:pStyle w:val="Body1"/>
        <w:jc w:val="both"/>
        <w:rPr>
          <w:rFonts w:ascii="Arial" w:hAnsi="Arial" w:cs="Arial"/>
          <w:lang w:val="en-IE"/>
        </w:rPr>
      </w:pPr>
      <w:r w:rsidRPr="00445CD4">
        <w:rPr>
          <w:rFonts w:ascii="Arial" w:hAnsi="Arial" w:cs="Arial"/>
          <w:lang w:val="en-IE"/>
        </w:rPr>
        <w:t>Compliance with this Agreed Procedure is required under the terms of the Code.</w:t>
      </w:r>
    </w:p>
    <w:p w14:paraId="5A88406F" w14:textId="77777777" w:rsidR="00F0161C" w:rsidRPr="00445CD4" w:rsidRDefault="00F0161C" w:rsidP="003E6CF0">
      <w:pPr>
        <w:pStyle w:val="Body1"/>
        <w:jc w:val="both"/>
        <w:rPr>
          <w:rFonts w:ascii="Arial" w:hAnsi="Arial" w:cs="Arial"/>
          <w:b/>
          <w:lang w:val="en-IE"/>
        </w:rPr>
      </w:pPr>
    </w:p>
    <w:p w14:paraId="5A884070" w14:textId="77777777" w:rsidR="00DB498B" w:rsidRPr="00445CD4" w:rsidRDefault="00DB498B" w:rsidP="003E6CF0">
      <w:pPr>
        <w:pStyle w:val="Body1"/>
        <w:jc w:val="both"/>
        <w:rPr>
          <w:rFonts w:ascii="Arial" w:hAnsi="Arial" w:cs="Arial"/>
          <w:lang w:val="en-IE"/>
        </w:rPr>
      </w:pPr>
    </w:p>
    <w:p w14:paraId="5A884071" w14:textId="77777777" w:rsidR="006965D1" w:rsidRPr="00445CD4" w:rsidRDefault="006965D1" w:rsidP="003E6CF0">
      <w:pPr>
        <w:pStyle w:val="Body1"/>
        <w:jc w:val="both"/>
        <w:rPr>
          <w:rFonts w:ascii="Arial" w:hAnsi="Arial" w:cs="Arial"/>
          <w:lang w:val="en-IE"/>
        </w:rPr>
      </w:pPr>
    </w:p>
    <w:p w14:paraId="5A884072" w14:textId="77777777" w:rsidR="006965D1" w:rsidRPr="00445CD4" w:rsidRDefault="006965D1" w:rsidP="003E6CF0">
      <w:pPr>
        <w:pStyle w:val="Body1"/>
        <w:jc w:val="both"/>
        <w:rPr>
          <w:rFonts w:ascii="Arial" w:hAnsi="Arial" w:cs="Arial"/>
          <w:lang w:val="en-IE"/>
        </w:rPr>
      </w:pPr>
    </w:p>
    <w:p w14:paraId="5A884073" w14:textId="77777777" w:rsidR="00427EE1" w:rsidRPr="00445CD4" w:rsidRDefault="00427EE1" w:rsidP="00FF42FF">
      <w:pPr>
        <w:pStyle w:val="APNUMHEAD1"/>
      </w:pPr>
      <w:bookmarkStart w:id="18" w:name="_Toc356218079"/>
      <w:r w:rsidRPr="00445CD4">
        <w:t>Descriptive Overview</w:t>
      </w:r>
      <w:bookmarkEnd w:id="18"/>
    </w:p>
    <w:p w14:paraId="5A884074" w14:textId="77777777" w:rsidR="00FC2849" w:rsidRPr="00445CD4" w:rsidRDefault="00FC2849" w:rsidP="00FC2849">
      <w:pPr>
        <w:pStyle w:val="Body1"/>
        <w:rPr>
          <w:rFonts w:ascii="Arial" w:hAnsi="Arial" w:cs="Arial"/>
        </w:rPr>
      </w:pPr>
      <w:bookmarkStart w:id="19" w:name="_Ref160531737"/>
      <w:r w:rsidRPr="00445CD4">
        <w:rPr>
          <w:rFonts w:ascii="Arial" w:hAnsi="Arial" w:cs="Arial"/>
        </w:rPr>
        <w:t>This section 2 provides an overview of the procedure provided for in the main Sections of the Code, for explanatory purposes and to set the context for this Agreed Procedure only.  The overview contained in this section is not legally binding and is not intended to create rights or impose obligations on any Party.</w:t>
      </w:r>
    </w:p>
    <w:p w14:paraId="5A884075" w14:textId="77777777" w:rsidR="00FC2849" w:rsidRPr="00445CD4" w:rsidRDefault="00FC2849" w:rsidP="00FC2849">
      <w:pPr>
        <w:pStyle w:val="Body1"/>
        <w:rPr>
          <w:rFonts w:ascii="Arial" w:hAnsi="Arial" w:cs="Arial"/>
        </w:rPr>
      </w:pPr>
    </w:p>
    <w:p w14:paraId="5A884076" w14:textId="77777777" w:rsidR="000A7CFE" w:rsidRPr="00445CD4" w:rsidRDefault="00BF3AE6" w:rsidP="00FF42FF">
      <w:pPr>
        <w:pStyle w:val="APNUMHEAD2"/>
        <w:rPr>
          <w:snapToGrid w:val="0"/>
        </w:rPr>
      </w:pPr>
      <w:bookmarkStart w:id="20" w:name="_Toc356218080"/>
      <w:r w:rsidRPr="00445CD4">
        <w:rPr>
          <w:snapToGrid w:val="0"/>
        </w:rPr>
        <w:t xml:space="preserve">Business </w:t>
      </w:r>
      <w:r w:rsidR="00123625" w:rsidRPr="00445CD4">
        <w:rPr>
          <w:snapToGrid w:val="0"/>
        </w:rPr>
        <w:t xml:space="preserve">Requirements for </w:t>
      </w:r>
      <w:r w:rsidR="00DC6919" w:rsidRPr="00445CD4">
        <w:rPr>
          <w:snapToGrid w:val="0"/>
        </w:rPr>
        <w:t>Meter Data</w:t>
      </w:r>
      <w:bookmarkEnd w:id="19"/>
      <w:bookmarkEnd w:id="20"/>
    </w:p>
    <w:p w14:paraId="5A884077" w14:textId="77777777" w:rsidR="00123625" w:rsidRPr="00445CD4" w:rsidRDefault="00DC6919" w:rsidP="00711FB7">
      <w:pPr>
        <w:pStyle w:val="Body1"/>
        <w:jc w:val="both"/>
        <w:rPr>
          <w:rFonts w:ascii="Arial" w:hAnsi="Arial" w:cs="Arial"/>
          <w:lang w:val="en-IE"/>
        </w:rPr>
      </w:pPr>
      <w:r w:rsidRPr="00445CD4">
        <w:rPr>
          <w:rFonts w:ascii="Arial" w:hAnsi="Arial" w:cs="Arial"/>
          <w:lang w:val="en-IE"/>
        </w:rPr>
        <w:t>Meter Data</w:t>
      </w:r>
      <w:r w:rsidR="00123625" w:rsidRPr="00445CD4">
        <w:rPr>
          <w:rFonts w:ascii="Arial" w:hAnsi="Arial" w:cs="Arial"/>
          <w:lang w:val="en-IE"/>
        </w:rPr>
        <w:t xml:space="preserve"> Providers are required to send </w:t>
      </w:r>
      <w:r w:rsidR="00C8233D" w:rsidRPr="00445CD4">
        <w:rPr>
          <w:rFonts w:ascii="Arial" w:hAnsi="Arial" w:cs="Arial"/>
          <w:lang w:val="en-IE"/>
        </w:rPr>
        <w:t xml:space="preserve">certain Unit </w:t>
      </w:r>
      <w:r w:rsidRPr="00445CD4">
        <w:rPr>
          <w:rFonts w:ascii="Arial" w:hAnsi="Arial" w:cs="Arial"/>
          <w:lang w:val="en-IE"/>
        </w:rPr>
        <w:t>Meter Data</w:t>
      </w:r>
      <w:r w:rsidR="00123625" w:rsidRPr="00445CD4">
        <w:rPr>
          <w:rFonts w:ascii="Arial" w:hAnsi="Arial" w:cs="Arial"/>
          <w:lang w:val="en-IE"/>
        </w:rPr>
        <w:t xml:space="preserve"> </w:t>
      </w:r>
      <w:r w:rsidR="00C8233D" w:rsidRPr="00445CD4">
        <w:rPr>
          <w:rFonts w:ascii="Arial" w:hAnsi="Arial" w:cs="Arial"/>
          <w:lang w:val="en-IE"/>
        </w:rPr>
        <w:t xml:space="preserve">and/or </w:t>
      </w:r>
      <w:r w:rsidR="00E41DB4" w:rsidRPr="00445CD4">
        <w:rPr>
          <w:rFonts w:ascii="Arial" w:hAnsi="Arial" w:cs="Arial"/>
          <w:bCs/>
          <w:lang w:val="en-US"/>
        </w:rPr>
        <w:t>Net Inter-Jurisdictional Import</w:t>
      </w:r>
      <w:r w:rsidR="00C8233D" w:rsidRPr="00445CD4">
        <w:rPr>
          <w:rFonts w:ascii="Arial" w:hAnsi="Arial" w:cs="Arial"/>
          <w:bCs/>
          <w:lang w:val="en-US"/>
        </w:rPr>
        <w:t xml:space="preserve"> </w:t>
      </w:r>
      <w:r w:rsidR="004037F1" w:rsidRPr="00445CD4">
        <w:rPr>
          <w:rFonts w:ascii="Arial" w:hAnsi="Arial" w:cs="Arial"/>
          <w:lang w:val="en-IE"/>
        </w:rPr>
        <w:t>(</w:t>
      </w:r>
      <w:r w:rsidR="008828E4" w:rsidRPr="00445CD4">
        <w:rPr>
          <w:rFonts w:ascii="Arial" w:hAnsi="Arial" w:cs="Arial"/>
          <w:lang w:val="en-IE"/>
        </w:rPr>
        <w:t xml:space="preserve">always </w:t>
      </w:r>
      <w:r w:rsidR="004037F1" w:rsidRPr="00445CD4">
        <w:rPr>
          <w:rFonts w:ascii="Arial" w:hAnsi="Arial" w:cs="Arial"/>
          <w:lang w:val="en-IE"/>
        </w:rPr>
        <w:t xml:space="preserve">grouped by Settlement Day, midnight to midnight) </w:t>
      </w:r>
      <w:r w:rsidR="00123625" w:rsidRPr="00445CD4">
        <w:rPr>
          <w:rFonts w:ascii="Arial" w:hAnsi="Arial" w:cs="Arial"/>
          <w:lang w:val="en-IE"/>
        </w:rPr>
        <w:t xml:space="preserve">to facilitate the following </w:t>
      </w:r>
      <w:r w:rsidR="000A7CFE" w:rsidRPr="00445CD4">
        <w:rPr>
          <w:rFonts w:ascii="Arial" w:hAnsi="Arial" w:cs="Arial"/>
          <w:lang w:val="en-IE"/>
        </w:rPr>
        <w:t xml:space="preserve">time critical </w:t>
      </w:r>
      <w:r w:rsidR="00123625" w:rsidRPr="00445CD4">
        <w:rPr>
          <w:rFonts w:ascii="Arial" w:hAnsi="Arial" w:cs="Arial"/>
          <w:lang w:val="en-IE"/>
        </w:rPr>
        <w:t>processes:</w:t>
      </w:r>
    </w:p>
    <w:p w14:paraId="5A884078" w14:textId="77777777" w:rsidR="000A7CFE" w:rsidRPr="00445CD4" w:rsidRDefault="00306E52" w:rsidP="008828E4">
      <w:pPr>
        <w:pStyle w:val="Body1"/>
        <w:numPr>
          <w:ilvl w:val="0"/>
          <w:numId w:val="33"/>
        </w:numPr>
        <w:jc w:val="both"/>
        <w:rPr>
          <w:rFonts w:ascii="Arial" w:hAnsi="Arial" w:cs="Arial"/>
          <w:lang w:val="en-IE"/>
        </w:rPr>
      </w:pPr>
      <w:r w:rsidRPr="00445CD4">
        <w:rPr>
          <w:rFonts w:ascii="Arial" w:hAnsi="Arial" w:cs="Arial"/>
        </w:rPr>
        <w:t xml:space="preserve">Ex-Post </w:t>
      </w:r>
      <w:r w:rsidR="00B17044" w:rsidRPr="00445CD4">
        <w:rPr>
          <w:rFonts w:ascii="Arial" w:hAnsi="Arial" w:cs="Arial"/>
          <w:lang w:val="en-IE"/>
        </w:rPr>
        <w:t>Indicative Price Setting</w:t>
      </w:r>
      <w:r w:rsidR="008828E4" w:rsidRPr="00445CD4">
        <w:rPr>
          <w:rFonts w:ascii="Arial" w:hAnsi="Arial" w:cs="Arial"/>
          <w:lang w:val="en-IE"/>
        </w:rPr>
        <w:t xml:space="preserve"> (Every Calendar Day + 1 Calendar Day after Settlement Day)</w:t>
      </w:r>
    </w:p>
    <w:p w14:paraId="5A884079" w14:textId="77777777" w:rsidR="000A7CFE" w:rsidRPr="00445CD4" w:rsidRDefault="00763BF2" w:rsidP="008828E4">
      <w:pPr>
        <w:pStyle w:val="Body1"/>
        <w:numPr>
          <w:ilvl w:val="0"/>
          <w:numId w:val="33"/>
        </w:numPr>
        <w:jc w:val="both"/>
        <w:rPr>
          <w:rFonts w:ascii="Arial" w:hAnsi="Arial" w:cs="Arial"/>
          <w:lang w:val="en-IE"/>
        </w:rPr>
      </w:pPr>
      <w:r w:rsidRPr="00445CD4">
        <w:rPr>
          <w:rFonts w:ascii="Arial" w:hAnsi="Arial" w:cs="Arial"/>
          <w:lang w:val="en-IE"/>
        </w:rPr>
        <w:t xml:space="preserve">Ex-Post </w:t>
      </w:r>
      <w:r w:rsidR="00B17044" w:rsidRPr="00445CD4">
        <w:rPr>
          <w:rFonts w:ascii="Arial" w:hAnsi="Arial" w:cs="Arial"/>
          <w:lang w:val="en-IE"/>
        </w:rPr>
        <w:t>Indicative Settlement</w:t>
      </w:r>
      <w:r w:rsidR="008828E4" w:rsidRPr="00445CD4">
        <w:rPr>
          <w:rFonts w:ascii="Arial" w:hAnsi="Arial" w:cs="Arial"/>
          <w:lang w:val="en-IE"/>
        </w:rPr>
        <w:t xml:space="preserve"> (Every Week Day +  1 Week Day after Settlement Day)</w:t>
      </w:r>
    </w:p>
    <w:p w14:paraId="5A88407A" w14:textId="77777777" w:rsidR="000A7CFE" w:rsidRPr="00445CD4" w:rsidRDefault="000A7CFE" w:rsidP="008828E4">
      <w:pPr>
        <w:pStyle w:val="Body1"/>
        <w:numPr>
          <w:ilvl w:val="0"/>
          <w:numId w:val="33"/>
        </w:numPr>
        <w:jc w:val="both"/>
        <w:rPr>
          <w:rFonts w:ascii="Arial" w:hAnsi="Arial" w:cs="Arial"/>
          <w:lang w:val="en-IE"/>
        </w:rPr>
      </w:pPr>
      <w:r w:rsidRPr="00445CD4">
        <w:rPr>
          <w:rFonts w:ascii="Arial" w:hAnsi="Arial" w:cs="Arial"/>
          <w:lang w:val="en-IE"/>
        </w:rPr>
        <w:t>Initial Price Setting</w:t>
      </w:r>
      <w:r w:rsidR="008828E4" w:rsidRPr="00445CD4">
        <w:rPr>
          <w:rFonts w:ascii="Arial" w:hAnsi="Arial" w:cs="Arial"/>
          <w:lang w:val="en-IE"/>
        </w:rPr>
        <w:t xml:space="preserve"> (Every Calendar Day  + 3 Calendar Days after Settlement Day)</w:t>
      </w:r>
    </w:p>
    <w:p w14:paraId="5A88407B" w14:textId="77777777" w:rsidR="000A7CFE" w:rsidRPr="00445CD4" w:rsidRDefault="000A7CFE" w:rsidP="008828E4">
      <w:pPr>
        <w:pStyle w:val="Body1"/>
        <w:numPr>
          <w:ilvl w:val="0"/>
          <w:numId w:val="33"/>
        </w:numPr>
        <w:jc w:val="both"/>
        <w:rPr>
          <w:rFonts w:ascii="Arial" w:hAnsi="Arial" w:cs="Arial"/>
          <w:lang w:val="en-IE"/>
        </w:rPr>
      </w:pPr>
      <w:r w:rsidRPr="00445CD4">
        <w:rPr>
          <w:rFonts w:ascii="Arial" w:hAnsi="Arial" w:cs="Arial"/>
          <w:lang w:val="en-IE"/>
        </w:rPr>
        <w:t>Initial Settlement</w:t>
      </w:r>
      <w:r w:rsidR="008828E4" w:rsidRPr="00445CD4">
        <w:rPr>
          <w:rFonts w:ascii="Arial" w:hAnsi="Arial" w:cs="Arial"/>
          <w:lang w:val="en-IE"/>
        </w:rPr>
        <w:t xml:space="preserve"> (Every Week Day + </w:t>
      </w:r>
      <w:r w:rsidR="009772FD" w:rsidRPr="00445CD4">
        <w:rPr>
          <w:rFonts w:ascii="Arial" w:hAnsi="Arial" w:cs="Arial"/>
          <w:lang w:val="en-IE"/>
        </w:rPr>
        <w:t xml:space="preserve">4 </w:t>
      </w:r>
      <w:r w:rsidR="008828E4" w:rsidRPr="00445CD4">
        <w:rPr>
          <w:rFonts w:ascii="Arial" w:hAnsi="Arial" w:cs="Arial"/>
          <w:lang w:val="en-IE"/>
        </w:rPr>
        <w:t>Week Days after Settlement Day)</w:t>
      </w:r>
    </w:p>
    <w:p w14:paraId="5A88407C" w14:textId="77777777" w:rsidR="000A6DD1" w:rsidRPr="00445CD4" w:rsidRDefault="000A6DD1" w:rsidP="008828E4">
      <w:pPr>
        <w:pStyle w:val="Body1"/>
        <w:numPr>
          <w:ilvl w:val="0"/>
          <w:numId w:val="33"/>
        </w:numPr>
        <w:jc w:val="both"/>
        <w:rPr>
          <w:rFonts w:ascii="Arial" w:hAnsi="Arial" w:cs="Arial"/>
          <w:lang w:val="en-IE"/>
        </w:rPr>
      </w:pPr>
      <w:r w:rsidRPr="00445CD4">
        <w:rPr>
          <w:rFonts w:ascii="Arial" w:hAnsi="Arial" w:cs="Arial"/>
          <w:lang w:val="en-IE"/>
        </w:rPr>
        <w:t>First Resettlement</w:t>
      </w:r>
      <w:r w:rsidR="008828E4" w:rsidRPr="00445CD4">
        <w:rPr>
          <w:rFonts w:ascii="Arial" w:hAnsi="Arial" w:cs="Arial"/>
          <w:lang w:val="en-IE"/>
        </w:rPr>
        <w:t xml:space="preserve"> (Every Week Day + 4 </w:t>
      </w:r>
      <w:r w:rsidR="00FE1D51" w:rsidRPr="00445CD4">
        <w:rPr>
          <w:rFonts w:ascii="Arial" w:hAnsi="Arial" w:cs="Arial"/>
          <w:lang w:val="en-IE"/>
        </w:rPr>
        <w:t>m</w:t>
      </w:r>
      <w:r w:rsidR="008828E4" w:rsidRPr="00445CD4">
        <w:rPr>
          <w:rFonts w:ascii="Arial" w:hAnsi="Arial" w:cs="Arial"/>
          <w:lang w:val="en-IE"/>
        </w:rPr>
        <w:t>onths)</w:t>
      </w:r>
    </w:p>
    <w:p w14:paraId="5A88407D" w14:textId="77777777" w:rsidR="000A6DD1" w:rsidRPr="00445CD4" w:rsidRDefault="000A6DD1" w:rsidP="008828E4">
      <w:pPr>
        <w:pStyle w:val="Body1"/>
        <w:numPr>
          <w:ilvl w:val="0"/>
          <w:numId w:val="33"/>
        </w:numPr>
        <w:jc w:val="both"/>
        <w:rPr>
          <w:rFonts w:ascii="Arial" w:hAnsi="Arial" w:cs="Arial"/>
          <w:lang w:val="en-IE"/>
        </w:rPr>
      </w:pPr>
      <w:r w:rsidRPr="00445CD4">
        <w:rPr>
          <w:rFonts w:ascii="Arial" w:hAnsi="Arial" w:cs="Arial"/>
          <w:lang w:val="en-IE"/>
        </w:rPr>
        <w:t>Second Resettlement</w:t>
      </w:r>
      <w:r w:rsidR="008828E4" w:rsidRPr="00445CD4">
        <w:rPr>
          <w:rFonts w:ascii="Arial" w:hAnsi="Arial" w:cs="Arial"/>
          <w:lang w:val="en-IE"/>
        </w:rPr>
        <w:t xml:space="preserve"> (Every Week Day + 1</w:t>
      </w:r>
      <w:r w:rsidR="00FA6137" w:rsidRPr="00445CD4">
        <w:rPr>
          <w:rFonts w:ascii="Arial" w:hAnsi="Arial" w:cs="Arial"/>
          <w:lang w:val="en-IE"/>
        </w:rPr>
        <w:t xml:space="preserve">3 </w:t>
      </w:r>
      <w:r w:rsidR="00FE1D51" w:rsidRPr="00445CD4">
        <w:rPr>
          <w:rFonts w:ascii="Arial" w:hAnsi="Arial" w:cs="Arial"/>
          <w:lang w:val="en-IE"/>
        </w:rPr>
        <w:t>m</w:t>
      </w:r>
      <w:r w:rsidR="00FA6137" w:rsidRPr="00445CD4">
        <w:rPr>
          <w:rFonts w:ascii="Arial" w:hAnsi="Arial" w:cs="Arial"/>
          <w:lang w:val="en-IE"/>
        </w:rPr>
        <w:t>onths</w:t>
      </w:r>
      <w:r w:rsidR="008828E4" w:rsidRPr="00445CD4">
        <w:rPr>
          <w:rFonts w:ascii="Arial" w:hAnsi="Arial" w:cs="Arial"/>
          <w:lang w:val="en-IE"/>
        </w:rPr>
        <w:t>)</w:t>
      </w:r>
    </w:p>
    <w:p w14:paraId="5A88407E" w14:textId="77777777" w:rsidR="00B17044" w:rsidRPr="00445CD4" w:rsidRDefault="002F5D58" w:rsidP="00D84358">
      <w:pPr>
        <w:pStyle w:val="Body1"/>
        <w:numPr>
          <w:ilvl w:val="0"/>
          <w:numId w:val="33"/>
        </w:numPr>
        <w:jc w:val="both"/>
        <w:rPr>
          <w:rFonts w:ascii="Arial" w:hAnsi="Arial" w:cs="Arial"/>
          <w:lang w:val="en-IE"/>
        </w:rPr>
      </w:pPr>
      <w:r w:rsidRPr="00445CD4">
        <w:rPr>
          <w:rFonts w:ascii="Arial" w:hAnsi="Arial" w:cs="Arial"/>
          <w:bCs/>
          <w:lang w:val="en-IE"/>
        </w:rPr>
        <w:t xml:space="preserve">Query </w:t>
      </w:r>
      <w:r w:rsidR="00D84358" w:rsidRPr="00445CD4">
        <w:rPr>
          <w:rFonts w:ascii="Arial" w:hAnsi="Arial" w:cs="Arial"/>
          <w:bCs/>
          <w:lang w:val="en-IE"/>
        </w:rPr>
        <w:t>g</w:t>
      </w:r>
      <w:r w:rsidRPr="00445CD4">
        <w:rPr>
          <w:rFonts w:ascii="Arial" w:hAnsi="Arial" w:cs="Arial"/>
          <w:bCs/>
          <w:lang w:val="en-IE"/>
        </w:rPr>
        <w:t>eneration process</w:t>
      </w:r>
      <w:r w:rsidR="008828E4" w:rsidRPr="00445CD4">
        <w:rPr>
          <w:rFonts w:ascii="Arial" w:hAnsi="Arial" w:cs="Arial"/>
          <w:lang w:val="en-IE"/>
        </w:rPr>
        <w:t xml:space="preserve"> (As under </w:t>
      </w:r>
      <w:r w:rsidR="00016BEE" w:rsidRPr="00445CD4">
        <w:rPr>
          <w:rFonts w:ascii="Arial" w:hAnsi="Arial" w:cs="Arial"/>
          <w:bCs/>
          <w:lang w:val="en-IE"/>
        </w:rPr>
        <w:t>Agreed  Procedure 13 “Query Generation”</w:t>
      </w:r>
      <w:r w:rsidR="008828E4" w:rsidRPr="00445CD4">
        <w:rPr>
          <w:rFonts w:ascii="Arial" w:hAnsi="Arial" w:cs="Arial"/>
          <w:lang w:val="en-IE"/>
        </w:rPr>
        <w:t>)</w:t>
      </w:r>
    </w:p>
    <w:p w14:paraId="5A88407F" w14:textId="77777777" w:rsidR="000A7CFE" w:rsidRPr="00445CD4" w:rsidRDefault="002F5D58" w:rsidP="008828E4">
      <w:pPr>
        <w:pStyle w:val="Body1"/>
        <w:numPr>
          <w:ilvl w:val="0"/>
          <w:numId w:val="33"/>
        </w:numPr>
        <w:jc w:val="both"/>
        <w:rPr>
          <w:rFonts w:ascii="Arial" w:hAnsi="Arial" w:cs="Arial"/>
          <w:lang w:val="en-IE"/>
        </w:rPr>
      </w:pPr>
      <w:r w:rsidRPr="00445CD4">
        <w:rPr>
          <w:rFonts w:ascii="Arial" w:hAnsi="Arial" w:cs="Arial"/>
          <w:bCs/>
          <w:lang w:val="en-IE"/>
        </w:rPr>
        <w:t>Dispute process</w:t>
      </w:r>
      <w:r w:rsidR="008828E4" w:rsidRPr="00445CD4">
        <w:rPr>
          <w:rFonts w:ascii="Arial" w:hAnsi="Arial" w:cs="Arial"/>
          <w:lang w:val="en-IE"/>
        </w:rPr>
        <w:t xml:space="preserve"> (As under </w:t>
      </w:r>
      <w:r w:rsidR="00016BEE" w:rsidRPr="00445CD4">
        <w:rPr>
          <w:rFonts w:ascii="Arial" w:hAnsi="Arial" w:cs="Arial"/>
          <w:bCs/>
          <w:lang w:val="en-IE"/>
        </w:rPr>
        <w:t>Agreed  Procedure 14 “Disputes”</w:t>
      </w:r>
      <w:r w:rsidR="008828E4" w:rsidRPr="00445CD4">
        <w:rPr>
          <w:rFonts w:ascii="Arial" w:hAnsi="Arial" w:cs="Arial"/>
          <w:lang w:val="en-IE"/>
        </w:rPr>
        <w:t>)</w:t>
      </w:r>
    </w:p>
    <w:p w14:paraId="5A884080" w14:textId="77777777" w:rsidR="00A14E36" w:rsidRDefault="00BF3AE6" w:rsidP="0062361F">
      <w:pPr>
        <w:pStyle w:val="Number1"/>
        <w:numPr>
          <w:ilvl w:val="0"/>
          <w:numId w:val="0"/>
        </w:numPr>
        <w:tabs>
          <w:tab w:val="left" w:pos="720"/>
        </w:tabs>
        <w:rPr>
          <w:rFonts w:ascii="Arial" w:hAnsi="Arial" w:cs="Arial"/>
          <w:lang w:val="en-IE"/>
        </w:rPr>
      </w:pPr>
      <w:r w:rsidRPr="00445CD4">
        <w:rPr>
          <w:rFonts w:ascii="Arial" w:hAnsi="Arial" w:cs="Arial"/>
          <w:lang w:val="en-IE"/>
        </w:rPr>
        <w:t>T</w:t>
      </w:r>
      <w:r w:rsidR="00C8233D" w:rsidRPr="00445CD4">
        <w:rPr>
          <w:rFonts w:ascii="Arial" w:hAnsi="Arial" w:cs="Arial"/>
          <w:lang w:val="en-IE"/>
        </w:rPr>
        <w:t xml:space="preserve">here are no requirements for a Settlement Day’s </w:t>
      </w:r>
      <w:r w:rsidR="00DC6919" w:rsidRPr="00445CD4">
        <w:rPr>
          <w:rFonts w:ascii="Arial" w:hAnsi="Arial" w:cs="Arial"/>
          <w:lang w:val="en-IE"/>
        </w:rPr>
        <w:t>Meter Data</w:t>
      </w:r>
      <w:r w:rsidR="00C8233D" w:rsidRPr="00445CD4">
        <w:rPr>
          <w:rFonts w:ascii="Arial" w:hAnsi="Arial" w:cs="Arial"/>
          <w:lang w:val="en-IE"/>
        </w:rPr>
        <w:t xml:space="preserve"> before the end of the </w:t>
      </w:r>
      <w:r w:rsidR="00C8233D" w:rsidRPr="00A14E36">
        <w:rPr>
          <w:rFonts w:ascii="Arial" w:hAnsi="Arial" w:cs="Arial"/>
          <w:lang w:val="en-IE"/>
        </w:rPr>
        <w:t>Settlement Day</w:t>
      </w:r>
      <w:r w:rsidRPr="00A14E36">
        <w:rPr>
          <w:rFonts w:ascii="Arial" w:hAnsi="Arial" w:cs="Arial"/>
          <w:lang w:val="en-IE"/>
        </w:rPr>
        <w:t xml:space="preserve">.  </w:t>
      </w:r>
      <w:r w:rsidR="00DD4883" w:rsidRPr="00A14E36">
        <w:rPr>
          <w:rFonts w:ascii="Arial" w:hAnsi="Arial" w:cs="Arial"/>
          <w:lang w:val="en-IE"/>
        </w:rPr>
        <w:t>A</w:t>
      </w:r>
      <w:r w:rsidRPr="00A14E36">
        <w:rPr>
          <w:rFonts w:ascii="Arial" w:hAnsi="Arial" w:cs="Arial"/>
          <w:lang w:val="en-IE"/>
        </w:rPr>
        <w:t xml:space="preserve">ll other requirements by the </w:t>
      </w:r>
      <w:r w:rsidR="009456DA" w:rsidRPr="00A14E36">
        <w:rPr>
          <w:rFonts w:ascii="Arial" w:hAnsi="Arial" w:cs="Arial"/>
          <w:lang w:val="en-IE"/>
        </w:rPr>
        <w:t>M</w:t>
      </w:r>
      <w:r w:rsidR="00DD4883" w:rsidRPr="00A14E36">
        <w:rPr>
          <w:rFonts w:ascii="Arial" w:hAnsi="Arial" w:cs="Arial"/>
          <w:lang w:val="en-IE"/>
        </w:rPr>
        <w:t xml:space="preserve">arket </w:t>
      </w:r>
      <w:r w:rsidR="009456DA" w:rsidRPr="00A14E36">
        <w:rPr>
          <w:rFonts w:ascii="Arial" w:hAnsi="Arial" w:cs="Arial"/>
          <w:lang w:val="en-IE"/>
        </w:rPr>
        <w:t>O</w:t>
      </w:r>
      <w:r w:rsidR="00DD4883" w:rsidRPr="00A14E36">
        <w:rPr>
          <w:rFonts w:ascii="Arial" w:hAnsi="Arial" w:cs="Arial"/>
          <w:lang w:val="en-IE"/>
        </w:rPr>
        <w:t>perator</w:t>
      </w:r>
      <w:r w:rsidRPr="00A14E36">
        <w:rPr>
          <w:rFonts w:ascii="Arial" w:hAnsi="Arial" w:cs="Arial"/>
          <w:lang w:val="en-IE"/>
        </w:rPr>
        <w:t xml:space="preserve"> for </w:t>
      </w:r>
      <w:r w:rsidR="00DC6919" w:rsidRPr="00A14E36">
        <w:rPr>
          <w:rFonts w:ascii="Arial" w:hAnsi="Arial" w:cs="Arial"/>
          <w:lang w:val="en-IE"/>
        </w:rPr>
        <w:t>Meter Data</w:t>
      </w:r>
      <w:r w:rsidRPr="00A14E36">
        <w:rPr>
          <w:rFonts w:ascii="Arial" w:hAnsi="Arial" w:cs="Arial"/>
          <w:lang w:val="en-IE"/>
        </w:rPr>
        <w:t xml:space="preserve">, such as </w:t>
      </w:r>
      <w:r w:rsidR="00087A4C" w:rsidRPr="00A14E36">
        <w:rPr>
          <w:rFonts w:ascii="Arial" w:hAnsi="Arial" w:cs="Arial"/>
          <w:lang w:val="en-IE"/>
        </w:rPr>
        <w:t xml:space="preserve">for the </w:t>
      </w:r>
      <w:r w:rsidR="00DD4883" w:rsidRPr="00A14E36">
        <w:rPr>
          <w:rFonts w:ascii="Arial" w:hAnsi="Arial" w:cs="Arial"/>
          <w:lang w:val="en-IE"/>
        </w:rPr>
        <w:t xml:space="preserve">calculation of Capacity Payments and Charges, and </w:t>
      </w:r>
      <w:r w:rsidRPr="00A14E36">
        <w:rPr>
          <w:rFonts w:ascii="Arial" w:hAnsi="Arial" w:cs="Arial"/>
          <w:lang w:val="en-IE"/>
        </w:rPr>
        <w:t xml:space="preserve">updating </w:t>
      </w:r>
      <w:r w:rsidR="00BD10F8" w:rsidRPr="00A14E36">
        <w:rPr>
          <w:rFonts w:ascii="Arial" w:hAnsi="Arial" w:cs="Arial"/>
          <w:lang w:val="en-IE"/>
        </w:rPr>
        <w:t>C</w:t>
      </w:r>
      <w:r w:rsidRPr="00A14E36">
        <w:rPr>
          <w:rFonts w:ascii="Arial" w:hAnsi="Arial" w:cs="Arial"/>
          <w:lang w:val="en-IE"/>
        </w:rPr>
        <w:t xml:space="preserve">redit </w:t>
      </w:r>
      <w:r w:rsidR="00BD10F8" w:rsidRPr="00A14E36">
        <w:rPr>
          <w:rFonts w:ascii="Arial" w:hAnsi="Arial" w:cs="Arial"/>
          <w:lang w:val="en-IE"/>
        </w:rPr>
        <w:t>C</w:t>
      </w:r>
      <w:r w:rsidRPr="00A14E36">
        <w:rPr>
          <w:rFonts w:ascii="Arial" w:hAnsi="Arial" w:cs="Arial"/>
          <w:lang w:val="en-IE"/>
        </w:rPr>
        <w:t xml:space="preserve">over, will be satisfied if timely delivery of </w:t>
      </w:r>
      <w:r w:rsidR="00DC6919" w:rsidRPr="00A14E36">
        <w:rPr>
          <w:rFonts w:ascii="Arial" w:hAnsi="Arial" w:cs="Arial"/>
          <w:lang w:val="en-IE"/>
        </w:rPr>
        <w:t>Meter Data</w:t>
      </w:r>
      <w:r w:rsidRPr="00A14E36">
        <w:rPr>
          <w:rFonts w:ascii="Arial" w:hAnsi="Arial" w:cs="Arial"/>
          <w:lang w:val="en-IE"/>
        </w:rPr>
        <w:t xml:space="preserve"> for the above </w:t>
      </w:r>
      <w:r w:rsidR="00DD4883" w:rsidRPr="00A14E36">
        <w:rPr>
          <w:rFonts w:ascii="Arial" w:hAnsi="Arial" w:cs="Arial"/>
          <w:lang w:val="en-IE"/>
        </w:rPr>
        <w:t xml:space="preserve">business requirements </w:t>
      </w:r>
      <w:r w:rsidRPr="00A14E36">
        <w:rPr>
          <w:rFonts w:ascii="Arial" w:hAnsi="Arial" w:cs="Arial"/>
          <w:lang w:val="en-IE"/>
        </w:rPr>
        <w:t>is met.</w:t>
      </w:r>
      <w:r w:rsidR="0062361F" w:rsidRPr="00A14E36">
        <w:rPr>
          <w:rFonts w:ascii="Arial" w:hAnsi="Arial" w:cs="Arial"/>
          <w:lang w:val="en-IE"/>
        </w:rPr>
        <w:t xml:space="preserve"> </w:t>
      </w:r>
    </w:p>
    <w:p w14:paraId="5A884081" w14:textId="77777777" w:rsidR="0062361F" w:rsidRPr="0062361F" w:rsidRDefault="0062361F" w:rsidP="0062361F">
      <w:pPr>
        <w:pStyle w:val="Number1"/>
        <w:numPr>
          <w:ilvl w:val="0"/>
          <w:numId w:val="0"/>
        </w:numPr>
        <w:tabs>
          <w:tab w:val="left" w:pos="720"/>
        </w:tabs>
        <w:rPr>
          <w:rFonts w:ascii="Arial" w:hAnsi="Arial" w:cs="Arial"/>
          <w:lang w:val="en-IE"/>
        </w:rPr>
      </w:pPr>
      <w:r w:rsidRPr="00A14E36">
        <w:rPr>
          <w:rFonts w:ascii="Arial" w:hAnsi="Arial" w:cs="Arial"/>
          <w:lang w:val="en-IE"/>
        </w:rPr>
        <w:t>Data Providers are required to notify the Market Operator and to send replacement Meter Data once they have resolved the Meter Data volumes associated with a Discovered Error.</w:t>
      </w:r>
    </w:p>
    <w:p w14:paraId="5A884082" w14:textId="77777777" w:rsidR="001E7252" w:rsidRPr="001E7252" w:rsidRDefault="001E7252" w:rsidP="001E7252">
      <w:pPr>
        <w:overflowPunct/>
        <w:autoSpaceDE/>
        <w:autoSpaceDN/>
        <w:adjustRightInd/>
        <w:spacing w:before="100" w:after="100" w:line="276" w:lineRule="auto"/>
        <w:rPr>
          <w:rFonts w:ascii="Arial" w:hAnsi="Arial"/>
          <w:sz w:val="22"/>
          <w:szCs w:val="22"/>
          <w:lang w:val="en-GB"/>
        </w:rPr>
      </w:pPr>
      <w:r w:rsidRPr="001E7252">
        <w:rPr>
          <w:rFonts w:ascii="Arial" w:hAnsi="Arial" w:cs="Arial"/>
          <w:sz w:val="22"/>
          <w:szCs w:val="22"/>
          <w:lang w:val="en-IE" w:eastAsia="en-US"/>
        </w:rPr>
        <w:t>When generating a Settlement Query or Dispute, Meter Data Providers may apply a tolerance where the net change in Meter Data Volumes, as a result of a Discovered Error, is within +/- 1MWh per settlement day per unit, provided that this is communicated to the affected unit.</w:t>
      </w:r>
    </w:p>
    <w:p w14:paraId="5A884083" w14:textId="77777777" w:rsidR="00C8233D" w:rsidRPr="0062361F" w:rsidRDefault="00C8233D" w:rsidP="00BF3AE6">
      <w:pPr>
        <w:pStyle w:val="Number1"/>
        <w:numPr>
          <w:ilvl w:val="0"/>
          <w:numId w:val="0"/>
        </w:numPr>
        <w:ind w:left="284"/>
        <w:rPr>
          <w:rFonts w:ascii="Arial" w:hAnsi="Arial" w:cs="Arial"/>
          <w:lang w:val="en-IE"/>
        </w:rPr>
      </w:pPr>
    </w:p>
    <w:p w14:paraId="5A884084" w14:textId="77777777" w:rsidR="00BF3AE6" w:rsidRPr="00445CD4" w:rsidRDefault="00BF3AE6" w:rsidP="00C8233D">
      <w:pPr>
        <w:pStyle w:val="Number1"/>
        <w:numPr>
          <w:ilvl w:val="0"/>
          <w:numId w:val="0"/>
        </w:numPr>
        <w:ind w:left="284"/>
        <w:rPr>
          <w:rFonts w:ascii="Arial" w:hAnsi="Arial" w:cs="Arial"/>
          <w:lang w:val="en-IE"/>
        </w:rPr>
      </w:pPr>
    </w:p>
    <w:p w14:paraId="5A884085" w14:textId="77777777" w:rsidR="00BF3AE6" w:rsidRPr="00445CD4" w:rsidRDefault="00865F50" w:rsidP="00FF42FF">
      <w:pPr>
        <w:pStyle w:val="APNUMHEAD2"/>
        <w:rPr>
          <w:snapToGrid w:val="0"/>
        </w:rPr>
      </w:pPr>
      <w:bookmarkStart w:id="21" w:name="_Toc356218081"/>
      <w:r w:rsidRPr="00445CD4">
        <w:rPr>
          <w:snapToGrid w:val="0"/>
        </w:rPr>
        <w:t>What</w:t>
      </w:r>
      <w:r w:rsidR="004037F1" w:rsidRPr="00445CD4">
        <w:rPr>
          <w:snapToGrid w:val="0"/>
        </w:rPr>
        <w:t xml:space="preserve"> Data </w:t>
      </w:r>
      <w:r w:rsidR="00F117C5" w:rsidRPr="00445CD4">
        <w:rPr>
          <w:snapToGrid w:val="0"/>
        </w:rPr>
        <w:t xml:space="preserve">Are </w:t>
      </w:r>
      <w:r w:rsidR="004037F1" w:rsidRPr="00445CD4">
        <w:rPr>
          <w:snapToGrid w:val="0"/>
        </w:rPr>
        <w:t>Required for Each of these Business Processes</w:t>
      </w:r>
      <w:bookmarkEnd w:id="21"/>
    </w:p>
    <w:p w14:paraId="5A884086" w14:textId="77777777" w:rsidR="00865F50" w:rsidRPr="00445CD4" w:rsidRDefault="00865F50" w:rsidP="00182888">
      <w:pPr>
        <w:pStyle w:val="Number1"/>
        <w:numPr>
          <w:ilvl w:val="0"/>
          <w:numId w:val="0"/>
        </w:numPr>
        <w:ind w:left="284"/>
        <w:rPr>
          <w:rFonts w:ascii="Arial" w:hAnsi="Arial" w:cs="Arial"/>
          <w:lang w:val="en-IE"/>
        </w:rPr>
      </w:pPr>
      <w:r w:rsidRPr="00445CD4">
        <w:rPr>
          <w:rFonts w:ascii="Arial" w:hAnsi="Arial" w:cs="Arial"/>
          <w:lang w:val="en-IE"/>
        </w:rPr>
        <w:t xml:space="preserve">The table </w:t>
      </w:r>
      <w:r w:rsidR="0036524F" w:rsidRPr="00445CD4">
        <w:rPr>
          <w:rFonts w:ascii="Arial" w:hAnsi="Arial" w:cs="Arial"/>
          <w:lang w:val="en-IE"/>
        </w:rPr>
        <w:t xml:space="preserve">below </w:t>
      </w:r>
      <w:r w:rsidRPr="00445CD4">
        <w:rPr>
          <w:rFonts w:ascii="Arial" w:hAnsi="Arial" w:cs="Arial"/>
          <w:lang w:val="en-IE"/>
        </w:rPr>
        <w:t xml:space="preserve">sets out what </w:t>
      </w:r>
      <w:r w:rsidR="00DC6919" w:rsidRPr="00445CD4">
        <w:rPr>
          <w:rFonts w:ascii="Arial" w:hAnsi="Arial" w:cs="Arial"/>
          <w:lang w:val="en-IE"/>
        </w:rPr>
        <w:t>Meter Data</w:t>
      </w:r>
      <w:r w:rsidRPr="00445CD4">
        <w:rPr>
          <w:rFonts w:ascii="Arial" w:hAnsi="Arial" w:cs="Arial"/>
          <w:lang w:val="en-IE"/>
        </w:rPr>
        <w:t xml:space="preserve"> is required for each business process </w:t>
      </w:r>
      <w:r w:rsidR="00FA6137" w:rsidRPr="00445CD4">
        <w:rPr>
          <w:rFonts w:ascii="Arial" w:hAnsi="Arial" w:cs="Arial"/>
          <w:lang w:val="en-IE"/>
        </w:rPr>
        <w:t>list</w:t>
      </w:r>
      <w:r w:rsidR="0036524F" w:rsidRPr="00445CD4">
        <w:rPr>
          <w:rFonts w:ascii="Arial" w:hAnsi="Arial" w:cs="Arial"/>
          <w:lang w:val="en-IE"/>
        </w:rPr>
        <w:t>ed</w:t>
      </w:r>
      <w:r w:rsidR="00FA6137" w:rsidRPr="00445CD4">
        <w:rPr>
          <w:rFonts w:ascii="Arial" w:hAnsi="Arial" w:cs="Arial"/>
          <w:lang w:val="en-IE"/>
        </w:rPr>
        <w:t xml:space="preserve"> in Section</w:t>
      </w:r>
      <w:r w:rsidR="00C4114C">
        <w:rPr>
          <w:rFonts w:ascii="Arial" w:hAnsi="Arial" w:cs="Arial"/>
          <w:lang w:val="en-IE"/>
        </w:rPr>
        <w:t xml:space="preserve"> </w:t>
      </w:r>
      <w:r w:rsidR="00484A18">
        <w:fldChar w:fldCharType="begin"/>
      </w:r>
      <w:r w:rsidR="00484A18">
        <w:instrText xml:space="preserve"> REF _Ref160531737 \r \h  \* MERGEFORMAT </w:instrText>
      </w:r>
      <w:r w:rsidR="00484A18">
        <w:fldChar w:fldCharType="separate"/>
      </w:r>
      <w:r w:rsidR="00DD4883" w:rsidRPr="00445CD4">
        <w:rPr>
          <w:rFonts w:ascii="Arial" w:hAnsi="Arial" w:cs="Arial"/>
          <w:lang w:val="en-IE"/>
        </w:rPr>
        <w:t>3.1</w:t>
      </w:r>
      <w:r w:rsidR="00484A18">
        <w:fldChar w:fldCharType="end"/>
      </w:r>
      <w:r w:rsidR="00C4114C">
        <w:rPr>
          <w:rFonts w:ascii="Arial" w:hAnsi="Arial" w:cs="Arial"/>
          <w:lang w:val="en-IE"/>
        </w:rPr>
        <w:t xml:space="preserve">. </w:t>
      </w:r>
      <w:r w:rsidRPr="00445CD4">
        <w:rPr>
          <w:rFonts w:ascii="Arial" w:hAnsi="Arial" w:cs="Arial"/>
          <w:lang w:val="en-IE"/>
        </w:rPr>
        <w:t xml:space="preserve">The </w:t>
      </w:r>
      <w:r w:rsidR="00DC6919" w:rsidRPr="00445CD4">
        <w:rPr>
          <w:rFonts w:ascii="Arial" w:hAnsi="Arial" w:cs="Arial"/>
          <w:lang w:val="en-IE"/>
        </w:rPr>
        <w:t>Meter Data</w:t>
      </w:r>
      <w:r w:rsidRPr="00445CD4">
        <w:rPr>
          <w:rFonts w:ascii="Arial" w:hAnsi="Arial" w:cs="Arial"/>
          <w:lang w:val="en-IE"/>
        </w:rPr>
        <w:t xml:space="preserve"> is grouped by </w:t>
      </w:r>
      <w:r w:rsidR="0036524F" w:rsidRPr="00445CD4">
        <w:rPr>
          <w:rFonts w:ascii="Arial" w:hAnsi="Arial" w:cs="Arial"/>
          <w:lang w:val="en-IE"/>
        </w:rPr>
        <w:t xml:space="preserve">Data </w:t>
      </w:r>
      <w:r w:rsidRPr="00445CD4">
        <w:rPr>
          <w:rFonts w:ascii="Arial" w:hAnsi="Arial" w:cs="Arial"/>
          <w:lang w:val="en-IE"/>
        </w:rPr>
        <w:t xml:space="preserve">Transaction.  </w:t>
      </w:r>
      <w:r w:rsidR="0036524F" w:rsidRPr="00445CD4">
        <w:rPr>
          <w:rFonts w:ascii="Arial" w:hAnsi="Arial" w:cs="Arial"/>
          <w:lang w:val="en-IE"/>
        </w:rPr>
        <w:t>Data</w:t>
      </w:r>
      <w:r w:rsidRPr="00445CD4">
        <w:rPr>
          <w:rFonts w:ascii="Arial" w:hAnsi="Arial" w:cs="Arial"/>
          <w:lang w:val="en-IE"/>
        </w:rPr>
        <w:t xml:space="preserve"> </w:t>
      </w:r>
      <w:r w:rsidR="00536A19" w:rsidRPr="00445CD4">
        <w:rPr>
          <w:rFonts w:ascii="Arial" w:hAnsi="Arial" w:cs="Arial"/>
          <w:lang w:val="en-IE"/>
        </w:rPr>
        <w:t xml:space="preserve">Transactions which contain the same </w:t>
      </w:r>
      <w:r w:rsidR="0010149A" w:rsidRPr="00445CD4">
        <w:rPr>
          <w:rFonts w:ascii="Arial" w:hAnsi="Arial" w:cs="Arial"/>
          <w:lang w:val="en-IE"/>
        </w:rPr>
        <w:t xml:space="preserve">Data </w:t>
      </w:r>
      <w:r w:rsidR="00536A19" w:rsidRPr="00445CD4">
        <w:rPr>
          <w:rFonts w:ascii="Arial" w:hAnsi="Arial" w:cs="Arial"/>
          <w:lang w:val="en-IE"/>
        </w:rPr>
        <w:t xml:space="preserve">Records but are sent under different timeframes are given the same </w:t>
      </w:r>
      <w:r w:rsidR="005F09EA" w:rsidRPr="00445CD4">
        <w:rPr>
          <w:rFonts w:ascii="Arial" w:hAnsi="Arial" w:cs="Arial"/>
          <w:lang w:val="en-IE"/>
        </w:rPr>
        <w:t>i</w:t>
      </w:r>
      <w:r w:rsidR="00536A19" w:rsidRPr="00445CD4">
        <w:rPr>
          <w:rFonts w:ascii="Arial" w:hAnsi="Arial" w:cs="Arial"/>
          <w:lang w:val="en-IE"/>
        </w:rPr>
        <w:t>dentifier</w:t>
      </w:r>
      <w:r w:rsidR="00E41173" w:rsidRPr="00445CD4">
        <w:rPr>
          <w:rFonts w:ascii="Arial" w:hAnsi="Arial" w:cs="Arial"/>
          <w:lang w:val="en-IE"/>
        </w:rPr>
        <w:t xml:space="preserve">, which populates the TRANSMISSION_ID field in the </w:t>
      </w:r>
      <w:r w:rsidR="00182888" w:rsidRPr="00445CD4">
        <w:rPr>
          <w:rFonts w:ascii="Arial" w:hAnsi="Arial" w:cs="Arial"/>
          <w:lang w:val="en-IE"/>
        </w:rPr>
        <w:t>file sent to the Market Operator</w:t>
      </w:r>
      <w:r w:rsidR="00536A19" w:rsidRPr="00445CD4">
        <w:rPr>
          <w:rFonts w:ascii="Arial" w:hAnsi="Arial" w:cs="Arial"/>
          <w:lang w:val="en-IE"/>
        </w:rPr>
        <w:t xml:space="preserve">.  </w:t>
      </w:r>
      <w:r w:rsidRPr="00445CD4">
        <w:rPr>
          <w:rFonts w:ascii="Arial" w:hAnsi="Arial" w:cs="Arial"/>
          <w:lang w:val="en-IE"/>
        </w:rPr>
        <w:t xml:space="preserve">Each </w:t>
      </w:r>
      <w:r w:rsidR="003318FC" w:rsidRPr="00445CD4">
        <w:rPr>
          <w:rFonts w:ascii="Arial" w:hAnsi="Arial" w:cs="Arial"/>
          <w:lang w:val="en-IE"/>
        </w:rPr>
        <w:t>Data Transaction</w:t>
      </w:r>
      <w:r w:rsidRPr="00445CD4">
        <w:rPr>
          <w:rFonts w:ascii="Arial" w:hAnsi="Arial" w:cs="Arial"/>
          <w:lang w:val="en-IE"/>
        </w:rPr>
        <w:t xml:space="preserve"> </w:t>
      </w:r>
      <w:r w:rsidR="008168FB" w:rsidRPr="00445CD4">
        <w:rPr>
          <w:rFonts w:ascii="Arial" w:hAnsi="Arial" w:cs="Arial"/>
          <w:lang w:val="en-IE"/>
        </w:rPr>
        <w:t>from</w:t>
      </w:r>
      <w:r w:rsidRPr="00445CD4">
        <w:rPr>
          <w:rFonts w:ascii="Arial" w:hAnsi="Arial" w:cs="Arial"/>
          <w:lang w:val="en-IE"/>
        </w:rPr>
        <w:t xml:space="preserve"> a </w:t>
      </w:r>
      <w:r w:rsidR="00DC6919" w:rsidRPr="00445CD4">
        <w:rPr>
          <w:rFonts w:ascii="Arial" w:hAnsi="Arial" w:cs="Arial"/>
          <w:lang w:val="en-IE"/>
        </w:rPr>
        <w:t>Meter Data</w:t>
      </w:r>
      <w:r w:rsidRPr="00445CD4">
        <w:rPr>
          <w:rFonts w:ascii="Arial" w:hAnsi="Arial" w:cs="Arial"/>
          <w:lang w:val="en-IE"/>
        </w:rPr>
        <w:t xml:space="preserve"> Provider must be complete.</w:t>
      </w:r>
      <w:r w:rsidR="008168FB" w:rsidRPr="00445CD4">
        <w:rPr>
          <w:rFonts w:ascii="Arial" w:hAnsi="Arial" w:cs="Arial"/>
          <w:lang w:val="en-IE"/>
        </w:rPr>
        <w:t xml:space="preserve">  </w:t>
      </w:r>
      <w:r w:rsidRPr="00445CD4">
        <w:rPr>
          <w:rFonts w:ascii="Arial" w:hAnsi="Arial" w:cs="Arial"/>
          <w:lang w:val="en-IE"/>
        </w:rPr>
        <w:t xml:space="preserve">Each </w:t>
      </w:r>
      <w:r w:rsidR="0036524F" w:rsidRPr="00445CD4">
        <w:rPr>
          <w:rFonts w:ascii="Arial" w:hAnsi="Arial" w:cs="Arial"/>
          <w:lang w:val="en-IE"/>
        </w:rPr>
        <w:t xml:space="preserve">Data </w:t>
      </w:r>
      <w:r w:rsidRPr="00445CD4">
        <w:rPr>
          <w:rFonts w:ascii="Arial" w:hAnsi="Arial" w:cs="Arial"/>
          <w:lang w:val="en-IE"/>
        </w:rPr>
        <w:t xml:space="preserve">Record in the </w:t>
      </w:r>
      <w:r w:rsidR="003318FC" w:rsidRPr="00445CD4">
        <w:rPr>
          <w:rFonts w:ascii="Arial" w:hAnsi="Arial" w:cs="Arial"/>
          <w:lang w:val="en-IE"/>
        </w:rPr>
        <w:t>Data Transaction</w:t>
      </w:r>
      <w:r w:rsidRPr="00445CD4">
        <w:rPr>
          <w:rFonts w:ascii="Arial" w:hAnsi="Arial" w:cs="Arial"/>
          <w:lang w:val="en-IE"/>
        </w:rPr>
        <w:t xml:space="preserve"> describes the Unit Metered Generation</w:t>
      </w:r>
      <w:r w:rsidR="001D25F7" w:rsidRPr="00445CD4">
        <w:rPr>
          <w:rFonts w:ascii="Arial" w:hAnsi="Arial" w:cs="Arial"/>
          <w:lang w:val="en-IE"/>
        </w:rPr>
        <w:t>, Unit Meter Demand,</w:t>
      </w:r>
      <w:r w:rsidRPr="00445CD4">
        <w:rPr>
          <w:rFonts w:ascii="Arial" w:hAnsi="Arial" w:cs="Arial"/>
          <w:lang w:val="en-IE"/>
        </w:rPr>
        <w:t xml:space="preserve"> or </w:t>
      </w:r>
      <w:r w:rsidR="00E41DB4" w:rsidRPr="00445CD4">
        <w:rPr>
          <w:rFonts w:ascii="Arial" w:hAnsi="Arial" w:cs="Arial"/>
          <w:bCs/>
          <w:lang w:val="en-US"/>
        </w:rPr>
        <w:t>Net Inter-Jurisdictional Import</w:t>
      </w:r>
      <w:r w:rsidRPr="00445CD4">
        <w:rPr>
          <w:rFonts w:ascii="Arial" w:hAnsi="Arial" w:cs="Arial"/>
          <w:bCs/>
          <w:lang w:val="en-US"/>
        </w:rPr>
        <w:t>.</w:t>
      </w:r>
      <w:r w:rsidRPr="00445CD4">
        <w:rPr>
          <w:rFonts w:ascii="Arial" w:hAnsi="Arial" w:cs="Arial"/>
          <w:lang w:val="en-IE"/>
        </w:rPr>
        <w:t xml:space="preserve">  Each </w:t>
      </w:r>
      <w:r w:rsidR="0036524F" w:rsidRPr="00445CD4">
        <w:rPr>
          <w:rFonts w:ascii="Arial" w:hAnsi="Arial" w:cs="Arial"/>
          <w:lang w:val="en-IE"/>
        </w:rPr>
        <w:t>Data Record</w:t>
      </w:r>
      <w:r w:rsidRPr="00445CD4">
        <w:rPr>
          <w:rFonts w:ascii="Arial" w:hAnsi="Arial" w:cs="Arial"/>
          <w:lang w:val="en-IE"/>
        </w:rPr>
        <w:t xml:space="preserve"> name in this Agreed Procedure aligns directly with the definitions </w:t>
      </w:r>
      <w:r w:rsidR="00FA6137" w:rsidRPr="00445CD4">
        <w:rPr>
          <w:rFonts w:ascii="Arial" w:hAnsi="Arial" w:cs="Arial"/>
          <w:lang w:val="en-IE"/>
        </w:rPr>
        <w:t xml:space="preserve">of Units and </w:t>
      </w:r>
      <w:r w:rsidR="00E41DB4" w:rsidRPr="00445CD4">
        <w:rPr>
          <w:rFonts w:ascii="Arial" w:hAnsi="Arial" w:cs="Arial"/>
          <w:bCs/>
          <w:lang w:val="en-US"/>
        </w:rPr>
        <w:t>Net Inter-Jurisdictional Import</w:t>
      </w:r>
      <w:r w:rsidR="00711FB7" w:rsidRPr="00445CD4">
        <w:rPr>
          <w:rFonts w:ascii="Arial" w:hAnsi="Arial" w:cs="Arial"/>
          <w:bCs/>
          <w:lang w:val="en-US"/>
        </w:rPr>
        <w:t xml:space="preserve"> </w:t>
      </w:r>
      <w:r w:rsidR="00FA6137" w:rsidRPr="00445CD4">
        <w:rPr>
          <w:rFonts w:ascii="Arial" w:hAnsi="Arial" w:cs="Arial"/>
          <w:lang w:val="en-IE"/>
        </w:rPr>
        <w:t xml:space="preserve"> </w:t>
      </w:r>
      <w:r w:rsidRPr="00445CD4">
        <w:rPr>
          <w:rFonts w:ascii="Arial" w:hAnsi="Arial" w:cs="Arial"/>
          <w:lang w:val="en-IE"/>
        </w:rPr>
        <w:t>in the Code.</w:t>
      </w:r>
    </w:p>
    <w:p w14:paraId="5A884087" w14:textId="77777777" w:rsidR="00B31F46" w:rsidRPr="00445CD4" w:rsidRDefault="00B31F46" w:rsidP="00FA6137">
      <w:pPr>
        <w:pStyle w:val="Number1"/>
        <w:numPr>
          <w:ilvl w:val="0"/>
          <w:numId w:val="0"/>
        </w:numPr>
        <w:ind w:left="284"/>
        <w:rPr>
          <w:rFonts w:ascii="Arial" w:hAnsi="Arial" w:cs="Arial"/>
          <w:lang w:val="en-IE"/>
        </w:rPr>
      </w:pPr>
    </w:p>
    <w:p w14:paraId="5A884088" w14:textId="77777777" w:rsidR="0010149A" w:rsidRPr="00445CD4" w:rsidRDefault="00B31F46" w:rsidP="00B31F46">
      <w:pPr>
        <w:pStyle w:val="Number1"/>
        <w:numPr>
          <w:ilvl w:val="0"/>
          <w:numId w:val="0"/>
        </w:numPr>
        <w:ind w:left="3600" w:hanging="3330"/>
        <w:rPr>
          <w:rFonts w:ascii="Arial" w:hAnsi="Arial" w:cs="Arial"/>
          <w:lang w:val="en-IE"/>
        </w:rPr>
      </w:pPr>
      <w:r w:rsidRPr="00445CD4">
        <w:rPr>
          <w:rFonts w:ascii="Arial" w:hAnsi="Arial" w:cs="Arial"/>
          <w:lang w:val="en-IE"/>
        </w:rPr>
        <w:t>To summarise</w:t>
      </w:r>
      <w:r w:rsidR="0010149A" w:rsidRPr="00445CD4">
        <w:rPr>
          <w:rFonts w:ascii="Arial" w:hAnsi="Arial" w:cs="Arial"/>
          <w:lang w:val="en-IE"/>
        </w:rPr>
        <w:t>, in this Agreed Procedure:</w:t>
      </w:r>
    </w:p>
    <w:p w14:paraId="5A884089" w14:textId="77777777" w:rsidR="0010149A" w:rsidRPr="00445CD4" w:rsidRDefault="003318FC" w:rsidP="0010149A">
      <w:pPr>
        <w:pStyle w:val="Number1"/>
        <w:numPr>
          <w:ilvl w:val="0"/>
          <w:numId w:val="0"/>
        </w:numPr>
        <w:ind w:left="2340" w:hanging="2070"/>
        <w:rPr>
          <w:rFonts w:ascii="Arial" w:hAnsi="Arial" w:cs="Arial"/>
          <w:lang w:val="en-IE"/>
        </w:rPr>
      </w:pPr>
      <w:r w:rsidRPr="00445CD4">
        <w:rPr>
          <w:rFonts w:ascii="Arial" w:hAnsi="Arial" w:cs="Arial"/>
          <w:lang w:val="en-IE"/>
        </w:rPr>
        <w:t>Data Transactio</w:t>
      </w:r>
      <w:r w:rsidR="00C4114C">
        <w:rPr>
          <w:rFonts w:ascii="Arial" w:hAnsi="Arial" w:cs="Arial"/>
          <w:lang w:val="en-IE"/>
        </w:rPr>
        <w:t xml:space="preserve">n </w:t>
      </w:r>
      <w:r w:rsidR="00FA5582">
        <w:rPr>
          <w:rFonts w:ascii="Arial" w:hAnsi="Arial" w:cs="Arial"/>
          <w:lang w:val="en-IE"/>
        </w:rPr>
        <w:t>is as defined in the Glossary of the Code.</w:t>
      </w:r>
    </w:p>
    <w:p w14:paraId="5A88408A" w14:textId="77777777" w:rsidR="00FA5582" w:rsidRDefault="00C4114C" w:rsidP="00FA5582">
      <w:pPr>
        <w:pStyle w:val="Number1"/>
        <w:numPr>
          <w:ilvl w:val="0"/>
          <w:numId w:val="0"/>
        </w:numPr>
        <w:ind w:left="270"/>
        <w:rPr>
          <w:rFonts w:ascii="Arial" w:hAnsi="Arial" w:cs="Arial"/>
          <w:bCs/>
          <w:lang w:val="en-US"/>
        </w:rPr>
      </w:pPr>
      <w:r>
        <w:rPr>
          <w:rFonts w:ascii="Arial" w:hAnsi="Arial" w:cs="Arial"/>
          <w:lang w:val="en-IE"/>
        </w:rPr>
        <w:t xml:space="preserve">Data Record </w:t>
      </w:r>
      <w:r w:rsidR="00FA5582">
        <w:rPr>
          <w:rFonts w:ascii="Arial" w:hAnsi="Arial" w:cs="Arial"/>
          <w:lang w:val="en-IE"/>
        </w:rPr>
        <w:t>is as defined in the Glossary of the Code</w:t>
      </w:r>
    </w:p>
    <w:p w14:paraId="5A88408B" w14:textId="77777777" w:rsidR="0010149A" w:rsidRPr="00445CD4" w:rsidRDefault="0010149A" w:rsidP="0010149A">
      <w:pPr>
        <w:pStyle w:val="Number1"/>
        <w:numPr>
          <w:ilvl w:val="0"/>
          <w:numId w:val="0"/>
        </w:numPr>
        <w:ind w:left="2340" w:hanging="2070"/>
        <w:rPr>
          <w:rFonts w:ascii="Arial" w:hAnsi="Arial" w:cs="Arial"/>
          <w:bCs/>
          <w:lang w:val="en-US"/>
        </w:rPr>
      </w:pPr>
    </w:p>
    <w:p w14:paraId="5A88408C" w14:textId="77777777" w:rsidR="00B31F46" w:rsidRPr="00445CD4" w:rsidRDefault="0010149A" w:rsidP="0010149A">
      <w:pPr>
        <w:pStyle w:val="Number1"/>
        <w:numPr>
          <w:ilvl w:val="0"/>
          <w:numId w:val="0"/>
        </w:numPr>
        <w:ind w:left="2340" w:hanging="2070"/>
        <w:rPr>
          <w:rFonts w:ascii="Arial" w:hAnsi="Arial" w:cs="Arial"/>
          <w:bCs/>
          <w:lang w:val="en-US"/>
        </w:rPr>
      </w:pPr>
      <w:r w:rsidRPr="00445CD4">
        <w:rPr>
          <w:rFonts w:ascii="Arial" w:hAnsi="Arial" w:cs="Arial"/>
          <w:bCs/>
          <w:lang w:val="en-US"/>
        </w:rPr>
        <w:br w:type="page"/>
      </w:r>
    </w:p>
    <w:p w14:paraId="5A88408D" w14:textId="77777777" w:rsidR="00B31F46" w:rsidRPr="00445CD4" w:rsidRDefault="00B31F46" w:rsidP="00B31F46">
      <w:pPr>
        <w:pStyle w:val="Number1"/>
        <w:numPr>
          <w:ilvl w:val="0"/>
          <w:numId w:val="0"/>
        </w:numPr>
        <w:ind w:left="3570" w:hanging="1786"/>
        <w:rPr>
          <w:rFonts w:ascii="Arial" w:hAnsi="Arial" w:cs="Arial"/>
          <w:lang w:val="en-IE"/>
        </w:rPr>
      </w:pPr>
    </w:p>
    <w:tbl>
      <w:tblPr>
        <w:tblW w:w="882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541"/>
        <w:gridCol w:w="1713"/>
        <w:gridCol w:w="1713"/>
        <w:gridCol w:w="1932"/>
      </w:tblGrid>
      <w:tr w:rsidR="00536A19" w:rsidRPr="00001FF6" w14:paraId="5A884093" w14:textId="77777777" w:rsidTr="00001FF6">
        <w:trPr>
          <w:cantSplit/>
          <w:tblHeader/>
        </w:trPr>
        <w:tc>
          <w:tcPr>
            <w:tcW w:w="1925" w:type="dxa"/>
            <w:shd w:val="clear" w:color="auto" w:fill="E6E6E6"/>
          </w:tcPr>
          <w:p w14:paraId="5A88408E" w14:textId="77777777" w:rsidR="00536A19" w:rsidRPr="00001FF6" w:rsidRDefault="003318FC" w:rsidP="007D215B">
            <w:pPr>
              <w:pStyle w:val="Body1CharChar"/>
              <w:rPr>
                <w:rFonts w:ascii="Arial" w:hAnsi="Arial" w:cs="Arial"/>
                <w:b/>
              </w:rPr>
            </w:pPr>
            <w:r w:rsidRPr="00001FF6">
              <w:rPr>
                <w:rFonts w:ascii="Arial" w:hAnsi="Arial" w:cs="Arial"/>
                <w:b/>
              </w:rPr>
              <w:t>Data Transaction</w:t>
            </w:r>
          </w:p>
        </w:tc>
        <w:tc>
          <w:tcPr>
            <w:tcW w:w="1541" w:type="dxa"/>
            <w:shd w:val="clear" w:color="auto" w:fill="E6E6E6"/>
          </w:tcPr>
          <w:p w14:paraId="5A88408F" w14:textId="77777777" w:rsidR="00536A19" w:rsidRPr="00001FF6" w:rsidRDefault="00536A19" w:rsidP="00536A19">
            <w:pPr>
              <w:pStyle w:val="Body1CharChar"/>
              <w:rPr>
                <w:rFonts w:ascii="Arial" w:hAnsi="Arial" w:cs="Arial"/>
                <w:b/>
              </w:rPr>
            </w:pPr>
            <w:r w:rsidRPr="00001FF6">
              <w:rPr>
                <w:rFonts w:ascii="Arial" w:hAnsi="Arial" w:cs="Arial"/>
                <w:b/>
              </w:rPr>
              <w:t>Identifier</w:t>
            </w:r>
          </w:p>
        </w:tc>
        <w:tc>
          <w:tcPr>
            <w:tcW w:w="1713" w:type="dxa"/>
            <w:shd w:val="clear" w:color="auto" w:fill="E6E6E6"/>
          </w:tcPr>
          <w:p w14:paraId="5A884090" w14:textId="77777777" w:rsidR="00536A19" w:rsidRPr="00001FF6" w:rsidRDefault="006079C0" w:rsidP="00536A19">
            <w:pPr>
              <w:pStyle w:val="Body1CharChar"/>
              <w:rPr>
                <w:rFonts w:ascii="Arial" w:hAnsi="Arial" w:cs="Arial"/>
                <w:b/>
              </w:rPr>
            </w:pPr>
            <w:r w:rsidRPr="00001FF6">
              <w:rPr>
                <w:rFonts w:ascii="Arial" w:hAnsi="Arial" w:cs="Arial"/>
                <w:b/>
              </w:rPr>
              <w:t xml:space="preserve">SEM </w:t>
            </w:r>
            <w:r w:rsidR="00536A19" w:rsidRPr="00001FF6">
              <w:rPr>
                <w:rFonts w:ascii="Arial" w:hAnsi="Arial" w:cs="Arial"/>
                <w:b/>
              </w:rPr>
              <w:t>Business Process Supported</w:t>
            </w:r>
          </w:p>
        </w:tc>
        <w:tc>
          <w:tcPr>
            <w:tcW w:w="1713" w:type="dxa"/>
            <w:shd w:val="clear" w:color="auto" w:fill="E6E6E6"/>
          </w:tcPr>
          <w:p w14:paraId="5A884091" w14:textId="77777777" w:rsidR="00536A19" w:rsidRPr="00001FF6" w:rsidRDefault="00536A19" w:rsidP="007D215B">
            <w:pPr>
              <w:pStyle w:val="Body1CharChar"/>
              <w:rPr>
                <w:rFonts w:ascii="Arial" w:hAnsi="Arial" w:cs="Arial"/>
                <w:b/>
              </w:rPr>
            </w:pPr>
            <w:r w:rsidRPr="00001FF6">
              <w:rPr>
                <w:rFonts w:ascii="Arial" w:hAnsi="Arial" w:cs="Arial"/>
                <w:b/>
              </w:rPr>
              <w:t>Frequency, including latest time of delivery</w:t>
            </w:r>
          </w:p>
        </w:tc>
        <w:tc>
          <w:tcPr>
            <w:tcW w:w="1932" w:type="dxa"/>
            <w:shd w:val="clear" w:color="auto" w:fill="E6E6E6"/>
          </w:tcPr>
          <w:p w14:paraId="5A884092" w14:textId="77777777" w:rsidR="00536A19" w:rsidRPr="00001FF6" w:rsidRDefault="0036524F" w:rsidP="007D215B">
            <w:pPr>
              <w:pStyle w:val="Body1CharChar"/>
              <w:rPr>
                <w:rFonts w:ascii="Arial" w:hAnsi="Arial" w:cs="Arial"/>
                <w:b/>
              </w:rPr>
            </w:pPr>
            <w:r w:rsidRPr="00001FF6">
              <w:rPr>
                <w:rFonts w:ascii="Arial" w:hAnsi="Arial" w:cs="Arial"/>
                <w:b/>
              </w:rPr>
              <w:t>Data Record</w:t>
            </w:r>
            <w:r w:rsidR="00536A19" w:rsidRPr="00001FF6">
              <w:rPr>
                <w:rFonts w:ascii="Arial" w:hAnsi="Arial" w:cs="Arial"/>
                <w:b/>
              </w:rPr>
              <w:t>s containing best available data</w:t>
            </w:r>
          </w:p>
        </w:tc>
      </w:tr>
      <w:tr w:rsidR="00536A19" w:rsidRPr="00001FF6" w14:paraId="5A884099" w14:textId="77777777" w:rsidTr="00001FF6">
        <w:trPr>
          <w:cantSplit/>
        </w:trPr>
        <w:tc>
          <w:tcPr>
            <w:tcW w:w="1925" w:type="dxa"/>
          </w:tcPr>
          <w:p w14:paraId="5A884094" w14:textId="77777777" w:rsidR="00536A19" w:rsidRPr="00001FF6" w:rsidRDefault="00536A19" w:rsidP="007D215B">
            <w:pPr>
              <w:pStyle w:val="Body1CharChar"/>
              <w:rPr>
                <w:rFonts w:ascii="Arial" w:hAnsi="Arial" w:cs="Arial"/>
              </w:rPr>
            </w:pPr>
            <w:r w:rsidRPr="00001FF6">
              <w:rPr>
                <w:rFonts w:ascii="Arial" w:hAnsi="Arial" w:cs="Arial"/>
              </w:rPr>
              <w:t>Indicative Price Effecting Generation Metering</w:t>
            </w:r>
          </w:p>
        </w:tc>
        <w:tc>
          <w:tcPr>
            <w:tcW w:w="1541" w:type="dxa"/>
          </w:tcPr>
          <w:p w14:paraId="5A884095" w14:textId="77777777" w:rsidR="00536A19" w:rsidRPr="00001FF6" w:rsidRDefault="00536A19" w:rsidP="007D215B">
            <w:pPr>
              <w:pStyle w:val="Body1CharChar"/>
              <w:rPr>
                <w:rFonts w:ascii="Arial" w:hAnsi="Arial" w:cs="Arial"/>
              </w:rPr>
            </w:pPr>
            <w:r w:rsidRPr="00001FF6">
              <w:rPr>
                <w:rFonts w:ascii="Arial" w:hAnsi="Arial" w:cs="Arial"/>
              </w:rPr>
              <w:t>PEG</w:t>
            </w:r>
          </w:p>
        </w:tc>
        <w:tc>
          <w:tcPr>
            <w:tcW w:w="1713" w:type="dxa"/>
          </w:tcPr>
          <w:p w14:paraId="5A884096" w14:textId="77777777" w:rsidR="00536A19" w:rsidRPr="00001FF6" w:rsidRDefault="00306E52" w:rsidP="00536A19">
            <w:pPr>
              <w:pStyle w:val="Body1CharChar"/>
              <w:rPr>
                <w:rFonts w:ascii="Arial" w:hAnsi="Arial" w:cs="Arial"/>
              </w:rPr>
            </w:pPr>
            <w:r w:rsidRPr="00001FF6">
              <w:rPr>
                <w:rFonts w:ascii="Arial" w:hAnsi="Arial" w:cs="Arial"/>
              </w:rPr>
              <w:t xml:space="preserve">Ex-Post </w:t>
            </w:r>
            <w:r w:rsidR="00536A19" w:rsidRPr="00001FF6">
              <w:rPr>
                <w:rFonts w:ascii="Arial" w:hAnsi="Arial" w:cs="Arial"/>
              </w:rPr>
              <w:t xml:space="preserve">Indicative Price Setting &amp; </w:t>
            </w:r>
            <w:r w:rsidR="00763BF2" w:rsidRPr="00001FF6">
              <w:rPr>
                <w:rFonts w:ascii="Arial" w:hAnsi="Arial" w:cs="Arial"/>
              </w:rPr>
              <w:t xml:space="preserve">Ex-Post </w:t>
            </w:r>
            <w:r w:rsidR="00536A19" w:rsidRPr="00001FF6">
              <w:rPr>
                <w:rFonts w:ascii="Arial" w:hAnsi="Arial" w:cs="Arial"/>
              </w:rPr>
              <w:t>Indicative Settlement</w:t>
            </w:r>
          </w:p>
        </w:tc>
        <w:tc>
          <w:tcPr>
            <w:tcW w:w="1713" w:type="dxa"/>
          </w:tcPr>
          <w:p w14:paraId="5A884097" w14:textId="77777777" w:rsidR="00536A19" w:rsidRPr="00001FF6" w:rsidRDefault="00536A19" w:rsidP="007D215B">
            <w:pPr>
              <w:pStyle w:val="Body1CharChar"/>
              <w:rPr>
                <w:rFonts w:ascii="Arial" w:hAnsi="Arial" w:cs="Arial"/>
              </w:rPr>
            </w:pPr>
            <w:r w:rsidRPr="00001FF6">
              <w:rPr>
                <w:rFonts w:ascii="Arial" w:hAnsi="Arial" w:cs="Arial"/>
              </w:rPr>
              <w:t>Each Calendar Day, by 14:00 on the next Calendar Day (D+1)</w:t>
            </w:r>
          </w:p>
        </w:tc>
        <w:tc>
          <w:tcPr>
            <w:tcW w:w="1932" w:type="dxa"/>
          </w:tcPr>
          <w:p w14:paraId="5A884098" w14:textId="77777777" w:rsidR="00536A19" w:rsidRPr="00001FF6" w:rsidRDefault="00536A19" w:rsidP="007D215B">
            <w:pPr>
              <w:pStyle w:val="Body1CharChar"/>
              <w:rPr>
                <w:rFonts w:ascii="Arial" w:hAnsi="Arial" w:cs="Arial"/>
              </w:rPr>
            </w:pPr>
            <w:r w:rsidRPr="00001FF6">
              <w:rPr>
                <w:rFonts w:ascii="Arial" w:hAnsi="Arial" w:cs="Arial"/>
              </w:rPr>
              <w:t>Price Maker Generator Units</w:t>
            </w:r>
            <w:r w:rsidR="00B31F46" w:rsidRPr="00001FF6">
              <w:rPr>
                <w:rFonts w:ascii="Arial" w:hAnsi="Arial" w:cs="Arial"/>
              </w:rPr>
              <w:t xml:space="preserve"> and/or </w:t>
            </w:r>
            <w:r w:rsidRPr="00001FF6">
              <w:rPr>
                <w:rFonts w:ascii="Arial" w:hAnsi="Arial" w:cs="Arial"/>
              </w:rPr>
              <w:t>Price Taker Generator Units</w:t>
            </w:r>
            <w:r w:rsidR="00B31F46" w:rsidRPr="00001FF6">
              <w:rPr>
                <w:rFonts w:ascii="Arial" w:hAnsi="Arial" w:cs="Arial"/>
              </w:rPr>
              <w:t>)</w:t>
            </w:r>
          </w:p>
        </w:tc>
      </w:tr>
      <w:tr w:rsidR="00536A19" w:rsidRPr="00001FF6" w14:paraId="5A88409F" w14:textId="77777777" w:rsidTr="00001FF6">
        <w:trPr>
          <w:cantSplit/>
        </w:trPr>
        <w:tc>
          <w:tcPr>
            <w:tcW w:w="1925" w:type="dxa"/>
            <w:tcBorders>
              <w:bottom w:val="single" w:sz="4" w:space="0" w:color="auto"/>
            </w:tcBorders>
          </w:tcPr>
          <w:p w14:paraId="5A88409A" w14:textId="77777777" w:rsidR="00536A19" w:rsidRPr="00001FF6" w:rsidRDefault="00536A19" w:rsidP="007D215B">
            <w:pPr>
              <w:pStyle w:val="Body1CharChar"/>
              <w:rPr>
                <w:rFonts w:ascii="Arial" w:hAnsi="Arial" w:cs="Arial"/>
              </w:rPr>
            </w:pPr>
            <w:r w:rsidRPr="00001FF6">
              <w:rPr>
                <w:rFonts w:ascii="Arial" w:hAnsi="Arial" w:cs="Arial"/>
              </w:rPr>
              <w:t>Initial Price Effecting  Generation Metering</w:t>
            </w:r>
          </w:p>
        </w:tc>
        <w:tc>
          <w:tcPr>
            <w:tcW w:w="1541" w:type="dxa"/>
            <w:tcBorders>
              <w:bottom w:val="single" w:sz="4" w:space="0" w:color="auto"/>
            </w:tcBorders>
          </w:tcPr>
          <w:p w14:paraId="5A88409B" w14:textId="77777777" w:rsidR="00536A19" w:rsidRPr="00001FF6" w:rsidRDefault="00536A19" w:rsidP="007D215B">
            <w:pPr>
              <w:pStyle w:val="Body1CharChar"/>
              <w:rPr>
                <w:rFonts w:ascii="Arial" w:hAnsi="Arial" w:cs="Arial"/>
              </w:rPr>
            </w:pPr>
            <w:r w:rsidRPr="00001FF6">
              <w:rPr>
                <w:rFonts w:ascii="Arial" w:hAnsi="Arial" w:cs="Arial"/>
              </w:rPr>
              <w:t>PEG</w:t>
            </w:r>
          </w:p>
        </w:tc>
        <w:tc>
          <w:tcPr>
            <w:tcW w:w="1713" w:type="dxa"/>
            <w:tcBorders>
              <w:bottom w:val="single" w:sz="4" w:space="0" w:color="auto"/>
            </w:tcBorders>
          </w:tcPr>
          <w:p w14:paraId="5A88409C" w14:textId="77777777" w:rsidR="00536A19" w:rsidRPr="00001FF6" w:rsidRDefault="00536A19" w:rsidP="00536A19">
            <w:pPr>
              <w:pStyle w:val="Body1CharChar"/>
              <w:rPr>
                <w:rFonts w:ascii="Arial" w:hAnsi="Arial" w:cs="Arial"/>
              </w:rPr>
            </w:pPr>
            <w:r w:rsidRPr="00001FF6">
              <w:rPr>
                <w:rFonts w:ascii="Arial" w:hAnsi="Arial" w:cs="Arial"/>
              </w:rPr>
              <w:t>Initial Price Setting &amp; Initial Settlement</w:t>
            </w:r>
          </w:p>
        </w:tc>
        <w:tc>
          <w:tcPr>
            <w:tcW w:w="1713" w:type="dxa"/>
            <w:tcBorders>
              <w:bottom w:val="single" w:sz="4" w:space="0" w:color="auto"/>
            </w:tcBorders>
          </w:tcPr>
          <w:p w14:paraId="5A88409D" w14:textId="77777777" w:rsidR="00536A19" w:rsidRPr="00001FF6" w:rsidRDefault="00536A19" w:rsidP="007D215B">
            <w:pPr>
              <w:pStyle w:val="Body1CharChar"/>
              <w:rPr>
                <w:rFonts w:ascii="Arial" w:hAnsi="Arial" w:cs="Arial"/>
              </w:rPr>
            </w:pPr>
            <w:r w:rsidRPr="00001FF6">
              <w:rPr>
                <w:rFonts w:ascii="Arial" w:hAnsi="Arial" w:cs="Arial"/>
              </w:rPr>
              <w:t>Each Calendar Day, by 14:00 on the third next Calendar Day (D+3)</w:t>
            </w:r>
          </w:p>
        </w:tc>
        <w:tc>
          <w:tcPr>
            <w:tcW w:w="1932" w:type="dxa"/>
            <w:tcBorders>
              <w:bottom w:val="single" w:sz="4" w:space="0" w:color="auto"/>
            </w:tcBorders>
          </w:tcPr>
          <w:p w14:paraId="5A88409E" w14:textId="77777777" w:rsidR="00536A19" w:rsidRPr="00001FF6" w:rsidRDefault="00B31F46" w:rsidP="008168FB">
            <w:pPr>
              <w:pStyle w:val="Body1CharChar"/>
              <w:rPr>
                <w:rFonts w:ascii="Arial" w:hAnsi="Arial" w:cs="Arial"/>
              </w:rPr>
            </w:pPr>
            <w:r w:rsidRPr="00001FF6">
              <w:rPr>
                <w:rFonts w:ascii="Arial" w:hAnsi="Arial" w:cs="Arial"/>
              </w:rPr>
              <w:t>Price Maker Generator Units and/or Price Taker Generator Units)</w:t>
            </w:r>
          </w:p>
        </w:tc>
      </w:tr>
      <w:tr w:rsidR="00536A19" w:rsidRPr="00001FF6" w14:paraId="5A8840A5" w14:textId="77777777" w:rsidTr="00001FF6">
        <w:trPr>
          <w:cantSplit/>
        </w:trPr>
        <w:tc>
          <w:tcPr>
            <w:tcW w:w="1925" w:type="dxa"/>
            <w:tcBorders>
              <w:bottom w:val="double" w:sz="4" w:space="0" w:color="auto"/>
            </w:tcBorders>
          </w:tcPr>
          <w:p w14:paraId="5A8840A0" w14:textId="77777777" w:rsidR="00536A19" w:rsidRPr="00001FF6" w:rsidRDefault="00536A19" w:rsidP="007D215B">
            <w:pPr>
              <w:pStyle w:val="Body1CharChar"/>
              <w:rPr>
                <w:rFonts w:ascii="Arial" w:hAnsi="Arial" w:cs="Arial"/>
              </w:rPr>
            </w:pPr>
            <w:r w:rsidRPr="00001FF6">
              <w:rPr>
                <w:rFonts w:ascii="Arial" w:hAnsi="Arial" w:cs="Arial"/>
              </w:rPr>
              <w:t>Revised Price Effecting  Generation Metering</w:t>
            </w:r>
          </w:p>
        </w:tc>
        <w:tc>
          <w:tcPr>
            <w:tcW w:w="1541" w:type="dxa"/>
            <w:tcBorders>
              <w:bottom w:val="double" w:sz="4" w:space="0" w:color="auto"/>
            </w:tcBorders>
          </w:tcPr>
          <w:p w14:paraId="5A8840A1" w14:textId="77777777" w:rsidR="00536A19" w:rsidRPr="00001FF6" w:rsidRDefault="00536A19" w:rsidP="007D215B">
            <w:pPr>
              <w:pStyle w:val="Body1CharChar"/>
              <w:rPr>
                <w:rFonts w:ascii="Arial" w:hAnsi="Arial" w:cs="Arial"/>
              </w:rPr>
            </w:pPr>
            <w:r w:rsidRPr="00001FF6">
              <w:rPr>
                <w:rFonts w:ascii="Arial" w:hAnsi="Arial" w:cs="Arial"/>
              </w:rPr>
              <w:t>PEG</w:t>
            </w:r>
          </w:p>
        </w:tc>
        <w:tc>
          <w:tcPr>
            <w:tcW w:w="1713" w:type="dxa"/>
            <w:tcBorders>
              <w:bottom w:val="double" w:sz="4" w:space="0" w:color="auto"/>
            </w:tcBorders>
          </w:tcPr>
          <w:p w14:paraId="5A8840A2" w14:textId="77777777" w:rsidR="00536A19" w:rsidRPr="00001FF6" w:rsidRDefault="002F5D58" w:rsidP="00536A19">
            <w:pPr>
              <w:pStyle w:val="Body1CharChar"/>
              <w:rPr>
                <w:rFonts w:ascii="Arial" w:hAnsi="Arial" w:cs="Arial"/>
              </w:rPr>
            </w:pPr>
            <w:r w:rsidRPr="00001FF6">
              <w:rPr>
                <w:rFonts w:ascii="Arial" w:hAnsi="Arial" w:cs="Arial"/>
                <w:bCs/>
              </w:rPr>
              <w:t xml:space="preserve">Query </w:t>
            </w:r>
            <w:r w:rsidR="00D84358" w:rsidRPr="00001FF6">
              <w:rPr>
                <w:rFonts w:ascii="Arial" w:hAnsi="Arial" w:cs="Arial"/>
                <w:bCs/>
              </w:rPr>
              <w:t>g</w:t>
            </w:r>
            <w:r w:rsidRPr="00001FF6">
              <w:rPr>
                <w:rFonts w:ascii="Arial" w:hAnsi="Arial" w:cs="Arial"/>
                <w:bCs/>
              </w:rPr>
              <w:t>eneration process</w:t>
            </w:r>
            <w:r w:rsidR="00536A19" w:rsidRPr="00001FF6">
              <w:rPr>
                <w:rFonts w:ascii="Arial" w:hAnsi="Arial" w:cs="Arial"/>
              </w:rPr>
              <w:t xml:space="preserve"> &amp; </w:t>
            </w:r>
            <w:r w:rsidR="00BD10F8" w:rsidRPr="00001FF6">
              <w:rPr>
                <w:rFonts w:ascii="Arial" w:hAnsi="Arial" w:cs="Arial"/>
                <w:bCs/>
              </w:rPr>
              <w:t>D</w:t>
            </w:r>
            <w:r w:rsidR="00D84358" w:rsidRPr="00001FF6">
              <w:rPr>
                <w:rFonts w:ascii="Arial" w:hAnsi="Arial" w:cs="Arial"/>
                <w:bCs/>
              </w:rPr>
              <w:t>ispute process</w:t>
            </w:r>
          </w:p>
        </w:tc>
        <w:tc>
          <w:tcPr>
            <w:tcW w:w="1713" w:type="dxa"/>
            <w:tcBorders>
              <w:bottom w:val="double" w:sz="4" w:space="0" w:color="auto"/>
            </w:tcBorders>
          </w:tcPr>
          <w:p w14:paraId="5A8840A3" w14:textId="77777777" w:rsidR="00536A19" w:rsidRPr="00001FF6" w:rsidRDefault="00536A19" w:rsidP="007D215B">
            <w:pPr>
              <w:pStyle w:val="Body1CharChar"/>
              <w:rPr>
                <w:rFonts w:ascii="Arial" w:hAnsi="Arial" w:cs="Arial"/>
              </w:rPr>
            </w:pPr>
            <w:r w:rsidRPr="00001FF6">
              <w:rPr>
                <w:rFonts w:ascii="Arial" w:hAnsi="Arial" w:cs="Arial"/>
              </w:rPr>
              <w:t>Ad-hoc, as material data changes are identified</w:t>
            </w:r>
            <w:r w:rsidR="00FA6137" w:rsidRPr="00001FF6">
              <w:rPr>
                <w:rFonts w:ascii="Arial" w:hAnsi="Arial" w:cs="Arial"/>
              </w:rPr>
              <w:t xml:space="preserve">. Timelines under </w:t>
            </w:r>
            <w:r w:rsidR="00016BEE" w:rsidRPr="00001FF6">
              <w:rPr>
                <w:rFonts w:ascii="Arial" w:hAnsi="Arial" w:cs="Arial"/>
                <w:bCs/>
              </w:rPr>
              <w:t>Agreed  Procedure 13 “Query Generation”</w:t>
            </w:r>
            <w:r w:rsidR="00FA6137" w:rsidRPr="00001FF6">
              <w:rPr>
                <w:rFonts w:ascii="Arial" w:hAnsi="Arial" w:cs="Arial"/>
              </w:rPr>
              <w:t xml:space="preserve"> and </w:t>
            </w:r>
            <w:r w:rsidR="00016BEE" w:rsidRPr="00001FF6">
              <w:rPr>
                <w:rFonts w:ascii="Arial" w:hAnsi="Arial" w:cs="Arial"/>
                <w:bCs/>
              </w:rPr>
              <w:t>Agreed  Procedure 14 “Disputes”</w:t>
            </w:r>
          </w:p>
        </w:tc>
        <w:tc>
          <w:tcPr>
            <w:tcW w:w="1932" w:type="dxa"/>
            <w:tcBorders>
              <w:bottom w:val="double" w:sz="4" w:space="0" w:color="auto"/>
            </w:tcBorders>
          </w:tcPr>
          <w:p w14:paraId="5A8840A4" w14:textId="77777777" w:rsidR="00536A19" w:rsidRPr="00001FF6" w:rsidRDefault="00B31F46" w:rsidP="008168FB">
            <w:pPr>
              <w:pStyle w:val="Body1CharChar"/>
              <w:rPr>
                <w:rFonts w:ascii="Arial" w:hAnsi="Arial" w:cs="Arial"/>
              </w:rPr>
            </w:pPr>
            <w:r w:rsidRPr="00001FF6">
              <w:rPr>
                <w:rFonts w:ascii="Arial" w:hAnsi="Arial" w:cs="Arial"/>
              </w:rPr>
              <w:t>Price Maker Generator Units and/or Price Taker Generator Units)</w:t>
            </w:r>
          </w:p>
        </w:tc>
      </w:tr>
      <w:tr w:rsidR="00536A19" w:rsidRPr="00001FF6" w14:paraId="5A8840AB" w14:textId="77777777" w:rsidTr="00001FF6">
        <w:trPr>
          <w:cantSplit/>
        </w:trPr>
        <w:tc>
          <w:tcPr>
            <w:tcW w:w="1925" w:type="dxa"/>
          </w:tcPr>
          <w:p w14:paraId="5A8840A6" w14:textId="77777777" w:rsidR="00536A19" w:rsidRPr="00001FF6" w:rsidRDefault="00536A19" w:rsidP="007D215B">
            <w:pPr>
              <w:pStyle w:val="Body1CharChar"/>
              <w:rPr>
                <w:rFonts w:ascii="Arial" w:hAnsi="Arial" w:cs="Arial"/>
              </w:rPr>
            </w:pPr>
            <w:r w:rsidRPr="00001FF6">
              <w:rPr>
                <w:rFonts w:ascii="Arial" w:hAnsi="Arial" w:cs="Arial"/>
              </w:rPr>
              <w:t>Indicative Non Price Effecting Generation Metering</w:t>
            </w:r>
          </w:p>
        </w:tc>
        <w:tc>
          <w:tcPr>
            <w:tcW w:w="1541" w:type="dxa"/>
          </w:tcPr>
          <w:p w14:paraId="5A8840A7" w14:textId="77777777" w:rsidR="00536A19" w:rsidRPr="00001FF6" w:rsidRDefault="00536A19" w:rsidP="007D215B">
            <w:pPr>
              <w:pStyle w:val="Body1CharChar"/>
              <w:rPr>
                <w:rFonts w:ascii="Arial" w:hAnsi="Arial" w:cs="Arial"/>
              </w:rPr>
            </w:pPr>
            <w:r w:rsidRPr="00001FF6">
              <w:rPr>
                <w:rFonts w:ascii="Arial" w:hAnsi="Arial" w:cs="Arial"/>
              </w:rPr>
              <w:t>NPEG</w:t>
            </w:r>
          </w:p>
        </w:tc>
        <w:tc>
          <w:tcPr>
            <w:tcW w:w="1713" w:type="dxa"/>
          </w:tcPr>
          <w:p w14:paraId="5A8840A8" w14:textId="77777777" w:rsidR="00536A19" w:rsidRPr="00001FF6" w:rsidRDefault="00763BF2" w:rsidP="00536A19">
            <w:pPr>
              <w:pStyle w:val="Body1CharChar"/>
              <w:rPr>
                <w:rFonts w:ascii="Arial" w:hAnsi="Arial" w:cs="Arial"/>
              </w:rPr>
            </w:pPr>
            <w:r w:rsidRPr="00001FF6">
              <w:rPr>
                <w:rFonts w:ascii="Arial" w:hAnsi="Arial" w:cs="Arial"/>
              </w:rPr>
              <w:t xml:space="preserve">Ex-Post </w:t>
            </w:r>
            <w:r w:rsidR="00536A19" w:rsidRPr="00001FF6">
              <w:rPr>
                <w:rFonts w:ascii="Arial" w:hAnsi="Arial" w:cs="Arial"/>
              </w:rPr>
              <w:t>Indicative Settlement</w:t>
            </w:r>
          </w:p>
        </w:tc>
        <w:tc>
          <w:tcPr>
            <w:tcW w:w="1713" w:type="dxa"/>
          </w:tcPr>
          <w:p w14:paraId="5A8840A9" w14:textId="77777777" w:rsidR="00536A19" w:rsidRPr="00001FF6" w:rsidRDefault="00536A19" w:rsidP="007D215B">
            <w:pPr>
              <w:pStyle w:val="Body1CharChar"/>
              <w:rPr>
                <w:rFonts w:ascii="Arial" w:hAnsi="Arial" w:cs="Arial"/>
              </w:rPr>
            </w:pPr>
            <w:r w:rsidRPr="00001FF6">
              <w:rPr>
                <w:rFonts w:ascii="Arial" w:hAnsi="Arial" w:cs="Arial"/>
              </w:rPr>
              <w:t>Each Week Day, by 14:00 on the next Week Day (D+1)</w:t>
            </w:r>
          </w:p>
        </w:tc>
        <w:tc>
          <w:tcPr>
            <w:tcW w:w="1932" w:type="dxa"/>
          </w:tcPr>
          <w:p w14:paraId="5A8840AA" w14:textId="77777777" w:rsidR="00536A19" w:rsidRPr="00001FF6" w:rsidRDefault="00536A19" w:rsidP="007D215B">
            <w:pPr>
              <w:pStyle w:val="Body1CharChar"/>
              <w:rPr>
                <w:rFonts w:ascii="Arial" w:hAnsi="Arial" w:cs="Arial"/>
              </w:rPr>
            </w:pPr>
            <w:r w:rsidRPr="00001FF6">
              <w:rPr>
                <w:rFonts w:ascii="Arial" w:hAnsi="Arial" w:cs="Arial"/>
              </w:rPr>
              <w:t>Autonomous Generator Unit</w:t>
            </w:r>
          </w:p>
        </w:tc>
      </w:tr>
      <w:tr w:rsidR="00536A19" w:rsidRPr="00001FF6" w14:paraId="5A8840B1" w14:textId="77777777" w:rsidTr="00001FF6">
        <w:trPr>
          <w:cantSplit/>
        </w:trPr>
        <w:tc>
          <w:tcPr>
            <w:tcW w:w="1925" w:type="dxa"/>
            <w:tcBorders>
              <w:bottom w:val="single" w:sz="4" w:space="0" w:color="auto"/>
            </w:tcBorders>
          </w:tcPr>
          <w:p w14:paraId="5A8840AC" w14:textId="77777777" w:rsidR="00536A19" w:rsidRPr="00001FF6" w:rsidRDefault="00536A19" w:rsidP="007D215B">
            <w:pPr>
              <w:pStyle w:val="Body1CharChar"/>
              <w:rPr>
                <w:rFonts w:ascii="Arial" w:hAnsi="Arial" w:cs="Arial"/>
              </w:rPr>
            </w:pPr>
            <w:r w:rsidRPr="00001FF6">
              <w:rPr>
                <w:rFonts w:ascii="Arial" w:hAnsi="Arial" w:cs="Arial"/>
              </w:rPr>
              <w:t>Initial Non Price Effecting  Generation Metering</w:t>
            </w:r>
          </w:p>
        </w:tc>
        <w:tc>
          <w:tcPr>
            <w:tcW w:w="1541" w:type="dxa"/>
            <w:tcBorders>
              <w:bottom w:val="single" w:sz="4" w:space="0" w:color="auto"/>
            </w:tcBorders>
          </w:tcPr>
          <w:p w14:paraId="5A8840AD" w14:textId="77777777" w:rsidR="00536A19" w:rsidRPr="00001FF6" w:rsidRDefault="00536A19" w:rsidP="007D215B">
            <w:pPr>
              <w:pStyle w:val="Body1CharChar"/>
              <w:rPr>
                <w:rFonts w:ascii="Arial" w:hAnsi="Arial" w:cs="Arial"/>
              </w:rPr>
            </w:pPr>
            <w:r w:rsidRPr="00001FF6">
              <w:rPr>
                <w:rFonts w:ascii="Arial" w:hAnsi="Arial" w:cs="Arial"/>
              </w:rPr>
              <w:t>NPEG</w:t>
            </w:r>
          </w:p>
        </w:tc>
        <w:tc>
          <w:tcPr>
            <w:tcW w:w="1713" w:type="dxa"/>
            <w:tcBorders>
              <w:bottom w:val="single" w:sz="4" w:space="0" w:color="auto"/>
            </w:tcBorders>
          </w:tcPr>
          <w:p w14:paraId="5A8840AE" w14:textId="77777777" w:rsidR="00536A19" w:rsidRPr="00001FF6" w:rsidRDefault="00536A19" w:rsidP="00536A19">
            <w:pPr>
              <w:pStyle w:val="Body1CharChar"/>
              <w:rPr>
                <w:rFonts w:ascii="Arial" w:hAnsi="Arial" w:cs="Arial"/>
              </w:rPr>
            </w:pPr>
            <w:r w:rsidRPr="00001FF6">
              <w:rPr>
                <w:rFonts w:ascii="Arial" w:hAnsi="Arial" w:cs="Arial"/>
              </w:rPr>
              <w:t>Initial Settlement</w:t>
            </w:r>
          </w:p>
        </w:tc>
        <w:tc>
          <w:tcPr>
            <w:tcW w:w="1713" w:type="dxa"/>
            <w:tcBorders>
              <w:bottom w:val="single" w:sz="4" w:space="0" w:color="auto"/>
            </w:tcBorders>
          </w:tcPr>
          <w:p w14:paraId="5A8840AF" w14:textId="77777777" w:rsidR="00536A19" w:rsidRPr="00001FF6" w:rsidRDefault="00536A19" w:rsidP="007D215B">
            <w:pPr>
              <w:pStyle w:val="Body1CharChar"/>
              <w:rPr>
                <w:rFonts w:ascii="Arial" w:hAnsi="Arial" w:cs="Arial"/>
              </w:rPr>
            </w:pPr>
            <w:r w:rsidRPr="00001FF6">
              <w:rPr>
                <w:rFonts w:ascii="Arial" w:hAnsi="Arial" w:cs="Arial"/>
              </w:rPr>
              <w:t>Each Week Day, by 17:00 on the fourth next Week Day (D+4)</w:t>
            </w:r>
          </w:p>
        </w:tc>
        <w:tc>
          <w:tcPr>
            <w:tcW w:w="1932" w:type="dxa"/>
            <w:tcBorders>
              <w:bottom w:val="single" w:sz="4" w:space="0" w:color="auto"/>
            </w:tcBorders>
          </w:tcPr>
          <w:p w14:paraId="5A8840B0" w14:textId="77777777" w:rsidR="00536A19" w:rsidRPr="00001FF6" w:rsidRDefault="00536A19" w:rsidP="007D215B">
            <w:pPr>
              <w:pStyle w:val="Body1CharChar"/>
              <w:rPr>
                <w:rFonts w:ascii="Arial" w:hAnsi="Arial" w:cs="Arial"/>
              </w:rPr>
            </w:pPr>
            <w:r w:rsidRPr="00001FF6">
              <w:rPr>
                <w:rFonts w:ascii="Arial" w:hAnsi="Arial" w:cs="Arial"/>
              </w:rPr>
              <w:t>Autonomous Generator Unit</w:t>
            </w:r>
          </w:p>
        </w:tc>
      </w:tr>
      <w:tr w:rsidR="00536A19" w:rsidRPr="00001FF6" w14:paraId="5A8840B7" w14:textId="77777777" w:rsidTr="00001FF6">
        <w:trPr>
          <w:cantSplit/>
        </w:trPr>
        <w:tc>
          <w:tcPr>
            <w:tcW w:w="1925" w:type="dxa"/>
            <w:tcBorders>
              <w:bottom w:val="double" w:sz="4" w:space="0" w:color="auto"/>
            </w:tcBorders>
          </w:tcPr>
          <w:p w14:paraId="5A8840B2" w14:textId="77777777" w:rsidR="00536A19" w:rsidRPr="00001FF6" w:rsidRDefault="00536A19" w:rsidP="007D215B">
            <w:pPr>
              <w:pStyle w:val="Body1CharChar"/>
              <w:rPr>
                <w:rFonts w:ascii="Arial" w:hAnsi="Arial" w:cs="Arial"/>
              </w:rPr>
            </w:pPr>
            <w:r w:rsidRPr="00001FF6">
              <w:rPr>
                <w:rFonts w:ascii="Arial" w:hAnsi="Arial" w:cs="Arial"/>
              </w:rPr>
              <w:t>Revised Non Price Effecting  Generation Metering</w:t>
            </w:r>
          </w:p>
        </w:tc>
        <w:tc>
          <w:tcPr>
            <w:tcW w:w="1541" w:type="dxa"/>
            <w:tcBorders>
              <w:bottom w:val="double" w:sz="4" w:space="0" w:color="auto"/>
            </w:tcBorders>
          </w:tcPr>
          <w:p w14:paraId="5A8840B3" w14:textId="77777777" w:rsidR="00536A19" w:rsidRPr="00001FF6" w:rsidRDefault="00536A19" w:rsidP="007D215B">
            <w:pPr>
              <w:pStyle w:val="Body1CharChar"/>
              <w:rPr>
                <w:rFonts w:ascii="Arial" w:hAnsi="Arial" w:cs="Arial"/>
              </w:rPr>
            </w:pPr>
            <w:r w:rsidRPr="00001FF6">
              <w:rPr>
                <w:rFonts w:ascii="Arial" w:hAnsi="Arial" w:cs="Arial"/>
              </w:rPr>
              <w:t>NPEG</w:t>
            </w:r>
          </w:p>
        </w:tc>
        <w:tc>
          <w:tcPr>
            <w:tcW w:w="1713" w:type="dxa"/>
            <w:tcBorders>
              <w:bottom w:val="double" w:sz="4" w:space="0" w:color="auto"/>
            </w:tcBorders>
          </w:tcPr>
          <w:p w14:paraId="5A8840B4" w14:textId="77777777" w:rsidR="00536A19" w:rsidRPr="00001FF6" w:rsidRDefault="002F5D58" w:rsidP="00536A19">
            <w:pPr>
              <w:pStyle w:val="Body1CharChar"/>
              <w:rPr>
                <w:rFonts w:ascii="Arial" w:hAnsi="Arial" w:cs="Arial"/>
              </w:rPr>
            </w:pPr>
            <w:r w:rsidRPr="00001FF6">
              <w:rPr>
                <w:rFonts w:ascii="Arial" w:hAnsi="Arial" w:cs="Arial"/>
                <w:bCs/>
              </w:rPr>
              <w:t xml:space="preserve">Query </w:t>
            </w:r>
            <w:r w:rsidR="00D84358" w:rsidRPr="00001FF6">
              <w:rPr>
                <w:rFonts w:ascii="Arial" w:hAnsi="Arial" w:cs="Arial"/>
                <w:bCs/>
              </w:rPr>
              <w:t>g</w:t>
            </w:r>
            <w:r w:rsidRPr="00001FF6">
              <w:rPr>
                <w:rFonts w:ascii="Arial" w:hAnsi="Arial" w:cs="Arial"/>
                <w:bCs/>
              </w:rPr>
              <w:t>eneration process</w:t>
            </w:r>
            <w:r w:rsidR="00536A19" w:rsidRPr="00001FF6">
              <w:rPr>
                <w:rFonts w:ascii="Arial" w:hAnsi="Arial" w:cs="Arial"/>
              </w:rPr>
              <w:t xml:space="preserve"> &amp; </w:t>
            </w:r>
            <w:r w:rsidR="00BD10F8" w:rsidRPr="00001FF6">
              <w:rPr>
                <w:rFonts w:ascii="Arial" w:hAnsi="Arial" w:cs="Arial"/>
                <w:bCs/>
              </w:rPr>
              <w:t>D</w:t>
            </w:r>
            <w:r w:rsidR="00D84358" w:rsidRPr="00001FF6">
              <w:rPr>
                <w:rFonts w:ascii="Arial" w:hAnsi="Arial" w:cs="Arial"/>
                <w:bCs/>
              </w:rPr>
              <w:t>ispute process</w:t>
            </w:r>
          </w:p>
        </w:tc>
        <w:tc>
          <w:tcPr>
            <w:tcW w:w="1713" w:type="dxa"/>
            <w:tcBorders>
              <w:bottom w:val="double" w:sz="4" w:space="0" w:color="auto"/>
            </w:tcBorders>
          </w:tcPr>
          <w:p w14:paraId="5A8840B5" w14:textId="77777777" w:rsidR="00536A19" w:rsidRPr="00001FF6" w:rsidRDefault="00536A19" w:rsidP="007D215B">
            <w:pPr>
              <w:pStyle w:val="Body1CharChar"/>
              <w:rPr>
                <w:rFonts w:ascii="Arial" w:hAnsi="Arial" w:cs="Arial"/>
              </w:rPr>
            </w:pPr>
            <w:r w:rsidRPr="00001FF6">
              <w:rPr>
                <w:rFonts w:ascii="Arial" w:hAnsi="Arial" w:cs="Arial"/>
              </w:rPr>
              <w:t>Ad-hoc, as material data changes are identified</w:t>
            </w:r>
            <w:r w:rsidR="00FA6137" w:rsidRPr="00001FF6">
              <w:rPr>
                <w:rFonts w:ascii="Arial" w:hAnsi="Arial" w:cs="Arial"/>
              </w:rPr>
              <w:t xml:space="preserve">. Timelines under </w:t>
            </w:r>
            <w:r w:rsidR="00016BEE" w:rsidRPr="00001FF6">
              <w:rPr>
                <w:rFonts w:ascii="Arial" w:hAnsi="Arial" w:cs="Arial"/>
                <w:bCs/>
              </w:rPr>
              <w:t>Agreed  Procedure 13 “Query Generation”</w:t>
            </w:r>
            <w:r w:rsidR="00FA6137" w:rsidRPr="00001FF6">
              <w:rPr>
                <w:rFonts w:ascii="Arial" w:hAnsi="Arial" w:cs="Arial"/>
              </w:rPr>
              <w:t xml:space="preserve"> and </w:t>
            </w:r>
            <w:r w:rsidR="00016BEE" w:rsidRPr="00001FF6">
              <w:rPr>
                <w:rFonts w:ascii="Arial" w:hAnsi="Arial" w:cs="Arial"/>
                <w:bCs/>
              </w:rPr>
              <w:t>Agreed  Procedure 14 “Disputes”</w:t>
            </w:r>
          </w:p>
        </w:tc>
        <w:tc>
          <w:tcPr>
            <w:tcW w:w="1932" w:type="dxa"/>
            <w:tcBorders>
              <w:bottom w:val="double" w:sz="4" w:space="0" w:color="auto"/>
            </w:tcBorders>
          </w:tcPr>
          <w:p w14:paraId="5A8840B6" w14:textId="77777777" w:rsidR="00536A19" w:rsidRPr="00001FF6" w:rsidRDefault="00536A19" w:rsidP="007D215B">
            <w:pPr>
              <w:pStyle w:val="Body1CharChar"/>
              <w:rPr>
                <w:rFonts w:ascii="Arial" w:hAnsi="Arial" w:cs="Arial"/>
              </w:rPr>
            </w:pPr>
            <w:r w:rsidRPr="00001FF6">
              <w:rPr>
                <w:rFonts w:ascii="Arial" w:hAnsi="Arial" w:cs="Arial"/>
              </w:rPr>
              <w:t>Autonomous Generator Unit</w:t>
            </w:r>
          </w:p>
        </w:tc>
      </w:tr>
      <w:tr w:rsidR="00195879" w:rsidRPr="00001FF6" w14:paraId="5A8840BD" w14:textId="77777777" w:rsidTr="00001FF6">
        <w:trPr>
          <w:cantSplit/>
        </w:trPr>
        <w:tc>
          <w:tcPr>
            <w:tcW w:w="1925" w:type="dxa"/>
          </w:tcPr>
          <w:p w14:paraId="5A8840B8" w14:textId="77777777" w:rsidR="00195879" w:rsidRPr="00001FF6" w:rsidRDefault="00195879" w:rsidP="00C3014D">
            <w:pPr>
              <w:pStyle w:val="Body1CharChar"/>
              <w:rPr>
                <w:rFonts w:ascii="Arial" w:hAnsi="Arial" w:cs="Arial"/>
              </w:rPr>
            </w:pPr>
            <w:r w:rsidRPr="00001FF6">
              <w:rPr>
                <w:rFonts w:ascii="Arial" w:hAnsi="Arial" w:cs="Arial"/>
              </w:rPr>
              <w:t>Resettlement 1 Non Price Effecting  Generation Metering</w:t>
            </w:r>
          </w:p>
        </w:tc>
        <w:tc>
          <w:tcPr>
            <w:tcW w:w="1541" w:type="dxa"/>
          </w:tcPr>
          <w:p w14:paraId="5A8840B9" w14:textId="77777777" w:rsidR="00195879" w:rsidRPr="00001FF6" w:rsidRDefault="00195879" w:rsidP="00C3014D">
            <w:pPr>
              <w:pStyle w:val="Body1CharChar"/>
              <w:rPr>
                <w:rFonts w:ascii="Arial" w:hAnsi="Arial" w:cs="Arial"/>
              </w:rPr>
            </w:pPr>
            <w:r w:rsidRPr="00001FF6">
              <w:rPr>
                <w:rFonts w:ascii="Arial" w:hAnsi="Arial" w:cs="Arial"/>
              </w:rPr>
              <w:t>NPEG</w:t>
            </w:r>
          </w:p>
        </w:tc>
        <w:tc>
          <w:tcPr>
            <w:tcW w:w="1713" w:type="dxa"/>
          </w:tcPr>
          <w:p w14:paraId="5A8840BA" w14:textId="77777777" w:rsidR="00195879" w:rsidRPr="00001FF6" w:rsidRDefault="00195879" w:rsidP="00C3014D">
            <w:pPr>
              <w:pStyle w:val="Body1CharChar"/>
              <w:rPr>
                <w:rFonts w:ascii="Arial" w:hAnsi="Arial" w:cs="Arial"/>
              </w:rPr>
            </w:pPr>
            <w:r w:rsidRPr="00001FF6">
              <w:rPr>
                <w:rFonts w:ascii="Arial" w:hAnsi="Arial" w:cs="Arial"/>
              </w:rPr>
              <w:t>Resettlement 1</w:t>
            </w:r>
          </w:p>
        </w:tc>
        <w:tc>
          <w:tcPr>
            <w:tcW w:w="1713" w:type="dxa"/>
          </w:tcPr>
          <w:p w14:paraId="5A8840BB" w14:textId="77777777" w:rsidR="000C1AE4" w:rsidRPr="00001FF6" w:rsidRDefault="000C1AE4" w:rsidP="000C1AE4">
            <w:pPr>
              <w:pStyle w:val="body1charchar0"/>
              <w:rPr>
                <w:rFonts w:ascii="Arial" w:hAnsi="Arial" w:cs="Arial"/>
                <w:strike/>
                <w:color w:val="FF0000"/>
                <w:u w:val="single"/>
                <w:lang w:val="en-AU"/>
              </w:rPr>
            </w:pPr>
            <w:r w:rsidRPr="00001FF6">
              <w:rPr>
                <w:rFonts w:ascii="Arial" w:hAnsi="Arial" w:cs="Arial"/>
              </w:rPr>
              <w:t>On a Week Day, by 14:00 in time for the M+4 Resettlement as defined in the Settlement Calendar and no earlier than one month before the relevant Resettlement</w:t>
            </w:r>
          </w:p>
        </w:tc>
        <w:tc>
          <w:tcPr>
            <w:tcW w:w="1932" w:type="dxa"/>
          </w:tcPr>
          <w:p w14:paraId="5A8840BC" w14:textId="77777777" w:rsidR="00195879" w:rsidRPr="00001FF6" w:rsidRDefault="00195879" w:rsidP="00C3014D">
            <w:pPr>
              <w:pStyle w:val="Body1CharChar"/>
              <w:rPr>
                <w:rFonts w:ascii="Arial" w:hAnsi="Arial" w:cs="Arial"/>
              </w:rPr>
            </w:pPr>
            <w:r w:rsidRPr="00001FF6">
              <w:rPr>
                <w:rFonts w:ascii="Arial" w:hAnsi="Arial" w:cs="Arial"/>
              </w:rPr>
              <w:t>Distribution Connected Autonomous Generator Unit</w:t>
            </w:r>
          </w:p>
        </w:tc>
      </w:tr>
      <w:tr w:rsidR="00195879" w:rsidRPr="00001FF6" w14:paraId="5A8840C3" w14:textId="77777777" w:rsidTr="00001FF6">
        <w:trPr>
          <w:cantSplit/>
        </w:trPr>
        <w:tc>
          <w:tcPr>
            <w:tcW w:w="1925" w:type="dxa"/>
          </w:tcPr>
          <w:p w14:paraId="5A8840BE" w14:textId="77777777" w:rsidR="00195879" w:rsidRPr="00001FF6" w:rsidRDefault="00195879" w:rsidP="00C3014D">
            <w:pPr>
              <w:pStyle w:val="Body1CharChar"/>
              <w:rPr>
                <w:rFonts w:ascii="Arial" w:hAnsi="Arial" w:cs="Arial"/>
              </w:rPr>
            </w:pPr>
            <w:r w:rsidRPr="00001FF6">
              <w:rPr>
                <w:rFonts w:ascii="Arial" w:hAnsi="Arial" w:cs="Arial"/>
              </w:rPr>
              <w:t>Resettlement 2 Non Price Effecting  Generation Metering</w:t>
            </w:r>
          </w:p>
        </w:tc>
        <w:tc>
          <w:tcPr>
            <w:tcW w:w="1541" w:type="dxa"/>
          </w:tcPr>
          <w:p w14:paraId="5A8840BF" w14:textId="77777777" w:rsidR="00195879" w:rsidRPr="00001FF6" w:rsidRDefault="00195879" w:rsidP="00C3014D">
            <w:pPr>
              <w:pStyle w:val="Body1CharChar"/>
              <w:rPr>
                <w:rFonts w:ascii="Arial" w:hAnsi="Arial" w:cs="Arial"/>
              </w:rPr>
            </w:pPr>
            <w:r w:rsidRPr="00001FF6">
              <w:rPr>
                <w:rFonts w:ascii="Arial" w:hAnsi="Arial" w:cs="Arial"/>
              </w:rPr>
              <w:t>NPEG</w:t>
            </w:r>
          </w:p>
        </w:tc>
        <w:tc>
          <w:tcPr>
            <w:tcW w:w="1713" w:type="dxa"/>
          </w:tcPr>
          <w:p w14:paraId="5A8840C0" w14:textId="77777777" w:rsidR="00195879" w:rsidRPr="00001FF6" w:rsidRDefault="00195879" w:rsidP="00C3014D">
            <w:pPr>
              <w:pStyle w:val="Body1CharChar"/>
              <w:rPr>
                <w:rFonts w:ascii="Arial" w:hAnsi="Arial" w:cs="Arial"/>
              </w:rPr>
            </w:pPr>
            <w:r w:rsidRPr="00001FF6">
              <w:rPr>
                <w:rFonts w:ascii="Arial" w:hAnsi="Arial" w:cs="Arial"/>
              </w:rPr>
              <w:t>Resettlement 2</w:t>
            </w:r>
          </w:p>
        </w:tc>
        <w:tc>
          <w:tcPr>
            <w:tcW w:w="1713" w:type="dxa"/>
          </w:tcPr>
          <w:p w14:paraId="5A8840C1" w14:textId="77777777" w:rsidR="000C1AE4" w:rsidRPr="00001FF6" w:rsidRDefault="000C1AE4" w:rsidP="000C1AE4">
            <w:pPr>
              <w:pStyle w:val="body1charchar0"/>
              <w:rPr>
                <w:rFonts w:ascii="Arial" w:hAnsi="Arial" w:cs="Arial"/>
                <w:strike/>
                <w:color w:val="FF0000"/>
                <w:u w:val="single"/>
                <w:lang w:val="en-AU"/>
              </w:rPr>
            </w:pPr>
            <w:r w:rsidRPr="00001FF6">
              <w:rPr>
                <w:rFonts w:ascii="Arial" w:hAnsi="Arial" w:cs="Arial"/>
              </w:rPr>
              <w:t>On a Week Day, by 14:00 in time for the M+13 Resettlement as defined in the Settlement Calendar and no earlier than one month before the relevant Resettlement</w:t>
            </w:r>
          </w:p>
        </w:tc>
        <w:tc>
          <w:tcPr>
            <w:tcW w:w="1932" w:type="dxa"/>
          </w:tcPr>
          <w:p w14:paraId="5A8840C2" w14:textId="77777777" w:rsidR="00195879" w:rsidRPr="00001FF6" w:rsidRDefault="00195879" w:rsidP="00C3014D">
            <w:pPr>
              <w:pStyle w:val="Body1CharChar"/>
              <w:rPr>
                <w:rFonts w:ascii="Arial" w:hAnsi="Arial" w:cs="Arial"/>
              </w:rPr>
            </w:pPr>
            <w:r w:rsidRPr="00001FF6">
              <w:rPr>
                <w:rFonts w:ascii="Arial" w:hAnsi="Arial" w:cs="Arial"/>
              </w:rPr>
              <w:t>Distribution Connected Autonomous Generator Unit</w:t>
            </w:r>
          </w:p>
        </w:tc>
      </w:tr>
      <w:tr w:rsidR="00536A19" w:rsidRPr="00001FF6" w14:paraId="5A8840C9" w14:textId="77777777" w:rsidTr="00001FF6">
        <w:trPr>
          <w:cantSplit/>
        </w:trPr>
        <w:tc>
          <w:tcPr>
            <w:tcW w:w="1925" w:type="dxa"/>
          </w:tcPr>
          <w:p w14:paraId="5A8840C4" w14:textId="77777777" w:rsidR="00536A19" w:rsidRPr="00001FF6" w:rsidRDefault="00536A19" w:rsidP="007D215B">
            <w:pPr>
              <w:pStyle w:val="Body1CharChar"/>
              <w:rPr>
                <w:rFonts w:ascii="Arial" w:hAnsi="Arial" w:cs="Arial"/>
              </w:rPr>
            </w:pPr>
            <w:r w:rsidRPr="00001FF6">
              <w:rPr>
                <w:rFonts w:ascii="Arial" w:hAnsi="Arial" w:cs="Arial"/>
              </w:rPr>
              <w:t>Indicative Aggregated Inter</w:t>
            </w:r>
            <w:r w:rsidR="00585C3C" w:rsidRPr="00001FF6">
              <w:rPr>
                <w:rFonts w:ascii="Arial" w:hAnsi="Arial" w:cs="Arial"/>
              </w:rPr>
              <w:t xml:space="preserve"> </w:t>
            </w:r>
            <w:r w:rsidRPr="00001FF6">
              <w:rPr>
                <w:rFonts w:ascii="Arial" w:hAnsi="Arial" w:cs="Arial"/>
              </w:rPr>
              <w:t>Jurisdiction Metering</w:t>
            </w:r>
          </w:p>
        </w:tc>
        <w:tc>
          <w:tcPr>
            <w:tcW w:w="1541" w:type="dxa"/>
          </w:tcPr>
          <w:p w14:paraId="5A8840C5" w14:textId="77777777" w:rsidR="00536A19" w:rsidRPr="00001FF6" w:rsidRDefault="00536A19" w:rsidP="007D215B">
            <w:pPr>
              <w:pStyle w:val="Body1CharChar"/>
              <w:rPr>
                <w:rFonts w:ascii="Arial" w:hAnsi="Arial" w:cs="Arial"/>
              </w:rPr>
            </w:pPr>
            <w:r w:rsidRPr="00001FF6">
              <w:rPr>
                <w:rFonts w:ascii="Arial" w:hAnsi="Arial" w:cs="Arial"/>
              </w:rPr>
              <w:t>CJF</w:t>
            </w:r>
          </w:p>
        </w:tc>
        <w:tc>
          <w:tcPr>
            <w:tcW w:w="1713" w:type="dxa"/>
          </w:tcPr>
          <w:p w14:paraId="5A8840C6" w14:textId="77777777" w:rsidR="00536A19" w:rsidRPr="00001FF6" w:rsidRDefault="00763BF2" w:rsidP="00536A19">
            <w:pPr>
              <w:pStyle w:val="Body1CharChar"/>
              <w:rPr>
                <w:rFonts w:ascii="Arial" w:hAnsi="Arial" w:cs="Arial"/>
              </w:rPr>
            </w:pPr>
            <w:r w:rsidRPr="00001FF6">
              <w:rPr>
                <w:rFonts w:ascii="Arial" w:hAnsi="Arial" w:cs="Arial"/>
              </w:rPr>
              <w:t xml:space="preserve">Ex-Post </w:t>
            </w:r>
            <w:r w:rsidR="00536A19" w:rsidRPr="00001FF6">
              <w:rPr>
                <w:rFonts w:ascii="Arial" w:hAnsi="Arial" w:cs="Arial"/>
              </w:rPr>
              <w:t>Indicative Settlement</w:t>
            </w:r>
          </w:p>
        </w:tc>
        <w:tc>
          <w:tcPr>
            <w:tcW w:w="1713" w:type="dxa"/>
          </w:tcPr>
          <w:p w14:paraId="5A8840C7" w14:textId="77777777" w:rsidR="00536A19" w:rsidRPr="00001FF6" w:rsidRDefault="00536A19" w:rsidP="007D215B">
            <w:pPr>
              <w:pStyle w:val="Body1CharChar"/>
              <w:rPr>
                <w:rFonts w:ascii="Arial" w:hAnsi="Arial" w:cs="Arial"/>
              </w:rPr>
            </w:pPr>
            <w:r w:rsidRPr="00001FF6">
              <w:rPr>
                <w:rFonts w:ascii="Arial" w:hAnsi="Arial" w:cs="Arial"/>
              </w:rPr>
              <w:t>Each Week Day, by 14:00 on the next Week Day (D+1)</w:t>
            </w:r>
          </w:p>
        </w:tc>
        <w:tc>
          <w:tcPr>
            <w:tcW w:w="1932" w:type="dxa"/>
          </w:tcPr>
          <w:p w14:paraId="5A8840C8" w14:textId="77777777" w:rsidR="00536A19" w:rsidRPr="00001FF6" w:rsidRDefault="00536A19" w:rsidP="007D215B">
            <w:pPr>
              <w:pStyle w:val="Body1CharChar"/>
              <w:rPr>
                <w:rFonts w:ascii="Arial" w:hAnsi="Arial" w:cs="Arial"/>
              </w:rPr>
            </w:pPr>
            <w:r w:rsidRPr="00001FF6">
              <w:rPr>
                <w:rFonts w:ascii="Arial" w:hAnsi="Arial" w:cs="Arial"/>
              </w:rPr>
              <w:t>Net Inter</w:t>
            </w:r>
            <w:r w:rsidR="00B24D72" w:rsidRPr="00001FF6">
              <w:rPr>
                <w:rFonts w:ascii="Arial" w:hAnsi="Arial" w:cs="Arial"/>
              </w:rPr>
              <w:t xml:space="preserve"> </w:t>
            </w:r>
            <w:r w:rsidRPr="00001FF6">
              <w:rPr>
                <w:rFonts w:ascii="Arial" w:hAnsi="Arial" w:cs="Arial"/>
              </w:rPr>
              <w:t xml:space="preserve">Jurisdictional </w:t>
            </w:r>
            <w:r w:rsidR="0004112F" w:rsidRPr="00001FF6">
              <w:rPr>
                <w:rFonts w:ascii="Arial" w:hAnsi="Arial" w:cs="Arial"/>
              </w:rPr>
              <w:t>Flow</w:t>
            </w:r>
          </w:p>
        </w:tc>
      </w:tr>
      <w:tr w:rsidR="00536A19" w:rsidRPr="00001FF6" w14:paraId="5A8840CF" w14:textId="77777777" w:rsidTr="00001FF6">
        <w:trPr>
          <w:cantSplit/>
        </w:trPr>
        <w:tc>
          <w:tcPr>
            <w:tcW w:w="1925" w:type="dxa"/>
            <w:tcBorders>
              <w:bottom w:val="single" w:sz="4" w:space="0" w:color="auto"/>
            </w:tcBorders>
          </w:tcPr>
          <w:p w14:paraId="5A8840CA" w14:textId="77777777" w:rsidR="00536A19" w:rsidRPr="00001FF6" w:rsidRDefault="00536A19" w:rsidP="007D215B">
            <w:pPr>
              <w:pStyle w:val="Body1CharChar"/>
              <w:rPr>
                <w:rFonts w:ascii="Arial" w:hAnsi="Arial" w:cs="Arial"/>
              </w:rPr>
            </w:pPr>
            <w:r w:rsidRPr="00001FF6">
              <w:rPr>
                <w:rFonts w:ascii="Arial" w:hAnsi="Arial" w:cs="Arial"/>
              </w:rPr>
              <w:t>Initial Aggregated Inter</w:t>
            </w:r>
            <w:r w:rsidR="00585C3C" w:rsidRPr="00001FF6">
              <w:rPr>
                <w:rFonts w:ascii="Arial" w:hAnsi="Arial" w:cs="Arial"/>
              </w:rPr>
              <w:t xml:space="preserve"> </w:t>
            </w:r>
            <w:r w:rsidRPr="00001FF6">
              <w:rPr>
                <w:rFonts w:ascii="Arial" w:hAnsi="Arial" w:cs="Arial"/>
              </w:rPr>
              <w:t>Jurisdiction Metering</w:t>
            </w:r>
          </w:p>
        </w:tc>
        <w:tc>
          <w:tcPr>
            <w:tcW w:w="1541" w:type="dxa"/>
            <w:tcBorders>
              <w:bottom w:val="single" w:sz="4" w:space="0" w:color="auto"/>
            </w:tcBorders>
          </w:tcPr>
          <w:p w14:paraId="5A8840CB" w14:textId="77777777" w:rsidR="00536A19" w:rsidRPr="00001FF6" w:rsidRDefault="00536A19" w:rsidP="007D215B">
            <w:pPr>
              <w:pStyle w:val="Body1CharChar"/>
              <w:rPr>
                <w:rFonts w:ascii="Arial" w:hAnsi="Arial" w:cs="Arial"/>
              </w:rPr>
            </w:pPr>
            <w:r w:rsidRPr="00001FF6">
              <w:rPr>
                <w:rFonts w:ascii="Arial" w:hAnsi="Arial" w:cs="Arial"/>
              </w:rPr>
              <w:t>CJF</w:t>
            </w:r>
          </w:p>
        </w:tc>
        <w:tc>
          <w:tcPr>
            <w:tcW w:w="1713" w:type="dxa"/>
            <w:tcBorders>
              <w:bottom w:val="single" w:sz="4" w:space="0" w:color="auto"/>
            </w:tcBorders>
          </w:tcPr>
          <w:p w14:paraId="5A8840CC" w14:textId="77777777" w:rsidR="00536A19" w:rsidRPr="00001FF6" w:rsidRDefault="00536A19" w:rsidP="00536A19">
            <w:pPr>
              <w:pStyle w:val="Body1CharChar"/>
              <w:rPr>
                <w:rFonts w:ascii="Arial" w:hAnsi="Arial" w:cs="Arial"/>
              </w:rPr>
            </w:pPr>
            <w:r w:rsidRPr="00001FF6">
              <w:rPr>
                <w:rFonts w:ascii="Arial" w:hAnsi="Arial" w:cs="Arial"/>
              </w:rPr>
              <w:t>Initial Settlement</w:t>
            </w:r>
          </w:p>
        </w:tc>
        <w:tc>
          <w:tcPr>
            <w:tcW w:w="1713" w:type="dxa"/>
            <w:tcBorders>
              <w:bottom w:val="single" w:sz="4" w:space="0" w:color="auto"/>
            </w:tcBorders>
          </w:tcPr>
          <w:p w14:paraId="5A8840CD" w14:textId="77777777" w:rsidR="00536A19" w:rsidRPr="00001FF6" w:rsidRDefault="00536A19" w:rsidP="007D215B">
            <w:pPr>
              <w:pStyle w:val="Body1CharChar"/>
              <w:rPr>
                <w:rFonts w:ascii="Arial" w:hAnsi="Arial" w:cs="Arial"/>
              </w:rPr>
            </w:pPr>
            <w:r w:rsidRPr="00001FF6">
              <w:rPr>
                <w:rFonts w:ascii="Arial" w:hAnsi="Arial" w:cs="Arial"/>
              </w:rPr>
              <w:t>Each Week Day, by 17:00 on the fourth next Week Day (D+4)</w:t>
            </w:r>
          </w:p>
        </w:tc>
        <w:tc>
          <w:tcPr>
            <w:tcW w:w="1932" w:type="dxa"/>
            <w:tcBorders>
              <w:bottom w:val="single" w:sz="4" w:space="0" w:color="auto"/>
            </w:tcBorders>
          </w:tcPr>
          <w:p w14:paraId="5A8840CE" w14:textId="77777777" w:rsidR="00536A19" w:rsidRPr="00001FF6" w:rsidRDefault="00536A19" w:rsidP="007D215B">
            <w:pPr>
              <w:pStyle w:val="Body1CharChar"/>
              <w:rPr>
                <w:rFonts w:ascii="Arial" w:hAnsi="Arial" w:cs="Arial"/>
              </w:rPr>
            </w:pPr>
            <w:r w:rsidRPr="00001FF6">
              <w:rPr>
                <w:rFonts w:ascii="Arial" w:hAnsi="Arial" w:cs="Arial"/>
              </w:rPr>
              <w:t>Net Inter</w:t>
            </w:r>
            <w:r w:rsidR="00B24D72" w:rsidRPr="00001FF6">
              <w:rPr>
                <w:rFonts w:ascii="Arial" w:hAnsi="Arial" w:cs="Arial"/>
              </w:rPr>
              <w:t xml:space="preserve"> </w:t>
            </w:r>
            <w:r w:rsidRPr="00001FF6">
              <w:rPr>
                <w:rFonts w:ascii="Arial" w:hAnsi="Arial" w:cs="Arial"/>
              </w:rPr>
              <w:t xml:space="preserve">Jurisdictional </w:t>
            </w:r>
            <w:r w:rsidR="0004112F" w:rsidRPr="00001FF6">
              <w:rPr>
                <w:rFonts w:ascii="Arial" w:hAnsi="Arial" w:cs="Arial"/>
              </w:rPr>
              <w:t>Flow</w:t>
            </w:r>
          </w:p>
        </w:tc>
      </w:tr>
      <w:tr w:rsidR="00536A19" w:rsidRPr="00001FF6" w14:paraId="5A8840D5" w14:textId="77777777" w:rsidTr="00001FF6">
        <w:trPr>
          <w:cantSplit/>
        </w:trPr>
        <w:tc>
          <w:tcPr>
            <w:tcW w:w="1925" w:type="dxa"/>
            <w:tcBorders>
              <w:bottom w:val="double" w:sz="4" w:space="0" w:color="auto"/>
            </w:tcBorders>
          </w:tcPr>
          <w:p w14:paraId="5A8840D0" w14:textId="77777777" w:rsidR="00536A19" w:rsidRPr="00001FF6" w:rsidRDefault="00536A19" w:rsidP="007D215B">
            <w:pPr>
              <w:pStyle w:val="Body1CharChar"/>
              <w:rPr>
                <w:rFonts w:ascii="Arial" w:hAnsi="Arial" w:cs="Arial"/>
              </w:rPr>
            </w:pPr>
            <w:r w:rsidRPr="00001FF6">
              <w:rPr>
                <w:rFonts w:ascii="Arial" w:hAnsi="Arial" w:cs="Arial"/>
              </w:rPr>
              <w:t>Revised Aggregated Inter</w:t>
            </w:r>
            <w:r w:rsidR="00585C3C" w:rsidRPr="00001FF6">
              <w:rPr>
                <w:rFonts w:ascii="Arial" w:hAnsi="Arial" w:cs="Arial"/>
              </w:rPr>
              <w:t xml:space="preserve"> </w:t>
            </w:r>
            <w:r w:rsidRPr="00001FF6">
              <w:rPr>
                <w:rFonts w:ascii="Arial" w:hAnsi="Arial" w:cs="Arial"/>
              </w:rPr>
              <w:t>Jurisdiction Metering</w:t>
            </w:r>
          </w:p>
        </w:tc>
        <w:tc>
          <w:tcPr>
            <w:tcW w:w="1541" w:type="dxa"/>
            <w:tcBorders>
              <w:bottom w:val="double" w:sz="4" w:space="0" w:color="auto"/>
            </w:tcBorders>
          </w:tcPr>
          <w:p w14:paraId="5A8840D1" w14:textId="77777777" w:rsidR="00536A19" w:rsidRPr="00001FF6" w:rsidRDefault="00536A19" w:rsidP="007D215B">
            <w:pPr>
              <w:pStyle w:val="Body1CharChar"/>
              <w:rPr>
                <w:rFonts w:ascii="Arial" w:hAnsi="Arial" w:cs="Arial"/>
              </w:rPr>
            </w:pPr>
            <w:r w:rsidRPr="00001FF6">
              <w:rPr>
                <w:rFonts w:ascii="Arial" w:hAnsi="Arial" w:cs="Arial"/>
              </w:rPr>
              <w:t>CJF</w:t>
            </w:r>
          </w:p>
        </w:tc>
        <w:tc>
          <w:tcPr>
            <w:tcW w:w="1713" w:type="dxa"/>
            <w:tcBorders>
              <w:bottom w:val="double" w:sz="4" w:space="0" w:color="auto"/>
            </w:tcBorders>
          </w:tcPr>
          <w:p w14:paraId="5A8840D2" w14:textId="77777777" w:rsidR="00536A19" w:rsidRPr="00001FF6" w:rsidRDefault="002F5D58" w:rsidP="00536A19">
            <w:pPr>
              <w:pStyle w:val="Body1CharChar"/>
              <w:rPr>
                <w:rFonts w:ascii="Arial" w:hAnsi="Arial" w:cs="Arial"/>
              </w:rPr>
            </w:pPr>
            <w:r w:rsidRPr="00001FF6">
              <w:rPr>
                <w:rFonts w:ascii="Arial" w:hAnsi="Arial" w:cs="Arial"/>
                <w:bCs/>
              </w:rPr>
              <w:t xml:space="preserve">Query </w:t>
            </w:r>
            <w:r w:rsidR="00D84358" w:rsidRPr="00001FF6">
              <w:rPr>
                <w:rFonts w:ascii="Arial" w:hAnsi="Arial" w:cs="Arial"/>
                <w:bCs/>
              </w:rPr>
              <w:t>g</w:t>
            </w:r>
            <w:r w:rsidRPr="00001FF6">
              <w:rPr>
                <w:rFonts w:ascii="Arial" w:hAnsi="Arial" w:cs="Arial"/>
                <w:bCs/>
              </w:rPr>
              <w:t>eneration process</w:t>
            </w:r>
            <w:r w:rsidR="00536A19" w:rsidRPr="00001FF6">
              <w:rPr>
                <w:rFonts w:ascii="Arial" w:hAnsi="Arial" w:cs="Arial"/>
              </w:rPr>
              <w:t xml:space="preserve"> &amp; </w:t>
            </w:r>
            <w:r w:rsidR="00630BC2" w:rsidRPr="00001FF6">
              <w:rPr>
                <w:rFonts w:ascii="Arial" w:hAnsi="Arial" w:cs="Arial"/>
                <w:bCs/>
              </w:rPr>
              <w:t>D</w:t>
            </w:r>
            <w:r w:rsidR="00D84358" w:rsidRPr="00001FF6">
              <w:rPr>
                <w:rFonts w:ascii="Arial" w:hAnsi="Arial" w:cs="Arial"/>
                <w:bCs/>
              </w:rPr>
              <w:t>ispute process</w:t>
            </w:r>
          </w:p>
        </w:tc>
        <w:tc>
          <w:tcPr>
            <w:tcW w:w="1713" w:type="dxa"/>
            <w:tcBorders>
              <w:bottom w:val="double" w:sz="4" w:space="0" w:color="auto"/>
            </w:tcBorders>
          </w:tcPr>
          <w:p w14:paraId="5A8840D3" w14:textId="77777777" w:rsidR="00536A19" w:rsidRPr="00001FF6" w:rsidRDefault="00536A19" w:rsidP="007D215B">
            <w:pPr>
              <w:pStyle w:val="Body1CharChar"/>
              <w:rPr>
                <w:rFonts w:ascii="Arial" w:hAnsi="Arial" w:cs="Arial"/>
              </w:rPr>
            </w:pPr>
            <w:r w:rsidRPr="00001FF6">
              <w:rPr>
                <w:rFonts w:ascii="Arial" w:hAnsi="Arial" w:cs="Arial"/>
              </w:rPr>
              <w:t>Ad-hoc, as material data changes are identified</w:t>
            </w:r>
            <w:r w:rsidR="00FA6137" w:rsidRPr="00001FF6">
              <w:rPr>
                <w:rFonts w:ascii="Arial" w:hAnsi="Arial" w:cs="Arial"/>
              </w:rPr>
              <w:t xml:space="preserve">. Timelines under </w:t>
            </w:r>
            <w:r w:rsidR="00016BEE" w:rsidRPr="00001FF6">
              <w:rPr>
                <w:rFonts w:ascii="Arial" w:hAnsi="Arial" w:cs="Arial"/>
                <w:bCs/>
              </w:rPr>
              <w:t>Agreed  Procedure 13 “Query Generation”</w:t>
            </w:r>
            <w:r w:rsidR="00FA6137" w:rsidRPr="00001FF6">
              <w:rPr>
                <w:rFonts w:ascii="Arial" w:hAnsi="Arial" w:cs="Arial"/>
              </w:rPr>
              <w:t xml:space="preserve"> and </w:t>
            </w:r>
            <w:r w:rsidR="00016BEE" w:rsidRPr="00001FF6">
              <w:rPr>
                <w:rFonts w:ascii="Arial" w:hAnsi="Arial" w:cs="Arial"/>
                <w:bCs/>
              </w:rPr>
              <w:t>Agreed  Procedure 14 “Disputes”</w:t>
            </w:r>
          </w:p>
        </w:tc>
        <w:tc>
          <w:tcPr>
            <w:tcW w:w="1932" w:type="dxa"/>
            <w:tcBorders>
              <w:bottom w:val="double" w:sz="4" w:space="0" w:color="auto"/>
            </w:tcBorders>
          </w:tcPr>
          <w:p w14:paraId="5A8840D4" w14:textId="77777777" w:rsidR="00536A19" w:rsidRPr="00001FF6" w:rsidRDefault="00536A19" w:rsidP="007D215B">
            <w:pPr>
              <w:pStyle w:val="Body1CharChar"/>
              <w:rPr>
                <w:rFonts w:ascii="Arial" w:hAnsi="Arial" w:cs="Arial"/>
              </w:rPr>
            </w:pPr>
            <w:r w:rsidRPr="00001FF6">
              <w:rPr>
                <w:rFonts w:ascii="Arial" w:hAnsi="Arial" w:cs="Arial"/>
              </w:rPr>
              <w:t>Net Inter</w:t>
            </w:r>
            <w:r w:rsidR="00B24D72" w:rsidRPr="00001FF6">
              <w:rPr>
                <w:rFonts w:ascii="Arial" w:hAnsi="Arial" w:cs="Arial"/>
              </w:rPr>
              <w:t xml:space="preserve"> </w:t>
            </w:r>
            <w:r w:rsidRPr="00001FF6">
              <w:rPr>
                <w:rFonts w:ascii="Arial" w:hAnsi="Arial" w:cs="Arial"/>
              </w:rPr>
              <w:t xml:space="preserve">Jurisdictional </w:t>
            </w:r>
            <w:r w:rsidR="0004112F" w:rsidRPr="00001FF6">
              <w:rPr>
                <w:rFonts w:ascii="Arial" w:hAnsi="Arial" w:cs="Arial"/>
              </w:rPr>
              <w:t>Flow</w:t>
            </w:r>
          </w:p>
        </w:tc>
      </w:tr>
      <w:tr w:rsidR="00536A19" w:rsidRPr="00001FF6" w14:paraId="5A8840DB" w14:textId="77777777" w:rsidTr="00001FF6">
        <w:trPr>
          <w:cantSplit/>
        </w:trPr>
        <w:tc>
          <w:tcPr>
            <w:tcW w:w="1925" w:type="dxa"/>
            <w:tcBorders>
              <w:top w:val="double" w:sz="4" w:space="0" w:color="auto"/>
            </w:tcBorders>
          </w:tcPr>
          <w:p w14:paraId="5A8840D6" w14:textId="77777777" w:rsidR="00536A19" w:rsidRPr="00001FF6" w:rsidRDefault="00536A19" w:rsidP="007D215B">
            <w:pPr>
              <w:pStyle w:val="Body1CharChar"/>
              <w:rPr>
                <w:rFonts w:ascii="Arial" w:hAnsi="Arial" w:cs="Arial"/>
              </w:rPr>
            </w:pPr>
            <w:r w:rsidRPr="00001FF6">
              <w:rPr>
                <w:rFonts w:ascii="Arial" w:hAnsi="Arial" w:cs="Arial"/>
              </w:rPr>
              <w:t>Indicative Aggregated Demand Price Effecting Metering</w:t>
            </w:r>
          </w:p>
        </w:tc>
        <w:tc>
          <w:tcPr>
            <w:tcW w:w="1541" w:type="dxa"/>
            <w:tcBorders>
              <w:top w:val="double" w:sz="4" w:space="0" w:color="auto"/>
            </w:tcBorders>
          </w:tcPr>
          <w:p w14:paraId="5A8840D7" w14:textId="77777777" w:rsidR="00536A19" w:rsidRPr="00001FF6" w:rsidRDefault="00536A19" w:rsidP="007D215B">
            <w:pPr>
              <w:pStyle w:val="Body1CharChar"/>
              <w:rPr>
                <w:rFonts w:ascii="Arial" w:hAnsi="Arial" w:cs="Arial"/>
              </w:rPr>
            </w:pPr>
            <w:r w:rsidRPr="00001FF6">
              <w:rPr>
                <w:rFonts w:ascii="Arial" w:hAnsi="Arial" w:cs="Arial"/>
              </w:rPr>
              <w:t>PED</w:t>
            </w:r>
          </w:p>
        </w:tc>
        <w:tc>
          <w:tcPr>
            <w:tcW w:w="1713" w:type="dxa"/>
            <w:tcBorders>
              <w:top w:val="double" w:sz="4" w:space="0" w:color="auto"/>
            </w:tcBorders>
          </w:tcPr>
          <w:p w14:paraId="5A8840D8" w14:textId="77777777" w:rsidR="00536A19" w:rsidRPr="00001FF6" w:rsidRDefault="00306E52" w:rsidP="00536A19">
            <w:pPr>
              <w:pStyle w:val="Body1CharChar"/>
              <w:rPr>
                <w:rFonts w:ascii="Arial" w:hAnsi="Arial" w:cs="Arial"/>
              </w:rPr>
            </w:pPr>
            <w:r w:rsidRPr="00001FF6">
              <w:rPr>
                <w:rFonts w:ascii="Arial" w:hAnsi="Arial" w:cs="Arial"/>
              </w:rPr>
              <w:t xml:space="preserve">Ex-Post </w:t>
            </w:r>
            <w:r w:rsidR="00536A19" w:rsidRPr="00001FF6">
              <w:rPr>
                <w:rFonts w:ascii="Arial" w:hAnsi="Arial" w:cs="Arial"/>
              </w:rPr>
              <w:t xml:space="preserve">Indicative Price Setting &amp; </w:t>
            </w:r>
            <w:r w:rsidRPr="00001FF6">
              <w:rPr>
                <w:rFonts w:ascii="Arial" w:hAnsi="Arial" w:cs="Arial"/>
              </w:rPr>
              <w:t xml:space="preserve">Ex-Post </w:t>
            </w:r>
            <w:r w:rsidR="00536A19" w:rsidRPr="00001FF6">
              <w:rPr>
                <w:rFonts w:ascii="Arial" w:hAnsi="Arial" w:cs="Arial"/>
              </w:rPr>
              <w:t>Indicative Settlement</w:t>
            </w:r>
          </w:p>
        </w:tc>
        <w:tc>
          <w:tcPr>
            <w:tcW w:w="1713" w:type="dxa"/>
            <w:tcBorders>
              <w:top w:val="double" w:sz="4" w:space="0" w:color="auto"/>
            </w:tcBorders>
          </w:tcPr>
          <w:p w14:paraId="5A8840D9" w14:textId="77777777" w:rsidR="00536A19" w:rsidRPr="00001FF6" w:rsidRDefault="00536A19" w:rsidP="007D215B">
            <w:pPr>
              <w:pStyle w:val="Body1CharChar"/>
              <w:rPr>
                <w:rFonts w:ascii="Arial" w:hAnsi="Arial" w:cs="Arial"/>
              </w:rPr>
            </w:pPr>
            <w:r w:rsidRPr="00001FF6">
              <w:rPr>
                <w:rFonts w:ascii="Arial" w:hAnsi="Arial" w:cs="Arial"/>
              </w:rPr>
              <w:t>Each Calendar Day, by 14:00 on the next Calendar Day (D+1)</w:t>
            </w:r>
          </w:p>
        </w:tc>
        <w:tc>
          <w:tcPr>
            <w:tcW w:w="1932" w:type="dxa"/>
            <w:tcBorders>
              <w:top w:val="double" w:sz="4" w:space="0" w:color="auto"/>
            </w:tcBorders>
          </w:tcPr>
          <w:p w14:paraId="5A8840DA" w14:textId="77777777" w:rsidR="00536A19" w:rsidRPr="00001FF6" w:rsidRDefault="00417E77" w:rsidP="00417E77">
            <w:pPr>
              <w:pStyle w:val="Body1CharChar"/>
              <w:rPr>
                <w:rFonts w:ascii="Arial" w:hAnsi="Arial" w:cs="Arial"/>
              </w:rPr>
            </w:pPr>
            <w:r w:rsidRPr="00001FF6">
              <w:rPr>
                <w:rFonts w:ascii="Arial" w:hAnsi="Arial" w:cs="Arial"/>
              </w:rPr>
              <w:t xml:space="preserve">Trading Site Supplier Unit (that relates to single Trading Site with </w:t>
            </w:r>
            <w:r w:rsidR="00630BC2" w:rsidRPr="00001FF6">
              <w:rPr>
                <w:rFonts w:ascii="Arial" w:hAnsi="Arial" w:cs="Arial"/>
              </w:rPr>
              <w:t>N</w:t>
            </w:r>
            <w:r w:rsidRPr="00001FF6">
              <w:rPr>
                <w:rFonts w:ascii="Arial" w:hAnsi="Arial" w:cs="Arial"/>
              </w:rPr>
              <w:t>on</w:t>
            </w:r>
            <w:r w:rsidR="00630BC2" w:rsidRPr="00001FF6">
              <w:rPr>
                <w:rFonts w:ascii="Arial" w:hAnsi="Arial" w:cs="Arial"/>
              </w:rPr>
              <w:t>-F</w:t>
            </w:r>
            <w:r w:rsidRPr="00001FF6">
              <w:rPr>
                <w:rFonts w:ascii="Arial" w:hAnsi="Arial" w:cs="Arial"/>
              </w:rPr>
              <w:t>irm access for its generation)</w:t>
            </w:r>
          </w:p>
        </w:tc>
      </w:tr>
      <w:tr w:rsidR="00536A19" w:rsidRPr="00001FF6" w14:paraId="5A8840E1" w14:textId="77777777" w:rsidTr="00001FF6">
        <w:trPr>
          <w:cantSplit/>
        </w:trPr>
        <w:tc>
          <w:tcPr>
            <w:tcW w:w="1925" w:type="dxa"/>
            <w:tcBorders>
              <w:bottom w:val="single" w:sz="4" w:space="0" w:color="auto"/>
            </w:tcBorders>
          </w:tcPr>
          <w:p w14:paraId="5A8840DC" w14:textId="77777777" w:rsidR="00536A19" w:rsidRPr="00001FF6" w:rsidRDefault="00536A19" w:rsidP="007D215B">
            <w:pPr>
              <w:pStyle w:val="Body1CharChar"/>
              <w:rPr>
                <w:rFonts w:ascii="Arial" w:hAnsi="Arial" w:cs="Arial"/>
              </w:rPr>
            </w:pPr>
            <w:r w:rsidRPr="00001FF6">
              <w:rPr>
                <w:rFonts w:ascii="Arial" w:hAnsi="Arial" w:cs="Arial"/>
              </w:rPr>
              <w:t>Initial Aggregated Demand Price Effecting Metering</w:t>
            </w:r>
          </w:p>
        </w:tc>
        <w:tc>
          <w:tcPr>
            <w:tcW w:w="1541" w:type="dxa"/>
            <w:tcBorders>
              <w:bottom w:val="single" w:sz="4" w:space="0" w:color="auto"/>
            </w:tcBorders>
          </w:tcPr>
          <w:p w14:paraId="5A8840DD" w14:textId="77777777" w:rsidR="00536A19" w:rsidRPr="00001FF6" w:rsidRDefault="00536A19" w:rsidP="007D215B">
            <w:pPr>
              <w:pStyle w:val="Body1CharChar"/>
              <w:rPr>
                <w:rFonts w:ascii="Arial" w:hAnsi="Arial" w:cs="Arial"/>
              </w:rPr>
            </w:pPr>
            <w:r w:rsidRPr="00001FF6">
              <w:rPr>
                <w:rFonts w:ascii="Arial" w:hAnsi="Arial" w:cs="Arial"/>
              </w:rPr>
              <w:t>PED</w:t>
            </w:r>
          </w:p>
        </w:tc>
        <w:tc>
          <w:tcPr>
            <w:tcW w:w="1713" w:type="dxa"/>
            <w:tcBorders>
              <w:bottom w:val="single" w:sz="4" w:space="0" w:color="auto"/>
            </w:tcBorders>
          </w:tcPr>
          <w:p w14:paraId="5A8840DE" w14:textId="77777777" w:rsidR="00536A19" w:rsidRPr="00001FF6" w:rsidRDefault="00536A19" w:rsidP="00536A19">
            <w:pPr>
              <w:pStyle w:val="Body1CharChar"/>
              <w:rPr>
                <w:rFonts w:ascii="Arial" w:hAnsi="Arial" w:cs="Arial"/>
              </w:rPr>
            </w:pPr>
            <w:r w:rsidRPr="00001FF6">
              <w:rPr>
                <w:rFonts w:ascii="Arial" w:hAnsi="Arial" w:cs="Arial"/>
              </w:rPr>
              <w:t>Initial Price Setting &amp; Initial Settlement</w:t>
            </w:r>
          </w:p>
        </w:tc>
        <w:tc>
          <w:tcPr>
            <w:tcW w:w="1713" w:type="dxa"/>
            <w:tcBorders>
              <w:bottom w:val="single" w:sz="4" w:space="0" w:color="auto"/>
            </w:tcBorders>
          </w:tcPr>
          <w:p w14:paraId="5A8840DF" w14:textId="77777777" w:rsidR="00536A19" w:rsidRPr="00001FF6" w:rsidRDefault="00536A19" w:rsidP="007D215B">
            <w:pPr>
              <w:pStyle w:val="Body1CharChar"/>
              <w:rPr>
                <w:rFonts w:ascii="Arial" w:hAnsi="Arial" w:cs="Arial"/>
              </w:rPr>
            </w:pPr>
            <w:r w:rsidRPr="00001FF6">
              <w:rPr>
                <w:rFonts w:ascii="Arial" w:hAnsi="Arial" w:cs="Arial"/>
              </w:rPr>
              <w:t>Each Calendar Day, by 14:00 on the third next Calendar Day (D+3)</w:t>
            </w:r>
          </w:p>
        </w:tc>
        <w:tc>
          <w:tcPr>
            <w:tcW w:w="1932" w:type="dxa"/>
            <w:tcBorders>
              <w:bottom w:val="single" w:sz="4" w:space="0" w:color="auto"/>
            </w:tcBorders>
          </w:tcPr>
          <w:p w14:paraId="5A8840E0" w14:textId="77777777" w:rsidR="00536A19" w:rsidRPr="00001FF6" w:rsidRDefault="00536A19" w:rsidP="00F22A61">
            <w:pPr>
              <w:pStyle w:val="Body1CharChar"/>
              <w:rPr>
                <w:rFonts w:ascii="Arial" w:hAnsi="Arial" w:cs="Arial"/>
              </w:rPr>
            </w:pPr>
            <w:r w:rsidRPr="00001FF6">
              <w:rPr>
                <w:rFonts w:ascii="Arial" w:hAnsi="Arial" w:cs="Arial"/>
              </w:rPr>
              <w:t xml:space="preserve">Trading Site Supplier Unit (that relates to single Trading Site with </w:t>
            </w:r>
            <w:r w:rsidR="00630BC2" w:rsidRPr="00001FF6">
              <w:rPr>
                <w:rFonts w:ascii="Arial" w:hAnsi="Arial" w:cs="Arial"/>
              </w:rPr>
              <w:t xml:space="preserve"> Non-Firm Access</w:t>
            </w:r>
            <w:r w:rsidRPr="00001FF6">
              <w:rPr>
                <w:rFonts w:ascii="Arial" w:hAnsi="Arial" w:cs="Arial"/>
              </w:rPr>
              <w:t xml:space="preserve"> for its generation)</w:t>
            </w:r>
          </w:p>
        </w:tc>
      </w:tr>
      <w:tr w:rsidR="00536A19" w:rsidRPr="00001FF6" w14:paraId="5A8840E7" w14:textId="77777777" w:rsidTr="00001FF6">
        <w:trPr>
          <w:cantSplit/>
        </w:trPr>
        <w:tc>
          <w:tcPr>
            <w:tcW w:w="1925" w:type="dxa"/>
            <w:tcBorders>
              <w:bottom w:val="double" w:sz="4" w:space="0" w:color="auto"/>
            </w:tcBorders>
          </w:tcPr>
          <w:p w14:paraId="5A8840E2" w14:textId="77777777" w:rsidR="00536A19" w:rsidRPr="00001FF6" w:rsidRDefault="00536A19" w:rsidP="007D215B">
            <w:pPr>
              <w:pStyle w:val="Body1CharChar"/>
              <w:rPr>
                <w:rFonts w:ascii="Arial" w:hAnsi="Arial" w:cs="Arial"/>
              </w:rPr>
            </w:pPr>
            <w:r w:rsidRPr="00001FF6">
              <w:rPr>
                <w:rFonts w:ascii="Arial" w:hAnsi="Arial" w:cs="Arial"/>
              </w:rPr>
              <w:t>Revised Aggregated Demand Price Effecting Metering</w:t>
            </w:r>
          </w:p>
        </w:tc>
        <w:tc>
          <w:tcPr>
            <w:tcW w:w="1541" w:type="dxa"/>
            <w:tcBorders>
              <w:bottom w:val="double" w:sz="4" w:space="0" w:color="auto"/>
            </w:tcBorders>
          </w:tcPr>
          <w:p w14:paraId="5A8840E3" w14:textId="77777777" w:rsidR="00536A19" w:rsidRPr="00001FF6" w:rsidRDefault="00536A19" w:rsidP="007D215B">
            <w:pPr>
              <w:pStyle w:val="Body1CharChar"/>
              <w:rPr>
                <w:rFonts w:ascii="Arial" w:hAnsi="Arial" w:cs="Arial"/>
              </w:rPr>
            </w:pPr>
            <w:r w:rsidRPr="00001FF6">
              <w:rPr>
                <w:rFonts w:ascii="Arial" w:hAnsi="Arial" w:cs="Arial"/>
              </w:rPr>
              <w:t xml:space="preserve">PED </w:t>
            </w:r>
          </w:p>
        </w:tc>
        <w:tc>
          <w:tcPr>
            <w:tcW w:w="1713" w:type="dxa"/>
            <w:tcBorders>
              <w:bottom w:val="double" w:sz="4" w:space="0" w:color="auto"/>
            </w:tcBorders>
          </w:tcPr>
          <w:p w14:paraId="5A8840E4" w14:textId="77777777" w:rsidR="00536A19" w:rsidRPr="00001FF6" w:rsidRDefault="002F5D58" w:rsidP="00536A19">
            <w:pPr>
              <w:pStyle w:val="Body1CharChar"/>
              <w:rPr>
                <w:rFonts w:ascii="Arial" w:hAnsi="Arial" w:cs="Arial"/>
              </w:rPr>
            </w:pPr>
            <w:r w:rsidRPr="00001FF6">
              <w:rPr>
                <w:rFonts w:ascii="Arial" w:hAnsi="Arial" w:cs="Arial"/>
                <w:bCs/>
              </w:rPr>
              <w:t xml:space="preserve">Query </w:t>
            </w:r>
            <w:r w:rsidR="00D84358" w:rsidRPr="00001FF6">
              <w:rPr>
                <w:rFonts w:ascii="Arial" w:hAnsi="Arial" w:cs="Arial"/>
                <w:bCs/>
              </w:rPr>
              <w:t>g</w:t>
            </w:r>
            <w:r w:rsidRPr="00001FF6">
              <w:rPr>
                <w:rFonts w:ascii="Arial" w:hAnsi="Arial" w:cs="Arial"/>
                <w:bCs/>
              </w:rPr>
              <w:t>eneration process</w:t>
            </w:r>
            <w:r w:rsidR="00536A19" w:rsidRPr="00001FF6">
              <w:rPr>
                <w:rFonts w:ascii="Arial" w:hAnsi="Arial" w:cs="Arial"/>
              </w:rPr>
              <w:t xml:space="preserve"> &amp; </w:t>
            </w:r>
            <w:r w:rsidR="00630BC2" w:rsidRPr="00001FF6">
              <w:rPr>
                <w:rFonts w:ascii="Arial" w:hAnsi="Arial" w:cs="Arial"/>
                <w:bCs/>
              </w:rPr>
              <w:t>D</w:t>
            </w:r>
            <w:r w:rsidR="00D84358" w:rsidRPr="00001FF6">
              <w:rPr>
                <w:rFonts w:ascii="Arial" w:hAnsi="Arial" w:cs="Arial"/>
                <w:bCs/>
              </w:rPr>
              <w:t>ispute process</w:t>
            </w:r>
          </w:p>
        </w:tc>
        <w:tc>
          <w:tcPr>
            <w:tcW w:w="1713" w:type="dxa"/>
            <w:tcBorders>
              <w:bottom w:val="double" w:sz="4" w:space="0" w:color="auto"/>
            </w:tcBorders>
          </w:tcPr>
          <w:p w14:paraId="5A8840E5" w14:textId="77777777" w:rsidR="00536A19" w:rsidRPr="00001FF6" w:rsidRDefault="00536A19" w:rsidP="007D215B">
            <w:pPr>
              <w:pStyle w:val="Body1CharChar"/>
              <w:rPr>
                <w:rFonts w:ascii="Arial" w:hAnsi="Arial" w:cs="Arial"/>
              </w:rPr>
            </w:pPr>
            <w:r w:rsidRPr="00001FF6">
              <w:rPr>
                <w:rFonts w:ascii="Arial" w:hAnsi="Arial" w:cs="Arial"/>
              </w:rPr>
              <w:t>Ad-hoc, as material data changes are identified</w:t>
            </w:r>
            <w:r w:rsidR="00417E77" w:rsidRPr="00001FF6">
              <w:rPr>
                <w:rFonts w:ascii="Arial" w:hAnsi="Arial" w:cs="Arial"/>
              </w:rPr>
              <w:t xml:space="preserve">. Timelines under </w:t>
            </w:r>
            <w:r w:rsidR="00016BEE" w:rsidRPr="00001FF6">
              <w:rPr>
                <w:rFonts w:ascii="Arial" w:hAnsi="Arial" w:cs="Arial"/>
                <w:bCs/>
              </w:rPr>
              <w:t>Agreed  Procedure 13 “Query Generation”</w:t>
            </w:r>
            <w:r w:rsidR="00417E77" w:rsidRPr="00001FF6">
              <w:rPr>
                <w:rFonts w:ascii="Arial" w:hAnsi="Arial" w:cs="Arial"/>
              </w:rPr>
              <w:t xml:space="preserve"> and </w:t>
            </w:r>
            <w:r w:rsidR="00016BEE" w:rsidRPr="00001FF6">
              <w:rPr>
                <w:rFonts w:ascii="Arial" w:hAnsi="Arial" w:cs="Arial"/>
                <w:bCs/>
              </w:rPr>
              <w:t>Agreed  Procedure 14 “Disputes”</w:t>
            </w:r>
          </w:p>
        </w:tc>
        <w:tc>
          <w:tcPr>
            <w:tcW w:w="1932" w:type="dxa"/>
            <w:tcBorders>
              <w:bottom w:val="double" w:sz="4" w:space="0" w:color="auto"/>
            </w:tcBorders>
          </w:tcPr>
          <w:p w14:paraId="5A8840E6" w14:textId="77777777" w:rsidR="00536A19" w:rsidRPr="00001FF6" w:rsidRDefault="00B31F46" w:rsidP="00B31F46">
            <w:pPr>
              <w:pStyle w:val="Body1CharChar"/>
              <w:rPr>
                <w:rFonts w:ascii="Arial" w:hAnsi="Arial" w:cs="Arial"/>
              </w:rPr>
            </w:pPr>
            <w:r w:rsidRPr="00001FF6">
              <w:rPr>
                <w:rFonts w:ascii="Arial" w:hAnsi="Arial" w:cs="Arial"/>
              </w:rPr>
              <w:t xml:space="preserve">Trading Site Supplier Unit (that relates to single Trading Site with </w:t>
            </w:r>
            <w:r w:rsidR="00630BC2" w:rsidRPr="00001FF6">
              <w:rPr>
                <w:rFonts w:ascii="Arial" w:hAnsi="Arial" w:cs="Arial"/>
              </w:rPr>
              <w:t xml:space="preserve"> Non-Firm Access</w:t>
            </w:r>
            <w:r w:rsidRPr="00001FF6">
              <w:rPr>
                <w:rFonts w:ascii="Arial" w:hAnsi="Arial" w:cs="Arial"/>
              </w:rPr>
              <w:t xml:space="preserve"> for its generation)</w:t>
            </w:r>
          </w:p>
        </w:tc>
      </w:tr>
      <w:tr w:rsidR="00536A19" w:rsidRPr="00001FF6" w14:paraId="5A8840F0" w14:textId="77777777" w:rsidTr="00001FF6">
        <w:trPr>
          <w:cantSplit/>
        </w:trPr>
        <w:tc>
          <w:tcPr>
            <w:tcW w:w="1925" w:type="dxa"/>
            <w:tcBorders>
              <w:top w:val="double" w:sz="4" w:space="0" w:color="auto"/>
            </w:tcBorders>
          </w:tcPr>
          <w:p w14:paraId="5A8840E8" w14:textId="77777777" w:rsidR="00536A19" w:rsidRPr="00001FF6" w:rsidRDefault="00536A19" w:rsidP="007D215B">
            <w:pPr>
              <w:pStyle w:val="Body1CharChar"/>
              <w:rPr>
                <w:rFonts w:ascii="Arial" w:hAnsi="Arial" w:cs="Arial"/>
              </w:rPr>
            </w:pPr>
            <w:r w:rsidRPr="00001FF6">
              <w:rPr>
                <w:rFonts w:ascii="Arial" w:hAnsi="Arial" w:cs="Arial"/>
              </w:rPr>
              <w:t>Indicative Aggregated Demand Metering</w:t>
            </w:r>
          </w:p>
        </w:tc>
        <w:tc>
          <w:tcPr>
            <w:tcW w:w="1541" w:type="dxa"/>
            <w:tcBorders>
              <w:top w:val="double" w:sz="4" w:space="0" w:color="auto"/>
            </w:tcBorders>
          </w:tcPr>
          <w:p w14:paraId="5A8840E9" w14:textId="77777777" w:rsidR="00536A19" w:rsidRPr="00001FF6" w:rsidRDefault="00536A19" w:rsidP="007D215B">
            <w:pPr>
              <w:pStyle w:val="Body1CharChar"/>
              <w:rPr>
                <w:rFonts w:ascii="Arial" w:hAnsi="Arial" w:cs="Arial"/>
              </w:rPr>
            </w:pPr>
            <w:r w:rsidRPr="00001FF6">
              <w:rPr>
                <w:rFonts w:ascii="Arial" w:hAnsi="Arial" w:cs="Arial"/>
              </w:rPr>
              <w:t>NPED</w:t>
            </w:r>
          </w:p>
        </w:tc>
        <w:tc>
          <w:tcPr>
            <w:tcW w:w="1713" w:type="dxa"/>
            <w:tcBorders>
              <w:top w:val="double" w:sz="4" w:space="0" w:color="auto"/>
            </w:tcBorders>
          </w:tcPr>
          <w:p w14:paraId="5A8840EA" w14:textId="77777777" w:rsidR="00536A19" w:rsidRPr="00001FF6" w:rsidRDefault="00306E52" w:rsidP="00536A19">
            <w:pPr>
              <w:pStyle w:val="Body1CharChar"/>
              <w:rPr>
                <w:rFonts w:ascii="Arial" w:hAnsi="Arial" w:cs="Arial"/>
              </w:rPr>
            </w:pPr>
            <w:r w:rsidRPr="00001FF6">
              <w:rPr>
                <w:rFonts w:ascii="Arial" w:hAnsi="Arial" w:cs="Arial"/>
              </w:rPr>
              <w:t xml:space="preserve">Ex-Post </w:t>
            </w:r>
            <w:r w:rsidR="00536A19" w:rsidRPr="00001FF6">
              <w:rPr>
                <w:rFonts w:ascii="Arial" w:hAnsi="Arial" w:cs="Arial"/>
              </w:rPr>
              <w:t>Indicative Settlement</w:t>
            </w:r>
          </w:p>
        </w:tc>
        <w:tc>
          <w:tcPr>
            <w:tcW w:w="1713" w:type="dxa"/>
            <w:tcBorders>
              <w:top w:val="double" w:sz="4" w:space="0" w:color="auto"/>
            </w:tcBorders>
          </w:tcPr>
          <w:p w14:paraId="5A8840EB" w14:textId="77777777" w:rsidR="00536A19" w:rsidRPr="00001FF6" w:rsidRDefault="00536A19" w:rsidP="007D215B">
            <w:pPr>
              <w:pStyle w:val="Body1CharChar"/>
              <w:rPr>
                <w:rFonts w:ascii="Arial" w:hAnsi="Arial" w:cs="Arial"/>
              </w:rPr>
            </w:pPr>
            <w:r w:rsidRPr="00001FF6">
              <w:rPr>
                <w:rFonts w:ascii="Arial" w:hAnsi="Arial" w:cs="Arial"/>
              </w:rPr>
              <w:t>Each Week Day, by 14:00 on the next Week Day (D+1)</w:t>
            </w:r>
          </w:p>
        </w:tc>
        <w:tc>
          <w:tcPr>
            <w:tcW w:w="1932" w:type="dxa"/>
            <w:tcBorders>
              <w:top w:val="double" w:sz="4" w:space="0" w:color="auto"/>
            </w:tcBorders>
          </w:tcPr>
          <w:p w14:paraId="5A8840EC" w14:textId="77777777" w:rsidR="00B31F46" w:rsidRPr="00001FF6" w:rsidRDefault="00B31F46" w:rsidP="00B31F46">
            <w:pPr>
              <w:pStyle w:val="Body1CharChar"/>
              <w:rPr>
                <w:rFonts w:ascii="Arial" w:hAnsi="Arial" w:cs="Arial"/>
              </w:rPr>
            </w:pPr>
            <w:r w:rsidRPr="00001FF6">
              <w:rPr>
                <w:rFonts w:ascii="Arial" w:hAnsi="Arial" w:cs="Arial"/>
              </w:rPr>
              <w:t>Supplier Unit</w:t>
            </w:r>
          </w:p>
          <w:p w14:paraId="5A8840ED" w14:textId="77777777" w:rsidR="00B31F46" w:rsidRPr="00001FF6" w:rsidRDefault="00B31F46" w:rsidP="00B31F46">
            <w:pPr>
              <w:pStyle w:val="Body1CharChar"/>
              <w:rPr>
                <w:rFonts w:ascii="Arial" w:hAnsi="Arial" w:cs="Arial"/>
              </w:rPr>
            </w:pPr>
            <w:r w:rsidRPr="00001FF6">
              <w:rPr>
                <w:rFonts w:ascii="Arial" w:hAnsi="Arial" w:cs="Arial"/>
              </w:rPr>
              <w:t>Demand Side Unit</w:t>
            </w:r>
          </w:p>
          <w:p w14:paraId="5A8840EE" w14:textId="77777777" w:rsidR="00B31F46" w:rsidRPr="00001FF6" w:rsidRDefault="00B31F46" w:rsidP="00B31F46">
            <w:pPr>
              <w:pStyle w:val="Body1CharChar"/>
              <w:rPr>
                <w:rFonts w:ascii="Arial" w:hAnsi="Arial" w:cs="Arial"/>
              </w:rPr>
            </w:pPr>
            <w:r w:rsidRPr="00001FF6">
              <w:rPr>
                <w:rFonts w:ascii="Arial" w:hAnsi="Arial" w:cs="Arial"/>
              </w:rPr>
              <w:t>Associated Supplier Unit</w:t>
            </w:r>
          </w:p>
          <w:p w14:paraId="5A8840EF" w14:textId="77777777" w:rsidR="00536A19" w:rsidRPr="00001FF6" w:rsidRDefault="00B31F46" w:rsidP="00B31F46">
            <w:pPr>
              <w:pStyle w:val="Body1CharChar"/>
              <w:rPr>
                <w:rFonts w:ascii="Arial" w:hAnsi="Arial" w:cs="Arial"/>
              </w:rPr>
            </w:pPr>
            <w:r w:rsidRPr="00001FF6">
              <w:rPr>
                <w:rFonts w:ascii="Arial" w:hAnsi="Arial" w:cs="Arial"/>
              </w:rPr>
              <w:t xml:space="preserve">Trading Site Supplier Unit (that relates to single Trading Site with </w:t>
            </w:r>
            <w:r w:rsidR="00630BC2" w:rsidRPr="00001FF6">
              <w:rPr>
                <w:rFonts w:ascii="Arial" w:hAnsi="Arial" w:cs="Arial"/>
              </w:rPr>
              <w:t>full Firm Access</w:t>
            </w:r>
            <w:r w:rsidRPr="00001FF6">
              <w:rPr>
                <w:rFonts w:ascii="Arial" w:hAnsi="Arial" w:cs="Arial"/>
              </w:rPr>
              <w:t xml:space="preserve"> for its generation)</w:t>
            </w:r>
          </w:p>
        </w:tc>
      </w:tr>
      <w:tr w:rsidR="00536A19" w:rsidRPr="00001FF6" w14:paraId="5A8840F9" w14:textId="77777777" w:rsidTr="00001FF6">
        <w:trPr>
          <w:cantSplit/>
        </w:trPr>
        <w:tc>
          <w:tcPr>
            <w:tcW w:w="1925" w:type="dxa"/>
          </w:tcPr>
          <w:p w14:paraId="5A8840F1" w14:textId="77777777" w:rsidR="00536A19" w:rsidRPr="00001FF6" w:rsidRDefault="00536A19" w:rsidP="007D215B">
            <w:pPr>
              <w:pStyle w:val="Body1CharChar"/>
              <w:rPr>
                <w:rFonts w:ascii="Arial" w:hAnsi="Arial" w:cs="Arial"/>
              </w:rPr>
            </w:pPr>
            <w:r w:rsidRPr="00001FF6">
              <w:rPr>
                <w:rFonts w:ascii="Arial" w:hAnsi="Arial" w:cs="Arial"/>
              </w:rPr>
              <w:t>Initial Aggregated Demand Metering</w:t>
            </w:r>
          </w:p>
        </w:tc>
        <w:tc>
          <w:tcPr>
            <w:tcW w:w="1541" w:type="dxa"/>
          </w:tcPr>
          <w:p w14:paraId="5A8840F2" w14:textId="77777777" w:rsidR="00536A19" w:rsidRPr="00001FF6" w:rsidRDefault="00536A19" w:rsidP="007D215B">
            <w:pPr>
              <w:pStyle w:val="Body1CharChar"/>
              <w:rPr>
                <w:rFonts w:ascii="Arial" w:hAnsi="Arial" w:cs="Arial"/>
              </w:rPr>
            </w:pPr>
            <w:r w:rsidRPr="00001FF6">
              <w:rPr>
                <w:rFonts w:ascii="Arial" w:hAnsi="Arial" w:cs="Arial"/>
              </w:rPr>
              <w:t>NPED</w:t>
            </w:r>
          </w:p>
        </w:tc>
        <w:tc>
          <w:tcPr>
            <w:tcW w:w="1713" w:type="dxa"/>
          </w:tcPr>
          <w:p w14:paraId="5A8840F3" w14:textId="77777777" w:rsidR="00536A19" w:rsidRPr="00001FF6" w:rsidRDefault="00536A19" w:rsidP="00536A19">
            <w:pPr>
              <w:pStyle w:val="Body1CharChar"/>
              <w:rPr>
                <w:rFonts w:ascii="Arial" w:hAnsi="Arial" w:cs="Arial"/>
              </w:rPr>
            </w:pPr>
            <w:r w:rsidRPr="00001FF6">
              <w:rPr>
                <w:rFonts w:ascii="Arial" w:hAnsi="Arial" w:cs="Arial"/>
              </w:rPr>
              <w:t>Initial Settlement</w:t>
            </w:r>
          </w:p>
        </w:tc>
        <w:tc>
          <w:tcPr>
            <w:tcW w:w="1713" w:type="dxa"/>
          </w:tcPr>
          <w:p w14:paraId="5A8840F4" w14:textId="77777777" w:rsidR="00536A19" w:rsidRPr="00001FF6" w:rsidRDefault="00536A19" w:rsidP="007D215B">
            <w:pPr>
              <w:pStyle w:val="Body1CharChar"/>
              <w:rPr>
                <w:rFonts w:ascii="Arial" w:hAnsi="Arial" w:cs="Arial"/>
              </w:rPr>
            </w:pPr>
            <w:r w:rsidRPr="00001FF6">
              <w:rPr>
                <w:rFonts w:ascii="Arial" w:hAnsi="Arial" w:cs="Arial"/>
              </w:rPr>
              <w:t>Each Week Day, by 17:00 on the fourth next Week Day (D+4)</w:t>
            </w:r>
          </w:p>
        </w:tc>
        <w:tc>
          <w:tcPr>
            <w:tcW w:w="1932" w:type="dxa"/>
          </w:tcPr>
          <w:p w14:paraId="5A8840F5" w14:textId="77777777" w:rsidR="00536A19" w:rsidRPr="00001FF6" w:rsidRDefault="00536A19" w:rsidP="00F22A61">
            <w:pPr>
              <w:pStyle w:val="Body1CharChar"/>
              <w:rPr>
                <w:rFonts w:ascii="Arial" w:hAnsi="Arial" w:cs="Arial"/>
              </w:rPr>
            </w:pPr>
            <w:r w:rsidRPr="00001FF6">
              <w:rPr>
                <w:rFonts w:ascii="Arial" w:hAnsi="Arial" w:cs="Arial"/>
              </w:rPr>
              <w:t>Supplier Unit</w:t>
            </w:r>
          </w:p>
          <w:p w14:paraId="5A8840F6" w14:textId="77777777" w:rsidR="00536A19" w:rsidRPr="00001FF6" w:rsidRDefault="00536A19" w:rsidP="00F22A61">
            <w:pPr>
              <w:pStyle w:val="Body1CharChar"/>
              <w:rPr>
                <w:rFonts w:ascii="Arial" w:hAnsi="Arial" w:cs="Arial"/>
              </w:rPr>
            </w:pPr>
            <w:r w:rsidRPr="00001FF6">
              <w:rPr>
                <w:rFonts w:ascii="Arial" w:hAnsi="Arial" w:cs="Arial"/>
              </w:rPr>
              <w:t>Demand Side Unit</w:t>
            </w:r>
          </w:p>
          <w:p w14:paraId="5A8840F7" w14:textId="77777777" w:rsidR="00536A19" w:rsidRPr="00001FF6" w:rsidRDefault="00536A19" w:rsidP="00F22A61">
            <w:pPr>
              <w:pStyle w:val="Body1CharChar"/>
              <w:rPr>
                <w:rFonts w:ascii="Arial" w:hAnsi="Arial" w:cs="Arial"/>
              </w:rPr>
            </w:pPr>
            <w:r w:rsidRPr="00001FF6">
              <w:rPr>
                <w:rFonts w:ascii="Arial" w:hAnsi="Arial" w:cs="Arial"/>
              </w:rPr>
              <w:t>Associated Supplier Unit</w:t>
            </w:r>
          </w:p>
          <w:p w14:paraId="5A8840F8" w14:textId="77777777" w:rsidR="00536A19" w:rsidRPr="00001FF6" w:rsidRDefault="00536A19" w:rsidP="00F22A61">
            <w:pPr>
              <w:pStyle w:val="Body1CharChar"/>
              <w:rPr>
                <w:rFonts w:ascii="Arial" w:hAnsi="Arial" w:cs="Arial"/>
              </w:rPr>
            </w:pPr>
            <w:r w:rsidRPr="00001FF6">
              <w:rPr>
                <w:rFonts w:ascii="Arial" w:hAnsi="Arial" w:cs="Arial"/>
              </w:rPr>
              <w:t xml:space="preserve">Trading Site Supplier Unit (that relates to single Trading Site with </w:t>
            </w:r>
            <w:r w:rsidR="00630BC2" w:rsidRPr="00001FF6">
              <w:rPr>
                <w:rFonts w:ascii="Arial" w:hAnsi="Arial" w:cs="Arial"/>
              </w:rPr>
              <w:t>full Firm Access</w:t>
            </w:r>
            <w:r w:rsidRPr="00001FF6">
              <w:rPr>
                <w:rFonts w:ascii="Arial" w:hAnsi="Arial" w:cs="Arial"/>
              </w:rPr>
              <w:t xml:space="preserve"> for its generation) </w:t>
            </w:r>
          </w:p>
        </w:tc>
      </w:tr>
      <w:tr w:rsidR="00536A19" w:rsidRPr="00001FF6" w14:paraId="5A884102" w14:textId="77777777" w:rsidTr="00001FF6">
        <w:trPr>
          <w:cantSplit/>
        </w:trPr>
        <w:tc>
          <w:tcPr>
            <w:tcW w:w="1925" w:type="dxa"/>
          </w:tcPr>
          <w:p w14:paraId="5A8840FA" w14:textId="77777777" w:rsidR="00536A19" w:rsidRPr="00001FF6" w:rsidRDefault="00536A19" w:rsidP="007D215B">
            <w:pPr>
              <w:pStyle w:val="Body1CharChar"/>
              <w:rPr>
                <w:rFonts w:ascii="Arial" w:hAnsi="Arial" w:cs="Arial"/>
              </w:rPr>
            </w:pPr>
            <w:r w:rsidRPr="00001FF6">
              <w:rPr>
                <w:rFonts w:ascii="Arial" w:hAnsi="Arial" w:cs="Arial"/>
              </w:rPr>
              <w:t>Resettlement 1 Aggregated Demand Metering</w:t>
            </w:r>
          </w:p>
        </w:tc>
        <w:tc>
          <w:tcPr>
            <w:tcW w:w="1541" w:type="dxa"/>
          </w:tcPr>
          <w:p w14:paraId="5A8840FB" w14:textId="77777777" w:rsidR="00536A19" w:rsidRPr="00001FF6" w:rsidRDefault="00536A19" w:rsidP="00F22A61">
            <w:pPr>
              <w:pStyle w:val="Body1CharChar"/>
              <w:rPr>
                <w:rFonts w:ascii="Arial" w:hAnsi="Arial" w:cs="Arial"/>
              </w:rPr>
            </w:pPr>
            <w:r w:rsidRPr="00001FF6">
              <w:rPr>
                <w:rFonts w:ascii="Arial" w:hAnsi="Arial" w:cs="Arial"/>
              </w:rPr>
              <w:t>NPED</w:t>
            </w:r>
          </w:p>
        </w:tc>
        <w:tc>
          <w:tcPr>
            <w:tcW w:w="1713" w:type="dxa"/>
          </w:tcPr>
          <w:p w14:paraId="5A8840FC" w14:textId="77777777" w:rsidR="00536A19" w:rsidRPr="00001FF6" w:rsidRDefault="00536A19" w:rsidP="00536A19">
            <w:pPr>
              <w:pStyle w:val="Body1CharChar"/>
              <w:rPr>
                <w:rFonts w:ascii="Arial" w:hAnsi="Arial" w:cs="Arial"/>
              </w:rPr>
            </w:pPr>
            <w:r w:rsidRPr="00001FF6">
              <w:rPr>
                <w:rFonts w:ascii="Arial" w:hAnsi="Arial" w:cs="Arial"/>
              </w:rPr>
              <w:t>Resettlement 1</w:t>
            </w:r>
          </w:p>
        </w:tc>
        <w:tc>
          <w:tcPr>
            <w:tcW w:w="1713" w:type="dxa"/>
          </w:tcPr>
          <w:p w14:paraId="5A8840FD" w14:textId="77777777" w:rsidR="000C1AE4" w:rsidRPr="00001FF6" w:rsidRDefault="000C1AE4" w:rsidP="000C1AE4">
            <w:pPr>
              <w:pStyle w:val="body1charchar0"/>
              <w:rPr>
                <w:rFonts w:ascii="Arial" w:hAnsi="Arial" w:cs="Arial"/>
                <w:strike/>
                <w:color w:val="FF0000"/>
                <w:u w:val="single"/>
                <w:lang w:val="en-AU"/>
              </w:rPr>
            </w:pPr>
            <w:r w:rsidRPr="00001FF6">
              <w:rPr>
                <w:rFonts w:ascii="Arial" w:hAnsi="Arial" w:cs="Arial"/>
              </w:rPr>
              <w:t>On a Week Day, by 14:00 in time for the M+4 Resettlement as defined in the Settlement Calendar and no earlier than one month before the relevant Resettlement</w:t>
            </w:r>
          </w:p>
        </w:tc>
        <w:tc>
          <w:tcPr>
            <w:tcW w:w="1932" w:type="dxa"/>
          </w:tcPr>
          <w:p w14:paraId="5A8840FE" w14:textId="77777777" w:rsidR="00536A19" w:rsidRPr="00001FF6" w:rsidRDefault="00536A19" w:rsidP="00F22A61">
            <w:pPr>
              <w:pStyle w:val="Body1CharChar"/>
              <w:rPr>
                <w:rFonts w:ascii="Arial" w:hAnsi="Arial" w:cs="Arial"/>
              </w:rPr>
            </w:pPr>
            <w:r w:rsidRPr="00001FF6">
              <w:rPr>
                <w:rFonts w:ascii="Arial" w:hAnsi="Arial" w:cs="Arial"/>
              </w:rPr>
              <w:t>Supplier Unit</w:t>
            </w:r>
          </w:p>
          <w:p w14:paraId="5A8840FF" w14:textId="77777777" w:rsidR="00536A19" w:rsidRPr="00001FF6" w:rsidRDefault="00536A19" w:rsidP="00F22A61">
            <w:pPr>
              <w:pStyle w:val="Body1CharChar"/>
              <w:rPr>
                <w:rFonts w:ascii="Arial" w:hAnsi="Arial" w:cs="Arial"/>
              </w:rPr>
            </w:pPr>
            <w:r w:rsidRPr="00001FF6">
              <w:rPr>
                <w:rFonts w:ascii="Arial" w:hAnsi="Arial" w:cs="Arial"/>
              </w:rPr>
              <w:t>Demand Side Unit</w:t>
            </w:r>
          </w:p>
          <w:p w14:paraId="5A884100" w14:textId="77777777" w:rsidR="00536A19" w:rsidRPr="00001FF6" w:rsidRDefault="00536A19" w:rsidP="00131D37">
            <w:pPr>
              <w:pStyle w:val="Body1CharChar"/>
              <w:rPr>
                <w:rFonts w:ascii="Arial" w:hAnsi="Arial" w:cs="Arial"/>
              </w:rPr>
            </w:pPr>
            <w:r w:rsidRPr="00001FF6">
              <w:rPr>
                <w:rFonts w:ascii="Arial" w:hAnsi="Arial" w:cs="Arial"/>
              </w:rPr>
              <w:t>Associated Supplier Unit</w:t>
            </w:r>
          </w:p>
          <w:p w14:paraId="5A884101" w14:textId="77777777" w:rsidR="00536A19" w:rsidRPr="00001FF6" w:rsidRDefault="00536A19" w:rsidP="00131D37">
            <w:pPr>
              <w:pStyle w:val="Body1CharChar"/>
              <w:rPr>
                <w:rFonts w:ascii="Arial" w:hAnsi="Arial" w:cs="Arial"/>
              </w:rPr>
            </w:pPr>
            <w:r w:rsidRPr="00001FF6">
              <w:rPr>
                <w:rFonts w:ascii="Arial" w:hAnsi="Arial" w:cs="Arial"/>
              </w:rPr>
              <w:t xml:space="preserve">Trading Site Supplier Unit (that relates to single Trading Site with </w:t>
            </w:r>
            <w:r w:rsidR="00630BC2" w:rsidRPr="00001FF6">
              <w:rPr>
                <w:rFonts w:ascii="Arial" w:hAnsi="Arial" w:cs="Arial"/>
              </w:rPr>
              <w:t>full Firm Access</w:t>
            </w:r>
            <w:r w:rsidRPr="00001FF6">
              <w:rPr>
                <w:rFonts w:ascii="Arial" w:hAnsi="Arial" w:cs="Arial"/>
              </w:rPr>
              <w:t xml:space="preserve"> for its generation)</w:t>
            </w:r>
          </w:p>
        </w:tc>
      </w:tr>
      <w:tr w:rsidR="00536A19" w:rsidRPr="00001FF6" w14:paraId="5A88410B" w14:textId="77777777" w:rsidTr="00001FF6">
        <w:trPr>
          <w:cantSplit/>
        </w:trPr>
        <w:tc>
          <w:tcPr>
            <w:tcW w:w="1925" w:type="dxa"/>
          </w:tcPr>
          <w:p w14:paraId="5A884103" w14:textId="77777777" w:rsidR="00536A19" w:rsidRPr="00001FF6" w:rsidRDefault="00536A19" w:rsidP="007D215B">
            <w:pPr>
              <w:pStyle w:val="Body1CharChar"/>
              <w:rPr>
                <w:rFonts w:ascii="Arial" w:hAnsi="Arial" w:cs="Arial"/>
              </w:rPr>
            </w:pPr>
            <w:r w:rsidRPr="00001FF6">
              <w:rPr>
                <w:rFonts w:ascii="Arial" w:hAnsi="Arial" w:cs="Arial"/>
              </w:rPr>
              <w:t>Resettlement 2 Aggregated Demand Metering</w:t>
            </w:r>
          </w:p>
        </w:tc>
        <w:tc>
          <w:tcPr>
            <w:tcW w:w="1541" w:type="dxa"/>
          </w:tcPr>
          <w:p w14:paraId="5A884104" w14:textId="77777777" w:rsidR="00536A19" w:rsidRPr="00001FF6" w:rsidRDefault="00536A19" w:rsidP="007D215B">
            <w:pPr>
              <w:pStyle w:val="Body1CharChar"/>
              <w:rPr>
                <w:rFonts w:ascii="Arial" w:hAnsi="Arial" w:cs="Arial"/>
              </w:rPr>
            </w:pPr>
            <w:r w:rsidRPr="00001FF6">
              <w:rPr>
                <w:rFonts w:ascii="Arial" w:hAnsi="Arial" w:cs="Arial"/>
              </w:rPr>
              <w:t>NPED</w:t>
            </w:r>
          </w:p>
        </w:tc>
        <w:tc>
          <w:tcPr>
            <w:tcW w:w="1713" w:type="dxa"/>
          </w:tcPr>
          <w:p w14:paraId="5A884105" w14:textId="77777777" w:rsidR="00536A19" w:rsidRPr="00001FF6" w:rsidRDefault="00536A19" w:rsidP="00536A19">
            <w:pPr>
              <w:pStyle w:val="Body1CharChar"/>
              <w:rPr>
                <w:rFonts w:ascii="Arial" w:hAnsi="Arial" w:cs="Arial"/>
              </w:rPr>
            </w:pPr>
            <w:r w:rsidRPr="00001FF6">
              <w:rPr>
                <w:rFonts w:ascii="Arial" w:hAnsi="Arial" w:cs="Arial"/>
              </w:rPr>
              <w:t>Resettlement 2</w:t>
            </w:r>
          </w:p>
        </w:tc>
        <w:tc>
          <w:tcPr>
            <w:tcW w:w="1713" w:type="dxa"/>
          </w:tcPr>
          <w:p w14:paraId="5A884106" w14:textId="77777777" w:rsidR="000C1AE4" w:rsidRPr="00001FF6" w:rsidRDefault="000C1AE4" w:rsidP="000C1AE4">
            <w:pPr>
              <w:pStyle w:val="body1charchar0"/>
              <w:rPr>
                <w:rFonts w:ascii="Arial" w:hAnsi="Arial" w:cs="Arial"/>
                <w:strike/>
                <w:color w:val="FF0000"/>
                <w:u w:val="single"/>
                <w:lang w:val="en-AU"/>
              </w:rPr>
            </w:pPr>
            <w:r w:rsidRPr="00001FF6">
              <w:rPr>
                <w:rFonts w:ascii="Arial" w:hAnsi="Arial" w:cs="Arial"/>
              </w:rPr>
              <w:t>On a Week Day, by 14:00 in time for the M+13 Resettlement as defined in the Settlement Calendar and no earlier than one month before the relevant Resettlement</w:t>
            </w:r>
          </w:p>
        </w:tc>
        <w:tc>
          <w:tcPr>
            <w:tcW w:w="1932" w:type="dxa"/>
          </w:tcPr>
          <w:p w14:paraId="5A884107" w14:textId="77777777" w:rsidR="00536A19" w:rsidRPr="00001FF6" w:rsidRDefault="00536A19" w:rsidP="00F22A61">
            <w:pPr>
              <w:pStyle w:val="Body1CharChar"/>
              <w:rPr>
                <w:rFonts w:ascii="Arial" w:hAnsi="Arial" w:cs="Arial"/>
              </w:rPr>
            </w:pPr>
            <w:r w:rsidRPr="00001FF6">
              <w:rPr>
                <w:rFonts w:ascii="Arial" w:hAnsi="Arial" w:cs="Arial"/>
              </w:rPr>
              <w:t>Supplier Unit</w:t>
            </w:r>
          </w:p>
          <w:p w14:paraId="5A884108" w14:textId="77777777" w:rsidR="00536A19" w:rsidRPr="00001FF6" w:rsidRDefault="00536A19" w:rsidP="00F22A61">
            <w:pPr>
              <w:pStyle w:val="Body1CharChar"/>
              <w:rPr>
                <w:rFonts w:ascii="Arial" w:hAnsi="Arial" w:cs="Arial"/>
              </w:rPr>
            </w:pPr>
            <w:r w:rsidRPr="00001FF6">
              <w:rPr>
                <w:rFonts w:ascii="Arial" w:hAnsi="Arial" w:cs="Arial"/>
              </w:rPr>
              <w:t>Demand Side Unit</w:t>
            </w:r>
          </w:p>
          <w:p w14:paraId="5A884109" w14:textId="77777777" w:rsidR="00536A19" w:rsidRPr="00001FF6" w:rsidRDefault="00536A19" w:rsidP="00131D37">
            <w:pPr>
              <w:pStyle w:val="Body1CharChar"/>
              <w:rPr>
                <w:rFonts w:ascii="Arial" w:hAnsi="Arial" w:cs="Arial"/>
              </w:rPr>
            </w:pPr>
            <w:r w:rsidRPr="00001FF6">
              <w:rPr>
                <w:rFonts w:ascii="Arial" w:hAnsi="Arial" w:cs="Arial"/>
              </w:rPr>
              <w:t>Associated Supplier Unit</w:t>
            </w:r>
          </w:p>
          <w:p w14:paraId="5A88410A" w14:textId="77777777" w:rsidR="00536A19" w:rsidRPr="00001FF6" w:rsidRDefault="00536A19" w:rsidP="00131D37">
            <w:pPr>
              <w:pStyle w:val="Body1CharChar"/>
              <w:rPr>
                <w:rFonts w:ascii="Arial" w:hAnsi="Arial" w:cs="Arial"/>
              </w:rPr>
            </w:pPr>
            <w:r w:rsidRPr="00001FF6">
              <w:rPr>
                <w:rFonts w:ascii="Arial" w:hAnsi="Arial" w:cs="Arial"/>
              </w:rPr>
              <w:t xml:space="preserve">Trading Site Supplier Unit (that relates to single Trading Site with </w:t>
            </w:r>
            <w:r w:rsidR="00630BC2" w:rsidRPr="00001FF6">
              <w:rPr>
                <w:rFonts w:ascii="Arial" w:hAnsi="Arial" w:cs="Arial"/>
              </w:rPr>
              <w:t>full Firm Access</w:t>
            </w:r>
            <w:r w:rsidRPr="00001FF6">
              <w:rPr>
                <w:rFonts w:ascii="Arial" w:hAnsi="Arial" w:cs="Arial"/>
              </w:rPr>
              <w:t xml:space="preserve"> for its generation)</w:t>
            </w:r>
          </w:p>
        </w:tc>
      </w:tr>
      <w:tr w:rsidR="00536A19" w:rsidRPr="00001FF6" w14:paraId="5A884114" w14:textId="77777777" w:rsidTr="00001FF6">
        <w:trPr>
          <w:cantSplit/>
        </w:trPr>
        <w:tc>
          <w:tcPr>
            <w:tcW w:w="1925" w:type="dxa"/>
          </w:tcPr>
          <w:p w14:paraId="5A88410C" w14:textId="77777777" w:rsidR="00536A19" w:rsidRPr="00001FF6" w:rsidRDefault="00536A19" w:rsidP="007D215B">
            <w:pPr>
              <w:pStyle w:val="Body1CharChar"/>
              <w:rPr>
                <w:rFonts w:ascii="Arial" w:hAnsi="Arial" w:cs="Arial"/>
              </w:rPr>
            </w:pPr>
            <w:r w:rsidRPr="00001FF6">
              <w:rPr>
                <w:rFonts w:ascii="Arial" w:hAnsi="Arial" w:cs="Arial"/>
              </w:rPr>
              <w:t>Revised Aggregated Demand Metering</w:t>
            </w:r>
          </w:p>
        </w:tc>
        <w:tc>
          <w:tcPr>
            <w:tcW w:w="1541" w:type="dxa"/>
          </w:tcPr>
          <w:p w14:paraId="5A88410D" w14:textId="77777777" w:rsidR="00536A19" w:rsidRPr="00001FF6" w:rsidRDefault="00536A19" w:rsidP="007D215B">
            <w:pPr>
              <w:pStyle w:val="Body1CharChar"/>
              <w:rPr>
                <w:rFonts w:ascii="Arial" w:hAnsi="Arial" w:cs="Arial"/>
              </w:rPr>
            </w:pPr>
            <w:r w:rsidRPr="00001FF6">
              <w:rPr>
                <w:rFonts w:ascii="Arial" w:hAnsi="Arial" w:cs="Arial"/>
              </w:rPr>
              <w:t>NPED</w:t>
            </w:r>
          </w:p>
        </w:tc>
        <w:tc>
          <w:tcPr>
            <w:tcW w:w="1713" w:type="dxa"/>
          </w:tcPr>
          <w:p w14:paraId="5A88410E" w14:textId="77777777" w:rsidR="00536A19" w:rsidRPr="00001FF6" w:rsidRDefault="002F5D58" w:rsidP="00536A19">
            <w:pPr>
              <w:pStyle w:val="Body1CharChar"/>
              <w:rPr>
                <w:rFonts w:ascii="Arial" w:hAnsi="Arial" w:cs="Arial"/>
              </w:rPr>
            </w:pPr>
            <w:r w:rsidRPr="00001FF6">
              <w:rPr>
                <w:rFonts w:ascii="Arial" w:hAnsi="Arial" w:cs="Arial"/>
                <w:bCs/>
              </w:rPr>
              <w:t xml:space="preserve">Query </w:t>
            </w:r>
            <w:r w:rsidR="00D84358" w:rsidRPr="00001FF6">
              <w:rPr>
                <w:rFonts w:ascii="Arial" w:hAnsi="Arial" w:cs="Arial"/>
                <w:bCs/>
              </w:rPr>
              <w:t>g</w:t>
            </w:r>
            <w:r w:rsidRPr="00001FF6">
              <w:rPr>
                <w:rFonts w:ascii="Arial" w:hAnsi="Arial" w:cs="Arial"/>
                <w:bCs/>
              </w:rPr>
              <w:t>eneration process</w:t>
            </w:r>
            <w:r w:rsidR="00536A19" w:rsidRPr="00001FF6">
              <w:rPr>
                <w:rFonts w:ascii="Arial" w:hAnsi="Arial" w:cs="Arial"/>
              </w:rPr>
              <w:t xml:space="preserve"> &amp; </w:t>
            </w:r>
            <w:r w:rsidR="00D84358" w:rsidRPr="00001FF6">
              <w:rPr>
                <w:rFonts w:ascii="Arial" w:hAnsi="Arial" w:cs="Arial"/>
                <w:bCs/>
              </w:rPr>
              <w:t>dispute process</w:t>
            </w:r>
          </w:p>
        </w:tc>
        <w:tc>
          <w:tcPr>
            <w:tcW w:w="1713" w:type="dxa"/>
          </w:tcPr>
          <w:p w14:paraId="5A88410F" w14:textId="77777777" w:rsidR="00536A19" w:rsidRPr="00001FF6" w:rsidRDefault="00536A19" w:rsidP="007D215B">
            <w:pPr>
              <w:pStyle w:val="Body1CharChar"/>
              <w:rPr>
                <w:rFonts w:ascii="Arial" w:hAnsi="Arial" w:cs="Arial"/>
              </w:rPr>
            </w:pPr>
            <w:r w:rsidRPr="00001FF6">
              <w:rPr>
                <w:rFonts w:ascii="Arial" w:hAnsi="Arial" w:cs="Arial"/>
              </w:rPr>
              <w:t>Ad-hoc, as material data changes are identified</w:t>
            </w:r>
            <w:r w:rsidR="00B31F46" w:rsidRPr="00001FF6">
              <w:rPr>
                <w:rFonts w:ascii="Arial" w:hAnsi="Arial" w:cs="Arial"/>
              </w:rPr>
              <w:t xml:space="preserve">. Timelines under </w:t>
            </w:r>
            <w:r w:rsidR="00016BEE" w:rsidRPr="00001FF6">
              <w:rPr>
                <w:rFonts w:ascii="Arial" w:hAnsi="Arial" w:cs="Arial"/>
                <w:bCs/>
              </w:rPr>
              <w:t>Agreed  Procedure 13 “Query Generation”</w:t>
            </w:r>
            <w:r w:rsidR="00B31F46" w:rsidRPr="00001FF6">
              <w:rPr>
                <w:rFonts w:ascii="Arial" w:hAnsi="Arial" w:cs="Arial"/>
              </w:rPr>
              <w:t xml:space="preserve"> and </w:t>
            </w:r>
            <w:r w:rsidR="00016BEE" w:rsidRPr="00001FF6">
              <w:rPr>
                <w:rFonts w:ascii="Arial" w:hAnsi="Arial" w:cs="Arial"/>
                <w:bCs/>
              </w:rPr>
              <w:t>Agreed  Procedure 14 “Disputes”</w:t>
            </w:r>
            <w:r w:rsidR="00B31F46" w:rsidRPr="00001FF6">
              <w:rPr>
                <w:rFonts w:ascii="Arial" w:hAnsi="Arial" w:cs="Arial"/>
              </w:rPr>
              <w:t>.</w:t>
            </w:r>
          </w:p>
        </w:tc>
        <w:tc>
          <w:tcPr>
            <w:tcW w:w="1932" w:type="dxa"/>
          </w:tcPr>
          <w:p w14:paraId="5A884110" w14:textId="77777777" w:rsidR="00536A19" w:rsidRPr="00001FF6" w:rsidRDefault="00536A19" w:rsidP="00F22A61">
            <w:pPr>
              <w:pStyle w:val="Body1CharChar"/>
              <w:rPr>
                <w:rFonts w:ascii="Arial" w:hAnsi="Arial" w:cs="Arial"/>
              </w:rPr>
            </w:pPr>
            <w:r w:rsidRPr="00001FF6">
              <w:rPr>
                <w:rFonts w:ascii="Arial" w:hAnsi="Arial" w:cs="Arial"/>
              </w:rPr>
              <w:t>Supplier Unit</w:t>
            </w:r>
          </w:p>
          <w:p w14:paraId="5A884111" w14:textId="77777777" w:rsidR="00536A19" w:rsidRPr="00001FF6" w:rsidRDefault="00536A19" w:rsidP="00F22A61">
            <w:pPr>
              <w:pStyle w:val="Body1CharChar"/>
              <w:rPr>
                <w:rFonts w:ascii="Arial" w:hAnsi="Arial" w:cs="Arial"/>
              </w:rPr>
            </w:pPr>
            <w:r w:rsidRPr="00001FF6">
              <w:rPr>
                <w:rFonts w:ascii="Arial" w:hAnsi="Arial" w:cs="Arial"/>
              </w:rPr>
              <w:t>Demand Side Unit</w:t>
            </w:r>
          </w:p>
          <w:p w14:paraId="5A884112" w14:textId="77777777" w:rsidR="00536A19" w:rsidRPr="00001FF6" w:rsidRDefault="00536A19" w:rsidP="00131D37">
            <w:pPr>
              <w:pStyle w:val="Body1CharChar"/>
              <w:rPr>
                <w:rFonts w:ascii="Arial" w:hAnsi="Arial" w:cs="Arial"/>
              </w:rPr>
            </w:pPr>
            <w:r w:rsidRPr="00001FF6">
              <w:rPr>
                <w:rFonts w:ascii="Arial" w:hAnsi="Arial" w:cs="Arial"/>
              </w:rPr>
              <w:t>Associated Supplier Unit</w:t>
            </w:r>
          </w:p>
          <w:p w14:paraId="5A884113" w14:textId="77777777" w:rsidR="00536A19" w:rsidRPr="00001FF6" w:rsidRDefault="00536A19" w:rsidP="00131D37">
            <w:pPr>
              <w:pStyle w:val="Body1CharChar"/>
              <w:rPr>
                <w:rFonts w:ascii="Arial" w:hAnsi="Arial" w:cs="Arial"/>
              </w:rPr>
            </w:pPr>
            <w:r w:rsidRPr="00001FF6">
              <w:rPr>
                <w:rFonts w:ascii="Arial" w:hAnsi="Arial" w:cs="Arial"/>
              </w:rPr>
              <w:t xml:space="preserve">Trading Site Supplier Unit (that relates to single Trading Site with </w:t>
            </w:r>
            <w:r w:rsidR="00630BC2" w:rsidRPr="00001FF6">
              <w:rPr>
                <w:rFonts w:ascii="Arial" w:hAnsi="Arial" w:cs="Arial"/>
              </w:rPr>
              <w:t>full Firm Access</w:t>
            </w:r>
            <w:r w:rsidRPr="00001FF6">
              <w:rPr>
                <w:rFonts w:ascii="Arial" w:hAnsi="Arial" w:cs="Arial"/>
              </w:rPr>
              <w:t xml:space="preserve"> for its generation)</w:t>
            </w:r>
          </w:p>
        </w:tc>
      </w:tr>
    </w:tbl>
    <w:p w14:paraId="5A884115" w14:textId="77777777" w:rsidR="005A3448" w:rsidRPr="00445CD4" w:rsidRDefault="005A3448" w:rsidP="005A3448">
      <w:pPr>
        <w:pStyle w:val="Number1"/>
        <w:numPr>
          <w:ilvl w:val="0"/>
          <w:numId w:val="0"/>
        </w:numPr>
        <w:ind w:firstLine="357"/>
        <w:rPr>
          <w:rFonts w:ascii="Arial" w:hAnsi="Arial" w:cs="Arial"/>
          <w:lang w:val="en-IE"/>
        </w:rPr>
      </w:pPr>
    </w:p>
    <w:p w14:paraId="5A884116" w14:textId="77777777" w:rsidR="005A3448" w:rsidRPr="00445CD4" w:rsidRDefault="005A3448" w:rsidP="004C3C49">
      <w:pPr>
        <w:pStyle w:val="Number1"/>
        <w:numPr>
          <w:ilvl w:val="0"/>
          <w:numId w:val="0"/>
        </w:numPr>
        <w:ind w:left="709" w:hanging="425"/>
        <w:rPr>
          <w:rFonts w:ascii="Arial" w:hAnsi="Arial" w:cs="Arial"/>
          <w:lang w:val="en-IE"/>
        </w:rPr>
      </w:pPr>
    </w:p>
    <w:p w14:paraId="5A884117" w14:textId="77777777" w:rsidR="005C0C03" w:rsidRPr="00445CD4" w:rsidRDefault="005C0C03" w:rsidP="00FF42FF">
      <w:pPr>
        <w:pStyle w:val="APNUMHEAD2"/>
        <w:rPr>
          <w:snapToGrid w:val="0"/>
        </w:rPr>
      </w:pPr>
      <w:bookmarkStart w:id="22" w:name="_Toc356218082"/>
      <w:r w:rsidRPr="00445CD4">
        <w:rPr>
          <w:snapToGrid w:val="0"/>
        </w:rPr>
        <w:t xml:space="preserve">Grouping Individual </w:t>
      </w:r>
      <w:r w:rsidR="0036524F" w:rsidRPr="00445CD4">
        <w:rPr>
          <w:snapToGrid w:val="0"/>
        </w:rPr>
        <w:t>Data Record</w:t>
      </w:r>
      <w:r w:rsidRPr="00445CD4">
        <w:rPr>
          <w:snapToGrid w:val="0"/>
        </w:rPr>
        <w:t xml:space="preserve">s into </w:t>
      </w:r>
      <w:r w:rsidR="003318FC" w:rsidRPr="00445CD4">
        <w:rPr>
          <w:snapToGrid w:val="0"/>
        </w:rPr>
        <w:t>Data Transaction</w:t>
      </w:r>
      <w:r w:rsidRPr="00445CD4">
        <w:rPr>
          <w:snapToGrid w:val="0"/>
        </w:rPr>
        <w:t>s</w:t>
      </w:r>
      <w:bookmarkEnd w:id="22"/>
    </w:p>
    <w:p w14:paraId="5A884118" w14:textId="77777777" w:rsidR="00055ED0" w:rsidRPr="00445CD4" w:rsidRDefault="004C3C49" w:rsidP="00D028A3">
      <w:pPr>
        <w:rPr>
          <w:rFonts w:ascii="Arial" w:hAnsi="Arial" w:cs="Arial"/>
          <w:sz w:val="22"/>
          <w:szCs w:val="22"/>
        </w:rPr>
      </w:pPr>
      <w:r w:rsidRPr="00445CD4">
        <w:rPr>
          <w:rFonts w:ascii="Arial" w:hAnsi="Arial" w:cs="Arial"/>
          <w:sz w:val="22"/>
          <w:szCs w:val="22"/>
          <w:lang w:val="en-IE"/>
        </w:rPr>
        <w:t>As describe</w:t>
      </w:r>
      <w:r w:rsidR="005C0C03" w:rsidRPr="00445CD4">
        <w:rPr>
          <w:rFonts w:ascii="Arial" w:hAnsi="Arial" w:cs="Arial"/>
          <w:sz w:val="22"/>
          <w:szCs w:val="22"/>
          <w:lang w:val="en-IE"/>
        </w:rPr>
        <w:t>d</w:t>
      </w:r>
      <w:r w:rsidRPr="00445CD4">
        <w:rPr>
          <w:rFonts w:ascii="Arial" w:hAnsi="Arial" w:cs="Arial"/>
          <w:sz w:val="22"/>
          <w:szCs w:val="22"/>
          <w:lang w:val="en-IE"/>
        </w:rPr>
        <w:t xml:space="preserve"> above, </w:t>
      </w:r>
      <w:r w:rsidR="005C0C03" w:rsidRPr="00445CD4">
        <w:rPr>
          <w:rFonts w:ascii="Arial" w:hAnsi="Arial" w:cs="Arial"/>
          <w:sz w:val="22"/>
          <w:szCs w:val="22"/>
          <w:lang w:val="en-IE"/>
        </w:rPr>
        <w:t>Unit</w:t>
      </w:r>
      <w:r w:rsidR="003A2649" w:rsidRPr="00445CD4">
        <w:rPr>
          <w:rFonts w:ascii="Arial" w:hAnsi="Arial" w:cs="Arial"/>
          <w:sz w:val="22"/>
          <w:szCs w:val="22"/>
          <w:lang w:val="en-IE"/>
        </w:rPr>
        <w:t xml:space="preserve">s’ data (and </w:t>
      </w:r>
      <w:r w:rsidR="00E41DB4" w:rsidRPr="00445CD4">
        <w:rPr>
          <w:rFonts w:ascii="Arial" w:hAnsi="Arial" w:cs="Arial"/>
          <w:bCs/>
          <w:sz w:val="22"/>
          <w:szCs w:val="22"/>
          <w:lang w:val="en-US"/>
        </w:rPr>
        <w:t>Net Inter-Jurisdictional Import</w:t>
      </w:r>
      <w:r w:rsidR="00D028A3" w:rsidRPr="00445CD4">
        <w:rPr>
          <w:rFonts w:ascii="Arial" w:hAnsi="Arial" w:cs="Arial"/>
          <w:bCs/>
          <w:sz w:val="22"/>
          <w:szCs w:val="22"/>
          <w:lang w:val="en-US"/>
        </w:rPr>
        <w:t xml:space="preserve"> described by the Net Inter Jurisdictional Flow Data Records</w:t>
      </w:r>
      <w:r w:rsidR="003A2649" w:rsidRPr="00445CD4">
        <w:rPr>
          <w:rFonts w:ascii="Arial" w:hAnsi="Arial" w:cs="Arial"/>
          <w:bCs/>
          <w:sz w:val="22"/>
          <w:szCs w:val="22"/>
          <w:lang w:val="en-US"/>
        </w:rPr>
        <w:t>) are</w:t>
      </w:r>
      <w:r w:rsidR="005C0C03" w:rsidRPr="00445CD4">
        <w:rPr>
          <w:rFonts w:ascii="Arial" w:hAnsi="Arial" w:cs="Arial"/>
          <w:sz w:val="22"/>
          <w:szCs w:val="22"/>
          <w:lang w:val="en-IE"/>
        </w:rPr>
        <w:t xml:space="preserve"> required under different timeframes to fulfil certain SEM business processes.</w:t>
      </w:r>
      <w:r w:rsidR="00943AD4" w:rsidRPr="00445CD4">
        <w:rPr>
          <w:rFonts w:ascii="Arial" w:hAnsi="Arial" w:cs="Arial"/>
          <w:sz w:val="22"/>
          <w:szCs w:val="22"/>
          <w:lang w:val="en-IE"/>
        </w:rPr>
        <w:t xml:space="preserve">  </w:t>
      </w:r>
      <w:r w:rsidR="00182888" w:rsidRPr="00445CD4">
        <w:rPr>
          <w:rFonts w:ascii="Arial" w:hAnsi="Arial" w:cs="Arial"/>
          <w:sz w:val="22"/>
          <w:szCs w:val="22"/>
          <w:lang w:val="en-IE"/>
        </w:rPr>
        <w:t xml:space="preserve">An overview of the file sent to the Market Operator is detailed in </w:t>
      </w:r>
      <w:r w:rsidR="00F53D1D" w:rsidRPr="00445CD4">
        <w:rPr>
          <w:rFonts w:ascii="Arial" w:hAnsi="Arial" w:cs="Arial"/>
          <w:sz w:val="22"/>
          <w:szCs w:val="22"/>
          <w:lang w:val="en-IE"/>
        </w:rPr>
        <w:t>Appendix 2</w:t>
      </w:r>
      <w:r w:rsidR="005C0C03" w:rsidRPr="00445CD4">
        <w:rPr>
          <w:rFonts w:ascii="Arial" w:hAnsi="Arial" w:cs="Arial"/>
          <w:sz w:val="22"/>
          <w:szCs w:val="22"/>
          <w:lang w:val="en-IE"/>
        </w:rPr>
        <w:t>.</w:t>
      </w:r>
    </w:p>
    <w:p w14:paraId="5A884119" w14:textId="77777777" w:rsidR="00087A4C" w:rsidRPr="00445CD4" w:rsidRDefault="003A2649" w:rsidP="00087A4C">
      <w:pPr>
        <w:rPr>
          <w:rFonts w:ascii="Arial" w:hAnsi="Arial" w:cs="Arial"/>
          <w:sz w:val="22"/>
          <w:szCs w:val="22"/>
          <w:lang w:val="en-IE"/>
        </w:rPr>
      </w:pPr>
      <w:r w:rsidRPr="00445CD4">
        <w:rPr>
          <w:rFonts w:ascii="Arial" w:hAnsi="Arial" w:cs="Arial"/>
          <w:sz w:val="22"/>
          <w:szCs w:val="22"/>
          <w:lang w:val="en-IE"/>
        </w:rPr>
        <w:t>.</w:t>
      </w:r>
    </w:p>
    <w:p w14:paraId="5A88411A" w14:textId="77777777" w:rsidR="00087A4C" w:rsidRPr="00445CD4" w:rsidRDefault="005C0C03" w:rsidP="00087A4C">
      <w:pPr>
        <w:rPr>
          <w:rFonts w:ascii="Arial" w:hAnsi="Arial" w:cs="Arial"/>
          <w:sz w:val="22"/>
          <w:szCs w:val="22"/>
          <w:lang w:val="en-IE"/>
        </w:rPr>
      </w:pPr>
      <w:r w:rsidRPr="00445CD4">
        <w:rPr>
          <w:rFonts w:ascii="Arial" w:hAnsi="Arial" w:cs="Arial"/>
          <w:sz w:val="22"/>
          <w:szCs w:val="22"/>
          <w:lang w:val="en-IE"/>
        </w:rPr>
        <w:t xml:space="preserve">Each </w:t>
      </w:r>
      <w:r w:rsidR="00DC6919" w:rsidRPr="00445CD4">
        <w:rPr>
          <w:rFonts w:ascii="Arial" w:hAnsi="Arial" w:cs="Arial"/>
          <w:sz w:val="22"/>
          <w:szCs w:val="22"/>
          <w:lang w:val="en-IE"/>
        </w:rPr>
        <w:t>Meter Data</w:t>
      </w:r>
      <w:r w:rsidRPr="00445CD4">
        <w:rPr>
          <w:rFonts w:ascii="Arial" w:hAnsi="Arial" w:cs="Arial"/>
          <w:sz w:val="22"/>
          <w:szCs w:val="22"/>
          <w:lang w:val="en-IE"/>
        </w:rPr>
        <w:t xml:space="preserve"> Provider is </w:t>
      </w:r>
      <w:r w:rsidR="00E41173" w:rsidRPr="00445CD4">
        <w:rPr>
          <w:rFonts w:ascii="Arial" w:hAnsi="Arial" w:cs="Arial"/>
          <w:sz w:val="22"/>
          <w:szCs w:val="22"/>
          <w:lang w:val="en-IE"/>
        </w:rPr>
        <w:t xml:space="preserve">uniquely </w:t>
      </w:r>
      <w:r w:rsidRPr="00445CD4">
        <w:rPr>
          <w:rFonts w:ascii="Arial" w:hAnsi="Arial" w:cs="Arial"/>
          <w:sz w:val="22"/>
          <w:szCs w:val="22"/>
          <w:lang w:val="en-IE"/>
        </w:rPr>
        <w:t xml:space="preserve">responsible for the final delivery of certain Unit </w:t>
      </w:r>
      <w:r w:rsidR="00DC6919" w:rsidRPr="00445CD4">
        <w:rPr>
          <w:rFonts w:ascii="Arial" w:hAnsi="Arial" w:cs="Arial"/>
          <w:sz w:val="22"/>
          <w:szCs w:val="22"/>
          <w:lang w:val="en-IE"/>
        </w:rPr>
        <w:t>Meter Data</w:t>
      </w:r>
      <w:r w:rsidRPr="00445CD4">
        <w:rPr>
          <w:rFonts w:ascii="Arial" w:hAnsi="Arial" w:cs="Arial"/>
          <w:sz w:val="22"/>
          <w:szCs w:val="22"/>
          <w:lang w:val="en-IE"/>
        </w:rPr>
        <w:t xml:space="preserve"> and the </w:t>
      </w:r>
      <w:r w:rsidR="00E41DB4" w:rsidRPr="00445CD4">
        <w:rPr>
          <w:rFonts w:ascii="Arial" w:hAnsi="Arial" w:cs="Arial"/>
          <w:sz w:val="22"/>
          <w:szCs w:val="22"/>
          <w:lang w:val="en-IE"/>
        </w:rPr>
        <w:t>Net Inter-Jurisdictional Import</w:t>
      </w:r>
      <w:r w:rsidRPr="00445CD4">
        <w:rPr>
          <w:rFonts w:ascii="Arial" w:hAnsi="Arial" w:cs="Arial"/>
          <w:sz w:val="22"/>
          <w:szCs w:val="22"/>
          <w:lang w:val="en-IE"/>
        </w:rPr>
        <w:t xml:space="preserve"> to the </w:t>
      </w:r>
      <w:r w:rsidR="00182888" w:rsidRPr="00445CD4">
        <w:rPr>
          <w:rFonts w:ascii="Arial" w:hAnsi="Arial" w:cs="Arial"/>
          <w:sz w:val="22"/>
          <w:szCs w:val="22"/>
          <w:lang w:val="en-IE"/>
        </w:rPr>
        <w:t>Market Operator</w:t>
      </w:r>
      <w:r w:rsidR="00087A4C" w:rsidRPr="00445CD4">
        <w:rPr>
          <w:rFonts w:ascii="Arial" w:hAnsi="Arial" w:cs="Arial"/>
          <w:sz w:val="22"/>
          <w:szCs w:val="22"/>
          <w:lang w:val="en-IE"/>
        </w:rPr>
        <w:t xml:space="preserve"> as described in Appendix </w:t>
      </w:r>
      <w:r w:rsidR="00FA5582">
        <w:rPr>
          <w:rFonts w:ascii="Arial" w:hAnsi="Arial" w:cs="Arial"/>
          <w:sz w:val="22"/>
          <w:szCs w:val="22"/>
          <w:lang w:val="en-IE"/>
        </w:rPr>
        <w:t>L</w:t>
      </w:r>
      <w:r w:rsidRPr="00445CD4">
        <w:rPr>
          <w:rFonts w:ascii="Arial" w:hAnsi="Arial" w:cs="Arial"/>
          <w:sz w:val="22"/>
          <w:szCs w:val="22"/>
          <w:lang w:val="en-IE"/>
        </w:rPr>
        <w:t>.</w:t>
      </w:r>
    </w:p>
    <w:p w14:paraId="5A88411B" w14:textId="77777777" w:rsidR="00087A4C" w:rsidRPr="00445CD4" w:rsidRDefault="00087A4C" w:rsidP="00087A4C">
      <w:pPr>
        <w:rPr>
          <w:rFonts w:ascii="Arial" w:hAnsi="Arial" w:cs="Arial"/>
          <w:sz w:val="22"/>
          <w:szCs w:val="22"/>
          <w:lang w:val="en-IE"/>
        </w:rPr>
      </w:pPr>
    </w:p>
    <w:p w14:paraId="5A88411C" w14:textId="77777777" w:rsidR="00943AD4" w:rsidRPr="00445CD4" w:rsidRDefault="00055ED0" w:rsidP="00087A4C">
      <w:pPr>
        <w:rPr>
          <w:rFonts w:ascii="Arial" w:hAnsi="Arial" w:cs="Arial"/>
          <w:sz w:val="22"/>
          <w:szCs w:val="22"/>
          <w:lang w:val="en-IE"/>
        </w:rPr>
      </w:pPr>
      <w:r w:rsidRPr="00445CD4">
        <w:rPr>
          <w:rFonts w:ascii="Arial" w:hAnsi="Arial" w:cs="Arial"/>
          <w:sz w:val="22"/>
          <w:szCs w:val="22"/>
          <w:lang w:val="en-IE"/>
        </w:rPr>
        <w:t>T</w:t>
      </w:r>
      <w:r w:rsidR="00943AD4" w:rsidRPr="00445CD4">
        <w:rPr>
          <w:rFonts w:ascii="Arial" w:hAnsi="Arial" w:cs="Arial"/>
          <w:sz w:val="22"/>
          <w:szCs w:val="22"/>
          <w:lang w:val="en-IE"/>
        </w:rPr>
        <w:t>he following process will apply:</w:t>
      </w:r>
    </w:p>
    <w:p w14:paraId="5A88411D" w14:textId="77777777" w:rsidR="00943AD4" w:rsidRPr="00445CD4" w:rsidRDefault="005C0C03" w:rsidP="00943AD4">
      <w:pPr>
        <w:pStyle w:val="Number1"/>
        <w:numPr>
          <w:ilvl w:val="0"/>
          <w:numId w:val="39"/>
        </w:numPr>
        <w:rPr>
          <w:rFonts w:ascii="Arial" w:hAnsi="Arial" w:cs="Arial"/>
          <w:lang w:val="en-IE"/>
        </w:rPr>
      </w:pPr>
      <w:r w:rsidRPr="00445CD4">
        <w:rPr>
          <w:rFonts w:ascii="Arial" w:hAnsi="Arial" w:cs="Arial"/>
          <w:lang w:val="en-IE"/>
        </w:rPr>
        <w:t xml:space="preserve">Each </w:t>
      </w:r>
      <w:r w:rsidR="00DC6919" w:rsidRPr="00445CD4">
        <w:rPr>
          <w:rFonts w:ascii="Arial" w:hAnsi="Arial" w:cs="Arial"/>
          <w:lang w:val="en-IE"/>
        </w:rPr>
        <w:t>Meter Data</w:t>
      </w:r>
      <w:r w:rsidRPr="00445CD4">
        <w:rPr>
          <w:rFonts w:ascii="Arial" w:hAnsi="Arial" w:cs="Arial"/>
          <w:lang w:val="en-IE"/>
        </w:rPr>
        <w:t xml:space="preserve"> Provider </w:t>
      </w:r>
      <w:r w:rsidR="00943AD4" w:rsidRPr="00445CD4">
        <w:rPr>
          <w:rFonts w:ascii="Arial" w:hAnsi="Arial" w:cs="Arial"/>
          <w:lang w:val="en-IE"/>
        </w:rPr>
        <w:t xml:space="preserve">will be registered </w:t>
      </w:r>
      <w:r w:rsidR="00E41173" w:rsidRPr="00445CD4">
        <w:rPr>
          <w:rFonts w:ascii="Arial" w:hAnsi="Arial" w:cs="Arial"/>
          <w:lang w:val="en-IE"/>
        </w:rPr>
        <w:t xml:space="preserve">with the </w:t>
      </w:r>
      <w:r w:rsidR="00087A4C" w:rsidRPr="00445CD4">
        <w:rPr>
          <w:rFonts w:ascii="Arial" w:hAnsi="Arial" w:cs="Arial"/>
          <w:lang w:val="en-IE"/>
        </w:rPr>
        <w:t>Market Operator as described in Agreed Procedure 1</w:t>
      </w:r>
      <w:r w:rsidR="00E41173" w:rsidRPr="00445CD4">
        <w:rPr>
          <w:rFonts w:ascii="Arial" w:hAnsi="Arial" w:cs="Arial"/>
          <w:lang w:val="en-IE"/>
        </w:rPr>
        <w:t xml:space="preserve">, </w:t>
      </w:r>
      <w:r w:rsidR="00087A4C" w:rsidRPr="00445CD4">
        <w:rPr>
          <w:rFonts w:ascii="Arial" w:hAnsi="Arial" w:cs="Arial"/>
          <w:lang w:val="en-IE"/>
        </w:rPr>
        <w:t xml:space="preserve">to be responsible for the </w:t>
      </w:r>
      <w:r w:rsidR="00943AD4" w:rsidRPr="00445CD4">
        <w:rPr>
          <w:rFonts w:ascii="Arial" w:hAnsi="Arial" w:cs="Arial"/>
          <w:lang w:val="en-IE"/>
        </w:rPr>
        <w:t xml:space="preserve">delivery of </w:t>
      </w:r>
      <w:r w:rsidR="00087A4C" w:rsidRPr="00445CD4">
        <w:rPr>
          <w:rFonts w:ascii="Arial" w:hAnsi="Arial" w:cs="Arial"/>
          <w:lang w:val="en-IE"/>
        </w:rPr>
        <w:t xml:space="preserve">Meter Data for </w:t>
      </w:r>
      <w:r w:rsidR="00943AD4" w:rsidRPr="00445CD4">
        <w:rPr>
          <w:rFonts w:ascii="Arial" w:hAnsi="Arial" w:cs="Arial"/>
          <w:lang w:val="en-IE"/>
        </w:rPr>
        <w:t xml:space="preserve">particular </w:t>
      </w:r>
      <w:r w:rsidR="00087A4C" w:rsidRPr="00445CD4">
        <w:rPr>
          <w:rFonts w:ascii="Arial" w:hAnsi="Arial" w:cs="Arial"/>
          <w:lang w:val="en-IE"/>
        </w:rPr>
        <w:t>Units</w:t>
      </w:r>
      <w:r w:rsidR="00943AD4" w:rsidRPr="00445CD4">
        <w:rPr>
          <w:rFonts w:ascii="Arial" w:hAnsi="Arial" w:cs="Arial"/>
          <w:lang w:val="en-IE"/>
        </w:rPr>
        <w:t>;</w:t>
      </w:r>
    </w:p>
    <w:p w14:paraId="5A88411E" w14:textId="77777777" w:rsidR="00506956" w:rsidRPr="00445CD4" w:rsidRDefault="00506956" w:rsidP="00506956">
      <w:pPr>
        <w:pStyle w:val="Number1"/>
        <w:numPr>
          <w:ilvl w:val="0"/>
          <w:numId w:val="39"/>
        </w:numPr>
        <w:rPr>
          <w:rFonts w:ascii="Arial" w:hAnsi="Arial" w:cs="Arial"/>
          <w:lang w:val="en-IE"/>
        </w:rPr>
      </w:pPr>
      <w:r w:rsidRPr="00445CD4">
        <w:rPr>
          <w:rFonts w:ascii="Arial" w:hAnsi="Arial" w:cs="Arial"/>
          <w:lang w:val="en-IE"/>
        </w:rPr>
        <w:t xml:space="preserve">Each Meter Data Provider, may, if it so chooses, combine Data Transactions that fulfil the same business process into a single Data Transaction with agreement with the </w:t>
      </w:r>
      <w:r w:rsidR="00596ACE" w:rsidRPr="00445CD4">
        <w:rPr>
          <w:rFonts w:ascii="Arial" w:hAnsi="Arial" w:cs="Arial"/>
          <w:lang w:val="en-IE"/>
        </w:rPr>
        <w:t>Market Operator</w:t>
      </w:r>
      <w:r w:rsidRPr="00445CD4">
        <w:rPr>
          <w:rFonts w:ascii="Arial" w:hAnsi="Arial" w:cs="Arial"/>
          <w:lang w:val="en-IE"/>
        </w:rPr>
        <w:t>, as long as:</w:t>
      </w:r>
    </w:p>
    <w:p w14:paraId="5A88411F" w14:textId="77777777" w:rsidR="00506956" w:rsidRPr="00445CD4" w:rsidRDefault="00506956" w:rsidP="00506956">
      <w:pPr>
        <w:pStyle w:val="Number1"/>
        <w:numPr>
          <w:ilvl w:val="1"/>
          <w:numId w:val="39"/>
        </w:numPr>
        <w:rPr>
          <w:rFonts w:ascii="Arial" w:hAnsi="Arial" w:cs="Arial"/>
          <w:lang w:val="en-IE"/>
        </w:rPr>
      </w:pPr>
      <w:r w:rsidRPr="00445CD4">
        <w:rPr>
          <w:rFonts w:ascii="Arial" w:hAnsi="Arial" w:cs="Arial"/>
          <w:lang w:val="en-IE"/>
        </w:rPr>
        <w:t>The Data Transaction is delivered under the most stringent of the timeframes if a Data Transaction fulfils more than one business requirement.</w:t>
      </w:r>
    </w:p>
    <w:p w14:paraId="5A884120" w14:textId="77777777" w:rsidR="00E64418" w:rsidRPr="00445CD4" w:rsidRDefault="00506956" w:rsidP="00182888">
      <w:pPr>
        <w:pStyle w:val="Number1"/>
        <w:numPr>
          <w:ilvl w:val="1"/>
          <w:numId w:val="39"/>
        </w:numPr>
        <w:rPr>
          <w:rFonts w:ascii="Arial" w:hAnsi="Arial" w:cs="Arial"/>
          <w:lang w:val="en-IE"/>
        </w:rPr>
      </w:pPr>
      <w:r w:rsidRPr="00445CD4">
        <w:rPr>
          <w:rFonts w:ascii="Arial" w:hAnsi="Arial" w:cs="Arial"/>
          <w:lang w:val="en-IE"/>
        </w:rPr>
        <w:t>A Data Transaction identifier of “ALL” is used in the TRANSMISSION_ID in the file</w:t>
      </w:r>
      <w:r w:rsidR="00E64418" w:rsidRPr="00445CD4">
        <w:rPr>
          <w:rFonts w:ascii="Arial" w:hAnsi="Arial" w:cs="Arial"/>
          <w:lang w:val="en-IE"/>
        </w:rPr>
        <w:t>, and contains all Units for which the Meter Data Provider is responsible for providing to fulfil the relevant business process</w:t>
      </w:r>
      <w:r w:rsidRPr="00445CD4">
        <w:rPr>
          <w:rFonts w:ascii="Arial" w:hAnsi="Arial" w:cs="Arial"/>
          <w:lang w:val="en-IE"/>
        </w:rPr>
        <w:t>.</w:t>
      </w:r>
    </w:p>
    <w:p w14:paraId="5A884121" w14:textId="77777777" w:rsidR="00506956" w:rsidRPr="00445CD4" w:rsidRDefault="00506956" w:rsidP="00506956">
      <w:pPr>
        <w:pStyle w:val="Number1"/>
        <w:numPr>
          <w:ilvl w:val="0"/>
          <w:numId w:val="0"/>
        </w:numPr>
        <w:ind w:left="1080"/>
        <w:rPr>
          <w:rFonts w:ascii="Arial" w:hAnsi="Arial" w:cs="Arial"/>
          <w:lang w:val="en-IE"/>
        </w:rPr>
      </w:pPr>
      <w:r w:rsidRPr="00445CD4">
        <w:rPr>
          <w:rFonts w:ascii="Arial" w:hAnsi="Arial" w:cs="Arial"/>
          <w:lang w:val="en-IE"/>
        </w:rPr>
        <w:t xml:space="preserve">For example, a Meter Data Provider is responsible for the following three Data Transactions, all related to the same business requirement – </w:t>
      </w:r>
      <w:r w:rsidR="00306E52" w:rsidRPr="00445CD4">
        <w:rPr>
          <w:rFonts w:ascii="Arial" w:hAnsi="Arial" w:cs="Arial"/>
        </w:rPr>
        <w:t xml:space="preserve">Ex-Post </w:t>
      </w:r>
      <w:r w:rsidRPr="00445CD4">
        <w:rPr>
          <w:rFonts w:ascii="Arial" w:hAnsi="Arial" w:cs="Arial"/>
          <w:lang w:val="en-IE"/>
        </w:rPr>
        <w:t>Indicative Settlement.</w:t>
      </w:r>
    </w:p>
    <w:p w14:paraId="5A884122" w14:textId="77777777" w:rsidR="00506956" w:rsidRPr="00445CD4" w:rsidRDefault="00506956" w:rsidP="00506956">
      <w:pPr>
        <w:pStyle w:val="Number1"/>
        <w:numPr>
          <w:ilvl w:val="0"/>
          <w:numId w:val="0"/>
        </w:numPr>
        <w:ind w:left="1080"/>
        <w:rPr>
          <w:rFonts w:ascii="Arial" w:hAnsi="Arial" w:cs="Arial"/>
          <w:lang w:val="en-IE"/>
        </w:rPr>
      </w:pPr>
    </w:p>
    <w:p w14:paraId="5A884123" w14:textId="77777777" w:rsidR="00506956" w:rsidRPr="00445CD4" w:rsidRDefault="00506956" w:rsidP="00506956">
      <w:pPr>
        <w:pStyle w:val="Number1"/>
        <w:numPr>
          <w:ilvl w:val="0"/>
          <w:numId w:val="0"/>
        </w:numPr>
        <w:ind w:left="1080"/>
        <w:rPr>
          <w:rFonts w:ascii="Arial" w:hAnsi="Arial" w:cs="Arial"/>
          <w:lang w:val="en-IE"/>
        </w:rPr>
      </w:pPr>
    </w:p>
    <w:p w14:paraId="5A884124" w14:textId="77777777" w:rsidR="00506956" w:rsidRPr="00445CD4" w:rsidRDefault="00506956" w:rsidP="00506956">
      <w:pPr>
        <w:pStyle w:val="Number1"/>
        <w:numPr>
          <w:ilvl w:val="0"/>
          <w:numId w:val="0"/>
        </w:numPr>
        <w:ind w:left="1080"/>
        <w:rPr>
          <w:rFonts w:ascii="Arial" w:hAnsi="Arial" w:cs="Arial"/>
          <w:lang w:val="en-IE"/>
        </w:rPr>
      </w:pPr>
    </w:p>
    <w:tbl>
      <w:tblPr>
        <w:tblW w:w="882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541"/>
        <w:gridCol w:w="1713"/>
        <w:gridCol w:w="1713"/>
        <w:gridCol w:w="1932"/>
      </w:tblGrid>
      <w:tr w:rsidR="00506956" w:rsidRPr="00001FF6" w14:paraId="5A88412A" w14:textId="77777777" w:rsidTr="00001FF6">
        <w:trPr>
          <w:cantSplit/>
          <w:tblHeader/>
        </w:trPr>
        <w:tc>
          <w:tcPr>
            <w:tcW w:w="1925" w:type="dxa"/>
            <w:shd w:val="clear" w:color="auto" w:fill="E6E6E6"/>
          </w:tcPr>
          <w:p w14:paraId="5A884125" w14:textId="77777777" w:rsidR="00506956" w:rsidRPr="00001FF6" w:rsidRDefault="00506956" w:rsidP="00186AB9">
            <w:pPr>
              <w:pStyle w:val="Body1CharChar"/>
              <w:rPr>
                <w:rFonts w:ascii="Arial" w:hAnsi="Arial" w:cs="Arial"/>
                <w:b/>
              </w:rPr>
            </w:pPr>
            <w:r w:rsidRPr="00001FF6">
              <w:rPr>
                <w:rFonts w:ascii="Arial" w:hAnsi="Arial" w:cs="Arial"/>
                <w:b/>
              </w:rPr>
              <w:t>Data Transaction</w:t>
            </w:r>
          </w:p>
        </w:tc>
        <w:tc>
          <w:tcPr>
            <w:tcW w:w="1541" w:type="dxa"/>
            <w:shd w:val="clear" w:color="auto" w:fill="E6E6E6"/>
          </w:tcPr>
          <w:p w14:paraId="5A884126" w14:textId="77777777" w:rsidR="00506956" w:rsidRPr="00001FF6" w:rsidRDefault="00506956" w:rsidP="00186AB9">
            <w:pPr>
              <w:pStyle w:val="Body1CharChar"/>
              <w:rPr>
                <w:rFonts w:ascii="Arial" w:hAnsi="Arial" w:cs="Arial"/>
                <w:b/>
              </w:rPr>
            </w:pPr>
            <w:r w:rsidRPr="00001FF6">
              <w:rPr>
                <w:rFonts w:ascii="Arial" w:hAnsi="Arial" w:cs="Arial"/>
                <w:b/>
              </w:rPr>
              <w:t>Identifier</w:t>
            </w:r>
          </w:p>
        </w:tc>
        <w:tc>
          <w:tcPr>
            <w:tcW w:w="1713" w:type="dxa"/>
            <w:shd w:val="clear" w:color="auto" w:fill="E6E6E6"/>
          </w:tcPr>
          <w:p w14:paraId="5A884127" w14:textId="77777777" w:rsidR="00506956" w:rsidRPr="00001FF6" w:rsidRDefault="00506956" w:rsidP="00186AB9">
            <w:pPr>
              <w:pStyle w:val="Body1CharChar"/>
              <w:rPr>
                <w:rFonts w:ascii="Arial" w:hAnsi="Arial" w:cs="Arial"/>
                <w:b/>
              </w:rPr>
            </w:pPr>
            <w:r w:rsidRPr="00001FF6">
              <w:rPr>
                <w:rFonts w:ascii="Arial" w:hAnsi="Arial" w:cs="Arial"/>
                <w:b/>
              </w:rPr>
              <w:t>Business Process Supported</w:t>
            </w:r>
          </w:p>
        </w:tc>
        <w:tc>
          <w:tcPr>
            <w:tcW w:w="1713" w:type="dxa"/>
            <w:shd w:val="clear" w:color="auto" w:fill="E6E6E6"/>
          </w:tcPr>
          <w:p w14:paraId="5A884128" w14:textId="77777777" w:rsidR="00506956" w:rsidRPr="00001FF6" w:rsidRDefault="00506956" w:rsidP="00186AB9">
            <w:pPr>
              <w:pStyle w:val="Body1CharChar"/>
              <w:rPr>
                <w:rFonts w:ascii="Arial" w:hAnsi="Arial" w:cs="Arial"/>
                <w:b/>
              </w:rPr>
            </w:pPr>
            <w:r w:rsidRPr="00001FF6">
              <w:rPr>
                <w:rFonts w:ascii="Arial" w:hAnsi="Arial" w:cs="Arial"/>
                <w:b/>
              </w:rPr>
              <w:t>Frequency, including latest time of delivery</w:t>
            </w:r>
          </w:p>
        </w:tc>
        <w:tc>
          <w:tcPr>
            <w:tcW w:w="1932" w:type="dxa"/>
            <w:shd w:val="clear" w:color="auto" w:fill="E6E6E6"/>
          </w:tcPr>
          <w:p w14:paraId="5A884129" w14:textId="77777777" w:rsidR="00506956" w:rsidRPr="00001FF6" w:rsidRDefault="00506956" w:rsidP="00186AB9">
            <w:pPr>
              <w:pStyle w:val="Body1CharChar"/>
              <w:rPr>
                <w:rFonts w:ascii="Arial" w:hAnsi="Arial" w:cs="Arial"/>
                <w:b/>
              </w:rPr>
            </w:pPr>
            <w:r w:rsidRPr="00001FF6">
              <w:rPr>
                <w:rFonts w:ascii="Arial" w:hAnsi="Arial" w:cs="Arial"/>
                <w:b/>
              </w:rPr>
              <w:t xml:space="preserve">Data Records containing best available data </w:t>
            </w:r>
          </w:p>
        </w:tc>
      </w:tr>
      <w:tr w:rsidR="00506956" w:rsidRPr="00001FF6" w14:paraId="5A884131" w14:textId="77777777" w:rsidTr="00001FF6">
        <w:trPr>
          <w:cantSplit/>
        </w:trPr>
        <w:tc>
          <w:tcPr>
            <w:tcW w:w="1925" w:type="dxa"/>
          </w:tcPr>
          <w:p w14:paraId="5A88412B" w14:textId="77777777" w:rsidR="00506956" w:rsidRPr="00001FF6" w:rsidRDefault="00506956" w:rsidP="00186AB9">
            <w:pPr>
              <w:pStyle w:val="Body1CharChar"/>
              <w:rPr>
                <w:rFonts w:ascii="Arial" w:hAnsi="Arial" w:cs="Arial"/>
              </w:rPr>
            </w:pPr>
            <w:r w:rsidRPr="00001FF6">
              <w:rPr>
                <w:rFonts w:ascii="Arial" w:hAnsi="Arial" w:cs="Arial"/>
              </w:rPr>
              <w:t>Indicative Price Effecting Generation Metering</w:t>
            </w:r>
          </w:p>
        </w:tc>
        <w:tc>
          <w:tcPr>
            <w:tcW w:w="1541" w:type="dxa"/>
          </w:tcPr>
          <w:p w14:paraId="5A88412C" w14:textId="77777777" w:rsidR="00506956" w:rsidRPr="00001FF6" w:rsidRDefault="00506956" w:rsidP="00186AB9">
            <w:pPr>
              <w:pStyle w:val="Body1CharChar"/>
              <w:rPr>
                <w:rFonts w:ascii="Arial" w:hAnsi="Arial" w:cs="Arial"/>
              </w:rPr>
            </w:pPr>
            <w:r w:rsidRPr="00001FF6">
              <w:rPr>
                <w:rFonts w:ascii="Arial" w:hAnsi="Arial" w:cs="Arial"/>
              </w:rPr>
              <w:t>PEG</w:t>
            </w:r>
          </w:p>
        </w:tc>
        <w:tc>
          <w:tcPr>
            <w:tcW w:w="1713" w:type="dxa"/>
          </w:tcPr>
          <w:p w14:paraId="5A88412D" w14:textId="77777777" w:rsidR="00506956" w:rsidRPr="00001FF6" w:rsidRDefault="00306E52" w:rsidP="00186AB9">
            <w:pPr>
              <w:pStyle w:val="Body1CharChar"/>
              <w:rPr>
                <w:rFonts w:ascii="Arial" w:hAnsi="Arial" w:cs="Arial"/>
              </w:rPr>
            </w:pPr>
            <w:r w:rsidRPr="00001FF6">
              <w:rPr>
                <w:rFonts w:ascii="Arial" w:hAnsi="Arial" w:cs="Arial"/>
              </w:rPr>
              <w:t xml:space="preserve">Ex-Post </w:t>
            </w:r>
            <w:r w:rsidR="00506956" w:rsidRPr="00001FF6">
              <w:rPr>
                <w:rFonts w:ascii="Arial" w:hAnsi="Arial" w:cs="Arial"/>
              </w:rPr>
              <w:t xml:space="preserve">Indicative Price Setting &amp; </w:t>
            </w:r>
            <w:r w:rsidRPr="00001FF6">
              <w:rPr>
                <w:rFonts w:ascii="Arial" w:hAnsi="Arial" w:cs="Arial"/>
              </w:rPr>
              <w:t xml:space="preserve">Ex-Post </w:t>
            </w:r>
            <w:r w:rsidR="00506956" w:rsidRPr="00001FF6">
              <w:rPr>
                <w:rFonts w:ascii="Arial" w:hAnsi="Arial" w:cs="Arial"/>
              </w:rPr>
              <w:t>Indicative Settlement</w:t>
            </w:r>
          </w:p>
        </w:tc>
        <w:tc>
          <w:tcPr>
            <w:tcW w:w="1713" w:type="dxa"/>
          </w:tcPr>
          <w:p w14:paraId="5A88412E" w14:textId="77777777" w:rsidR="00506956" w:rsidRPr="00001FF6" w:rsidRDefault="00506956" w:rsidP="00186AB9">
            <w:pPr>
              <w:pStyle w:val="Body1CharChar"/>
              <w:rPr>
                <w:rFonts w:ascii="Arial" w:hAnsi="Arial" w:cs="Arial"/>
              </w:rPr>
            </w:pPr>
            <w:r w:rsidRPr="00001FF6">
              <w:rPr>
                <w:rFonts w:ascii="Arial" w:hAnsi="Arial" w:cs="Arial"/>
              </w:rPr>
              <w:t>Each Calendar Day, by 14:00 on the next Calendar Day (D+1)</w:t>
            </w:r>
          </w:p>
        </w:tc>
        <w:tc>
          <w:tcPr>
            <w:tcW w:w="1932" w:type="dxa"/>
          </w:tcPr>
          <w:p w14:paraId="5A88412F" w14:textId="77777777" w:rsidR="00506956" w:rsidRPr="00001FF6" w:rsidRDefault="00506956" w:rsidP="00186AB9">
            <w:pPr>
              <w:pStyle w:val="Body1CharChar"/>
              <w:rPr>
                <w:rFonts w:ascii="Arial" w:hAnsi="Arial" w:cs="Arial"/>
              </w:rPr>
            </w:pPr>
            <w:r w:rsidRPr="00001FF6">
              <w:rPr>
                <w:rFonts w:ascii="Arial" w:hAnsi="Arial" w:cs="Arial"/>
              </w:rPr>
              <w:t>Price Maker Generator Units</w:t>
            </w:r>
          </w:p>
          <w:p w14:paraId="5A884130" w14:textId="77777777" w:rsidR="00506956" w:rsidRPr="00001FF6" w:rsidRDefault="00506956" w:rsidP="00186AB9">
            <w:pPr>
              <w:pStyle w:val="Body1CharChar"/>
              <w:rPr>
                <w:rFonts w:ascii="Arial" w:hAnsi="Arial" w:cs="Arial"/>
              </w:rPr>
            </w:pPr>
            <w:r w:rsidRPr="00001FF6">
              <w:rPr>
                <w:rFonts w:ascii="Arial" w:hAnsi="Arial" w:cs="Arial"/>
              </w:rPr>
              <w:t>Price Taker Generator Units</w:t>
            </w:r>
          </w:p>
        </w:tc>
      </w:tr>
      <w:tr w:rsidR="00506956" w:rsidRPr="00001FF6" w14:paraId="5A884137" w14:textId="77777777" w:rsidTr="00001FF6">
        <w:trPr>
          <w:cantSplit/>
        </w:trPr>
        <w:tc>
          <w:tcPr>
            <w:tcW w:w="1925" w:type="dxa"/>
          </w:tcPr>
          <w:p w14:paraId="5A884132" w14:textId="77777777" w:rsidR="00506956" w:rsidRPr="00001FF6" w:rsidRDefault="00506956" w:rsidP="00186AB9">
            <w:pPr>
              <w:pStyle w:val="Body1CharChar"/>
              <w:rPr>
                <w:rFonts w:ascii="Arial" w:hAnsi="Arial" w:cs="Arial"/>
              </w:rPr>
            </w:pPr>
            <w:r w:rsidRPr="00001FF6">
              <w:rPr>
                <w:rFonts w:ascii="Arial" w:hAnsi="Arial" w:cs="Arial"/>
              </w:rPr>
              <w:t>Indicative Non Price Effecting Generation Metering</w:t>
            </w:r>
          </w:p>
        </w:tc>
        <w:tc>
          <w:tcPr>
            <w:tcW w:w="1541" w:type="dxa"/>
          </w:tcPr>
          <w:p w14:paraId="5A884133" w14:textId="77777777" w:rsidR="00506956" w:rsidRPr="00001FF6" w:rsidRDefault="00506956" w:rsidP="00186AB9">
            <w:pPr>
              <w:pStyle w:val="Body1CharChar"/>
              <w:rPr>
                <w:rFonts w:ascii="Arial" w:hAnsi="Arial" w:cs="Arial"/>
              </w:rPr>
            </w:pPr>
            <w:r w:rsidRPr="00001FF6">
              <w:rPr>
                <w:rFonts w:ascii="Arial" w:hAnsi="Arial" w:cs="Arial"/>
              </w:rPr>
              <w:t>NPEG</w:t>
            </w:r>
          </w:p>
        </w:tc>
        <w:tc>
          <w:tcPr>
            <w:tcW w:w="1713" w:type="dxa"/>
          </w:tcPr>
          <w:p w14:paraId="5A884134" w14:textId="77777777" w:rsidR="00506956" w:rsidRPr="00001FF6" w:rsidRDefault="00306E52" w:rsidP="00186AB9">
            <w:pPr>
              <w:pStyle w:val="Body1CharChar"/>
              <w:rPr>
                <w:rFonts w:ascii="Arial" w:hAnsi="Arial" w:cs="Arial"/>
              </w:rPr>
            </w:pPr>
            <w:r w:rsidRPr="00001FF6">
              <w:rPr>
                <w:rFonts w:ascii="Arial" w:hAnsi="Arial" w:cs="Arial"/>
              </w:rPr>
              <w:t xml:space="preserve">Ex-Post </w:t>
            </w:r>
            <w:r w:rsidR="00506956" w:rsidRPr="00001FF6">
              <w:rPr>
                <w:rFonts w:ascii="Arial" w:hAnsi="Arial" w:cs="Arial"/>
              </w:rPr>
              <w:t>Indicative Settlement</w:t>
            </w:r>
          </w:p>
        </w:tc>
        <w:tc>
          <w:tcPr>
            <w:tcW w:w="1713" w:type="dxa"/>
          </w:tcPr>
          <w:p w14:paraId="5A884135" w14:textId="77777777" w:rsidR="00506956" w:rsidRPr="00001FF6" w:rsidRDefault="00506956" w:rsidP="00186AB9">
            <w:pPr>
              <w:pStyle w:val="Body1CharChar"/>
              <w:rPr>
                <w:rFonts w:ascii="Arial" w:hAnsi="Arial" w:cs="Arial"/>
              </w:rPr>
            </w:pPr>
            <w:r w:rsidRPr="00001FF6">
              <w:rPr>
                <w:rFonts w:ascii="Arial" w:hAnsi="Arial" w:cs="Arial"/>
              </w:rPr>
              <w:t>Each Week Day, by 14:00 on the next Week Day (D+1)</w:t>
            </w:r>
          </w:p>
        </w:tc>
        <w:tc>
          <w:tcPr>
            <w:tcW w:w="1932" w:type="dxa"/>
          </w:tcPr>
          <w:p w14:paraId="5A884136" w14:textId="77777777" w:rsidR="00506956" w:rsidRPr="00001FF6" w:rsidRDefault="00506956" w:rsidP="00186AB9">
            <w:pPr>
              <w:pStyle w:val="Body1CharChar"/>
              <w:rPr>
                <w:rFonts w:ascii="Arial" w:hAnsi="Arial" w:cs="Arial"/>
              </w:rPr>
            </w:pPr>
            <w:r w:rsidRPr="00001FF6">
              <w:rPr>
                <w:rFonts w:ascii="Arial" w:hAnsi="Arial" w:cs="Arial"/>
              </w:rPr>
              <w:t>Autonomous Generator Unit</w:t>
            </w:r>
          </w:p>
        </w:tc>
      </w:tr>
      <w:tr w:rsidR="00506956" w:rsidRPr="00001FF6" w14:paraId="5A88413D" w14:textId="77777777" w:rsidTr="00001FF6">
        <w:tc>
          <w:tcPr>
            <w:tcW w:w="1925" w:type="dxa"/>
          </w:tcPr>
          <w:p w14:paraId="5A884138" w14:textId="77777777" w:rsidR="00506956" w:rsidRPr="00001FF6" w:rsidRDefault="00506956" w:rsidP="00186AB9">
            <w:pPr>
              <w:pStyle w:val="Body1CharChar"/>
              <w:rPr>
                <w:rFonts w:ascii="Arial" w:hAnsi="Arial" w:cs="Arial"/>
              </w:rPr>
            </w:pPr>
            <w:r w:rsidRPr="00001FF6">
              <w:rPr>
                <w:rFonts w:ascii="Arial" w:hAnsi="Arial" w:cs="Arial"/>
              </w:rPr>
              <w:t>Indicative Aggregated Inter Jurisdiction Metering</w:t>
            </w:r>
          </w:p>
        </w:tc>
        <w:tc>
          <w:tcPr>
            <w:tcW w:w="1541" w:type="dxa"/>
          </w:tcPr>
          <w:p w14:paraId="5A884139" w14:textId="77777777" w:rsidR="00506956" w:rsidRPr="00001FF6" w:rsidRDefault="00506956" w:rsidP="00186AB9">
            <w:pPr>
              <w:pStyle w:val="Body1CharChar"/>
              <w:rPr>
                <w:rFonts w:ascii="Arial" w:hAnsi="Arial" w:cs="Arial"/>
              </w:rPr>
            </w:pPr>
            <w:r w:rsidRPr="00001FF6">
              <w:rPr>
                <w:rFonts w:ascii="Arial" w:hAnsi="Arial" w:cs="Arial"/>
              </w:rPr>
              <w:t>CJF</w:t>
            </w:r>
          </w:p>
        </w:tc>
        <w:tc>
          <w:tcPr>
            <w:tcW w:w="1713" w:type="dxa"/>
          </w:tcPr>
          <w:p w14:paraId="5A88413A" w14:textId="77777777" w:rsidR="00506956" w:rsidRPr="00001FF6" w:rsidRDefault="00306E52" w:rsidP="00186AB9">
            <w:pPr>
              <w:pStyle w:val="Body1CharChar"/>
              <w:rPr>
                <w:rFonts w:ascii="Arial" w:hAnsi="Arial" w:cs="Arial"/>
              </w:rPr>
            </w:pPr>
            <w:r w:rsidRPr="00001FF6">
              <w:rPr>
                <w:rFonts w:ascii="Arial" w:hAnsi="Arial" w:cs="Arial"/>
              </w:rPr>
              <w:t xml:space="preserve">Ex-Post </w:t>
            </w:r>
            <w:r w:rsidR="00506956" w:rsidRPr="00001FF6">
              <w:rPr>
                <w:rFonts w:ascii="Arial" w:hAnsi="Arial" w:cs="Arial"/>
              </w:rPr>
              <w:t>Indicative Settlement</w:t>
            </w:r>
          </w:p>
        </w:tc>
        <w:tc>
          <w:tcPr>
            <w:tcW w:w="1713" w:type="dxa"/>
          </w:tcPr>
          <w:p w14:paraId="5A88413B" w14:textId="77777777" w:rsidR="00506956" w:rsidRPr="00001FF6" w:rsidRDefault="00506956" w:rsidP="00186AB9">
            <w:pPr>
              <w:pStyle w:val="Body1CharChar"/>
              <w:rPr>
                <w:rFonts w:ascii="Arial" w:hAnsi="Arial" w:cs="Arial"/>
              </w:rPr>
            </w:pPr>
            <w:r w:rsidRPr="00001FF6">
              <w:rPr>
                <w:rFonts w:ascii="Arial" w:hAnsi="Arial" w:cs="Arial"/>
              </w:rPr>
              <w:t>Each Week Day, by 14:00 on the next Week Day (D+1)</w:t>
            </w:r>
          </w:p>
        </w:tc>
        <w:tc>
          <w:tcPr>
            <w:tcW w:w="1932" w:type="dxa"/>
          </w:tcPr>
          <w:p w14:paraId="5A88413C" w14:textId="77777777" w:rsidR="00506956" w:rsidRPr="00001FF6" w:rsidRDefault="00506956" w:rsidP="00186AB9">
            <w:pPr>
              <w:pStyle w:val="Body1CharChar"/>
              <w:rPr>
                <w:rFonts w:ascii="Arial" w:hAnsi="Arial" w:cs="Arial"/>
              </w:rPr>
            </w:pPr>
            <w:r w:rsidRPr="00001FF6">
              <w:rPr>
                <w:rFonts w:ascii="Arial" w:hAnsi="Arial" w:cs="Arial"/>
              </w:rPr>
              <w:t xml:space="preserve">Net Inter Jurisdictional </w:t>
            </w:r>
            <w:r w:rsidR="00D028A3" w:rsidRPr="00001FF6">
              <w:rPr>
                <w:rFonts w:ascii="Arial" w:hAnsi="Arial" w:cs="Arial"/>
              </w:rPr>
              <w:t>Flow</w:t>
            </w:r>
          </w:p>
        </w:tc>
      </w:tr>
    </w:tbl>
    <w:p w14:paraId="5A88413E" w14:textId="77777777" w:rsidR="00506956" w:rsidRPr="00445CD4" w:rsidRDefault="00506956" w:rsidP="00506956">
      <w:pPr>
        <w:pStyle w:val="Body1"/>
        <w:ind w:left="357" w:firstLine="3"/>
        <w:jc w:val="both"/>
        <w:rPr>
          <w:rFonts w:ascii="Arial" w:hAnsi="Arial" w:cs="Arial"/>
        </w:rPr>
      </w:pPr>
      <w:r w:rsidRPr="00445CD4">
        <w:rPr>
          <w:rFonts w:ascii="Arial" w:hAnsi="Arial" w:cs="Arial"/>
        </w:rPr>
        <w:t xml:space="preserve">Through suitable registration with the Market Operator, the Meter Data Provider may compress these three Data Transactions (each a different file send) into one file to support </w:t>
      </w:r>
      <w:r w:rsidR="00306E52" w:rsidRPr="00445CD4">
        <w:rPr>
          <w:rFonts w:ascii="Arial" w:hAnsi="Arial" w:cs="Arial"/>
        </w:rPr>
        <w:t xml:space="preserve">Ex-Post </w:t>
      </w:r>
      <w:r w:rsidRPr="00445CD4">
        <w:rPr>
          <w:rFonts w:ascii="Arial" w:hAnsi="Arial" w:cs="Arial"/>
        </w:rPr>
        <w:t xml:space="preserve">Indicative Settlement (and </w:t>
      </w:r>
      <w:r w:rsidR="00306E52" w:rsidRPr="00445CD4">
        <w:rPr>
          <w:rFonts w:ascii="Arial" w:hAnsi="Arial" w:cs="Arial"/>
        </w:rPr>
        <w:t xml:space="preserve">Ex-Post </w:t>
      </w:r>
      <w:r w:rsidRPr="00445CD4">
        <w:rPr>
          <w:rFonts w:ascii="Arial" w:hAnsi="Arial" w:cs="Arial"/>
        </w:rPr>
        <w:t>Indicative Price Setting as a consequence) as follows:</w:t>
      </w:r>
    </w:p>
    <w:tbl>
      <w:tblPr>
        <w:tblW w:w="882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541"/>
        <w:gridCol w:w="1713"/>
        <w:gridCol w:w="1713"/>
        <w:gridCol w:w="1932"/>
      </w:tblGrid>
      <w:tr w:rsidR="00506956" w:rsidRPr="00001FF6" w14:paraId="5A884144" w14:textId="77777777" w:rsidTr="00001FF6">
        <w:trPr>
          <w:cantSplit/>
          <w:tblHeader/>
        </w:trPr>
        <w:tc>
          <w:tcPr>
            <w:tcW w:w="1925" w:type="dxa"/>
            <w:shd w:val="clear" w:color="auto" w:fill="E6E6E6"/>
          </w:tcPr>
          <w:p w14:paraId="5A88413F" w14:textId="77777777" w:rsidR="00506956" w:rsidRPr="00001FF6" w:rsidRDefault="00506956" w:rsidP="00186AB9">
            <w:pPr>
              <w:pStyle w:val="Body1CharChar"/>
              <w:rPr>
                <w:rFonts w:ascii="Arial" w:hAnsi="Arial" w:cs="Arial"/>
                <w:b/>
              </w:rPr>
            </w:pPr>
            <w:r w:rsidRPr="00001FF6">
              <w:rPr>
                <w:rFonts w:ascii="Arial" w:hAnsi="Arial" w:cs="Arial"/>
                <w:b/>
              </w:rPr>
              <w:t>Data Transaction</w:t>
            </w:r>
          </w:p>
        </w:tc>
        <w:tc>
          <w:tcPr>
            <w:tcW w:w="1541" w:type="dxa"/>
            <w:shd w:val="clear" w:color="auto" w:fill="E6E6E6"/>
          </w:tcPr>
          <w:p w14:paraId="5A884140" w14:textId="77777777" w:rsidR="00506956" w:rsidRPr="00001FF6" w:rsidRDefault="00506956" w:rsidP="00186AB9">
            <w:pPr>
              <w:pStyle w:val="Body1CharChar"/>
              <w:rPr>
                <w:rFonts w:ascii="Arial" w:hAnsi="Arial" w:cs="Arial"/>
                <w:b/>
              </w:rPr>
            </w:pPr>
            <w:r w:rsidRPr="00001FF6">
              <w:rPr>
                <w:rFonts w:ascii="Arial" w:hAnsi="Arial" w:cs="Arial"/>
                <w:b/>
              </w:rPr>
              <w:t>Identifier</w:t>
            </w:r>
          </w:p>
        </w:tc>
        <w:tc>
          <w:tcPr>
            <w:tcW w:w="1713" w:type="dxa"/>
            <w:shd w:val="clear" w:color="auto" w:fill="E6E6E6"/>
          </w:tcPr>
          <w:p w14:paraId="5A884141" w14:textId="77777777" w:rsidR="00506956" w:rsidRPr="00001FF6" w:rsidRDefault="00506956" w:rsidP="00186AB9">
            <w:pPr>
              <w:pStyle w:val="Body1CharChar"/>
              <w:rPr>
                <w:rFonts w:ascii="Arial" w:hAnsi="Arial" w:cs="Arial"/>
                <w:b/>
              </w:rPr>
            </w:pPr>
            <w:r w:rsidRPr="00001FF6">
              <w:rPr>
                <w:rFonts w:ascii="Arial" w:hAnsi="Arial" w:cs="Arial"/>
                <w:b/>
              </w:rPr>
              <w:t>Business Process Supported</w:t>
            </w:r>
          </w:p>
        </w:tc>
        <w:tc>
          <w:tcPr>
            <w:tcW w:w="1713" w:type="dxa"/>
            <w:shd w:val="clear" w:color="auto" w:fill="E6E6E6"/>
          </w:tcPr>
          <w:p w14:paraId="5A884142" w14:textId="77777777" w:rsidR="00506956" w:rsidRPr="00001FF6" w:rsidRDefault="00506956" w:rsidP="00186AB9">
            <w:pPr>
              <w:pStyle w:val="Body1CharChar"/>
              <w:rPr>
                <w:rFonts w:ascii="Arial" w:hAnsi="Arial" w:cs="Arial"/>
                <w:b/>
              </w:rPr>
            </w:pPr>
            <w:r w:rsidRPr="00001FF6">
              <w:rPr>
                <w:rFonts w:ascii="Arial" w:hAnsi="Arial" w:cs="Arial"/>
                <w:b/>
              </w:rPr>
              <w:t>Frequency, including latest time of delivery</w:t>
            </w:r>
          </w:p>
        </w:tc>
        <w:tc>
          <w:tcPr>
            <w:tcW w:w="1932" w:type="dxa"/>
            <w:shd w:val="clear" w:color="auto" w:fill="E6E6E6"/>
          </w:tcPr>
          <w:p w14:paraId="5A884143" w14:textId="77777777" w:rsidR="00506956" w:rsidRPr="00001FF6" w:rsidRDefault="00506956" w:rsidP="00186AB9">
            <w:pPr>
              <w:pStyle w:val="Body1CharChar"/>
              <w:rPr>
                <w:rFonts w:ascii="Arial" w:hAnsi="Arial" w:cs="Arial"/>
                <w:b/>
              </w:rPr>
            </w:pPr>
            <w:r w:rsidRPr="00001FF6">
              <w:rPr>
                <w:rFonts w:ascii="Arial" w:hAnsi="Arial" w:cs="Arial"/>
                <w:b/>
              </w:rPr>
              <w:t xml:space="preserve">Data Records containing best available data </w:t>
            </w:r>
          </w:p>
        </w:tc>
      </w:tr>
      <w:tr w:rsidR="00506956" w:rsidRPr="00001FF6" w14:paraId="5A88414D" w14:textId="77777777" w:rsidTr="00001FF6">
        <w:trPr>
          <w:cantSplit/>
        </w:trPr>
        <w:tc>
          <w:tcPr>
            <w:tcW w:w="1925" w:type="dxa"/>
          </w:tcPr>
          <w:p w14:paraId="5A884145" w14:textId="77777777" w:rsidR="00506956" w:rsidRPr="00001FF6" w:rsidRDefault="00506956" w:rsidP="00186AB9">
            <w:pPr>
              <w:pStyle w:val="Body1CharChar"/>
              <w:rPr>
                <w:rFonts w:ascii="Arial" w:hAnsi="Arial" w:cs="Arial"/>
              </w:rPr>
            </w:pPr>
            <w:r w:rsidRPr="00001FF6">
              <w:rPr>
                <w:rFonts w:ascii="Arial" w:hAnsi="Arial" w:cs="Arial"/>
              </w:rPr>
              <w:t>All data required from Meter Data Provider</w:t>
            </w:r>
          </w:p>
        </w:tc>
        <w:tc>
          <w:tcPr>
            <w:tcW w:w="1541" w:type="dxa"/>
          </w:tcPr>
          <w:p w14:paraId="5A884146" w14:textId="77777777" w:rsidR="00506956" w:rsidRPr="00001FF6" w:rsidRDefault="00506956" w:rsidP="00186AB9">
            <w:pPr>
              <w:pStyle w:val="Body1CharChar"/>
              <w:rPr>
                <w:rFonts w:ascii="Arial" w:hAnsi="Arial" w:cs="Arial"/>
              </w:rPr>
            </w:pPr>
            <w:r w:rsidRPr="00001FF6">
              <w:rPr>
                <w:rFonts w:ascii="Arial" w:hAnsi="Arial" w:cs="Arial"/>
              </w:rPr>
              <w:t>ALL</w:t>
            </w:r>
          </w:p>
        </w:tc>
        <w:tc>
          <w:tcPr>
            <w:tcW w:w="1713" w:type="dxa"/>
          </w:tcPr>
          <w:p w14:paraId="5A884147" w14:textId="77777777" w:rsidR="00506956" w:rsidRPr="00001FF6" w:rsidRDefault="00306E52" w:rsidP="00186AB9">
            <w:pPr>
              <w:pStyle w:val="Body1CharChar"/>
              <w:rPr>
                <w:rFonts w:ascii="Arial" w:hAnsi="Arial" w:cs="Arial"/>
              </w:rPr>
            </w:pPr>
            <w:r w:rsidRPr="00001FF6">
              <w:rPr>
                <w:rFonts w:ascii="Arial" w:hAnsi="Arial" w:cs="Arial"/>
              </w:rPr>
              <w:t xml:space="preserve">Ex-Post </w:t>
            </w:r>
            <w:r w:rsidR="00506956" w:rsidRPr="00001FF6">
              <w:rPr>
                <w:rFonts w:ascii="Arial" w:hAnsi="Arial" w:cs="Arial"/>
              </w:rPr>
              <w:t xml:space="preserve">Indicative Price Setting &amp; </w:t>
            </w:r>
            <w:r w:rsidRPr="00001FF6">
              <w:rPr>
                <w:rFonts w:ascii="Arial" w:hAnsi="Arial" w:cs="Arial"/>
              </w:rPr>
              <w:t xml:space="preserve">Ex-Post </w:t>
            </w:r>
            <w:r w:rsidR="00506956" w:rsidRPr="00001FF6">
              <w:rPr>
                <w:rFonts w:ascii="Arial" w:hAnsi="Arial" w:cs="Arial"/>
              </w:rPr>
              <w:t>Indicative Settlement</w:t>
            </w:r>
          </w:p>
        </w:tc>
        <w:tc>
          <w:tcPr>
            <w:tcW w:w="1713" w:type="dxa"/>
          </w:tcPr>
          <w:p w14:paraId="5A884148" w14:textId="77777777" w:rsidR="00506956" w:rsidRPr="00001FF6" w:rsidRDefault="00506956" w:rsidP="00186AB9">
            <w:pPr>
              <w:pStyle w:val="Body1CharChar"/>
              <w:rPr>
                <w:rFonts w:ascii="Arial" w:hAnsi="Arial" w:cs="Arial"/>
              </w:rPr>
            </w:pPr>
            <w:r w:rsidRPr="00001FF6">
              <w:rPr>
                <w:rFonts w:ascii="Arial" w:hAnsi="Arial" w:cs="Arial"/>
              </w:rPr>
              <w:t>Each Calendar Day, by 14:00 on the next Calendar Day (D+1)</w:t>
            </w:r>
          </w:p>
        </w:tc>
        <w:tc>
          <w:tcPr>
            <w:tcW w:w="1932" w:type="dxa"/>
          </w:tcPr>
          <w:p w14:paraId="5A884149" w14:textId="77777777" w:rsidR="00506956" w:rsidRPr="00001FF6" w:rsidRDefault="00506956" w:rsidP="00186AB9">
            <w:pPr>
              <w:pStyle w:val="Body1CharChar"/>
              <w:rPr>
                <w:rFonts w:ascii="Arial" w:hAnsi="Arial" w:cs="Arial"/>
              </w:rPr>
            </w:pPr>
            <w:r w:rsidRPr="00001FF6">
              <w:rPr>
                <w:rFonts w:ascii="Arial" w:hAnsi="Arial" w:cs="Arial"/>
              </w:rPr>
              <w:t>Price Maker Generator Units</w:t>
            </w:r>
          </w:p>
          <w:p w14:paraId="5A88414A" w14:textId="77777777" w:rsidR="00506956" w:rsidRPr="00001FF6" w:rsidRDefault="00506956" w:rsidP="00186AB9">
            <w:pPr>
              <w:pStyle w:val="Body1CharChar"/>
              <w:rPr>
                <w:rFonts w:ascii="Arial" w:hAnsi="Arial" w:cs="Arial"/>
              </w:rPr>
            </w:pPr>
            <w:r w:rsidRPr="00001FF6">
              <w:rPr>
                <w:rFonts w:ascii="Arial" w:hAnsi="Arial" w:cs="Arial"/>
              </w:rPr>
              <w:t>Price Taker Generator Units</w:t>
            </w:r>
          </w:p>
          <w:p w14:paraId="5A88414B" w14:textId="77777777" w:rsidR="00506956" w:rsidRPr="00001FF6" w:rsidRDefault="00506956" w:rsidP="00186AB9">
            <w:pPr>
              <w:pStyle w:val="Body1CharChar"/>
              <w:rPr>
                <w:rFonts w:ascii="Arial" w:hAnsi="Arial" w:cs="Arial"/>
              </w:rPr>
            </w:pPr>
            <w:r w:rsidRPr="00001FF6">
              <w:rPr>
                <w:rFonts w:ascii="Arial" w:hAnsi="Arial" w:cs="Arial"/>
              </w:rPr>
              <w:t>Autonomous Generator Unit</w:t>
            </w:r>
          </w:p>
          <w:p w14:paraId="5A88414C" w14:textId="77777777" w:rsidR="00506956" w:rsidRPr="00001FF6" w:rsidRDefault="00506956" w:rsidP="00186AB9">
            <w:pPr>
              <w:pStyle w:val="Body1CharChar"/>
              <w:rPr>
                <w:rFonts w:ascii="Arial" w:hAnsi="Arial" w:cs="Arial"/>
              </w:rPr>
            </w:pPr>
            <w:r w:rsidRPr="00001FF6">
              <w:rPr>
                <w:rFonts w:ascii="Arial" w:hAnsi="Arial" w:cs="Arial"/>
              </w:rPr>
              <w:t xml:space="preserve">Net Inter Jurisdictional </w:t>
            </w:r>
            <w:r w:rsidR="00D028A3" w:rsidRPr="00001FF6">
              <w:rPr>
                <w:rFonts w:ascii="Arial" w:hAnsi="Arial" w:cs="Arial"/>
              </w:rPr>
              <w:t>Flow</w:t>
            </w:r>
          </w:p>
        </w:tc>
      </w:tr>
    </w:tbl>
    <w:p w14:paraId="5A88414E" w14:textId="77777777" w:rsidR="00506956" w:rsidRPr="00445CD4" w:rsidRDefault="00506956" w:rsidP="00506956">
      <w:pPr>
        <w:pStyle w:val="Number1"/>
        <w:numPr>
          <w:ilvl w:val="0"/>
          <w:numId w:val="0"/>
        </w:numPr>
        <w:ind w:left="644"/>
        <w:rPr>
          <w:rFonts w:ascii="Arial" w:hAnsi="Arial" w:cs="Arial"/>
          <w:lang w:val="en-IE"/>
        </w:rPr>
      </w:pPr>
    </w:p>
    <w:p w14:paraId="5A88414F" w14:textId="77777777" w:rsidR="00943AD4" w:rsidRPr="00445CD4" w:rsidRDefault="00506956" w:rsidP="00943AD4">
      <w:pPr>
        <w:pStyle w:val="Number1"/>
        <w:numPr>
          <w:ilvl w:val="0"/>
          <w:numId w:val="39"/>
        </w:numPr>
        <w:rPr>
          <w:rFonts w:ascii="Arial" w:hAnsi="Arial" w:cs="Arial"/>
          <w:lang w:val="en-IE"/>
        </w:rPr>
      </w:pPr>
      <w:r w:rsidRPr="00445CD4">
        <w:rPr>
          <w:rFonts w:ascii="Arial" w:hAnsi="Arial" w:cs="Arial"/>
          <w:lang w:val="en-IE"/>
        </w:rPr>
        <w:t xml:space="preserve">Subject to </w:t>
      </w:r>
      <w:r w:rsidR="003C6C14" w:rsidRPr="00445CD4">
        <w:rPr>
          <w:rFonts w:ascii="Arial" w:hAnsi="Arial" w:cs="Arial"/>
          <w:lang w:val="en-IE"/>
        </w:rPr>
        <w:t xml:space="preserve">how they are grouped in </w:t>
      </w:r>
      <w:r w:rsidRPr="00445CD4">
        <w:rPr>
          <w:rFonts w:ascii="Arial" w:hAnsi="Arial" w:cs="Arial"/>
          <w:lang w:val="en-IE"/>
        </w:rPr>
        <w:t xml:space="preserve">step 2, </w:t>
      </w:r>
      <w:r w:rsidR="003318FC" w:rsidRPr="00445CD4">
        <w:rPr>
          <w:rFonts w:ascii="Arial" w:hAnsi="Arial" w:cs="Arial"/>
          <w:lang w:val="en-IE"/>
        </w:rPr>
        <w:t>Data Transaction</w:t>
      </w:r>
      <w:r w:rsidR="00943AD4" w:rsidRPr="00445CD4">
        <w:rPr>
          <w:rFonts w:ascii="Arial" w:hAnsi="Arial" w:cs="Arial"/>
          <w:lang w:val="en-IE"/>
        </w:rPr>
        <w:t>s will be required to be complete with regard to:</w:t>
      </w:r>
    </w:p>
    <w:p w14:paraId="5A884150" w14:textId="77777777" w:rsidR="00943AD4" w:rsidRPr="00445CD4" w:rsidRDefault="00E41173" w:rsidP="00055ED0">
      <w:pPr>
        <w:pStyle w:val="Number1"/>
        <w:numPr>
          <w:ilvl w:val="1"/>
          <w:numId w:val="39"/>
        </w:numPr>
        <w:rPr>
          <w:rFonts w:ascii="Arial" w:hAnsi="Arial" w:cs="Arial"/>
          <w:lang w:val="en-IE"/>
        </w:rPr>
      </w:pPr>
      <w:r w:rsidRPr="00445CD4">
        <w:rPr>
          <w:rFonts w:ascii="Arial" w:hAnsi="Arial" w:cs="Arial"/>
          <w:lang w:val="en-IE"/>
        </w:rPr>
        <w:t>A</w:t>
      </w:r>
      <w:r w:rsidR="00943AD4" w:rsidRPr="00445CD4">
        <w:rPr>
          <w:rFonts w:ascii="Arial" w:hAnsi="Arial" w:cs="Arial"/>
          <w:lang w:val="en-IE"/>
        </w:rPr>
        <w:t xml:space="preserve">ll </w:t>
      </w:r>
      <w:r w:rsidR="0036524F" w:rsidRPr="00445CD4">
        <w:rPr>
          <w:rFonts w:ascii="Arial" w:hAnsi="Arial" w:cs="Arial"/>
          <w:lang w:val="en-IE"/>
        </w:rPr>
        <w:t>Data Record</w:t>
      </w:r>
      <w:r w:rsidR="00943AD4" w:rsidRPr="00445CD4">
        <w:rPr>
          <w:rFonts w:ascii="Arial" w:hAnsi="Arial" w:cs="Arial"/>
          <w:lang w:val="en-IE"/>
        </w:rPr>
        <w:t xml:space="preserve">s </w:t>
      </w:r>
      <w:r w:rsidRPr="00445CD4">
        <w:rPr>
          <w:rFonts w:ascii="Arial" w:hAnsi="Arial" w:cs="Arial"/>
          <w:lang w:val="en-IE"/>
        </w:rPr>
        <w:t xml:space="preserve">for Units or </w:t>
      </w:r>
      <w:r w:rsidR="00943AD4" w:rsidRPr="00445CD4">
        <w:rPr>
          <w:rFonts w:ascii="Arial" w:hAnsi="Arial" w:cs="Arial"/>
          <w:lang w:val="en-IE"/>
        </w:rPr>
        <w:t xml:space="preserve">for </w:t>
      </w:r>
      <w:r w:rsidR="00E41DB4" w:rsidRPr="00445CD4">
        <w:rPr>
          <w:rFonts w:ascii="Arial" w:hAnsi="Arial" w:cs="Arial"/>
          <w:lang w:val="en-IE"/>
        </w:rPr>
        <w:t>Net Inter-Jurisdictional Import</w:t>
      </w:r>
      <w:r w:rsidRPr="00445CD4">
        <w:rPr>
          <w:rFonts w:ascii="Arial" w:hAnsi="Arial" w:cs="Arial"/>
          <w:lang w:val="en-IE"/>
        </w:rPr>
        <w:t xml:space="preserve"> for </w:t>
      </w:r>
      <w:r w:rsidR="00943AD4" w:rsidRPr="00445CD4">
        <w:rPr>
          <w:rFonts w:ascii="Arial" w:hAnsi="Arial" w:cs="Arial"/>
          <w:lang w:val="en-IE"/>
        </w:rPr>
        <w:t xml:space="preserve">which the </w:t>
      </w:r>
      <w:r w:rsidR="00DC6919" w:rsidRPr="00445CD4">
        <w:rPr>
          <w:rFonts w:ascii="Arial" w:hAnsi="Arial" w:cs="Arial"/>
          <w:lang w:val="en-IE"/>
        </w:rPr>
        <w:t>Meter Data</w:t>
      </w:r>
      <w:r w:rsidR="00943AD4" w:rsidRPr="00445CD4">
        <w:rPr>
          <w:rFonts w:ascii="Arial" w:hAnsi="Arial" w:cs="Arial"/>
          <w:lang w:val="en-IE"/>
        </w:rPr>
        <w:t xml:space="preserve"> Provider is </w:t>
      </w:r>
      <w:r w:rsidRPr="00445CD4">
        <w:rPr>
          <w:rFonts w:ascii="Arial" w:hAnsi="Arial" w:cs="Arial"/>
          <w:lang w:val="en-IE"/>
        </w:rPr>
        <w:t xml:space="preserve">uniquely </w:t>
      </w:r>
      <w:r w:rsidR="00943AD4" w:rsidRPr="00445CD4">
        <w:rPr>
          <w:rFonts w:ascii="Arial" w:hAnsi="Arial" w:cs="Arial"/>
          <w:lang w:val="en-IE"/>
        </w:rPr>
        <w:t>responsible;</w:t>
      </w:r>
      <w:r w:rsidRPr="00445CD4">
        <w:rPr>
          <w:rFonts w:ascii="Arial" w:hAnsi="Arial" w:cs="Arial"/>
          <w:lang w:val="en-IE"/>
        </w:rPr>
        <w:t xml:space="preserve"> and</w:t>
      </w:r>
    </w:p>
    <w:p w14:paraId="5A884151" w14:textId="77777777" w:rsidR="00943AD4" w:rsidRPr="00445CD4" w:rsidRDefault="0036524F" w:rsidP="00182888">
      <w:pPr>
        <w:pStyle w:val="Number1"/>
        <w:numPr>
          <w:ilvl w:val="1"/>
          <w:numId w:val="39"/>
        </w:numPr>
        <w:rPr>
          <w:rFonts w:ascii="Arial" w:hAnsi="Arial" w:cs="Arial"/>
          <w:lang w:val="en-IE"/>
        </w:rPr>
      </w:pPr>
      <w:r w:rsidRPr="00445CD4">
        <w:rPr>
          <w:rFonts w:ascii="Arial" w:hAnsi="Arial" w:cs="Arial"/>
          <w:lang w:val="en-IE"/>
        </w:rPr>
        <w:t>Data Record</w:t>
      </w:r>
      <w:r w:rsidR="00E41173" w:rsidRPr="00445CD4">
        <w:rPr>
          <w:rFonts w:ascii="Arial" w:hAnsi="Arial" w:cs="Arial"/>
          <w:lang w:val="en-IE"/>
        </w:rPr>
        <w:t>s c</w:t>
      </w:r>
      <w:r w:rsidR="00943AD4" w:rsidRPr="00445CD4">
        <w:rPr>
          <w:rFonts w:ascii="Arial" w:hAnsi="Arial" w:cs="Arial"/>
          <w:lang w:val="en-IE"/>
        </w:rPr>
        <w:t xml:space="preserve">ontaining all fields as required in the </w:t>
      </w:r>
      <w:r w:rsidR="00182888" w:rsidRPr="00445CD4">
        <w:rPr>
          <w:rFonts w:ascii="Arial" w:hAnsi="Arial" w:cs="Arial"/>
          <w:lang w:val="en-IE"/>
        </w:rPr>
        <w:t>file sent to the Market Operator</w:t>
      </w:r>
    </w:p>
    <w:p w14:paraId="5A884152" w14:textId="77777777" w:rsidR="00943AD4" w:rsidRPr="00445CD4" w:rsidRDefault="00943AD4" w:rsidP="00E64418">
      <w:pPr>
        <w:pStyle w:val="Number1"/>
        <w:numPr>
          <w:ilvl w:val="0"/>
          <w:numId w:val="39"/>
        </w:numPr>
        <w:rPr>
          <w:rFonts w:ascii="Arial" w:hAnsi="Arial" w:cs="Arial"/>
          <w:lang w:val="en-IE"/>
        </w:rPr>
      </w:pPr>
      <w:r w:rsidRPr="00445CD4">
        <w:rPr>
          <w:rFonts w:ascii="Arial" w:hAnsi="Arial" w:cs="Arial"/>
          <w:lang w:val="en-IE"/>
        </w:rPr>
        <w:t xml:space="preserve">There will be a unique relationship between a </w:t>
      </w:r>
      <w:r w:rsidR="00DC6919" w:rsidRPr="00445CD4">
        <w:rPr>
          <w:rFonts w:ascii="Arial" w:hAnsi="Arial" w:cs="Arial"/>
          <w:lang w:val="en-IE"/>
        </w:rPr>
        <w:t>Meter Data</w:t>
      </w:r>
      <w:r w:rsidRPr="00445CD4">
        <w:rPr>
          <w:rFonts w:ascii="Arial" w:hAnsi="Arial" w:cs="Arial"/>
          <w:lang w:val="en-IE"/>
        </w:rPr>
        <w:t xml:space="preserve"> Provider and the specific Unit or </w:t>
      </w:r>
      <w:r w:rsidR="00E41DB4" w:rsidRPr="00445CD4">
        <w:rPr>
          <w:rFonts w:ascii="Arial" w:hAnsi="Arial" w:cs="Arial"/>
          <w:lang w:val="en-IE"/>
        </w:rPr>
        <w:t>Net Inter-Jurisdictional Import</w:t>
      </w:r>
      <w:r w:rsidRPr="00445CD4">
        <w:rPr>
          <w:rFonts w:ascii="Arial" w:hAnsi="Arial" w:cs="Arial"/>
          <w:lang w:val="en-IE"/>
        </w:rPr>
        <w:t>;</w:t>
      </w:r>
    </w:p>
    <w:p w14:paraId="5A884153" w14:textId="77777777" w:rsidR="00943AD4" w:rsidRPr="00445CD4" w:rsidRDefault="00943AD4" w:rsidP="00943AD4">
      <w:pPr>
        <w:pStyle w:val="Number1"/>
        <w:numPr>
          <w:ilvl w:val="1"/>
          <w:numId w:val="39"/>
        </w:numPr>
        <w:rPr>
          <w:rFonts w:ascii="Arial" w:hAnsi="Arial" w:cs="Arial"/>
          <w:lang w:val="en-IE"/>
        </w:rPr>
      </w:pPr>
      <w:r w:rsidRPr="00445CD4">
        <w:rPr>
          <w:rFonts w:ascii="Arial" w:hAnsi="Arial" w:cs="Arial"/>
          <w:lang w:val="en-IE"/>
        </w:rPr>
        <w:t xml:space="preserve">For example, if the wrong </w:t>
      </w:r>
      <w:r w:rsidR="00DC6919" w:rsidRPr="00445CD4">
        <w:rPr>
          <w:rFonts w:ascii="Arial" w:hAnsi="Arial" w:cs="Arial"/>
          <w:lang w:val="en-IE"/>
        </w:rPr>
        <w:t>Meter Data</w:t>
      </w:r>
      <w:r w:rsidRPr="00445CD4">
        <w:rPr>
          <w:rFonts w:ascii="Arial" w:hAnsi="Arial" w:cs="Arial"/>
          <w:lang w:val="en-IE"/>
        </w:rPr>
        <w:t xml:space="preserve"> Provider sends a</w:t>
      </w:r>
      <w:r w:rsidR="00536A19" w:rsidRPr="00445CD4">
        <w:rPr>
          <w:rFonts w:ascii="Arial" w:hAnsi="Arial" w:cs="Arial"/>
          <w:lang w:val="en-IE"/>
        </w:rPr>
        <w:t>n</w:t>
      </w:r>
      <w:r w:rsidRPr="00445CD4">
        <w:rPr>
          <w:rFonts w:ascii="Arial" w:hAnsi="Arial" w:cs="Arial"/>
          <w:lang w:val="en-IE"/>
        </w:rPr>
        <w:t xml:space="preserve"> </w:t>
      </w:r>
      <w:r w:rsidRPr="00445CD4">
        <w:rPr>
          <w:rFonts w:ascii="Arial" w:hAnsi="Arial" w:cs="Arial"/>
        </w:rPr>
        <w:t xml:space="preserve">Indicative Non Price Effecting Generation </w:t>
      </w:r>
      <w:r w:rsidR="003318FC" w:rsidRPr="00445CD4">
        <w:rPr>
          <w:rFonts w:ascii="Arial" w:hAnsi="Arial" w:cs="Arial"/>
        </w:rPr>
        <w:t>Data Transaction</w:t>
      </w:r>
      <w:r w:rsidRPr="00445CD4">
        <w:rPr>
          <w:rFonts w:ascii="Arial" w:hAnsi="Arial" w:cs="Arial"/>
        </w:rPr>
        <w:t>, and it contains an Auton</w:t>
      </w:r>
      <w:r w:rsidR="00536A19" w:rsidRPr="00445CD4">
        <w:rPr>
          <w:rFonts w:ascii="Arial" w:hAnsi="Arial" w:cs="Arial"/>
        </w:rPr>
        <w:t>o</w:t>
      </w:r>
      <w:r w:rsidRPr="00445CD4">
        <w:rPr>
          <w:rFonts w:ascii="Arial" w:hAnsi="Arial" w:cs="Arial"/>
        </w:rPr>
        <w:t xml:space="preserve">mous Generator Unit which is not </w:t>
      </w:r>
      <w:r w:rsidR="00E41173" w:rsidRPr="00445CD4">
        <w:rPr>
          <w:rFonts w:ascii="Arial" w:hAnsi="Arial" w:cs="Arial"/>
        </w:rPr>
        <w:t xml:space="preserve">registered as </w:t>
      </w:r>
      <w:r w:rsidRPr="00445CD4">
        <w:rPr>
          <w:rFonts w:ascii="Arial" w:hAnsi="Arial" w:cs="Arial"/>
        </w:rPr>
        <w:t xml:space="preserve">that specific </w:t>
      </w:r>
      <w:r w:rsidR="00DC6919" w:rsidRPr="00445CD4">
        <w:rPr>
          <w:rFonts w:ascii="Arial" w:hAnsi="Arial" w:cs="Arial"/>
        </w:rPr>
        <w:t>Meter Data</w:t>
      </w:r>
      <w:r w:rsidRPr="00445CD4">
        <w:rPr>
          <w:rFonts w:ascii="Arial" w:hAnsi="Arial" w:cs="Arial"/>
        </w:rPr>
        <w:t xml:space="preserve"> Provider’s responsibility, that </w:t>
      </w:r>
      <w:r w:rsidR="00E41173" w:rsidRPr="00445CD4">
        <w:rPr>
          <w:rFonts w:ascii="Arial" w:hAnsi="Arial" w:cs="Arial"/>
        </w:rPr>
        <w:t xml:space="preserve">entire </w:t>
      </w:r>
      <w:r w:rsidRPr="00445CD4">
        <w:rPr>
          <w:rFonts w:ascii="Arial" w:hAnsi="Arial" w:cs="Arial"/>
        </w:rPr>
        <w:t>file will be rejected.</w:t>
      </w:r>
    </w:p>
    <w:p w14:paraId="5A884154" w14:textId="77777777" w:rsidR="00943AD4" w:rsidRPr="00445CD4" w:rsidRDefault="00943AD4" w:rsidP="00D028A3">
      <w:pPr>
        <w:pStyle w:val="Number1"/>
        <w:numPr>
          <w:ilvl w:val="1"/>
          <w:numId w:val="39"/>
        </w:numPr>
        <w:rPr>
          <w:rFonts w:ascii="Arial" w:hAnsi="Arial" w:cs="Arial"/>
          <w:lang w:val="en-IE"/>
        </w:rPr>
      </w:pPr>
      <w:r w:rsidRPr="00445CD4">
        <w:rPr>
          <w:rFonts w:ascii="Arial" w:hAnsi="Arial" w:cs="Arial"/>
          <w:lang w:val="en-IE"/>
        </w:rPr>
        <w:t xml:space="preserve">If one </w:t>
      </w:r>
      <w:r w:rsidR="00DC6919" w:rsidRPr="00445CD4">
        <w:rPr>
          <w:rFonts w:ascii="Arial" w:hAnsi="Arial" w:cs="Arial"/>
          <w:lang w:val="en-IE"/>
        </w:rPr>
        <w:t>Meter Data</w:t>
      </w:r>
      <w:r w:rsidRPr="00445CD4">
        <w:rPr>
          <w:rFonts w:ascii="Arial" w:hAnsi="Arial" w:cs="Arial"/>
          <w:lang w:val="en-IE"/>
        </w:rPr>
        <w:t xml:space="preserve"> Provider agrees to act as “back-up” for a </w:t>
      </w:r>
      <w:r w:rsidR="0036524F" w:rsidRPr="00445CD4">
        <w:rPr>
          <w:rFonts w:ascii="Arial" w:hAnsi="Arial" w:cs="Arial"/>
          <w:lang w:val="en-IE"/>
        </w:rPr>
        <w:t>Data Record</w:t>
      </w:r>
      <w:r w:rsidRPr="00445CD4">
        <w:rPr>
          <w:rFonts w:ascii="Arial" w:hAnsi="Arial" w:cs="Arial"/>
          <w:lang w:val="en-IE"/>
        </w:rPr>
        <w:t xml:space="preserve"> of </w:t>
      </w:r>
      <w:r w:rsidR="00DC6919" w:rsidRPr="00445CD4">
        <w:rPr>
          <w:rFonts w:ascii="Arial" w:hAnsi="Arial" w:cs="Arial"/>
          <w:lang w:val="en-IE"/>
        </w:rPr>
        <w:t>Meter Data</w:t>
      </w:r>
      <w:r w:rsidRPr="00445CD4">
        <w:rPr>
          <w:rFonts w:ascii="Arial" w:hAnsi="Arial" w:cs="Arial"/>
          <w:lang w:val="en-IE"/>
        </w:rPr>
        <w:t xml:space="preserve">, e.g. </w:t>
      </w:r>
      <w:r w:rsidR="00711FB7" w:rsidRPr="00445CD4">
        <w:rPr>
          <w:rFonts w:ascii="Arial" w:hAnsi="Arial" w:cs="Arial"/>
          <w:lang w:val="en-IE"/>
        </w:rPr>
        <w:t>Net Inter</w:t>
      </w:r>
      <w:r w:rsidR="00585C3C" w:rsidRPr="00445CD4">
        <w:rPr>
          <w:rFonts w:ascii="Arial" w:hAnsi="Arial" w:cs="Arial"/>
          <w:lang w:val="en-IE"/>
        </w:rPr>
        <w:t xml:space="preserve"> </w:t>
      </w:r>
      <w:r w:rsidR="00711FB7" w:rsidRPr="00445CD4">
        <w:rPr>
          <w:rFonts w:ascii="Arial" w:hAnsi="Arial" w:cs="Arial"/>
          <w:lang w:val="en-IE"/>
        </w:rPr>
        <w:t xml:space="preserve">Jurisdictional </w:t>
      </w:r>
      <w:r w:rsidR="00D028A3" w:rsidRPr="00445CD4">
        <w:rPr>
          <w:rFonts w:ascii="Arial" w:hAnsi="Arial" w:cs="Arial"/>
          <w:lang w:val="en-IE"/>
        </w:rPr>
        <w:t>Flow</w:t>
      </w:r>
      <w:r w:rsidRPr="00445CD4">
        <w:rPr>
          <w:rFonts w:ascii="Arial" w:hAnsi="Arial" w:cs="Arial"/>
          <w:lang w:val="en-IE"/>
        </w:rPr>
        <w:t>, then the</w:t>
      </w:r>
      <w:r w:rsidR="00536A19" w:rsidRPr="00445CD4">
        <w:rPr>
          <w:rFonts w:ascii="Arial" w:hAnsi="Arial" w:cs="Arial"/>
          <w:lang w:val="en-IE"/>
        </w:rPr>
        <w:t xml:space="preserve"> </w:t>
      </w:r>
      <w:r w:rsidR="0036524F" w:rsidRPr="00445CD4">
        <w:rPr>
          <w:rFonts w:ascii="Arial" w:hAnsi="Arial" w:cs="Arial"/>
          <w:lang w:val="en-IE"/>
        </w:rPr>
        <w:t xml:space="preserve">registration process </w:t>
      </w:r>
      <w:r w:rsidR="00536A19" w:rsidRPr="00445CD4">
        <w:rPr>
          <w:rFonts w:ascii="Arial" w:hAnsi="Arial" w:cs="Arial"/>
          <w:lang w:val="en-IE"/>
        </w:rPr>
        <w:t xml:space="preserve">must allow quick re-registration of that </w:t>
      </w:r>
      <w:r w:rsidR="0036524F" w:rsidRPr="00445CD4">
        <w:rPr>
          <w:rFonts w:ascii="Arial" w:hAnsi="Arial" w:cs="Arial"/>
          <w:lang w:val="en-IE"/>
        </w:rPr>
        <w:t>Data Record</w:t>
      </w:r>
      <w:r w:rsidR="00536A19" w:rsidRPr="00445CD4">
        <w:rPr>
          <w:rFonts w:ascii="Arial" w:hAnsi="Arial" w:cs="Arial"/>
          <w:lang w:val="en-IE"/>
        </w:rPr>
        <w:t xml:space="preserve"> of </w:t>
      </w:r>
      <w:r w:rsidR="00DC6919" w:rsidRPr="00445CD4">
        <w:rPr>
          <w:rFonts w:ascii="Arial" w:hAnsi="Arial" w:cs="Arial"/>
          <w:lang w:val="en-IE"/>
        </w:rPr>
        <w:t>Meter Data</w:t>
      </w:r>
      <w:r w:rsidR="00536A19" w:rsidRPr="00445CD4">
        <w:rPr>
          <w:rFonts w:ascii="Arial" w:hAnsi="Arial" w:cs="Arial"/>
          <w:lang w:val="en-IE"/>
        </w:rPr>
        <w:t xml:space="preserve"> to the “back-up” </w:t>
      </w:r>
      <w:r w:rsidR="00DC6919" w:rsidRPr="00445CD4">
        <w:rPr>
          <w:rFonts w:ascii="Arial" w:hAnsi="Arial" w:cs="Arial"/>
          <w:lang w:val="en-IE"/>
        </w:rPr>
        <w:t>Meter Data</w:t>
      </w:r>
      <w:r w:rsidR="00536A19" w:rsidRPr="00445CD4">
        <w:rPr>
          <w:rFonts w:ascii="Arial" w:hAnsi="Arial" w:cs="Arial"/>
          <w:lang w:val="en-IE"/>
        </w:rPr>
        <w:t xml:space="preserve"> Provider if necessary.</w:t>
      </w:r>
    </w:p>
    <w:p w14:paraId="5A884155" w14:textId="77777777" w:rsidR="00747217" w:rsidRPr="00445CD4" w:rsidRDefault="00747217" w:rsidP="00E64418">
      <w:pPr>
        <w:pStyle w:val="Number1"/>
        <w:numPr>
          <w:ilvl w:val="0"/>
          <w:numId w:val="39"/>
        </w:numPr>
        <w:rPr>
          <w:rFonts w:ascii="Arial" w:hAnsi="Arial" w:cs="Arial"/>
          <w:lang w:val="en-IE"/>
        </w:rPr>
      </w:pPr>
      <w:r w:rsidRPr="00445CD4">
        <w:rPr>
          <w:rFonts w:ascii="Arial" w:hAnsi="Arial" w:cs="Arial"/>
          <w:lang w:val="en-IE"/>
        </w:rPr>
        <w:t xml:space="preserve">Once a Meter Data Provider sends in Transactions with aggregated Meter Data in respect to a Settlement Day, the Units contained within those Transactions, must </w:t>
      </w:r>
      <w:r w:rsidR="00596ACE" w:rsidRPr="00445CD4">
        <w:rPr>
          <w:rFonts w:ascii="Arial" w:hAnsi="Arial" w:cs="Arial"/>
          <w:lang w:val="en-IE"/>
        </w:rPr>
        <w:t xml:space="preserve">be identical when submitting Data Transactions for </w:t>
      </w:r>
      <w:r w:rsidR="00E64418" w:rsidRPr="00445CD4">
        <w:rPr>
          <w:rFonts w:ascii="Arial" w:hAnsi="Arial" w:cs="Arial"/>
          <w:lang w:val="en-IE"/>
        </w:rPr>
        <w:t>that same</w:t>
      </w:r>
      <w:r w:rsidR="00596ACE" w:rsidRPr="00445CD4">
        <w:rPr>
          <w:rFonts w:ascii="Arial" w:hAnsi="Arial" w:cs="Arial"/>
          <w:lang w:val="en-IE"/>
        </w:rPr>
        <w:t xml:space="preserve"> </w:t>
      </w:r>
      <w:r w:rsidRPr="00445CD4">
        <w:rPr>
          <w:rFonts w:ascii="Arial" w:hAnsi="Arial" w:cs="Arial"/>
          <w:lang w:val="en-IE"/>
        </w:rPr>
        <w:t>Settlement Day for all other relevant processes listed in Section 3.1.</w:t>
      </w:r>
    </w:p>
    <w:p w14:paraId="5A884156" w14:textId="77777777" w:rsidR="00E64418" w:rsidRPr="00445CD4" w:rsidRDefault="00E64418" w:rsidP="00E64418">
      <w:pPr>
        <w:pStyle w:val="Number1"/>
        <w:numPr>
          <w:ilvl w:val="1"/>
          <w:numId w:val="39"/>
        </w:numPr>
        <w:rPr>
          <w:rFonts w:ascii="Arial" w:hAnsi="Arial" w:cs="Arial"/>
          <w:lang w:val="en-IE"/>
        </w:rPr>
      </w:pPr>
      <w:r w:rsidRPr="00445CD4">
        <w:rPr>
          <w:rFonts w:ascii="Arial" w:hAnsi="Arial" w:cs="Arial"/>
          <w:lang w:val="en-IE"/>
        </w:rPr>
        <w:t>Note that the Meter Data Provider may change the number of Transactions, i.e. (PEG / NPEG / CJF / or (ALL) for a given Settlement Day as long as all Units are included in the full set of Transactions, or Transaction.</w:t>
      </w:r>
    </w:p>
    <w:p w14:paraId="5A884157" w14:textId="77777777" w:rsidR="00055ED0" w:rsidRPr="00445CD4" w:rsidRDefault="00055ED0" w:rsidP="00055ED0">
      <w:pPr>
        <w:rPr>
          <w:rFonts w:ascii="Arial" w:hAnsi="Arial" w:cs="Arial"/>
          <w:sz w:val="22"/>
          <w:szCs w:val="22"/>
        </w:rPr>
      </w:pPr>
    </w:p>
    <w:p w14:paraId="5A884158" w14:textId="77777777" w:rsidR="00747217" w:rsidRPr="00445CD4" w:rsidRDefault="00747217" w:rsidP="00055ED0">
      <w:pPr>
        <w:rPr>
          <w:rFonts w:ascii="Arial" w:hAnsi="Arial" w:cs="Arial"/>
        </w:rPr>
      </w:pPr>
    </w:p>
    <w:p w14:paraId="5A884159" w14:textId="77777777" w:rsidR="00A6309C" w:rsidRPr="00445CD4" w:rsidRDefault="00A6309C" w:rsidP="00055ED0">
      <w:pPr>
        <w:pStyle w:val="Number1"/>
        <w:numPr>
          <w:ilvl w:val="0"/>
          <w:numId w:val="0"/>
        </w:numPr>
        <w:ind w:left="1080"/>
        <w:rPr>
          <w:rFonts w:ascii="Arial" w:hAnsi="Arial" w:cs="Arial"/>
          <w:lang w:val="en-IE"/>
        </w:rPr>
      </w:pPr>
    </w:p>
    <w:p w14:paraId="5A88415A" w14:textId="77777777" w:rsidR="003E13C6" w:rsidRPr="00445CD4" w:rsidRDefault="003E13C6" w:rsidP="003E13C6">
      <w:pPr>
        <w:pStyle w:val="Body1"/>
        <w:jc w:val="both"/>
        <w:rPr>
          <w:rFonts w:ascii="Arial" w:hAnsi="Arial" w:cs="Arial"/>
          <w:lang w:val="en-IE"/>
        </w:rPr>
      </w:pPr>
    </w:p>
    <w:p w14:paraId="5A88415B" w14:textId="77777777" w:rsidR="00F04FF0" w:rsidRPr="00445CD4" w:rsidRDefault="0026723D" w:rsidP="00F53D1D">
      <w:pPr>
        <w:pStyle w:val="APNUMHEAD1"/>
      </w:pPr>
      <w:bookmarkStart w:id="23" w:name="_Toc356218083"/>
      <w:bookmarkStart w:id="24" w:name="_Ref18384429"/>
      <w:bookmarkStart w:id="25" w:name="_Ref18384471"/>
      <w:bookmarkStart w:id="26" w:name="_Ref18384594"/>
      <w:bookmarkStart w:id="27" w:name="_Toc22548733"/>
      <w:bookmarkStart w:id="28" w:name="_Toc139788482"/>
      <w:r w:rsidRPr="00445CD4">
        <w:t>P</w:t>
      </w:r>
      <w:r w:rsidR="00F53D1D" w:rsidRPr="00445CD4">
        <w:t>rocedural</w:t>
      </w:r>
      <w:r w:rsidRPr="00445CD4">
        <w:t xml:space="preserve"> S</w:t>
      </w:r>
      <w:r w:rsidR="00F53D1D" w:rsidRPr="00445CD4">
        <w:t>teps</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2574"/>
        <w:gridCol w:w="1395"/>
        <w:gridCol w:w="1491"/>
        <w:gridCol w:w="1186"/>
        <w:gridCol w:w="1756"/>
      </w:tblGrid>
      <w:tr w:rsidR="0026723D" w:rsidRPr="00001FF6" w14:paraId="5A884162" w14:textId="77777777" w:rsidTr="00001FF6">
        <w:trPr>
          <w:cantSplit/>
          <w:tblHeader/>
        </w:trPr>
        <w:tc>
          <w:tcPr>
            <w:tcW w:w="616" w:type="dxa"/>
          </w:tcPr>
          <w:p w14:paraId="5A88415C" w14:textId="77777777" w:rsidR="0026723D" w:rsidRPr="00001FF6" w:rsidRDefault="0026723D" w:rsidP="0026723D">
            <w:pPr>
              <w:pStyle w:val="ProcedureBody1"/>
              <w:rPr>
                <w:rFonts w:ascii="Arial" w:hAnsi="Arial" w:cs="Arial"/>
                <w:b/>
                <w:lang w:val="en-IE"/>
              </w:rPr>
            </w:pPr>
            <w:r w:rsidRPr="00001FF6">
              <w:rPr>
                <w:rFonts w:ascii="Arial" w:hAnsi="Arial" w:cs="Arial"/>
                <w:b/>
                <w:lang w:val="en-IE"/>
              </w:rPr>
              <w:t>#</w:t>
            </w:r>
          </w:p>
        </w:tc>
        <w:tc>
          <w:tcPr>
            <w:tcW w:w="2713" w:type="dxa"/>
          </w:tcPr>
          <w:p w14:paraId="5A88415D" w14:textId="77777777" w:rsidR="0026723D" w:rsidRPr="00001FF6" w:rsidRDefault="0026723D" w:rsidP="0026723D">
            <w:pPr>
              <w:pStyle w:val="ProcedureBody1"/>
              <w:rPr>
                <w:rFonts w:ascii="Arial" w:hAnsi="Arial" w:cs="Arial"/>
                <w:b/>
                <w:lang w:val="en-IE"/>
              </w:rPr>
            </w:pPr>
            <w:r w:rsidRPr="00001FF6">
              <w:rPr>
                <w:rFonts w:ascii="Arial" w:hAnsi="Arial" w:cs="Arial"/>
                <w:b/>
                <w:lang w:val="en-IE"/>
              </w:rPr>
              <w:t>Procedural Step</w:t>
            </w:r>
          </w:p>
        </w:tc>
        <w:tc>
          <w:tcPr>
            <w:tcW w:w="1277" w:type="dxa"/>
          </w:tcPr>
          <w:p w14:paraId="5A88415E" w14:textId="77777777" w:rsidR="0026723D" w:rsidRPr="00001FF6" w:rsidRDefault="0026723D" w:rsidP="0026723D">
            <w:pPr>
              <w:pStyle w:val="ProcedureBody1"/>
              <w:rPr>
                <w:rFonts w:ascii="Arial" w:hAnsi="Arial" w:cs="Arial"/>
                <w:b/>
                <w:lang w:val="en-IE"/>
              </w:rPr>
            </w:pPr>
            <w:r w:rsidRPr="00001FF6">
              <w:rPr>
                <w:rFonts w:ascii="Arial" w:hAnsi="Arial" w:cs="Arial"/>
                <w:b/>
                <w:lang w:val="en-IE"/>
              </w:rPr>
              <w:t>Timing</w:t>
            </w:r>
          </w:p>
        </w:tc>
        <w:tc>
          <w:tcPr>
            <w:tcW w:w="1505" w:type="dxa"/>
          </w:tcPr>
          <w:p w14:paraId="5A88415F" w14:textId="77777777" w:rsidR="0026723D" w:rsidRPr="00001FF6" w:rsidRDefault="0026723D" w:rsidP="0026723D">
            <w:pPr>
              <w:pStyle w:val="ProcedureBody1"/>
              <w:rPr>
                <w:rFonts w:ascii="Arial" w:hAnsi="Arial" w:cs="Arial"/>
                <w:b/>
                <w:lang w:val="en-IE"/>
              </w:rPr>
            </w:pPr>
            <w:r w:rsidRPr="00001FF6">
              <w:rPr>
                <w:rFonts w:ascii="Arial" w:hAnsi="Arial" w:cs="Arial"/>
                <w:b/>
                <w:lang w:val="en-IE"/>
              </w:rPr>
              <w:t>Auto/Manual</w:t>
            </w:r>
          </w:p>
        </w:tc>
        <w:tc>
          <w:tcPr>
            <w:tcW w:w="1228" w:type="dxa"/>
          </w:tcPr>
          <w:p w14:paraId="5A884160" w14:textId="77777777" w:rsidR="0026723D" w:rsidRPr="00001FF6" w:rsidRDefault="0026723D" w:rsidP="0026723D">
            <w:pPr>
              <w:pStyle w:val="ProcedureBody1"/>
              <w:rPr>
                <w:rFonts w:ascii="Arial" w:hAnsi="Arial" w:cs="Arial"/>
                <w:b/>
                <w:lang w:val="en-IE"/>
              </w:rPr>
            </w:pPr>
            <w:r w:rsidRPr="00001FF6">
              <w:rPr>
                <w:rFonts w:ascii="Arial" w:hAnsi="Arial" w:cs="Arial"/>
                <w:b/>
                <w:lang w:val="en-IE"/>
              </w:rPr>
              <w:t>Who</w:t>
            </w:r>
          </w:p>
        </w:tc>
        <w:tc>
          <w:tcPr>
            <w:tcW w:w="1788" w:type="dxa"/>
          </w:tcPr>
          <w:p w14:paraId="5A884161" w14:textId="77777777" w:rsidR="0026723D" w:rsidRPr="00001FF6" w:rsidRDefault="0026723D" w:rsidP="0026723D">
            <w:pPr>
              <w:pStyle w:val="ProcedureBody1"/>
              <w:rPr>
                <w:rFonts w:ascii="Arial" w:hAnsi="Arial" w:cs="Arial"/>
                <w:b/>
                <w:lang w:val="en-IE"/>
              </w:rPr>
            </w:pPr>
            <w:r w:rsidRPr="00001FF6">
              <w:rPr>
                <w:rFonts w:ascii="Arial" w:hAnsi="Arial" w:cs="Arial"/>
                <w:b/>
                <w:lang w:val="en-IE"/>
              </w:rPr>
              <w:t>Linkage</w:t>
            </w:r>
          </w:p>
        </w:tc>
      </w:tr>
      <w:tr w:rsidR="0026723D" w:rsidRPr="00001FF6" w14:paraId="5A88416C" w14:textId="77777777" w:rsidTr="00001FF6">
        <w:trPr>
          <w:cantSplit/>
        </w:trPr>
        <w:tc>
          <w:tcPr>
            <w:tcW w:w="616" w:type="dxa"/>
          </w:tcPr>
          <w:p w14:paraId="5A884163" w14:textId="77777777" w:rsidR="0026723D" w:rsidRPr="00001FF6" w:rsidRDefault="0026723D" w:rsidP="0026723D">
            <w:pPr>
              <w:pStyle w:val="ProcedureBody1"/>
              <w:rPr>
                <w:rFonts w:ascii="Arial" w:hAnsi="Arial" w:cs="Arial"/>
                <w:lang w:val="en-IE"/>
              </w:rPr>
            </w:pPr>
            <w:r w:rsidRPr="00001FF6">
              <w:rPr>
                <w:rFonts w:ascii="Arial" w:hAnsi="Arial" w:cs="Arial"/>
                <w:lang w:val="en-IE"/>
              </w:rPr>
              <w:t>1</w:t>
            </w:r>
          </w:p>
        </w:tc>
        <w:tc>
          <w:tcPr>
            <w:tcW w:w="2713" w:type="dxa"/>
          </w:tcPr>
          <w:p w14:paraId="5A884164" w14:textId="77777777" w:rsidR="0026723D" w:rsidRPr="00001FF6" w:rsidRDefault="003E13C6" w:rsidP="0026723D">
            <w:pPr>
              <w:pStyle w:val="ProcedureBody1"/>
              <w:rPr>
                <w:rFonts w:ascii="Arial" w:hAnsi="Arial" w:cs="Arial"/>
                <w:lang w:val="en-IE"/>
              </w:rPr>
            </w:pPr>
            <w:r w:rsidRPr="00001FF6">
              <w:rPr>
                <w:rFonts w:ascii="Arial" w:hAnsi="Arial" w:cs="Arial"/>
                <w:lang w:val="en-IE"/>
              </w:rPr>
              <w:t xml:space="preserve">Determine what </w:t>
            </w:r>
            <w:r w:rsidR="0036524F" w:rsidRPr="00001FF6">
              <w:rPr>
                <w:rFonts w:ascii="Arial" w:hAnsi="Arial" w:cs="Arial"/>
                <w:lang w:val="en-IE"/>
              </w:rPr>
              <w:t>Data Record</w:t>
            </w:r>
            <w:r w:rsidRPr="00001FF6">
              <w:rPr>
                <w:rFonts w:ascii="Arial" w:hAnsi="Arial" w:cs="Arial"/>
                <w:lang w:val="en-IE"/>
              </w:rPr>
              <w:t xml:space="preserve">s (Unit, </w:t>
            </w:r>
            <w:r w:rsidR="00711FB7" w:rsidRPr="00001FF6">
              <w:rPr>
                <w:rFonts w:ascii="Arial" w:hAnsi="Arial" w:cs="Arial"/>
                <w:lang w:val="en-IE"/>
              </w:rPr>
              <w:t>Net Inter</w:t>
            </w:r>
            <w:r w:rsidR="00585C3C" w:rsidRPr="00001FF6">
              <w:rPr>
                <w:rFonts w:ascii="Arial" w:hAnsi="Arial" w:cs="Arial"/>
                <w:lang w:val="en-IE"/>
              </w:rPr>
              <w:t xml:space="preserve"> </w:t>
            </w:r>
            <w:r w:rsidR="00711FB7" w:rsidRPr="00001FF6">
              <w:rPr>
                <w:rFonts w:ascii="Arial" w:hAnsi="Arial" w:cs="Arial"/>
                <w:lang w:val="en-IE"/>
              </w:rPr>
              <w:t xml:space="preserve">Jurisdictional </w:t>
            </w:r>
            <w:r w:rsidR="00D028A3" w:rsidRPr="00001FF6">
              <w:rPr>
                <w:rFonts w:ascii="Arial" w:hAnsi="Arial" w:cs="Arial"/>
                <w:lang w:val="en-IE"/>
              </w:rPr>
              <w:t>Flow</w:t>
            </w:r>
            <w:r w:rsidRPr="00001FF6">
              <w:rPr>
                <w:rFonts w:ascii="Arial" w:hAnsi="Arial" w:cs="Arial"/>
                <w:lang w:val="en-IE"/>
              </w:rPr>
              <w:t xml:space="preserve">, etc.) are due to be included in </w:t>
            </w:r>
            <w:r w:rsidR="003318FC" w:rsidRPr="00001FF6">
              <w:rPr>
                <w:rFonts w:ascii="Arial" w:hAnsi="Arial" w:cs="Arial"/>
                <w:lang w:val="en-IE"/>
              </w:rPr>
              <w:t>Data Transaction</w:t>
            </w:r>
            <w:r w:rsidRPr="00001FF6">
              <w:rPr>
                <w:rFonts w:ascii="Arial" w:hAnsi="Arial" w:cs="Arial"/>
                <w:lang w:val="en-IE"/>
              </w:rPr>
              <w:t xml:space="preserve">(s) to </w:t>
            </w:r>
            <w:r w:rsidR="009456DA" w:rsidRPr="00001FF6">
              <w:rPr>
                <w:rFonts w:ascii="Arial" w:hAnsi="Arial" w:cs="Arial"/>
                <w:lang w:val="en-IE"/>
              </w:rPr>
              <w:t>MO</w:t>
            </w:r>
            <w:r w:rsidRPr="00001FF6">
              <w:rPr>
                <w:rFonts w:ascii="Arial" w:hAnsi="Arial" w:cs="Arial"/>
                <w:lang w:val="en-IE"/>
              </w:rPr>
              <w:t xml:space="preserve"> for that Settlement Day</w:t>
            </w:r>
            <w:r w:rsidR="00D90CAE" w:rsidRPr="00001FF6">
              <w:rPr>
                <w:rFonts w:ascii="Arial" w:hAnsi="Arial" w:cs="Arial"/>
                <w:lang w:val="en-IE"/>
              </w:rPr>
              <w:t xml:space="preserve">.  If this is not the Indicative file-send to the MO, ensure that the full set of Data Records in the Indicative file-send are included </w:t>
            </w:r>
          </w:p>
        </w:tc>
        <w:tc>
          <w:tcPr>
            <w:tcW w:w="1277" w:type="dxa"/>
          </w:tcPr>
          <w:p w14:paraId="5A884165" w14:textId="77777777" w:rsidR="00136811" w:rsidRPr="00001FF6" w:rsidRDefault="00136811" w:rsidP="0026723D">
            <w:pPr>
              <w:pStyle w:val="ProcedureBody1"/>
              <w:rPr>
                <w:rFonts w:ascii="Arial" w:hAnsi="Arial" w:cs="Arial"/>
                <w:lang w:val="en-IE"/>
              </w:rPr>
            </w:pPr>
            <w:r w:rsidRPr="00001FF6">
              <w:rPr>
                <w:rFonts w:ascii="Arial" w:hAnsi="Arial" w:cs="Arial"/>
                <w:lang w:val="en-IE"/>
              </w:rPr>
              <w:t>Every Working Day:</w:t>
            </w:r>
          </w:p>
          <w:p w14:paraId="5A884166" w14:textId="77777777" w:rsidR="0026723D" w:rsidRPr="00001FF6" w:rsidRDefault="008714BE" w:rsidP="0026723D">
            <w:pPr>
              <w:pStyle w:val="ProcedureBody1"/>
              <w:rPr>
                <w:rFonts w:ascii="Arial" w:hAnsi="Arial" w:cs="Arial"/>
                <w:lang w:val="en-IE"/>
              </w:rPr>
            </w:pPr>
            <w:r w:rsidRPr="00001FF6">
              <w:rPr>
                <w:rFonts w:ascii="Arial" w:hAnsi="Arial" w:cs="Arial"/>
                <w:lang w:val="en-IE"/>
              </w:rPr>
              <w:t>3</w:t>
            </w:r>
            <w:r w:rsidR="00E84D14" w:rsidRPr="00001FF6">
              <w:rPr>
                <w:rFonts w:ascii="Arial" w:hAnsi="Arial" w:cs="Arial"/>
                <w:lang w:val="en-IE"/>
              </w:rPr>
              <w:t xml:space="preserve"> Working Days </w:t>
            </w:r>
            <w:r w:rsidR="003318FC" w:rsidRPr="00001FF6">
              <w:rPr>
                <w:rFonts w:ascii="Arial" w:hAnsi="Arial" w:cs="Arial"/>
                <w:lang w:val="en-IE"/>
              </w:rPr>
              <w:t>b</w:t>
            </w:r>
            <w:r w:rsidR="003E13C6" w:rsidRPr="00001FF6">
              <w:rPr>
                <w:rFonts w:ascii="Arial" w:hAnsi="Arial" w:cs="Arial"/>
                <w:lang w:val="en-IE"/>
              </w:rPr>
              <w:t xml:space="preserve">efore </w:t>
            </w:r>
            <w:r w:rsidR="00AF7992" w:rsidRPr="00001FF6">
              <w:rPr>
                <w:rFonts w:ascii="Arial" w:hAnsi="Arial" w:cs="Arial"/>
                <w:lang w:val="en-IE"/>
              </w:rPr>
              <w:t xml:space="preserve">the relevant </w:t>
            </w:r>
            <w:r w:rsidR="00E84D14" w:rsidRPr="00001FF6">
              <w:rPr>
                <w:rFonts w:ascii="Arial" w:hAnsi="Arial" w:cs="Arial"/>
                <w:lang w:val="en-IE"/>
              </w:rPr>
              <w:t>Settlement Day</w:t>
            </w:r>
          </w:p>
        </w:tc>
        <w:tc>
          <w:tcPr>
            <w:tcW w:w="1505" w:type="dxa"/>
          </w:tcPr>
          <w:p w14:paraId="5A884167" w14:textId="77777777" w:rsidR="0026723D" w:rsidRPr="00001FF6" w:rsidRDefault="003E13C6" w:rsidP="0026723D">
            <w:pPr>
              <w:pStyle w:val="ProcedureBody1"/>
              <w:rPr>
                <w:rFonts w:ascii="Arial" w:hAnsi="Arial" w:cs="Arial"/>
                <w:lang w:val="en-IE"/>
              </w:rPr>
            </w:pPr>
            <w:r w:rsidRPr="00001FF6">
              <w:rPr>
                <w:rFonts w:ascii="Arial" w:hAnsi="Arial" w:cs="Arial"/>
                <w:lang w:val="en-IE"/>
              </w:rPr>
              <w:t>Manual</w:t>
            </w:r>
          </w:p>
        </w:tc>
        <w:tc>
          <w:tcPr>
            <w:tcW w:w="1228" w:type="dxa"/>
          </w:tcPr>
          <w:p w14:paraId="5A884168" w14:textId="77777777" w:rsidR="0026723D" w:rsidRPr="00001FF6" w:rsidRDefault="00DC6919" w:rsidP="0026723D">
            <w:pPr>
              <w:pStyle w:val="ProcedureBody1"/>
              <w:rPr>
                <w:rFonts w:ascii="Arial" w:hAnsi="Arial" w:cs="Arial"/>
                <w:lang w:val="en-IE"/>
              </w:rPr>
            </w:pPr>
            <w:r w:rsidRPr="00001FF6">
              <w:rPr>
                <w:rFonts w:ascii="Arial" w:hAnsi="Arial" w:cs="Arial"/>
                <w:lang w:val="en-IE"/>
              </w:rPr>
              <w:t>Meter Data</w:t>
            </w:r>
            <w:r w:rsidR="003E13C6" w:rsidRPr="00001FF6">
              <w:rPr>
                <w:rFonts w:ascii="Arial" w:hAnsi="Arial" w:cs="Arial"/>
                <w:lang w:val="en-IE"/>
              </w:rPr>
              <w:t xml:space="preserve"> Provider</w:t>
            </w:r>
          </w:p>
        </w:tc>
        <w:tc>
          <w:tcPr>
            <w:tcW w:w="1788" w:type="dxa"/>
          </w:tcPr>
          <w:p w14:paraId="5A884169" w14:textId="77777777" w:rsidR="0087443B" w:rsidRPr="00001FF6" w:rsidRDefault="0087443B" w:rsidP="0026723D">
            <w:pPr>
              <w:pStyle w:val="ProcedureBody1"/>
              <w:rPr>
                <w:rFonts w:ascii="Arial" w:hAnsi="Arial" w:cs="Arial"/>
                <w:lang w:val="en-IE"/>
              </w:rPr>
            </w:pPr>
            <w:r w:rsidRPr="00001FF6">
              <w:rPr>
                <w:rFonts w:ascii="Arial" w:hAnsi="Arial" w:cs="Arial"/>
                <w:lang w:val="en-IE"/>
              </w:rPr>
              <w:t>PRECEDING:</w:t>
            </w:r>
          </w:p>
          <w:p w14:paraId="5A88416A" w14:textId="77777777" w:rsidR="0026723D" w:rsidRPr="00001FF6" w:rsidRDefault="007D773E" w:rsidP="00763BF2">
            <w:pPr>
              <w:pStyle w:val="ProcedureBody1"/>
              <w:rPr>
                <w:rFonts w:ascii="Arial" w:hAnsi="Arial" w:cs="Arial"/>
                <w:lang w:val="en-IE"/>
              </w:rPr>
            </w:pPr>
            <w:r w:rsidRPr="00001FF6">
              <w:rPr>
                <w:rFonts w:ascii="Arial" w:hAnsi="Arial" w:cs="Arial"/>
                <w:bCs/>
                <w:lang w:val="en-IE"/>
              </w:rPr>
              <w:t>Agreed  Procedure 1 “Participant &amp; Unit Registration and Deregistration”</w:t>
            </w:r>
            <w:r w:rsidR="00D179F9" w:rsidRPr="00001FF6">
              <w:rPr>
                <w:rFonts w:ascii="Arial" w:hAnsi="Arial" w:cs="Arial"/>
                <w:lang w:val="en-IE"/>
              </w:rPr>
              <w:t xml:space="preserve"> (</w:t>
            </w:r>
            <w:r w:rsidR="003E13C6" w:rsidRPr="00001FF6">
              <w:rPr>
                <w:rFonts w:ascii="Arial" w:hAnsi="Arial" w:cs="Arial"/>
                <w:lang w:val="en-IE"/>
              </w:rPr>
              <w:t>Where updates to Unit registration are communicated</w:t>
            </w:r>
            <w:r w:rsidR="00D179F9" w:rsidRPr="00001FF6">
              <w:rPr>
                <w:rFonts w:ascii="Arial" w:hAnsi="Arial" w:cs="Arial"/>
                <w:lang w:val="en-IE"/>
              </w:rPr>
              <w:t>)</w:t>
            </w:r>
          </w:p>
          <w:p w14:paraId="5A88416B" w14:textId="77777777" w:rsidR="00136811" w:rsidRPr="00001FF6" w:rsidRDefault="00136811" w:rsidP="0026723D">
            <w:pPr>
              <w:pStyle w:val="ProcedureBody1"/>
              <w:rPr>
                <w:rFonts w:ascii="Arial" w:hAnsi="Arial" w:cs="Arial"/>
                <w:lang w:val="en-IE"/>
              </w:rPr>
            </w:pPr>
            <w:r w:rsidRPr="00001FF6">
              <w:rPr>
                <w:rFonts w:ascii="Arial" w:hAnsi="Arial" w:cs="Arial"/>
                <w:lang w:val="en-IE"/>
              </w:rPr>
              <w:t>FOLLOWING: 2</w:t>
            </w:r>
          </w:p>
        </w:tc>
      </w:tr>
      <w:tr w:rsidR="003E13C6" w:rsidRPr="00001FF6" w14:paraId="5A884177" w14:textId="77777777" w:rsidTr="00001FF6">
        <w:trPr>
          <w:cantSplit/>
        </w:trPr>
        <w:tc>
          <w:tcPr>
            <w:tcW w:w="616" w:type="dxa"/>
          </w:tcPr>
          <w:p w14:paraId="5A88416D" w14:textId="77777777" w:rsidR="003E13C6" w:rsidRPr="00001FF6" w:rsidRDefault="003E13C6" w:rsidP="003E13C6">
            <w:pPr>
              <w:pStyle w:val="ProcedureBody1"/>
              <w:rPr>
                <w:rFonts w:ascii="Arial" w:hAnsi="Arial" w:cs="Arial"/>
                <w:lang w:val="en-IE"/>
              </w:rPr>
            </w:pPr>
            <w:r w:rsidRPr="00001FF6">
              <w:rPr>
                <w:rFonts w:ascii="Arial" w:hAnsi="Arial" w:cs="Arial"/>
                <w:lang w:val="en-IE"/>
              </w:rPr>
              <w:t>2</w:t>
            </w:r>
          </w:p>
        </w:tc>
        <w:tc>
          <w:tcPr>
            <w:tcW w:w="2713" w:type="dxa"/>
          </w:tcPr>
          <w:p w14:paraId="5A88416E" w14:textId="77777777" w:rsidR="003E13C6" w:rsidRPr="00001FF6" w:rsidRDefault="003E13C6" w:rsidP="003E13C6">
            <w:pPr>
              <w:pStyle w:val="ProcedureBody1"/>
              <w:rPr>
                <w:rFonts w:ascii="Arial" w:hAnsi="Arial" w:cs="Arial"/>
                <w:lang w:val="en-IE"/>
              </w:rPr>
            </w:pPr>
            <w:r w:rsidRPr="00001FF6">
              <w:rPr>
                <w:rFonts w:ascii="Arial" w:hAnsi="Arial" w:cs="Arial"/>
                <w:lang w:val="en-IE"/>
              </w:rPr>
              <w:t xml:space="preserve">Determine the division of </w:t>
            </w:r>
            <w:r w:rsidR="0036524F" w:rsidRPr="00001FF6">
              <w:rPr>
                <w:rFonts w:ascii="Arial" w:hAnsi="Arial" w:cs="Arial"/>
                <w:lang w:val="en-IE"/>
              </w:rPr>
              <w:t>Data Record</w:t>
            </w:r>
            <w:r w:rsidRPr="00001FF6">
              <w:rPr>
                <w:rFonts w:ascii="Arial" w:hAnsi="Arial" w:cs="Arial"/>
                <w:lang w:val="en-IE"/>
              </w:rPr>
              <w:t xml:space="preserve">s among the </w:t>
            </w:r>
            <w:r w:rsidR="003318FC" w:rsidRPr="00001FF6">
              <w:rPr>
                <w:rFonts w:ascii="Arial" w:hAnsi="Arial" w:cs="Arial"/>
                <w:lang w:val="en-IE"/>
              </w:rPr>
              <w:t>Data Transaction</w:t>
            </w:r>
            <w:r w:rsidRPr="00001FF6">
              <w:rPr>
                <w:rFonts w:ascii="Arial" w:hAnsi="Arial" w:cs="Arial"/>
                <w:lang w:val="en-IE"/>
              </w:rPr>
              <w:t>s</w:t>
            </w:r>
          </w:p>
        </w:tc>
        <w:tc>
          <w:tcPr>
            <w:tcW w:w="1277" w:type="dxa"/>
          </w:tcPr>
          <w:p w14:paraId="5A88416F" w14:textId="77777777" w:rsidR="00136811" w:rsidRPr="00001FF6" w:rsidRDefault="00136811" w:rsidP="00136811">
            <w:pPr>
              <w:pStyle w:val="ProcedureBody1"/>
              <w:rPr>
                <w:rFonts w:ascii="Arial" w:hAnsi="Arial" w:cs="Arial"/>
                <w:lang w:val="en-IE"/>
              </w:rPr>
            </w:pPr>
            <w:r w:rsidRPr="00001FF6">
              <w:rPr>
                <w:rFonts w:ascii="Arial" w:hAnsi="Arial" w:cs="Arial"/>
                <w:lang w:val="en-IE"/>
              </w:rPr>
              <w:t>Every Working Day:</w:t>
            </w:r>
          </w:p>
          <w:p w14:paraId="5A884170" w14:textId="77777777" w:rsidR="003E13C6" w:rsidRPr="00001FF6" w:rsidRDefault="008714BE" w:rsidP="003E13C6">
            <w:pPr>
              <w:pStyle w:val="ProcedureBody1"/>
              <w:rPr>
                <w:rFonts w:ascii="Arial" w:hAnsi="Arial" w:cs="Arial"/>
                <w:lang w:val="en-IE"/>
              </w:rPr>
            </w:pPr>
            <w:r w:rsidRPr="00001FF6">
              <w:rPr>
                <w:rFonts w:ascii="Arial" w:hAnsi="Arial" w:cs="Arial"/>
                <w:lang w:val="en-IE"/>
              </w:rPr>
              <w:t>3 Working Days before the relevant Settlement Day</w:t>
            </w:r>
          </w:p>
        </w:tc>
        <w:tc>
          <w:tcPr>
            <w:tcW w:w="1505" w:type="dxa"/>
          </w:tcPr>
          <w:p w14:paraId="5A884171" w14:textId="77777777" w:rsidR="003E13C6" w:rsidRPr="00001FF6" w:rsidRDefault="003E13C6" w:rsidP="003E13C6">
            <w:pPr>
              <w:pStyle w:val="ProcedureBody1"/>
              <w:rPr>
                <w:rFonts w:ascii="Arial" w:hAnsi="Arial" w:cs="Arial"/>
                <w:lang w:val="en-IE"/>
              </w:rPr>
            </w:pPr>
            <w:r w:rsidRPr="00001FF6">
              <w:rPr>
                <w:rFonts w:ascii="Arial" w:hAnsi="Arial" w:cs="Arial"/>
                <w:lang w:val="en-IE"/>
              </w:rPr>
              <w:t>Manual</w:t>
            </w:r>
          </w:p>
        </w:tc>
        <w:tc>
          <w:tcPr>
            <w:tcW w:w="1228" w:type="dxa"/>
          </w:tcPr>
          <w:p w14:paraId="5A884172" w14:textId="77777777" w:rsidR="003E13C6" w:rsidRPr="00001FF6" w:rsidRDefault="00DC6919" w:rsidP="003E13C6">
            <w:pPr>
              <w:pStyle w:val="ProcedureBody1"/>
              <w:rPr>
                <w:rFonts w:ascii="Arial" w:hAnsi="Arial" w:cs="Arial"/>
                <w:lang w:val="en-IE"/>
              </w:rPr>
            </w:pPr>
            <w:r w:rsidRPr="00001FF6">
              <w:rPr>
                <w:rFonts w:ascii="Arial" w:hAnsi="Arial" w:cs="Arial"/>
                <w:lang w:val="en-IE"/>
              </w:rPr>
              <w:t>Meter Data</w:t>
            </w:r>
            <w:r w:rsidR="003E13C6" w:rsidRPr="00001FF6">
              <w:rPr>
                <w:rFonts w:ascii="Arial" w:hAnsi="Arial" w:cs="Arial"/>
                <w:lang w:val="en-IE"/>
              </w:rPr>
              <w:t xml:space="preserve"> Provider</w:t>
            </w:r>
          </w:p>
        </w:tc>
        <w:tc>
          <w:tcPr>
            <w:tcW w:w="1788" w:type="dxa"/>
          </w:tcPr>
          <w:p w14:paraId="5A884173" w14:textId="77777777" w:rsidR="0087443B" w:rsidRPr="00001FF6" w:rsidRDefault="0087443B" w:rsidP="003E13C6">
            <w:pPr>
              <w:pStyle w:val="ProcedureBody1"/>
              <w:rPr>
                <w:rFonts w:ascii="Arial" w:hAnsi="Arial" w:cs="Arial"/>
                <w:lang w:val="en-IE"/>
              </w:rPr>
            </w:pPr>
            <w:r w:rsidRPr="00001FF6">
              <w:rPr>
                <w:rFonts w:ascii="Arial" w:hAnsi="Arial" w:cs="Arial"/>
                <w:lang w:val="en-IE"/>
              </w:rPr>
              <w:t>PRECEDING:</w:t>
            </w:r>
          </w:p>
          <w:p w14:paraId="5A884174" w14:textId="77777777" w:rsidR="003E13C6" w:rsidRPr="00001FF6" w:rsidRDefault="007D773E" w:rsidP="003E13C6">
            <w:pPr>
              <w:pStyle w:val="ProcedureBody1"/>
              <w:rPr>
                <w:rFonts w:ascii="Arial" w:hAnsi="Arial" w:cs="Arial"/>
                <w:lang w:val="en-IE"/>
              </w:rPr>
            </w:pPr>
            <w:r w:rsidRPr="00001FF6">
              <w:rPr>
                <w:rFonts w:ascii="Arial" w:hAnsi="Arial" w:cs="Arial"/>
                <w:bCs/>
                <w:lang w:val="en-IE"/>
              </w:rPr>
              <w:t>Agreed  Procedure 1 “Participant &amp; Unit Registration and Deregistration”</w:t>
            </w:r>
            <w:r w:rsidR="00D179F9" w:rsidRPr="00001FF6">
              <w:rPr>
                <w:rFonts w:ascii="Arial" w:hAnsi="Arial" w:cs="Arial"/>
                <w:lang w:val="en-IE"/>
              </w:rPr>
              <w:t xml:space="preserve"> (</w:t>
            </w:r>
            <w:r w:rsidR="003E13C6" w:rsidRPr="00001FF6">
              <w:rPr>
                <w:rFonts w:ascii="Arial" w:hAnsi="Arial" w:cs="Arial"/>
                <w:lang w:val="en-IE"/>
              </w:rPr>
              <w:t xml:space="preserve">Where the </w:t>
            </w:r>
            <w:r w:rsidR="00DC6919" w:rsidRPr="00001FF6">
              <w:rPr>
                <w:rFonts w:ascii="Arial" w:hAnsi="Arial" w:cs="Arial"/>
                <w:lang w:val="en-IE"/>
              </w:rPr>
              <w:t>Meter Data</w:t>
            </w:r>
            <w:r w:rsidR="003E13C6" w:rsidRPr="00001FF6">
              <w:rPr>
                <w:rFonts w:ascii="Arial" w:hAnsi="Arial" w:cs="Arial"/>
                <w:lang w:val="en-IE"/>
              </w:rPr>
              <w:t xml:space="preserve"> Provider updates </w:t>
            </w:r>
            <w:r w:rsidR="002E3086" w:rsidRPr="00001FF6">
              <w:rPr>
                <w:rFonts w:ascii="Arial" w:hAnsi="Arial" w:cs="Arial"/>
                <w:lang w:val="en-IE"/>
              </w:rPr>
              <w:t xml:space="preserve">their own registration with the </w:t>
            </w:r>
            <w:r w:rsidR="009456DA" w:rsidRPr="00001FF6">
              <w:rPr>
                <w:rFonts w:ascii="Arial" w:hAnsi="Arial" w:cs="Arial"/>
                <w:lang w:val="en-IE"/>
              </w:rPr>
              <w:t>MO</w:t>
            </w:r>
            <w:r w:rsidR="003E13C6" w:rsidRPr="00001FF6">
              <w:rPr>
                <w:rFonts w:ascii="Arial" w:hAnsi="Arial" w:cs="Arial"/>
                <w:lang w:val="en-IE"/>
              </w:rPr>
              <w:t xml:space="preserve"> </w:t>
            </w:r>
            <w:r w:rsidR="002E3086" w:rsidRPr="00001FF6">
              <w:rPr>
                <w:rFonts w:ascii="Arial" w:hAnsi="Arial" w:cs="Arial"/>
                <w:lang w:val="en-IE"/>
              </w:rPr>
              <w:t xml:space="preserve">for the </w:t>
            </w:r>
            <w:r w:rsidR="0036524F" w:rsidRPr="00001FF6">
              <w:rPr>
                <w:rFonts w:ascii="Arial" w:hAnsi="Arial" w:cs="Arial"/>
                <w:lang w:val="en-IE"/>
              </w:rPr>
              <w:t>Data Record</w:t>
            </w:r>
            <w:r w:rsidR="002E3086" w:rsidRPr="00001FF6">
              <w:rPr>
                <w:rFonts w:ascii="Arial" w:hAnsi="Arial" w:cs="Arial"/>
                <w:lang w:val="en-IE"/>
              </w:rPr>
              <w:t xml:space="preserve">s in the </w:t>
            </w:r>
            <w:r w:rsidR="003318FC" w:rsidRPr="00001FF6">
              <w:rPr>
                <w:rFonts w:ascii="Arial" w:hAnsi="Arial" w:cs="Arial"/>
                <w:lang w:val="en-IE"/>
              </w:rPr>
              <w:t>Data Transaction</w:t>
            </w:r>
            <w:r w:rsidR="002E3086" w:rsidRPr="00001FF6">
              <w:rPr>
                <w:rFonts w:ascii="Arial" w:hAnsi="Arial" w:cs="Arial"/>
                <w:lang w:val="en-IE"/>
              </w:rPr>
              <w:t xml:space="preserve"> (ALL or PEG / NPEG / CJF / PED / NPED)</w:t>
            </w:r>
            <w:r w:rsidR="00D179F9" w:rsidRPr="00001FF6">
              <w:rPr>
                <w:rFonts w:ascii="Arial" w:hAnsi="Arial" w:cs="Arial"/>
                <w:lang w:val="en-IE"/>
              </w:rPr>
              <w:t>)</w:t>
            </w:r>
          </w:p>
          <w:p w14:paraId="5A884175" w14:textId="77777777" w:rsidR="00136811" w:rsidRPr="00001FF6" w:rsidRDefault="00136811" w:rsidP="003E13C6">
            <w:pPr>
              <w:pStyle w:val="ProcedureBody1"/>
              <w:rPr>
                <w:rFonts w:ascii="Arial" w:hAnsi="Arial" w:cs="Arial"/>
                <w:lang w:val="en-IE"/>
              </w:rPr>
            </w:pPr>
            <w:r w:rsidRPr="00001FF6">
              <w:rPr>
                <w:rFonts w:ascii="Arial" w:hAnsi="Arial" w:cs="Arial"/>
                <w:lang w:val="en-IE"/>
              </w:rPr>
              <w:t>FOLLOWING:</w:t>
            </w:r>
          </w:p>
          <w:p w14:paraId="5A884176" w14:textId="77777777" w:rsidR="00136811" w:rsidRPr="00001FF6" w:rsidRDefault="00136811" w:rsidP="003E13C6">
            <w:pPr>
              <w:pStyle w:val="ProcedureBody1"/>
              <w:rPr>
                <w:rFonts w:ascii="Arial" w:hAnsi="Arial" w:cs="Arial"/>
                <w:lang w:val="en-IE"/>
              </w:rPr>
            </w:pPr>
            <w:r w:rsidRPr="00001FF6">
              <w:rPr>
                <w:rFonts w:ascii="Arial" w:hAnsi="Arial" w:cs="Arial"/>
                <w:lang w:val="en-IE"/>
              </w:rPr>
              <w:t>3, 4, 5, 6, 7, 8, 9, 10</w:t>
            </w:r>
          </w:p>
        </w:tc>
      </w:tr>
      <w:tr w:rsidR="0026723D" w:rsidRPr="00001FF6" w14:paraId="5A884183" w14:textId="77777777" w:rsidTr="00001FF6">
        <w:trPr>
          <w:cantSplit/>
        </w:trPr>
        <w:tc>
          <w:tcPr>
            <w:tcW w:w="616" w:type="dxa"/>
          </w:tcPr>
          <w:p w14:paraId="5A884178" w14:textId="77777777" w:rsidR="0026723D" w:rsidRPr="00001FF6" w:rsidRDefault="002E3086" w:rsidP="0026723D">
            <w:pPr>
              <w:pStyle w:val="ProcedureBody1"/>
              <w:rPr>
                <w:rFonts w:ascii="Arial" w:hAnsi="Arial" w:cs="Arial"/>
                <w:lang w:val="en-IE"/>
              </w:rPr>
            </w:pPr>
            <w:r w:rsidRPr="00001FF6">
              <w:rPr>
                <w:rFonts w:ascii="Arial" w:hAnsi="Arial" w:cs="Arial"/>
                <w:lang w:val="en-IE"/>
              </w:rPr>
              <w:t>3</w:t>
            </w:r>
          </w:p>
        </w:tc>
        <w:tc>
          <w:tcPr>
            <w:tcW w:w="2713" w:type="dxa"/>
          </w:tcPr>
          <w:p w14:paraId="5A884179" w14:textId="77777777" w:rsidR="0026723D" w:rsidRPr="00001FF6" w:rsidRDefault="00F1292D" w:rsidP="0026723D">
            <w:pPr>
              <w:pStyle w:val="ProcedureBody1"/>
              <w:rPr>
                <w:rFonts w:ascii="Arial" w:hAnsi="Arial" w:cs="Arial"/>
                <w:lang w:val="en-IE"/>
              </w:rPr>
            </w:pPr>
            <w:r w:rsidRPr="00001FF6">
              <w:rPr>
                <w:rFonts w:ascii="Arial" w:hAnsi="Arial" w:cs="Arial"/>
                <w:lang w:val="en-IE"/>
              </w:rPr>
              <w:t xml:space="preserve">Does the </w:t>
            </w:r>
            <w:r w:rsidR="00DC6919" w:rsidRPr="00001FF6">
              <w:rPr>
                <w:rFonts w:ascii="Arial" w:hAnsi="Arial" w:cs="Arial"/>
                <w:lang w:val="en-IE"/>
              </w:rPr>
              <w:t>Meter Data</w:t>
            </w:r>
            <w:r w:rsidRPr="00001FF6">
              <w:rPr>
                <w:rFonts w:ascii="Arial" w:hAnsi="Arial" w:cs="Arial"/>
                <w:lang w:val="en-IE"/>
              </w:rPr>
              <w:t xml:space="preserve"> Provider have a responsibility to deliver </w:t>
            </w:r>
            <w:r w:rsidR="002E3086" w:rsidRPr="00001FF6">
              <w:rPr>
                <w:rFonts w:ascii="Arial" w:hAnsi="Arial" w:cs="Arial"/>
                <w:lang w:val="en-IE"/>
              </w:rPr>
              <w:t xml:space="preserve">a </w:t>
            </w:r>
            <w:r w:rsidR="003318FC" w:rsidRPr="00001FF6">
              <w:rPr>
                <w:rFonts w:ascii="Arial" w:hAnsi="Arial" w:cs="Arial"/>
                <w:lang w:val="en-IE"/>
              </w:rPr>
              <w:t>Data Transaction</w:t>
            </w:r>
            <w:r w:rsidR="002E3086" w:rsidRPr="00001FF6">
              <w:rPr>
                <w:rFonts w:ascii="Arial" w:hAnsi="Arial" w:cs="Arial"/>
                <w:lang w:val="en-IE"/>
              </w:rPr>
              <w:t xml:space="preserve"> </w:t>
            </w:r>
            <w:r w:rsidRPr="00001FF6">
              <w:rPr>
                <w:rFonts w:ascii="Arial" w:hAnsi="Arial" w:cs="Arial"/>
                <w:lang w:val="en-IE"/>
              </w:rPr>
              <w:t xml:space="preserve">to support </w:t>
            </w:r>
            <w:r w:rsidR="00306E52" w:rsidRPr="00001FF6">
              <w:rPr>
                <w:rFonts w:ascii="Arial" w:hAnsi="Arial" w:cs="Arial"/>
                <w:lang w:val="en-IE"/>
              </w:rPr>
              <w:t xml:space="preserve">Ex-Post </w:t>
            </w:r>
            <w:r w:rsidR="002E3086" w:rsidRPr="00001FF6">
              <w:rPr>
                <w:rFonts w:ascii="Arial" w:hAnsi="Arial" w:cs="Arial"/>
                <w:lang w:val="en-IE"/>
              </w:rPr>
              <w:t>Indicative Price Setting</w:t>
            </w:r>
            <w:r w:rsidR="00D179F9" w:rsidRPr="00001FF6">
              <w:rPr>
                <w:rFonts w:ascii="Arial" w:hAnsi="Arial" w:cs="Arial"/>
                <w:lang w:val="en-IE"/>
              </w:rPr>
              <w:t xml:space="preserve"> for the </w:t>
            </w:r>
            <w:r w:rsidR="0066412F" w:rsidRPr="00001FF6">
              <w:rPr>
                <w:rFonts w:ascii="Arial" w:hAnsi="Arial" w:cs="Arial"/>
                <w:lang w:val="en-IE"/>
              </w:rPr>
              <w:t xml:space="preserve">Trading </w:t>
            </w:r>
            <w:r w:rsidR="00D179F9" w:rsidRPr="00001FF6">
              <w:rPr>
                <w:rFonts w:ascii="Arial" w:hAnsi="Arial" w:cs="Arial"/>
                <w:lang w:val="en-IE"/>
              </w:rPr>
              <w:t>Day</w:t>
            </w:r>
            <w:r w:rsidR="002E3086" w:rsidRPr="00001FF6">
              <w:rPr>
                <w:rFonts w:ascii="Arial" w:hAnsi="Arial" w:cs="Arial"/>
                <w:lang w:val="en-IE"/>
              </w:rPr>
              <w:t>?</w:t>
            </w:r>
          </w:p>
        </w:tc>
        <w:tc>
          <w:tcPr>
            <w:tcW w:w="1277" w:type="dxa"/>
          </w:tcPr>
          <w:p w14:paraId="5A88417A" w14:textId="77777777" w:rsidR="00E746DF" w:rsidRPr="00001FF6" w:rsidRDefault="00E746DF" w:rsidP="00E746DF">
            <w:pPr>
              <w:pStyle w:val="ProcedureBody1"/>
              <w:rPr>
                <w:rFonts w:ascii="Arial" w:hAnsi="Arial" w:cs="Arial"/>
                <w:lang w:val="en-IE"/>
              </w:rPr>
            </w:pPr>
            <w:r w:rsidRPr="00001FF6">
              <w:rPr>
                <w:rFonts w:ascii="Arial" w:hAnsi="Arial" w:cs="Arial"/>
                <w:lang w:val="en-IE"/>
              </w:rPr>
              <w:t>Every Working Day:</w:t>
            </w:r>
          </w:p>
          <w:p w14:paraId="5A88417B" w14:textId="77777777" w:rsidR="0026723D" w:rsidRPr="00001FF6" w:rsidRDefault="008714BE" w:rsidP="00E746DF">
            <w:pPr>
              <w:pStyle w:val="ProcedureBody1"/>
              <w:rPr>
                <w:rFonts w:ascii="Arial" w:hAnsi="Arial" w:cs="Arial"/>
                <w:lang w:val="en-IE"/>
              </w:rPr>
            </w:pPr>
            <w:r w:rsidRPr="00001FF6">
              <w:rPr>
                <w:rFonts w:ascii="Arial" w:hAnsi="Arial" w:cs="Arial"/>
                <w:lang w:val="en-IE"/>
              </w:rPr>
              <w:t>3 Working Days before the relevant Settlement Day</w:t>
            </w:r>
            <w:r w:rsidRPr="00001FF6" w:rsidDel="008714BE">
              <w:rPr>
                <w:rFonts w:ascii="Arial" w:hAnsi="Arial" w:cs="Arial"/>
                <w:lang w:val="en-IE"/>
              </w:rPr>
              <w:t xml:space="preserve"> </w:t>
            </w:r>
          </w:p>
        </w:tc>
        <w:tc>
          <w:tcPr>
            <w:tcW w:w="1505" w:type="dxa"/>
          </w:tcPr>
          <w:p w14:paraId="5A88417C" w14:textId="77777777" w:rsidR="002E3086" w:rsidRPr="00001FF6" w:rsidRDefault="002E3086" w:rsidP="002E3086">
            <w:pPr>
              <w:pStyle w:val="ProcedureBody1"/>
              <w:rPr>
                <w:rFonts w:ascii="Arial" w:hAnsi="Arial" w:cs="Arial"/>
                <w:lang w:val="en-IE"/>
              </w:rPr>
            </w:pPr>
            <w:r w:rsidRPr="00001FF6">
              <w:rPr>
                <w:rFonts w:ascii="Arial" w:hAnsi="Arial" w:cs="Arial"/>
                <w:lang w:val="en-IE"/>
              </w:rPr>
              <w:t xml:space="preserve">Automatic or </w:t>
            </w:r>
            <w:r w:rsidR="00711FB7" w:rsidRPr="00001FF6">
              <w:rPr>
                <w:rFonts w:ascii="Arial" w:hAnsi="Arial" w:cs="Arial"/>
                <w:lang w:val="en-IE"/>
              </w:rPr>
              <w:t xml:space="preserve">manual </w:t>
            </w:r>
            <w:r w:rsidRPr="00001FF6">
              <w:rPr>
                <w:rFonts w:ascii="Arial" w:hAnsi="Arial" w:cs="Arial"/>
                <w:lang w:val="en-IE"/>
              </w:rPr>
              <w:t xml:space="preserve">(at the discretion of the </w:t>
            </w:r>
            <w:r w:rsidR="00DC6919" w:rsidRPr="00001FF6">
              <w:rPr>
                <w:rFonts w:ascii="Arial" w:hAnsi="Arial" w:cs="Arial"/>
                <w:lang w:val="en-IE"/>
              </w:rPr>
              <w:t>Meter Data</w:t>
            </w:r>
            <w:r w:rsidRPr="00001FF6">
              <w:rPr>
                <w:rFonts w:ascii="Arial" w:hAnsi="Arial" w:cs="Arial"/>
                <w:lang w:val="en-IE"/>
              </w:rPr>
              <w:t xml:space="preserve"> Provider)</w:t>
            </w:r>
          </w:p>
        </w:tc>
        <w:tc>
          <w:tcPr>
            <w:tcW w:w="1228" w:type="dxa"/>
          </w:tcPr>
          <w:p w14:paraId="5A88417D" w14:textId="77777777" w:rsidR="0026723D" w:rsidRPr="00001FF6" w:rsidRDefault="00DC6919" w:rsidP="0026723D">
            <w:pPr>
              <w:pStyle w:val="ProcedureBody1"/>
              <w:rPr>
                <w:rFonts w:ascii="Arial" w:hAnsi="Arial" w:cs="Arial"/>
                <w:lang w:val="en-IE"/>
              </w:rPr>
            </w:pPr>
            <w:r w:rsidRPr="00001FF6">
              <w:rPr>
                <w:rFonts w:ascii="Arial" w:hAnsi="Arial" w:cs="Arial"/>
                <w:lang w:val="en-IE"/>
              </w:rPr>
              <w:t>Meter Data</w:t>
            </w:r>
            <w:r w:rsidR="002E3086" w:rsidRPr="00001FF6">
              <w:rPr>
                <w:rFonts w:ascii="Arial" w:hAnsi="Arial" w:cs="Arial"/>
                <w:lang w:val="en-IE"/>
              </w:rPr>
              <w:t xml:space="preserve"> Provider</w:t>
            </w:r>
          </w:p>
        </w:tc>
        <w:tc>
          <w:tcPr>
            <w:tcW w:w="1788" w:type="dxa"/>
          </w:tcPr>
          <w:p w14:paraId="5A88417E" w14:textId="77777777" w:rsidR="0087443B" w:rsidRPr="00001FF6" w:rsidRDefault="0087443B" w:rsidP="0026723D">
            <w:pPr>
              <w:pStyle w:val="ProcedureBody1"/>
              <w:rPr>
                <w:rFonts w:ascii="Arial" w:hAnsi="Arial" w:cs="Arial"/>
                <w:lang w:val="en-IE"/>
              </w:rPr>
            </w:pPr>
            <w:r w:rsidRPr="00001FF6">
              <w:rPr>
                <w:rFonts w:ascii="Arial" w:hAnsi="Arial" w:cs="Arial"/>
                <w:lang w:val="en-IE"/>
              </w:rPr>
              <w:t>PRECEDING:</w:t>
            </w:r>
          </w:p>
          <w:p w14:paraId="5A88417F" w14:textId="77777777" w:rsidR="0087443B" w:rsidRPr="00001FF6" w:rsidRDefault="0087443B" w:rsidP="0026723D">
            <w:pPr>
              <w:pStyle w:val="ProcedureBody1"/>
              <w:rPr>
                <w:rFonts w:ascii="Arial" w:hAnsi="Arial" w:cs="Arial"/>
                <w:lang w:val="en-IE"/>
              </w:rPr>
            </w:pPr>
            <w:r w:rsidRPr="00001FF6">
              <w:rPr>
                <w:rFonts w:ascii="Arial" w:hAnsi="Arial" w:cs="Arial"/>
                <w:lang w:val="en-IE"/>
              </w:rPr>
              <w:t>1,2</w:t>
            </w:r>
          </w:p>
          <w:p w14:paraId="5A884180" w14:textId="77777777" w:rsidR="0087443B" w:rsidRPr="00001FF6" w:rsidRDefault="0087443B" w:rsidP="0026723D">
            <w:pPr>
              <w:pStyle w:val="ProcedureBody1"/>
              <w:rPr>
                <w:rFonts w:ascii="Arial" w:hAnsi="Arial" w:cs="Arial"/>
                <w:lang w:val="en-IE"/>
              </w:rPr>
            </w:pPr>
            <w:r w:rsidRPr="00001FF6">
              <w:rPr>
                <w:rFonts w:ascii="Arial" w:hAnsi="Arial" w:cs="Arial"/>
                <w:lang w:val="en-IE"/>
              </w:rPr>
              <w:t>FOLLOWING:</w:t>
            </w:r>
          </w:p>
          <w:p w14:paraId="5A884181" w14:textId="77777777" w:rsidR="0026723D" w:rsidRPr="00001FF6" w:rsidRDefault="002E3086" w:rsidP="0087443B">
            <w:pPr>
              <w:pStyle w:val="ProcedureBody1"/>
              <w:rPr>
                <w:rFonts w:ascii="Arial" w:hAnsi="Arial" w:cs="Arial"/>
                <w:lang w:val="en-IE"/>
              </w:rPr>
            </w:pPr>
            <w:r w:rsidRPr="00001FF6">
              <w:rPr>
                <w:rFonts w:ascii="Arial" w:hAnsi="Arial" w:cs="Arial"/>
                <w:lang w:val="en-IE"/>
              </w:rPr>
              <w:t>3.1, 3.2</w:t>
            </w:r>
          </w:p>
          <w:p w14:paraId="5A884182" w14:textId="77777777" w:rsidR="0087443B" w:rsidRPr="00001FF6" w:rsidRDefault="0087443B" w:rsidP="0026723D">
            <w:pPr>
              <w:pStyle w:val="ProcedureBody1"/>
              <w:rPr>
                <w:rFonts w:ascii="Arial" w:hAnsi="Arial" w:cs="Arial"/>
                <w:lang w:val="en-IE"/>
              </w:rPr>
            </w:pPr>
          </w:p>
        </w:tc>
      </w:tr>
      <w:tr w:rsidR="0026723D" w:rsidRPr="00001FF6" w14:paraId="5A88418D" w14:textId="77777777" w:rsidTr="00001FF6">
        <w:trPr>
          <w:cantSplit/>
        </w:trPr>
        <w:tc>
          <w:tcPr>
            <w:tcW w:w="616" w:type="dxa"/>
          </w:tcPr>
          <w:p w14:paraId="5A884184" w14:textId="77777777" w:rsidR="0026723D" w:rsidRPr="00001FF6" w:rsidRDefault="002E3086" w:rsidP="0026723D">
            <w:pPr>
              <w:pStyle w:val="ProcedureBody1"/>
              <w:rPr>
                <w:rFonts w:ascii="Arial" w:hAnsi="Arial" w:cs="Arial"/>
                <w:lang w:val="en-IE"/>
              </w:rPr>
            </w:pPr>
            <w:r w:rsidRPr="00001FF6">
              <w:rPr>
                <w:rFonts w:ascii="Arial" w:hAnsi="Arial" w:cs="Arial"/>
                <w:lang w:val="en-IE"/>
              </w:rPr>
              <w:t>3.1</w:t>
            </w:r>
          </w:p>
        </w:tc>
        <w:tc>
          <w:tcPr>
            <w:tcW w:w="2713" w:type="dxa"/>
          </w:tcPr>
          <w:p w14:paraId="5A884185" w14:textId="77777777" w:rsidR="0026723D" w:rsidRPr="00001FF6" w:rsidRDefault="002E3086" w:rsidP="0026723D">
            <w:pPr>
              <w:pStyle w:val="ProcedureBody1"/>
              <w:rPr>
                <w:rFonts w:ascii="Arial" w:hAnsi="Arial" w:cs="Arial"/>
                <w:lang w:val="en-IE"/>
              </w:rPr>
            </w:pPr>
            <w:r w:rsidRPr="00001FF6">
              <w:rPr>
                <w:rFonts w:ascii="Arial" w:hAnsi="Arial" w:cs="Arial"/>
                <w:lang w:val="en-IE"/>
              </w:rPr>
              <w:t xml:space="preserve">If yes, </w:t>
            </w:r>
            <w:r w:rsidR="0066412F" w:rsidRPr="00001FF6">
              <w:rPr>
                <w:rFonts w:ascii="Arial" w:hAnsi="Arial" w:cs="Arial"/>
                <w:lang w:val="en-IE"/>
              </w:rPr>
              <w:t xml:space="preserve">create </w:t>
            </w:r>
            <w:r w:rsidRPr="00001FF6">
              <w:rPr>
                <w:rFonts w:ascii="Arial" w:hAnsi="Arial" w:cs="Arial"/>
                <w:lang w:val="en-IE"/>
              </w:rPr>
              <w:t xml:space="preserve">the appropriate </w:t>
            </w:r>
            <w:r w:rsidR="003318FC" w:rsidRPr="00001FF6">
              <w:rPr>
                <w:rFonts w:ascii="Arial" w:hAnsi="Arial" w:cs="Arial"/>
                <w:lang w:val="en-IE"/>
              </w:rPr>
              <w:t xml:space="preserve">Data </w:t>
            </w:r>
            <w:r w:rsidR="0066412F" w:rsidRPr="00001FF6">
              <w:rPr>
                <w:rFonts w:ascii="Arial" w:hAnsi="Arial" w:cs="Arial"/>
                <w:lang w:val="en-IE"/>
              </w:rPr>
              <w:t>Records</w:t>
            </w:r>
            <w:r w:rsidRPr="00001FF6">
              <w:rPr>
                <w:rFonts w:ascii="Arial" w:hAnsi="Arial" w:cs="Arial"/>
                <w:lang w:val="en-IE"/>
              </w:rPr>
              <w:t xml:space="preserve"> </w:t>
            </w:r>
            <w:r w:rsidR="0066412F" w:rsidRPr="00001FF6">
              <w:rPr>
                <w:rFonts w:ascii="Arial" w:hAnsi="Arial" w:cs="Arial"/>
                <w:lang w:val="en-IE"/>
              </w:rPr>
              <w:t xml:space="preserve">over the Settlement Data </w:t>
            </w:r>
            <w:r w:rsidR="00AF7992" w:rsidRPr="00001FF6">
              <w:rPr>
                <w:rFonts w:ascii="Arial" w:hAnsi="Arial" w:cs="Arial"/>
                <w:lang w:val="en-IE"/>
              </w:rPr>
              <w:t xml:space="preserve">containing </w:t>
            </w:r>
            <w:r w:rsidR="00D179F9" w:rsidRPr="00001FF6">
              <w:rPr>
                <w:rFonts w:ascii="Arial" w:hAnsi="Arial" w:cs="Arial"/>
                <w:lang w:val="en-IE"/>
              </w:rPr>
              <w:t xml:space="preserve">Price Setting </w:t>
            </w:r>
            <w:r w:rsidR="00AF7992" w:rsidRPr="00001FF6">
              <w:rPr>
                <w:rFonts w:ascii="Arial" w:hAnsi="Arial" w:cs="Arial"/>
                <w:lang w:val="en-IE"/>
              </w:rPr>
              <w:t xml:space="preserve">Data </w:t>
            </w:r>
            <w:r w:rsidR="00D179F9" w:rsidRPr="00001FF6">
              <w:rPr>
                <w:rFonts w:ascii="Arial" w:hAnsi="Arial" w:cs="Arial"/>
                <w:lang w:val="en-IE"/>
              </w:rPr>
              <w:t xml:space="preserve">determined in </w:t>
            </w:r>
            <w:r w:rsidR="009456DA" w:rsidRPr="00001FF6">
              <w:rPr>
                <w:rFonts w:ascii="Arial" w:hAnsi="Arial" w:cs="Arial"/>
                <w:lang w:val="en-IE"/>
              </w:rPr>
              <w:t>s</w:t>
            </w:r>
            <w:r w:rsidR="00D179F9" w:rsidRPr="00001FF6">
              <w:rPr>
                <w:rFonts w:ascii="Arial" w:hAnsi="Arial" w:cs="Arial"/>
                <w:lang w:val="en-IE"/>
              </w:rPr>
              <w:t>teps 1 and 2</w:t>
            </w:r>
          </w:p>
        </w:tc>
        <w:tc>
          <w:tcPr>
            <w:tcW w:w="1277" w:type="dxa"/>
          </w:tcPr>
          <w:p w14:paraId="5A884186" w14:textId="77777777" w:rsidR="0026723D" w:rsidRPr="00001FF6" w:rsidRDefault="000D6F1E" w:rsidP="0026723D">
            <w:pPr>
              <w:pStyle w:val="ProcedureBody1"/>
              <w:rPr>
                <w:rFonts w:ascii="Arial" w:hAnsi="Arial" w:cs="Arial"/>
                <w:lang w:val="en-IE"/>
              </w:rPr>
            </w:pPr>
            <w:r w:rsidRPr="00001FF6">
              <w:rPr>
                <w:rFonts w:ascii="Arial" w:hAnsi="Arial" w:cs="Arial"/>
                <w:lang w:val="en-IE"/>
              </w:rPr>
              <w:t>By 14:00 the Calendar Day after the Settlement Day</w:t>
            </w:r>
            <w:r w:rsidRPr="00001FF6" w:rsidDel="00E746DF">
              <w:rPr>
                <w:rFonts w:ascii="Arial" w:hAnsi="Arial" w:cs="Arial"/>
                <w:lang w:val="en-IE"/>
              </w:rPr>
              <w:t xml:space="preserve"> </w:t>
            </w:r>
          </w:p>
        </w:tc>
        <w:tc>
          <w:tcPr>
            <w:tcW w:w="1505" w:type="dxa"/>
          </w:tcPr>
          <w:p w14:paraId="5A884187" w14:textId="77777777" w:rsidR="0026723D" w:rsidRPr="00001FF6" w:rsidRDefault="002E3086" w:rsidP="0026723D">
            <w:pPr>
              <w:pStyle w:val="ProcedureBody1"/>
              <w:rPr>
                <w:rFonts w:ascii="Arial" w:hAnsi="Arial" w:cs="Arial"/>
                <w:lang w:val="en-IE"/>
              </w:rPr>
            </w:pPr>
            <w:r w:rsidRPr="00001FF6">
              <w:rPr>
                <w:rFonts w:ascii="Arial" w:hAnsi="Arial" w:cs="Arial"/>
                <w:lang w:val="en-IE"/>
              </w:rPr>
              <w:t xml:space="preserve">Automatic or </w:t>
            </w:r>
            <w:r w:rsidR="00711FB7" w:rsidRPr="00001FF6">
              <w:rPr>
                <w:rFonts w:ascii="Arial" w:hAnsi="Arial" w:cs="Arial"/>
                <w:lang w:val="en-IE"/>
              </w:rPr>
              <w:t xml:space="preserve">manual </w:t>
            </w:r>
            <w:r w:rsidRPr="00001FF6">
              <w:rPr>
                <w:rFonts w:ascii="Arial" w:hAnsi="Arial" w:cs="Arial"/>
                <w:lang w:val="en-IE"/>
              </w:rPr>
              <w:t xml:space="preserve">(at the discretion of the </w:t>
            </w:r>
            <w:r w:rsidR="00DC6919" w:rsidRPr="00001FF6">
              <w:rPr>
                <w:rFonts w:ascii="Arial" w:hAnsi="Arial" w:cs="Arial"/>
                <w:lang w:val="en-IE"/>
              </w:rPr>
              <w:t>Meter Data</w:t>
            </w:r>
            <w:r w:rsidRPr="00001FF6">
              <w:rPr>
                <w:rFonts w:ascii="Arial" w:hAnsi="Arial" w:cs="Arial"/>
                <w:lang w:val="en-IE"/>
              </w:rPr>
              <w:t xml:space="preserve"> Provider)</w:t>
            </w:r>
          </w:p>
        </w:tc>
        <w:tc>
          <w:tcPr>
            <w:tcW w:w="1228" w:type="dxa"/>
          </w:tcPr>
          <w:p w14:paraId="5A884188" w14:textId="77777777" w:rsidR="0026723D" w:rsidRPr="00001FF6" w:rsidRDefault="00DC6919" w:rsidP="0026723D">
            <w:pPr>
              <w:pStyle w:val="ProcedureBody1"/>
              <w:rPr>
                <w:rFonts w:ascii="Arial" w:hAnsi="Arial" w:cs="Arial"/>
                <w:lang w:val="en-IE"/>
              </w:rPr>
            </w:pPr>
            <w:r w:rsidRPr="00001FF6">
              <w:rPr>
                <w:rFonts w:ascii="Arial" w:hAnsi="Arial" w:cs="Arial"/>
                <w:lang w:val="en-IE"/>
              </w:rPr>
              <w:t>Meter Data</w:t>
            </w:r>
            <w:r w:rsidR="002E3086" w:rsidRPr="00001FF6">
              <w:rPr>
                <w:rFonts w:ascii="Arial" w:hAnsi="Arial" w:cs="Arial"/>
                <w:lang w:val="en-IE"/>
              </w:rPr>
              <w:t xml:space="preserve"> Provider</w:t>
            </w:r>
          </w:p>
        </w:tc>
        <w:tc>
          <w:tcPr>
            <w:tcW w:w="1788" w:type="dxa"/>
          </w:tcPr>
          <w:p w14:paraId="5A884189" w14:textId="77777777" w:rsidR="0087443B" w:rsidRPr="00001FF6" w:rsidRDefault="0087443B" w:rsidP="0026723D">
            <w:pPr>
              <w:pStyle w:val="ProcedureBody1"/>
              <w:rPr>
                <w:rFonts w:ascii="Arial" w:hAnsi="Arial" w:cs="Arial"/>
                <w:lang w:val="en-IE"/>
              </w:rPr>
            </w:pPr>
            <w:r w:rsidRPr="00001FF6">
              <w:rPr>
                <w:rFonts w:ascii="Arial" w:hAnsi="Arial" w:cs="Arial"/>
                <w:lang w:val="en-IE"/>
              </w:rPr>
              <w:t>PRECEDING:</w:t>
            </w:r>
          </w:p>
          <w:p w14:paraId="5A88418A" w14:textId="77777777" w:rsidR="0087443B" w:rsidRPr="00001FF6" w:rsidRDefault="0087443B" w:rsidP="0026723D">
            <w:pPr>
              <w:pStyle w:val="ProcedureBody1"/>
              <w:rPr>
                <w:rFonts w:ascii="Arial" w:hAnsi="Arial" w:cs="Arial"/>
                <w:lang w:val="en-IE"/>
              </w:rPr>
            </w:pPr>
            <w:r w:rsidRPr="00001FF6">
              <w:rPr>
                <w:rFonts w:ascii="Arial" w:hAnsi="Arial" w:cs="Arial"/>
                <w:lang w:val="en-IE"/>
              </w:rPr>
              <w:t>3</w:t>
            </w:r>
          </w:p>
          <w:p w14:paraId="5A88418B" w14:textId="77777777" w:rsidR="0087443B" w:rsidRPr="00001FF6" w:rsidRDefault="0087443B" w:rsidP="0026723D">
            <w:pPr>
              <w:pStyle w:val="ProcedureBody1"/>
              <w:rPr>
                <w:rFonts w:ascii="Arial" w:hAnsi="Arial" w:cs="Arial"/>
                <w:lang w:val="en-IE"/>
              </w:rPr>
            </w:pPr>
            <w:r w:rsidRPr="00001FF6">
              <w:rPr>
                <w:rFonts w:ascii="Arial" w:hAnsi="Arial" w:cs="Arial"/>
                <w:lang w:val="en-IE"/>
              </w:rPr>
              <w:t>FOLLOWING:</w:t>
            </w:r>
          </w:p>
          <w:p w14:paraId="5A88418C" w14:textId="77777777" w:rsidR="0026723D" w:rsidRPr="00001FF6" w:rsidRDefault="0066412F" w:rsidP="0026723D">
            <w:pPr>
              <w:pStyle w:val="ProcedureBody1"/>
              <w:rPr>
                <w:rFonts w:ascii="Arial" w:hAnsi="Arial" w:cs="Arial"/>
                <w:lang w:val="en-IE"/>
              </w:rPr>
            </w:pPr>
            <w:r w:rsidRPr="00001FF6">
              <w:rPr>
                <w:rFonts w:ascii="Arial" w:hAnsi="Arial" w:cs="Arial"/>
                <w:lang w:val="en-IE"/>
              </w:rPr>
              <w:t>4</w:t>
            </w:r>
          </w:p>
        </w:tc>
      </w:tr>
      <w:tr w:rsidR="00596080" w:rsidRPr="00001FF6" w14:paraId="5A884197" w14:textId="77777777" w:rsidTr="00001FF6">
        <w:trPr>
          <w:cantSplit/>
        </w:trPr>
        <w:tc>
          <w:tcPr>
            <w:tcW w:w="616" w:type="dxa"/>
          </w:tcPr>
          <w:p w14:paraId="5A88418E" w14:textId="77777777" w:rsidR="00596080" w:rsidRPr="00001FF6" w:rsidRDefault="00596080" w:rsidP="00596080">
            <w:pPr>
              <w:pStyle w:val="ProcedureBody1"/>
              <w:rPr>
                <w:rFonts w:ascii="Arial" w:hAnsi="Arial" w:cs="Arial"/>
                <w:lang w:val="en-IE"/>
              </w:rPr>
            </w:pPr>
            <w:r w:rsidRPr="00001FF6">
              <w:rPr>
                <w:rFonts w:ascii="Arial" w:hAnsi="Arial" w:cs="Arial"/>
                <w:lang w:val="en-IE"/>
              </w:rPr>
              <w:t>3.2</w:t>
            </w:r>
          </w:p>
        </w:tc>
        <w:tc>
          <w:tcPr>
            <w:tcW w:w="2713" w:type="dxa"/>
          </w:tcPr>
          <w:p w14:paraId="5A88418F" w14:textId="77777777" w:rsidR="00596080" w:rsidRPr="00001FF6" w:rsidRDefault="00596080" w:rsidP="00596080">
            <w:pPr>
              <w:pStyle w:val="ProcedureBody1"/>
              <w:rPr>
                <w:rFonts w:ascii="Arial" w:hAnsi="Arial" w:cs="Arial"/>
                <w:lang w:val="en-IE"/>
              </w:rPr>
            </w:pPr>
            <w:r w:rsidRPr="00001FF6">
              <w:rPr>
                <w:rFonts w:ascii="Arial" w:hAnsi="Arial" w:cs="Arial"/>
                <w:lang w:val="en-IE"/>
              </w:rPr>
              <w:t>If no, do nothing</w:t>
            </w:r>
          </w:p>
        </w:tc>
        <w:tc>
          <w:tcPr>
            <w:tcW w:w="1277" w:type="dxa"/>
          </w:tcPr>
          <w:p w14:paraId="5A884190" w14:textId="77777777" w:rsidR="00596080" w:rsidRPr="00001FF6" w:rsidRDefault="00596080" w:rsidP="00596080">
            <w:pPr>
              <w:pStyle w:val="ProcedureBody1"/>
              <w:rPr>
                <w:rFonts w:ascii="Arial" w:hAnsi="Arial" w:cs="Arial"/>
                <w:lang w:val="en-IE"/>
              </w:rPr>
            </w:pPr>
          </w:p>
        </w:tc>
        <w:tc>
          <w:tcPr>
            <w:tcW w:w="1505" w:type="dxa"/>
          </w:tcPr>
          <w:p w14:paraId="5A884191" w14:textId="77777777" w:rsidR="00596080" w:rsidRPr="00001FF6" w:rsidRDefault="00596080" w:rsidP="00596080">
            <w:pPr>
              <w:pStyle w:val="ProcedureBody1"/>
              <w:rPr>
                <w:rFonts w:ascii="Arial" w:hAnsi="Arial" w:cs="Arial"/>
                <w:lang w:val="en-IE"/>
              </w:rPr>
            </w:pPr>
          </w:p>
        </w:tc>
        <w:tc>
          <w:tcPr>
            <w:tcW w:w="1228" w:type="dxa"/>
          </w:tcPr>
          <w:p w14:paraId="5A884192" w14:textId="77777777" w:rsidR="00596080" w:rsidRPr="00001FF6" w:rsidRDefault="00596080" w:rsidP="00596080">
            <w:pPr>
              <w:pStyle w:val="ProcedureBody1"/>
              <w:rPr>
                <w:rFonts w:ascii="Arial" w:hAnsi="Arial" w:cs="Arial"/>
                <w:lang w:val="en-IE"/>
              </w:rPr>
            </w:pPr>
          </w:p>
        </w:tc>
        <w:tc>
          <w:tcPr>
            <w:tcW w:w="1788" w:type="dxa"/>
          </w:tcPr>
          <w:p w14:paraId="5A884193" w14:textId="77777777" w:rsidR="00F1292D" w:rsidRPr="00001FF6" w:rsidRDefault="00F1292D" w:rsidP="00F1292D">
            <w:pPr>
              <w:pStyle w:val="ProcedureBody1"/>
              <w:rPr>
                <w:rFonts w:ascii="Arial" w:hAnsi="Arial" w:cs="Arial"/>
                <w:lang w:val="en-IE"/>
              </w:rPr>
            </w:pPr>
            <w:r w:rsidRPr="00001FF6">
              <w:rPr>
                <w:rFonts w:ascii="Arial" w:hAnsi="Arial" w:cs="Arial"/>
                <w:lang w:val="en-IE"/>
              </w:rPr>
              <w:t>PRECEDING:</w:t>
            </w:r>
          </w:p>
          <w:p w14:paraId="5A884194" w14:textId="77777777" w:rsidR="00596080" w:rsidRPr="00001FF6" w:rsidRDefault="00F1292D" w:rsidP="00F1292D">
            <w:pPr>
              <w:pStyle w:val="ProcedureBody1"/>
              <w:rPr>
                <w:rFonts w:ascii="Arial" w:hAnsi="Arial" w:cs="Arial"/>
                <w:lang w:val="en-IE"/>
              </w:rPr>
            </w:pPr>
            <w:r w:rsidRPr="00001FF6">
              <w:rPr>
                <w:rFonts w:ascii="Arial" w:hAnsi="Arial" w:cs="Arial"/>
                <w:lang w:val="en-IE"/>
              </w:rPr>
              <w:t>3</w:t>
            </w:r>
          </w:p>
          <w:p w14:paraId="5A884195" w14:textId="77777777" w:rsidR="0066412F" w:rsidRPr="00001FF6" w:rsidRDefault="0066412F" w:rsidP="00F1292D">
            <w:pPr>
              <w:pStyle w:val="ProcedureBody1"/>
              <w:rPr>
                <w:rFonts w:ascii="Arial" w:hAnsi="Arial" w:cs="Arial"/>
                <w:lang w:val="en-IE"/>
              </w:rPr>
            </w:pPr>
            <w:r w:rsidRPr="00001FF6">
              <w:rPr>
                <w:rFonts w:ascii="Arial" w:hAnsi="Arial" w:cs="Arial"/>
                <w:lang w:val="en-IE"/>
              </w:rPr>
              <w:t>FOLLOWING:</w:t>
            </w:r>
          </w:p>
          <w:p w14:paraId="5A884196" w14:textId="77777777" w:rsidR="0066412F" w:rsidRPr="00001FF6" w:rsidRDefault="0066412F" w:rsidP="00F1292D">
            <w:pPr>
              <w:pStyle w:val="ProcedureBody1"/>
              <w:rPr>
                <w:rFonts w:ascii="Arial" w:hAnsi="Arial" w:cs="Arial"/>
                <w:lang w:val="en-IE"/>
              </w:rPr>
            </w:pPr>
            <w:r w:rsidRPr="00001FF6">
              <w:rPr>
                <w:rFonts w:ascii="Arial" w:hAnsi="Arial" w:cs="Arial"/>
                <w:lang w:val="en-IE"/>
              </w:rPr>
              <w:t>4</w:t>
            </w:r>
          </w:p>
        </w:tc>
      </w:tr>
      <w:tr w:rsidR="00596080" w:rsidRPr="00001FF6" w14:paraId="5A8841A3" w14:textId="77777777" w:rsidTr="00001FF6">
        <w:trPr>
          <w:cantSplit/>
        </w:trPr>
        <w:tc>
          <w:tcPr>
            <w:tcW w:w="616" w:type="dxa"/>
          </w:tcPr>
          <w:p w14:paraId="5A884198" w14:textId="77777777" w:rsidR="00596080" w:rsidRPr="00001FF6" w:rsidRDefault="00596080" w:rsidP="00596080">
            <w:pPr>
              <w:pStyle w:val="ProcedureBody1"/>
              <w:rPr>
                <w:rFonts w:ascii="Arial" w:hAnsi="Arial" w:cs="Arial"/>
                <w:lang w:val="en-IE"/>
              </w:rPr>
            </w:pPr>
            <w:r w:rsidRPr="00001FF6">
              <w:rPr>
                <w:rFonts w:ascii="Arial" w:hAnsi="Arial" w:cs="Arial"/>
                <w:lang w:val="en-IE"/>
              </w:rPr>
              <w:t>4</w:t>
            </w:r>
          </w:p>
        </w:tc>
        <w:tc>
          <w:tcPr>
            <w:tcW w:w="2713" w:type="dxa"/>
          </w:tcPr>
          <w:p w14:paraId="5A884199" w14:textId="77777777" w:rsidR="00596080" w:rsidRPr="00001FF6" w:rsidRDefault="0066412F" w:rsidP="00596080">
            <w:pPr>
              <w:pStyle w:val="ProcedureBody1"/>
              <w:rPr>
                <w:rFonts w:ascii="Arial" w:hAnsi="Arial" w:cs="Arial"/>
                <w:lang w:val="en-IE"/>
              </w:rPr>
            </w:pPr>
            <w:r w:rsidRPr="00001FF6">
              <w:rPr>
                <w:rFonts w:ascii="Arial" w:hAnsi="Arial" w:cs="Arial"/>
                <w:lang w:val="en-IE"/>
              </w:rPr>
              <w:t xml:space="preserve">Does the Meter Data Provider have a responsibility to deliver a Data Transaction to support </w:t>
            </w:r>
            <w:r w:rsidR="00306E52" w:rsidRPr="00001FF6">
              <w:rPr>
                <w:rFonts w:ascii="Arial" w:hAnsi="Arial" w:cs="Arial"/>
              </w:rPr>
              <w:t xml:space="preserve">Ex-Post </w:t>
            </w:r>
            <w:r w:rsidRPr="00001FF6">
              <w:rPr>
                <w:rFonts w:ascii="Arial" w:hAnsi="Arial" w:cs="Arial"/>
                <w:lang w:val="en-IE"/>
              </w:rPr>
              <w:t>Indicative Settlement for the Settlement Day that have not been covered by Step 3.1?</w:t>
            </w:r>
          </w:p>
        </w:tc>
        <w:tc>
          <w:tcPr>
            <w:tcW w:w="1277" w:type="dxa"/>
          </w:tcPr>
          <w:p w14:paraId="5A88419A" w14:textId="77777777" w:rsidR="00E746DF" w:rsidRPr="00001FF6" w:rsidRDefault="00E746DF" w:rsidP="00E746DF">
            <w:pPr>
              <w:pStyle w:val="ProcedureBody1"/>
              <w:rPr>
                <w:rFonts w:ascii="Arial" w:hAnsi="Arial" w:cs="Arial"/>
                <w:lang w:val="en-IE"/>
              </w:rPr>
            </w:pPr>
            <w:r w:rsidRPr="00001FF6">
              <w:rPr>
                <w:rFonts w:ascii="Arial" w:hAnsi="Arial" w:cs="Arial"/>
                <w:lang w:val="en-IE"/>
              </w:rPr>
              <w:t>Every Working Day:</w:t>
            </w:r>
          </w:p>
          <w:p w14:paraId="5A88419B" w14:textId="77777777" w:rsidR="00596080" w:rsidRPr="00001FF6" w:rsidRDefault="008714BE" w:rsidP="00E746DF">
            <w:pPr>
              <w:pStyle w:val="ProcedureBody1"/>
              <w:rPr>
                <w:rFonts w:ascii="Arial" w:hAnsi="Arial" w:cs="Arial"/>
                <w:lang w:val="en-IE"/>
              </w:rPr>
            </w:pPr>
            <w:r w:rsidRPr="00001FF6">
              <w:rPr>
                <w:rFonts w:ascii="Arial" w:hAnsi="Arial" w:cs="Arial"/>
                <w:lang w:val="en-IE"/>
              </w:rPr>
              <w:t>3 Working Days before the relevant Settlement Day</w:t>
            </w:r>
            <w:r w:rsidRPr="00001FF6" w:rsidDel="008714BE">
              <w:rPr>
                <w:rFonts w:ascii="Arial" w:hAnsi="Arial" w:cs="Arial"/>
                <w:lang w:val="en-IE"/>
              </w:rPr>
              <w:t xml:space="preserve"> </w:t>
            </w:r>
          </w:p>
        </w:tc>
        <w:tc>
          <w:tcPr>
            <w:tcW w:w="1505" w:type="dxa"/>
          </w:tcPr>
          <w:p w14:paraId="5A88419C" w14:textId="77777777" w:rsidR="00596080" w:rsidRPr="00001FF6" w:rsidRDefault="00596080" w:rsidP="00596080">
            <w:pPr>
              <w:pStyle w:val="ProcedureBody1"/>
              <w:rPr>
                <w:rFonts w:ascii="Arial" w:hAnsi="Arial" w:cs="Arial"/>
                <w:lang w:val="en-IE"/>
              </w:rPr>
            </w:pPr>
            <w:r w:rsidRPr="00001FF6">
              <w:rPr>
                <w:rFonts w:ascii="Arial" w:hAnsi="Arial" w:cs="Arial"/>
                <w:lang w:val="en-IE"/>
              </w:rPr>
              <w:t xml:space="preserve">Automatic or </w:t>
            </w:r>
            <w:r w:rsidR="00711FB7" w:rsidRPr="00001FF6">
              <w:rPr>
                <w:rFonts w:ascii="Arial" w:hAnsi="Arial" w:cs="Arial"/>
                <w:lang w:val="en-IE"/>
              </w:rPr>
              <w:t xml:space="preserve">manual </w:t>
            </w:r>
            <w:r w:rsidRPr="00001FF6">
              <w:rPr>
                <w:rFonts w:ascii="Arial" w:hAnsi="Arial" w:cs="Arial"/>
                <w:lang w:val="en-IE"/>
              </w:rPr>
              <w:t xml:space="preserve">(at the discretion of the </w:t>
            </w:r>
            <w:r w:rsidR="00DC6919" w:rsidRPr="00001FF6">
              <w:rPr>
                <w:rFonts w:ascii="Arial" w:hAnsi="Arial" w:cs="Arial"/>
                <w:lang w:val="en-IE"/>
              </w:rPr>
              <w:t>Meter Data</w:t>
            </w:r>
            <w:r w:rsidRPr="00001FF6">
              <w:rPr>
                <w:rFonts w:ascii="Arial" w:hAnsi="Arial" w:cs="Arial"/>
                <w:lang w:val="en-IE"/>
              </w:rPr>
              <w:t xml:space="preserve"> Provider)</w:t>
            </w:r>
          </w:p>
        </w:tc>
        <w:tc>
          <w:tcPr>
            <w:tcW w:w="1228" w:type="dxa"/>
          </w:tcPr>
          <w:p w14:paraId="5A88419D" w14:textId="77777777" w:rsidR="00596080" w:rsidRPr="00001FF6" w:rsidRDefault="00DC6919" w:rsidP="00596080">
            <w:pPr>
              <w:pStyle w:val="ProcedureBody1"/>
              <w:rPr>
                <w:rFonts w:ascii="Arial" w:hAnsi="Arial" w:cs="Arial"/>
                <w:lang w:val="en-IE"/>
              </w:rPr>
            </w:pPr>
            <w:r w:rsidRPr="00001FF6">
              <w:rPr>
                <w:rFonts w:ascii="Arial" w:hAnsi="Arial" w:cs="Arial"/>
                <w:lang w:val="en-IE"/>
              </w:rPr>
              <w:t>Meter Data</w:t>
            </w:r>
            <w:r w:rsidR="00596080" w:rsidRPr="00001FF6">
              <w:rPr>
                <w:rFonts w:ascii="Arial" w:hAnsi="Arial" w:cs="Arial"/>
                <w:lang w:val="en-IE"/>
              </w:rPr>
              <w:t xml:space="preserve"> Provider</w:t>
            </w:r>
          </w:p>
        </w:tc>
        <w:tc>
          <w:tcPr>
            <w:tcW w:w="1788" w:type="dxa"/>
          </w:tcPr>
          <w:p w14:paraId="5A88419E" w14:textId="77777777" w:rsidR="00596080" w:rsidRPr="00001FF6" w:rsidRDefault="00596080" w:rsidP="00596080">
            <w:pPr>
              <w:pStyle w:val="ProcedureBody1"/>
              <w:rPr>
                <w:rFonts w:ascii="Arial" w:hAnsi="Arial" w:cs="Arial"/>
                <w:lang w:val="en-IE"/>
              </w:rPr>
            </w:pPr>
            <w:r w:rsidRPr="00001FF6">
              <w:rPr>
                <w:rFonts w:ascii="Arial" w:hAnsi="Arial" w:cs="Arial"/>
                <w:lang w:val="en-IE"/>
              </w:rPr>
              <w:t>PRECEDING:</w:t>
            </w:r>
          </w:p>
          <w:p w14:paraId="5A88419F" w14:textId="77777777" w:rsidR="00596080" w:rsidRPr="00001FF6" w:rsidRDefault="0066412F" w:rsidP="00596080">
            <w:pPr>
              <w:pStyle w:val="ProcedureBody1"/>
              <w:rPr>
                <w:rFonts w:ascii="Arial" w:hAnsi="Arial" w:cs="Arial"/>
                <w:lang w:val="en-IE"/>
              </w:rPr>
            </w:pPr>
            <w:r w:rsidRPr="00001FF6">
              <w:rPr>
                <w:rFonts w:ascii="Arial" w:hAnsi="Arial" w:cs="Arial"/>
                <w:lang w:val="en-IE"/>
              </w:rPr>
              <w:t>3</w:t>
            </w:r>
            <w:r w:rsidR="00E1037F" w:rsidRPr="00001FF6">
              <w:rPr>
                <w:rFonts w:ascii="Arial" w:hAnsi="Arial" w:cs="Arial"/>
                <w:lang w:val="en-IE"/>
              </w:rPr>
              <w:t>.1, 3.2</w:t>
            </w:r>
          </w:p>
          <w:p w14:paraId="5A8841A0" w14:textId="77777777" w:rsidR="00596080" w:rsidRPr="00001FF6" w:rsidRDefault="00596080" w:rsidP="00596080">
            <w:pPr>
              <w:pStyle w:val="ProcedureBody1"/>
              <w:rPr>
                <w:rFonts w:ascii="Arial" w:hAnsi="Arial" w:cs="Arial"/>
                <w:lang w:val="en-IE"/>
              </w:rPr>
            </w:pPr>
            <w:r w:rsidRPr="00001FF6">
              <w:rPr>
                <w:rFonts w:ascii="Arial" w:hAnsi="Arial" w:cs="Arial"/>
                <w:lang w:val="en-IE"/>
              </w:rPr>
              <w:t>FOLLOWING:</w:t>
            </w:r>
          </w:p>
          <w:p w14:paraId="5A8841A1" w14:textId="77777777" w:rsidR="00596080" w:rsidRPr="00001FF6" w:rsidRDefault="00596080" w:rsidP="00596080">
            <w:pPr>
              <w:pStyle w:val="ProcedureBody1"/>
              <w:rPr>
                <w:rFonts w:ascii="Arial" w:hAnsi="Arial" w:cs="Arial"/>
                <w:lang w:val="en-IE"/>
              </w:rPr>
            </w:pPr>
            <w:r w:rsidRPr="00001FF6">
              <w:rPr>
                <w:rFonts w:ascii="Arial" w:hAnsi="Arial" w:cs="Arial"/>
                <w:lang w:val="en-IE"/>
              </w:rPr>
              <w:t>4.1, 4.2</w:t>
            </w:r>
          </w:p>
          <w:p w14:paraId="5A8841A2" w14:textId="77777777" w:rsidR="00596080" w:rsidRPr="00001FF6" w:rsidRDefault="00596080" w:rsidP="00596080">
            <w:pPr>
              <w:pStyle w:val="ProcedureBody1"/>
              <w:rPr>
                <w:rFonts w:ascii="Arial" w:hAnsi="Arial" w:cs="Arial"/>
                <w:lang w:val="en-IE"/>
              </w:rPr>
            </w:pPr>
          </w:p>
        </w:tc>
      </w:tr>
      <w:tr w:rsidR="0087443B" w:rsidRPr="00001FF6" w14:paraId="5A8841AC" w14:textId="77777777" w:rsidTr="00001FF6">
        <w:trPr>
          <w:cantSplit/>
        </w:trPr>
        <w:tc>
          <w:tcPr>
            <w:tcW w:w="616" w:type="dxa"/>
          </w:tcPr>
          <w:p w14:paraId="5A8841A4" w14:textId="77777777" w:rsidR="0087443B" w:rsidRPr="00001FF6" w:rsidRDefault="00596080" w:rsidP="00D179F9">
            <w:pPr>
              <w:pStyle w:val="ProcedureBody1"/>
              <w:rPr>
                <w:rFonts w:ascii="Arial" w:hAnsi="Arial" w:cs="Arial"/>
                <w:lang w:val="en-IE"/>
              </w:rPr>
            </w:pPr>
            <w:r w:rsidRPr="00001FF6">
              <w:rPr>
                <w:rFonts w:ascii="Arial" w:hAnsi="Arial" w:cs="Arial"/>
                <w:lang w:val="en-IE"/>
              </w:rPr>
              <w:t>4.1</w:t>
            </w:r>
          </w:p>
        </w:tc>
        <w:tc>
          <w:tcPr>
            <w:tcW w:w="2713" w:type="dxa"/>
          </w:tcPr>
          <w:p w14:paraId="5A8841A5" w14:textId="77777777" w:rsidR="0087443B" w:rsidRPr="00001FF6" w:rsidRDefault="00E746DF" w:rsidP="00D179F9">
            <w:pPr>
              <w:pStyle w:val="ProcedureBody1"/>
              <w:rPr>
                <w:rFonts w:ascii="Arial" w:hAnsi="Arial" w:cs="Arial"/>
                <w:lang w:val="en-IE"/>
              </w:rPr>
            </w:pPr>
            <w:r w:rsidRPr="00001FF6">
              <w:rPr>
                <w:rFonts w:ascii="Arial" w:hAnsi="Arial" w:cs="Arial"/>
                <w:lang w:val="en-IE"/>
              </w:rPr>
              <w:t>If yes, create the appropriate Data Records for the Settlement Data containing Non-Price Effecting Data determined in steps 1 and 2</w:t>
            </w:r>
          </w:p>
        </w:tc>
        <w:tc>
          <w:tcPr>
            <w:tcW w:w="1277" w:type="dxa"/>
          </w:tcPr>
          <w:p w14:paraId="5A8841A6" w14:textId="77777777" w:rsidR="0087443B" w:rsidRPr="00001FF6" w:rsidRDefault="000D6F1E" w:rsidP="0087443B">
            <w:pPr>
              <w:pStyle w:val="ProcedureBody1"/>
              <w:rPr>
                <w:rFonts w:ascii="Arial" w:hAnsi="Arial" w:cs="Arial"/>
                <w:lang w:val="en-IE"/>
              </w:rPr>
            </w:pPr>
            <w:r w:rsidRPr="00001FF6">
              <w:rPr>
                <w:rFonts w:ascii="Arial" w:hAnsi="Arial" w:cs="Arial"/>
                <w:lang w:val="en-IE"/>
              </w:rPr>
              <w:t>If Price Effecting Data included in step 3.1, by 14:00 the Calendar Day after the Settlement Day, otherwise by 14:00 the Week Day after the Settlement Day</w:t>
            </w:r>
            <w:r w:rsidRPr="00001FF6" w:rsidDel="00E746DF">
              <w:rPr>
                <w:rFonts w:ascii="Arial" w:hAnsi="Arial" w:cs="Arial"/>
                <w:lang w:val="en-IE"/>
              </w:rPr>
              <w:t xml:space="preserve"> </w:t>
            </w:r>
          </w:p>
        </w:tc>
        <w:tc>
          <w:tcPr>
            <w:tcW w:w="1505" w:type="dxa"/>
          </w:tcPr>
          <w:p w14:paraId="5A8841A7" w14:textId="77777777" w:rsidR="0087443B" w:rsidRPr="00001FF6" w:rsidRDefault="0087443B" w:rsidP="0087443B">
            <w:pPr>
              <w:pStyle w:val="ProcedureBody1"/>
              <w:rPr>
                <w:rFonts w:ascii="Arial" w:hAnsi="Arial" w:cs="Arial"/>
                <w:lang w:val="en-IE"/>
              </w:rPr>
            </w:pPr>
            <w:r w:rsidRPr="00001FF6">
              <w:rPr>
                <w:rFonts w:ascii="Arial" w:hAnsi="Arial" w:cs="Arial"/>
                <w:lang w:val="en-IE"/>
              </w:rPr>
              <w:t xml:space="preserve">Automatic or </w:t>
            </w:r>
            <w:r w:rsidR="00711FB7" w:rsidRPr="00001FF6">
              <w:rPr>
                <w:rFonts w:ascii="Arial" w:hAnsi="Arial" w:cs="Arial"/>
                <w:lang w:val="en-IE"/>
              </w:rPr>
              <w:t xml:space="preserve">manual </w:t>
            </w:r>
            <w:r w:rsidRPr="00001FF6">
              <w:rPr>
                <w:rFonts w:ascii="Arial" w:hAnsi="Arial" w:cs="Arial"/>
                <w:lang w:val="en-IE"/>
              </w:rPr>
              <w:t xml:space="preserve">(at the discretion of the </w:t>
            </w:r>
            <w:r w:rsidR="00DC6919" w:rsidRPr="00001FF6">
              <w:rPr>
                <w:rFonts w:ascii="Arial" w:hAnsi="Arial" w:cs="Arial"/>
                <w:lang w:val="en-IE"/>
              </w:rPr>
              <w:t>Meter Data</w:t>
            </w:r>
            <w:r w:rsidRPr="00001FF6">
              <w:rPr>
                <w:rFonts w:ascii="Arial" w:hAnsi="Arial" w:cs="Arial"/>
                <w:lang w:val="en-IE"/>
              </w:rPr>
              <w:t xml:space="preserve"> Provider)</w:t>
            </w:r>
          </w:p>
        </w:tc>
        <w:tc>
          <w:tcPr>
            <w:tcW w:w="1228" w:type="dxa"/>
          </w:tcPr>
          <w:p w14:paraId="5A8841A8" w14:textId="77777777" w:rsidR="0087443B" w:rsidRPr="00001FF6" w:rsidRDefault="00DC6919" w:rsidP="0087443B">
            <w:pPr>
              <w:pStyle w:val="ProcedureBody1"/>
              <w:rPr>
                <w:rFonts w:ascii="Arial" w:hAnsi="Arial" w:cs="Arial"/>
                <w:lang w:val="en-IE"/>
              </w:rPr>
            </w:pPr>
            <w:r w:rsidRPr="00001FF6">
              <w:rPr>
                <w:rFonts w:ascii="Arial" w:hAnsi="Arial" w:cs="Arial"/>
                <w:lang w:val="en-IE"/>
              </w:rPr>
              <w:t>Meter Data</w:t>
            </w:r>
            <w:r w:rsidR="0087443B" w:rsidRPr="00001FF6">
              <w:rPr>
                <w:rFonts w:ascii="Arial" w:hAnsi="Arial" w:cs="Arial"/>
                <w:lang w:val="en-IE"/>
              </w:rPr>
              <w:t xml:space="preserve"> Provider</w:t>
            </w:r>
          </w:p>
        </w:tc>
        <w:tc>
          <w:tcPr>
            <w:tcW w:w="1788" w:type="dxa"/>
          </w:tcPr>
          <w:p w14:paraId="5A8841A9" w14:textId="77777777" w:rsidR="0087443B" w:rsidRPr="00001FF6" w:rsidRDefault="0087443B" w:rsidP="00F1292D">
            <w:pPr>
              <w:pStyle w:val="ProcedureBody1"/>
              <w:rPr>
                <w:rFonts w:ascii="Arial" w:hAnsi="Arial" w:cs="Arial"/>
                <w:lang w:val="en-IE"/>
              </w:rPr>
            </w:pPr>
            <w:r w:rsidRPr="00001FF6">
              <w:rPr>
                <w:rFonts w:ascii="Arial" w:hAnsi="Arial" w:cs="Arial"/>
                <w:lang w:val="en-IE"/>
              </w:rPr>
              <w:t xml:space="preserve">PRECEDING: </w:t>
            </w:r>
            <w:r w:rsidR="00F1292D" w:rsidRPr="00001FF6">
              <w:rPr>
                <w:rFonts w:ascii="Arial" w:hAnsi="Arial" w:cs="Arial"/>
                <w:lang w:val="en-IE"/>
              </w:rPr>
              <w:t>4</w:t>
            </w:r>
          </w:p>
          <w:p w14:paraId="5A8841AA" w14:textId="77777777" w:rsidR="0087443B" w:rsidRPr="00001FF6" w:rsidRDefault="0087443B" w:rsidP="0087443B">
            <w:pPr>
              <w:pStyle w:val="ProcedureBody1"/>
              <w:rPr>
                <w:rFonts w:ascii="Arial" w:hAnsi="Arial" w:cs="Arial"/>
                <w:lang w:val="en-IE"/>
              </w:rPr>
            </w:pPr>
            <w:r w:rsidRPr="00001FF6">
              <w:rPr>
                <w:rFonts w:ascii="Arial" w:hAnsi="Arial" w:cs="Arial"/>
                <w:lang w:val="en-IE"/>
              </w:rPr>
              <w:t>FOLLOWING:</w:t>
            </w:r>
          </w:p>
          <w:p w14:paraId="5A8841AB" w14:textId="77777777" w:rsidR="0087443B" w:rsidRPr="00001FF6" w:rsidRDefault="00E746DF" w:rsidP="0087443B">
            <w:pPr>
              <w:pStyle w:val="ProcedureBody1"/>
              <w:rPr>
                <w:rFonts w:ascii="Arial" w:hAnsi="Arial" w:cs="Arial"/>
                <w:lang w:val="en-IE"/>
              </w:rPr>
            </w:pPr>
            <w:r w:rsidRPr="00001FF6">
              <w:rPr>
                <w:rFonts w:ascii="Arial" w:hAnsi="Arial" w:cs="Arial"/>
                <w:lang w:val="en-IE"/>
              </w:rPr>
              <w:t>5</w:t>
            </w:r>
          </w:p>
        </w:tc>
      </w:tr>
      <w:tr w:rsidR="00F1292D" w:rsidRPr="00001FF6" w14:paraId="5A8841B6" w14:textId="77777777" w:rsidTr="00001FF6">
        <w:trPr>
          <w:cantSplit/>
        </w:trPr>
        <w:tc>
          <w:tcPr>
            <w:tcW w:w="616" w:type="dxa"/>
          </w:tcPr>
          <w:p w14:paraId="5A8841AD" w14:textId="77777777" w:rsidR="00F1292D" w:rsidRPr="00001FF6" w:rsidRDefault="00F1292D" w:rsidP="00F1292D">
            <w:pPr>
              <w:pStyle w:val="ProcedureBody1"/>
              <w:rPr>
                <w:rFonts w:ascii="Arial" w:hAnsi="Arial" w:cs="Arial"/>
                <w:lang w:val="en-IE"/>
              </w:rPr>
            </w:pPr>
            <w:r w:rsidRPr="00001FF6">
              <w:rPr>
                <w:rFonts w:ascii="Arial" w:hAnsi="Arial" w:cs="Arial"/>
                <w:lang w:val="en-IE"/>
              </w:rPr>
              <w:t>4.2</w:t>
            </w:r>
          </w:p>
        </w:tc>
        <w:tc>
          <w:tcPr>
            <w:tcW w:w="2713" w:type="dxa"/>
          </w:tcPr>
          <w:p w14:paraId="5A8841AE" w14:textId="77777777" w:rsidR="00F1292D" w:rsidRPr="00001FF6" w:rsidRDefault="00F1292D" w:rsidP="00F1292D">
            <w:pPr>
              <w:pStyle w:val="ProcedureBody1"/>
              <w:rPr>
                <w:rFonts w:ascii="Arial" w:hAnsi="Arial" w:cs="Arial"/>
                <w:lang w:val="en-IE"/>
              </w:rPr>
            </w:pPr>
            <w:r w:rsidRPr="00001FF6">
              <w:rPr>
                <w:rFonts w:ascii="Arial" w:hAnsi="Arial" w:cs="Arial"/>
                <w:lang w:val="en-IE"/>
              </w:rPr>
              <w:t>If no, do nothing</w:t>
            </w:r>
          </w:p>
        </w:tc>
        <w:tc>
          <w:tcPr>
            <w:tcW w:w="1277" w:type="dxa"/>
          </w:tcPr>
          <w:p w14:paraId="5A8841AF" w14:textId="77777777" w:rsidR="00F1292D" w:rsidRPr="00001FF6" w:rsidRDefault="00F1292D" w:rsidP="00F1292D">
            <w:pPr>
              <w:pStyle w:val="ProcedureBody1"/>
              <w:rPr>
                <w:rFonts w:ascii="Arial" w:hAnsi="Arial" w:cs="Arial"/>
                <w:lang w:val="en-IE"/>
              </w:rPr>
            </w:pPr>
          </w:p>
        </w:tc>
        <w:tc>
          <w:tcPr>
            <w:tcW w:w="1505" w:type="dxa"/>
          </w:tcPr>
          <w:p w14:paraId="5A8841B0" w14:textId="77777777" w:rsidR="00F1292D" w:rsidRPr="00001FF6" w:rsidRDefault="00F1292D" w:rsidP="00F1292D">
            <w:pPr>
              <w:pStyle w:val="ProcedureBody1"/>
              <w:rPr>
                <w:rFonts w:ascii="Arial" w:hAnsi="Arial" w:cs="Arial"/>
                <w:lang w:val="en-IE"/>
              </w:rPr>
            </w:pPr>
          </w:p>
        </w:tc>
        <w:tc>
          <w:tcPr>
            <w:tcW w:w="1228" w:type="dxa"/>
          </w:tcPr>
          <w:p w14:paraId="5A8841B1" w14:textId="77777777" w:rsidR="00F1292D" w:rsidRPr="00001FF6" w:rsidRDefault="00F1292D" w:rsidP="00F1292D">
            <w:pPr>
              <w:pStyle w:val="ProcedureBody1"/>
              <w:rPr>
                <w:rFonts w:ascii="Arial" w:hAnsi="Arial" w:cs="Arial"/>
                <w:lang w:val="en-IE"/>
              </w:rPr>
            </w:pPr>
          </w:p>
        </w:tc>
        <w:tc>
          <w:tcPr>
            <w:tcW w:w="1788" w:type="dxa"/>
          </w:tcPr>
          <w:p w14:paraId="5A8841B2" w14:textId="77777777" w:rsidR="00F1292D" w:rsidRPr="00001FF6" w:rsidRDefault="00F1292D" w:rsidP="00F1292D">
            <w:pPr>
              <w:pStyle w:val="ProcedureBody1"/>
              <w:rPr>
                <w:rFonts w:ascii="Arial" w:hAnsi="Arial" w:cs="Arial"/>
                <w:lang w:val="en-IE"/>
              </w:rPr>
            </w:pPr>
            <w:r w:rsidRPr="00001FF6">
              <w:rPr>
                <w:rFonts w:ascii="Arial" w:hAnsi="Arial" w:cs="Arial"/>
                <w:lang w:val="en-IE"/>
              </w:rPr>
              <w:t>PRECEDING:</w:t>
            </w:r>
          </w:p>
          <w:p w14:paraId="5A8841B3" w14:textId="77777777" w:rsidR="00F1292D" w:rsidRPr="00001FF6" w:rsidRDefault="00F1292D" w:rsidP="00F1292D">
            <w:pPr>
              <w:pStyle w:val="ProcedureBody1"/>
              <w:rPr>
                <w:rFonts w:ascii="Arial" w:hAnsi="Arial" w:cs="Arial"/>
                <w:lang w:val="en-IE"/>
              </w:rPr>
            </w:pPr>
            <w:r w:rsidRPr="00001FF6">
              <w:rPr>
                <w:rFonts w:ascii="Arial" w:hAnsi="Arial" w:cs="Arial"/>
                <w:lang w:val="en-IE"/>
              </w:rPr>
              <w:t>4</w:t>
            </w:r>
          </w:p>
          <w:p w14:paraId="5A8841B4" w14:textId="77777777" w:rsidR="00E746DF" w:rsidRPr="00001FF6" w:rsidRDefault="00E746DF" w:rsidP="00E746DF">
            <w:pPr>
              <w:pStyle w:val="ProcedureBody1"/>
              <w:rPr>
                <w:rFonts w:ascii="Arial" w:hAnsi="Arial" w:cs="Arial"/>
                <w:lang w:val="en-IE"/>
              </w:rPr>
            </w:pPr>
            <w:r w:rsidRPr="00001FF6">
              <w:rPr>
                <w:rFonts w:ascii="Arial" w:hAnsi="Arial" w:cs="Arial"/>
                <w:lang w:val="en-IE"/>
              </w:rPr>
              <w:t>FOLLOWING:</w:t>
            </w:r>
          </w:p>
          <w:p w14:paraId="5A8841B5" w14:textId="77777777" w:rsidR="00E746DF" w:rsidRPr="00001FF6" w:rsidRDefault="00E746DF" w:rsidP="00E746DF">
            <w:pPr>
              <w:pStyle w:val="ProcedureBody1"/>
              <w:rPr>
                <w:rFonts w:ascii="Arial" w:hAnsi="Arial" w:cs="Arial"/>
                <w:lang w:val="en-IE"/>
              </w:rPr>
            </w:pPr>
            <w:r w:rsidRPr="00001FF6">
              <w:rPr>
                <w:rFonts w:ascii="Arial" w:hAnsi="Arial" w:cs="Arial"/>
                <w:lang w:val="en-IE"/>
              </w:rPr>
              <w:t>5</w:t>
            </w:r>
          </w:p>
        </w:tc>
      </w:tr>
      <w:tr w:rsidR="00E746DF" w:rsidRPr="00001FF6" w14:paraId="5A8841C0" w14:textId="77777777" w:rsidTr="00001FF6">
        <w:trPr>
          <w:cantSplit/>
        </w:trPr>
        <w:tc>
          <w:tcPr>
            <w:tcW w:w="616" w:type="dxa"/>
          </w:tcPr>
          <w:p w14:paraId="5A8841B7" w14:textId="77777777" w:rsidR="00E746DF" w:rsidRPr="00001FF6" w:rsidRDefault="00E746DF" w:rsidP="00F1292D">
            <w:pPr>
              <w:pStyle w:val="ProcedureBody1"/>
              <w:rPr>
                <w:rFonts w:ascii="Arial" w:hAnsi="Arial" w:cs="Arial"/>
                <w:lang w:val="en-IE"/>
              </w:rPr>
            </w:pPr>
            <w:r w:rsidRPr="00001FF6">
              <w:rPr>
                <w:rFonts w:ascii="Arial" w:hAnsi="Arial" w:cs="Arial"/>
                <w:lang w:val="en-IE"/>
              </w:rPr>
              <w:t>5</w:t>
            </w:r>
          </w:p>
        </w:tc>
        <w:tc>
          <w:tcPr>
            <w:tcW w:w="2713" w:type="dxa"/>
          </w:tcPr>
          <w:p w14:paraId="5A8841B8" w14:textId="77777777" w:rsidR="00E746DF" w:rsidRPr="00001FF6" w:rsidRDefault="00E746DF" w:rsidP="00F1292D">
            <w:pPr>
              <w:pStyle w:val="ProcedureBody1"/>
              <w:rPr>
                <w:rFonts w:ascii="Arial" w:hAnsi="Arial" w:cs="Arial"/>
                <w:lang w:val="en-IE"/>
              </w:rPr>
            </w:pPr>
            <w:r w:rsidRPr="00001FF6">
              <w:rPr>
                <w:rFonts w:ascii="Arial" w:hAnsi="Arial" w:cs="Arial"/>
                <w:lang w:val="en-IE"/>
              </w:rPr>
              <w:t xml:space="preserve">If Data Records created in step 3.1 or step 4.1 </w:t>
            </w:r>
            <w:r w:rsidR="00E1037F" w:rsidRPr="00001FF6">
              <w:rPr>
                <w:rFonts w:ascii="Arial" w:hAnsi="Arial" w:cs="Arial"/>
                <w:lang w:val="en-IE"/>
              </w:rPr>
              <w:t>s</w:t>
            </w:r>
            <w:r w:rsidRPr="00001FF6">
              <w:rPr>
                <w:rFonts w:ascii="Arial" w:hAnsi="Arial" w:cs="Arial"/>
                <w:lang w:val="en-IE"/>
              </w:rPr>
              <w:t xml:space="preserve">end the Data Records </w:t>
            </w:r>
            <w:r w:rsidR="00E1037F" w:rsidRPr="00001FF6">
              <w:rPr>
                <w:rFonts w:ascii="Arial" w:hAnsi="Arial" w:cs="Arial"/>
                <w:lang w:val="en-IE"/>
              </w:rPr>
              <w:t xml:space="preserve">in the Transaction(s) determined in step 1 to the </w:t>
            </w:r>
            <w:r w:rsidRPr="00001FF6">
              <w:rPr>
                <w:rFonts w:ascii="Arial" w:hAnsi="Arial" w:cs="Arial"/>
                <w:lang w:val="en-IE"/>
              </w:rPr>
              <w:t>Market Operator</w:t>
            </w:r>
          </w:p>
        </w:tc>
        <w:tc>
          <w:tcPr>
            <w:tcW w:w="1277" w:type="dxa"/>
          </w:tcPr>
          <w:p w14:paraId="5A8841B9" w14:textId="77777777" w:rsidR="00E746DF" w:rsidRPr="00001FF6" w:rsidRDefault="00E746DF" w:rsidP="00F1292D">
            <w:pPr>
              <w:pStyle w:val="ProcedureBody1"/>
              <w:rPr>
                <w:rFonts w:ascii="Arial" w:hAnsi="Arial" w:cs="Arial"/>
                <w:lang w:val="en-IE"/>
              </w:rPr>
            </w:pPr>
            <w:r w:rsidRPr="00001FF6">
              <w:rPr>
                <w:rFonts w:ascii="Arial" w:hAnsi="Arial" w:cs="Arial"/>
                <w:lang w:val="en-IE"/>
              </w:rPr>
              <w:t>If Price Effecting Data included, by 14:00 the Calendar Day after the Settlement</w:t>
            </w:r>
            <w:r w:rsidR="000D6F1E" w:rsidRPr="00001FF6">
              <w:rPr>
                <w:rFonts w:ascii="Arial" w:hAnsi="Arial" w:cs="Arial"/>
                <w:lang w:val="en-IE"/>
              </w:rPr>
              <w:t xml:space="preserve"> Day</w:t>
            </w:r>
            <w:r w:rsidRPr="00001FF6">
              <w:rPr>
                <w:rFonts w:ascii="Arial" w:hAnsi="Arial" w:cs="Arial"/>
                <w:lang w:val="en-IE"/>
              </w:rPr>
              <w:t>, otherwise by 14:00 the Week Day after the Settlement Day</w:t>
            </w:r>
          </w:p>
        </w:tc>
        <w:tc>
          <w:tcPr>
            <w:tcW w:w="1505" w:type="dxa"/>
          </w:tcPr>
          <w:p w14:paraId="5A8841BA" w14:textId="77777777" w:rsidR="00E746DF" w:rsidRPr="00001FF6" w:rsidRDefault="00793C79" w:rsidP="00F1292D">
            <w:pPr>
              <w:pStyle w:val="ProcedureBody1"/>
              <w:rPr>
                <w:rFonts w:ascii="Arial" w:hAnsi="Arial" w:cs="Arial"/>
                <w:lang w:val="en-IE"/>
              </w:rPr>
            </w:pPr>
            <w:r w:rsidRPr="00001FF6">
              <w:rPr>
                <w:rFonts w:ascii="Arial" w:hAnsi="Arial" w:cs="Arial"/>
                <w:lang w:val="en-IE"/>
              </w:rPr>
              <w:t>Automatic Type 3 Channel</w:t>
            </w:r>
          </w:p>
        </w:tc>
        <w:tc>
          <w:tcPr>
            <w:tcW w:w="1228" w:type="dxa"/>
          </w:tcPr>
          <w:p w14:paraId="5A8841BB" w14:textId="77777777" w:rsidR="00E746DF" w:rsidRPr="00001FF6" w:rsidDel="00DC6919" w:rsidRDefault="00E746DF" w:rsidP="00F1292D">
            <w:pPr>
              <w:pStyle w:val="ProcedureBody1"/>
              <w:rPr>
                <w:rFonts w:ascii="Arial" w:hAnsi="Arial" w:cs="Arial"/>
                <w:lang w:val="en-IE"/>
              </w:rPr>
            </w:pPr>
            <w:r w:rsidRPr="00001FF6">
              <w:rPr>
                <w:rFonts w:ascii="Arial" w:hAnsi="Arial" w:cs="Arial"/>
                <w:lang w:val="en-IE"/>
              </w:rPr>
              <w:t>Meter Data Provider</w:t>
            </w:r>
          </w:p>
        </w:tc>
        <w:tc>
          <w:tcPr>
            <w:tcW w:w="1788" w:type="dxa"/>
          </w:tcPr>
          <w:p w14:paraId="5A8841BC" w14:textId="77777777" w:rsidR="00E746DF" w:rsidRPr="00001FF6" w:rsidRDefault="00E746DF" w:rsidP="00E746DF">
            <w:pPr>
              <w:pStyle w:val="ProcedureBody1"/>
              <w:rPr>
                <w:rFonts w:ascii="Arial" w:hAnsi="Arial" w:cs="Arial"/>
                <w:lang w:val="en-IE"/>
              </w:rPr>
            </w:pPr>
            <w:r w:rsidRPr="00001FF6">
              <w:rPr>
                <w:rFonts w:ascii="Arial" w:hAnsi="Arial" w:cs="Arial"/>
                <w:lang w:val="en-IE"/>
              </w:rPr>
              <w:t>PRECEDING:</w:t>
            </w:r>
          </w:p>
          <w:p w14:paraId="5A8841BD" w14:textId="77777777" w:rsidR="00E746DF" w:rsidRPr="00001FF6" w:rsidRDefault="00E746DF" w:rsidP="00E746DF">
            <w:pPr>
              <w:pStyle w:val="ProcedureBody1"/>
              <w:rPr>
                <w:rFonts w:ascii="Arial" w:hAnsi="Arial" w:cs="Arial"/>
                <w:lang w:val="en-IE"/>
              </w:rPr>
            </w:pPr>
            <w:r w:rsidRPr="00001FF6">
              <w:rPr>
                <w:rFonts w:ascii="Arial" w:hAnsi="Arial" w:cs="Arial"/>
                <w:lang w:val="en-IE"/>
              </w:rPr>
              <w:t>4</w:t>
            </w:r>
            <w:r w:rsidR="00E1037F" w:rsidRPr="00001FF6">
              <w:rPr>
                <w:rFonts w:ascii="Arial" w:hAnsi="Arial" w:cs="Arial"/>
                <w:lang w:val="en-IE"/>
              </w:rPr>
              <w:t>.1, 4.2</w:t>
            </w:r>
          </w:p>
          <w:p w14:paraId="5A8841BE" w14:textId="77777777" w:rsidR="00E746DF" w:rsidRPr="00001FF6" w:rsidRDefault="00E746DF" w:rsidP="00E746DF">
            <w:pPr>
              <w:pStyle w:val="ProcedureBody1"/>
              <w:rPr>
                <w:rFonts w:ascii="Arial" w:hAnsi="Arial" w:cs="Arial"/>
                <w:lang w:val="en-IE"/>
              </w:rPr>
            </w:pPr>
            <w:r w:rsidRPr="00001FF6">
              <w:rPr>
                <w:rFonts w:ascii="Arial" w:hAnsi="Arial" w:cs="Arial"/>
                <w:lang w:val="en-IE"/>
              </w:rPr>
              <w:t>FOLLOWING:</w:t>
            </w:r>
          </w:p>
          <w:p w14:paraId="5A8841BF" w14:textId="77777777" w:rsidR="00E746DF" w:rsidRPr="00001FF6" w:rsidRDefault="00E1037F" w:rsidP="00E746DF">
            <w:pPr>
              <w:pStyle w:val="ProcedureBody1"/>
              <w:rPr>
                <w:rFonts w:ascii="Arial" w:hAnsi="Arial" w:cs="Arial"/>
                <w:lang w:val="en-IE"/>
              </w:rPr>
            </w:pPr>
            <w:r w:rsidRPr="00001FF6">
              <w:rPr>
                <w:rFonts w:ascii="Arial" w:hAnsi="Arial" w:cs="Arial"/>
                <w:lang w:val="en-IE"/>
              </w:rPr>
              <w:t>6</w:t>
            </w:r>
            <w:r w:rsidR="00AF585E" w:rsidRPr="00001FF6">
              <w:rPr>
                <w:rFonts w:ascii="Arial" w:hAnsi="Arial" w:cs="Arial"/>
                <w:lang w:val="en-IE"/>
              </w:rPr>
              <w:t>, 17</w:t>
            </w:r>
          </w:p>
        </w:tc>
      </w:tr>
      <w:tr w:rsidR="00F1292D" w:rsidRPr="00001FF6" w14:paraId="5A8841CC" w14:textId="77777777" w:rsidTr="00001FF6">
        <w:trPr>
          <w:cantSplit/>
        </w:trPr>
        <w:tc>
          <w:tcPr>
            <w:tcW w:w="616" w:type="dxa"/>
          </w:tcPr>
          <w:p w14:paraId="5A8841C1" w14:textId="77777777" w:rsidR="00F1292D" w:rsidRPr="00001FF6" w:rsidRDefault="00E1037F" w:rsidP="00F1292D">
            <w:pPr>
              <w:pStyle w:val="ProcedureBody1"/>
              <w:rPr>
                <w:rFonts w:ascii="Arial" w:hAnsi="Arial" w:cs="Arial"/>
                <w:lang w:val="en-IE"/>
              </w:rPr>
            </w:pPr>
            <w:r w:rsidRPr="00001FF6">
              <w:rPr>
                <w:rFonts w:ascii="Arial" w:hAnsi="Arial" w:cs="Arial"/>
                <w:lang w:val="en-IE"/>
              </w:rPr>
              <w:t>6</w:t>
            </w:r>
          </w:p>
        </w:tc>
        <w:tc>
          <w:tcPr>
            <w:tcW w:w="2713" w:type="dxa"/>
          </w:tcPr>
          <w:p w14:paraId="5A8841C2" w14:textId="77777777" w:rsidR="00F1292D" w:rsidRPr="00001FF6" w:rsidRDefault="0066412F" w:rsidP="00F1292D">
            <w:pPr>
              <w:pStyle w:val="ProcedureBody1"/>
              <w:rPr>
                <w:rFonts w:ascii="Arial" w:hAnsi="Arial" w:cs="Arial"/>
                <w:lang w:val="en-IE"/>
              </w:rPr>
            </w:pPr>
            <w:r w:rsidRPr="00001FF6">
              <w:rPr>
                <w:rFonts w:ascii="Arial" w:hAnsi="Arial" w:cs="Arial"/>
                <w:lang w:val="en-IE"/>
              </w:rPr>
              <w:t>Does the Meter Data Provider have a responsibility to deliver a Data Transaction to support Initial Price Setting for the Settlement Day?</w:t>
            </w:r>
          </w:p>
        </w:tc>
        <w:tc>
          <w:tcPr>
            <w:tcW w:w="1277" w:type="dxa"/>
          </w:tcPr>
          <w:p w14:paraId="5A8841C3" w14:textId="77777777" w:rsidR="00B1258F" w:rsidRPr="00001FF6" w:rsidRDefault="00B1258F" w:rsidP="00B1258F">
            <w:pPr>
              <w:pStyle w:val="ProcedureBody1"/>
              <w:rPr>
                <w:rFonts w:ascii="Arial" w:hAnsi="Arial" w:cs="Arial"/>
                <w:lang w:val="en-IE"/>
              </w:rPr>
            </w:pPr>
            <w:r w:rsidRPr="00001FF6">
              <w:rPr>
                <w:rFonts w:ascii="Arial" w:hAnsi="Arial" w:cs="Arial"/>
                <w:lang w:val="en-IE"/>
              </w:rPr>
              <w:t>Every Working Day:</w:t>
            </w:r>
          </w:p>
          <w:p w14:paraId="5A8841C4" w14:textId="77777777" w:rsidR="00F1292D" w:rsidRPr="00001FF6" w:rsidRDefault="008714BE" w:rsidP="00B1258F">
            <w:pPr>
              <w:pStyle w:val="ProcedureBody1"/>
              <w:rPr>
                <w:rFonts w:ascii="Arial" w:hAnsi="Arial" w:cs="Arial"/>
                <w:lang w:val="en-IE"/>
              </w:rPr>
            </w:pPr>
            <w:r w:rsidRPr="00001FF6">
              <w:rPr>
                <w:rFonts w:ascii="Arial" w:hAnsi="Arial" w:cs="Arial"/>
                <w:lang w:val="en-IE"/>
              </w:rPr>
              <w:t>3 Working Days before the relevant Settlement Day</w:t>
            </w:r>
            <w:r w:rsidRPr="00001FF6" w:rsidDel="008714BE">
              <w:rPr>
                <w:rFonts w:ascii="Arial" w:hAnsi="Arial" w:cs="Arial"/>
                <w:lang w:val="en-IE"/>
              </w:rPr>
              <w:t xml:space="preserve"> </w:t>
            </w:r>
          </w:p>
        </w:tc>
        <w:tc>
          <w:tcPr>
            <w:tcW w:w="1505" w:type="dxa"/>
          </w:tcPr>
          <w:p w14:paraId="5A8841C5" w14:textId="77777777" w:rsidR="00F1292D" w:rsidRPr="00001FF6" w:rsidRDefault="00F1292D" w:rsidP="00F1292D">
            <w:pPr>
              <w:pStyle w:val="ProcedureBody1"/>
              <w:rPr>
                <w:rFonts w:ascii="Arial" w:hAnsi="Arial" w:cs="Arial"/>
                <w:lang w:val="en-IE"/>
              </w:rPr>
            </w:pPr>
            <w:r w:rsidRPr="00001FF6">
              <w:rPr>
                <w:rFonts w:ascii="Arial" w:hAnsi="Arial" w:cs="Arial"/>
                <w:lang w:val="en-IE"/>
              </w:rPr>
              <w:t xml:space="preserve">Automatic or </w:t>
            </w:r>
            <w:r w:rsidR="00711FB7" w:rsidRPr="00001FF6">
              <w:rPr>
                <w:rFonts w:ascii="Arial" w:hAnsi="Arial" w:cs="Arial"/>
                <w:lang w:val="en-IE"/>
              </w:rPr>
              <w:t xml:space="preserve">manual </w:t>
            </w:r>
            <w:r w:rsidRPr="00001FF6">
              <w:rPr>
                <w:rFonts w:ascii="Arial" w:hAnsi="Arial" w:cs="Arial"/>
                <w:lang w:val="en-IE"/>
              </w:rPr>
              <w:t xml:space="preserve">(at the discretion of the </w:t>
            </w:r>
            <w:r w:rsidR="00DC6919" w:rsidRPr="00001FF6">
              <w:rPr>
                <w:rFonts w:ascii="Arial" w:hAnsi="Arial" w:cs="Arial"/>
                <w:lang w:val="en-IE"/>
              </w:rPr>
              <w:t>Meter Data</w:t>
            </w:r>
            <w:r w:rsidRPr="00001FF6">
              <w:rPr>
                <w:rFonts w:ascii="Arial" w:hAnsi="Arial" w:cs="Arial"/>
                <w:lang w:val="en-IE"/>
              </w:rPr>
              <w:t xml:space="preserve"> Provider)</w:t>
            </w:r>
          </w:p>
        </w:tc>
        <w:tc>
          <w:tcPr>
            <w:tcW w:w="1228" w:type="dxa"/>
          </w:tcPr>
          <w:p w14:paraId="5A8841C6" w14:textId="77777777" w:rsidR="00F1292D" w:rsidRPr="00001FF6" w:rsidRDefault="00DC6919" w:rsidP="00F1292D">
            <w:pPr>
              <w:pStyle w:val="ProcedureBody1"/>
              <w:rPr>
                <w:rFonts w:ascii="Arial" w:hAnsi="Arial" w:cs="Arial"/>
                <w:lang w:val="en-IE"/>
              </w:rPr>
            </w:pPr>
            <w:r w:rsidRPr="00001FF6">
              <w:rPr>
                <w:rFonts w:ascii="Arial" w:hAnsi="Arial" w:cs="Arial"/>
                <w:lang w:val="en-IE"/>
              </w:rPr>
              <w:t>Meter Data</w:t>
            </w:r>
            <w:r w:rsidR="00F1292D" w:rsidRPr="00001FF6">
              <w:rPr>
                <w:rFonts w:ascii="Arial" w:hAnsi="Arial" w:cs="Arial"/>
                <w:lang w:val="en-IE"/>
              </w:rPr>
              <w:t xml:space="preserve"> Provider</w:t>
            </w:r>
          </w:p>
        </w:tc>
        <w:tc>
          <w:tcPr>
            <w:tcW w:w="1788" w:type="dxa"/>
          </w:tcPr>
          <w:p w14:paraId="5A8841C7" w14:textId="77777777" w:rsidR="00F1292D" w:rsidRPr="00001FF6" w:rsidRDefault="00F1292D" w:rsidP="00F1292D">
            <w:pPr>
              <w:pStyle w:val="ProcedureBody1"/>
              <w:rPr>
                <w:rFonts w:ascii="Arial" w:hAnsi="Arial" w:cs="Arial"/>
                <w:lang w:val="en-IE"/>
              </w:rPr>
            </w:pPr>
            <w:r w:rsidRPr="00001FF6">
              <w:rPr>
                <w:rFonts w:ascii="Arial" w:hAnsi="Arial" w:cs="Arial"/>
                <w:lang w:val="en-IE"/>
              </w:rPr>
              <w:t>PRECEDING:</w:t>
            </w:r>
          </w:p>
          <w:p w14:paraId="5A8841C8" w14:textId="77777777" w:rsidR="00F1292D" w:rsidRPr="00001FF6" w:rsidRDefault="00E1037F" w:rsidP="00F1292D">
            <w:pPr>
              <w:pStyle w:val="ProcedureBody1"/>
              <w:rPr>
                <w:rFonts w:ascii="Arial" w:hAnsi="Arial" w:cs="Arial"/>
                <w:lang w:val="en-IE"/>
              </w:rPr>
            </w:pPr>
            <w:r w:rsidRPr="00001FF6">
              <w:rPr>
                <w:rFonts w:ascii="Arial" w:hAnsi="Arial" w:cs="Arial"/>
                <w:lang w:val="en-IE"/>
              </w:rPr>
              <w:t>5</w:t>
            </w:r>
          </w:p>
          <w:p w14:paraId="5A8841C9" w14:textId="77777777" w:rsidR="00F1292D" w:rsidRPr="00001FF6" w:rsidRDefault="00F1292D" w:rsidP="00F1292D">
            <w:pPr>
              <w:pStyle w:val="ProcedureBody1"/>
              <w:rPr>
                <w:rFonts w:ascii="Arial" w:hAnsi="Arial" w:cs="Arial"/>
                <w:lang w:val="en-IE"/>
              </w:rPr>
            </w:pPr>
            <w:r w:rsidRPr="00001FF6">
              <w:rPr>
                <w:rFonts w:ascii="Arial" w:hAnsi="Arial" w:cs="Arial"/>
                <w:lang w:val="en-IE"/>
              </w:rPr>
              <w:t>FOLLOWING:</w:t>
            </w:r>
          </w:p>
          <w:p w14:paraId="5A8841CA" w14:textId="77777777" w:rsidR="00F1292D" w:rsidRPr="00001FF6" w:rsidRDefault="00E1037F" w:rsidP="00F1292D">
            <w:pPr>
              <w:pStyle w:val="ProcedureBody1"/>
              <w:rPr>
                <w:rFonts w:ascii="Arial" w:hAnsi="Arial" w:cs="Arial"/>
                <w:lang w:val="en-IE"/>
              </w:rPr>
            </w:pPr>
            <w:r w:rsidRPr="00001FF6">
              <w:rPr>
                <w:rFonts w:ascii="Arial" w:hAnsi="Arial" w:cs="Arial"/>
                <w:lang w:val="en-IE"/>
              </w:rPr>
              <w:t>6</w:t>
            </w:r>
            <w:r w:rsidR="00F1292D" w:rsidRPr="00001FF6">
              <w:rPr>
                <w:rFonts w:ascii="Arial" w:hAnsi="Arial" w:cs="Arial"/>
                <w:lang w:val="en-IE"/>
              </w:rPr>
              <w:t xml:space="preserve">.1, </w:t>
            </w:r>
            <w:r w:rsidRPr="00001FF6">
              <w:rPr>
                <w:rFonts w:ascii="Arial" w:hAnsi="Arial" w:cs="Arial"/>
                <w:lang w:val="en-IE"/>
              </w:rPr>
              <w:t>6</w:t>
            </w:r>
            <w:r w:rsidR="00F1292D" w:rsidRPr="00001FF6">
              <w:rPr>
                <w:rFonts w:ascii="Arial" w:hAnsi="Arial" w:cs="Arial"/>
                <w:lang w:val="en-IE"/>
              </w:rPr>
              <w:t>.2</w:t>
            </w:r>
          </w:p>
          <w:p w14:paraId="5A8841CB" w14:textId="77777777" w:rsidR="00F1292D" w:rsidRPr="00001FF6" w:rsidRDefault="00F1292D" w:rsidP="00F1292D">
            <w:pPr>
              <w:pStyle w:val="ProcedureBody1"/>
              <w:rPr>
                <w:rFonts w:ascii="Arial" w:hAnsi="Arial" w:cs="Arial"/>
                <w:lang w:val="en-IE"/>
              </w:rPr>
            </w:pPr>
          </w:p>
        </w:tc>
      </w:tr>
      <w:tr w:rsidR="00F1292D" w:rsidRPr="00001FF6" w14:paraId="5A8841D6" w14:textId="77777777" w:rsidTr="00001FF6">
        <w:trPr>
          <w:cantSplit/>
        </w:trPr>
        <w:tc>
          <w:tcPr>
            <w:tcW w:w="616" w:type="dxa"/>
          </w:tcPr>
          <w:p w14:paraId="5A8841CD" w14:textId="77777777" w:rsidR="00F1292D" w:rsidRPr="00001FF6" w:rsidRDefault="00E1037F" w:rsidP="00F1292D">
            <w:pPr>
              <w:pStyle w:val="ProcedureBody1"/>
              <w:rPr>
                <w:rFonts w:ascii="Arial" w:hAnsi="Arial" w:cs="Arial"/>
                <w:lang w:val="en-IE"/>
              </w:rPr>
            </w:pPr>
            <w:r w:rsidRPr="00001FF6">
              <w:rPr>
                <w:rFonts w:ascii="Arial" w:hAnsi="Arial" w:cs="Arial"/>
                <w:lang w:val="en-IE"/>
              </w:rPr>
              <w:t>6.1</w:t>
            </w:r>
          </w:p>
        </w:tc>
        <w:tc>
          <w:tcPr>
            <w:tcW w:w="2713" w:type="dxa"/>
          </w:tcPr>
          <w:p w14:paraId="5A8841CE" w14:textId="77777777" w:rsidR="00F1292D" w:rsidRPr="00001FF6" w:rsidRDefault="00E1037F" w:rsidP="00F1292D">
            <w:pPr>
              <w:pStyle w:val="ProcedureBody1"/>
              <w:rPr>
                <w:rFonts w:ascii="Arial" w:hAnsi="Arial" w:cs="Arial"/>
                <w:lang w:val="en-IE"/>
              </w:rPr>
            </w:pPr>
            <w:r w:rsidRPr="00001FF6">
              <w:rPr>
                <w:rFonts w:ascii="Arial" w:hAnsi="Arial" w:cs="Arial"/>
                <w:lang w:val="en-IE"/>
              </w:rPr>
              <w:t>If yes, update the appropriate Data Records for the Settlement Data containing Price Effecting Data determined in steps 1 and 2</w:t>
            </w:r>
          </w:p>
        </w:tc>
        <w:tc>
          <w:tcPr>
            <w:tcW w:w="1277" w:type="dxa"/>
          </w:tcPr>
          <w:p w14:paraId="5A8841CF" w14:textId="77777777" w:rsidR="00F1292D" w:rsidRPr="00001FF6" w:rsidRDefault="00415A72" w:rsidP="00F1292D">
            <w:pPr>
              <w:pStyle w:val="ProcedureBody1"/>
              <w:rPr>
                <w:rFonts w:ascii="Arial" w:hAnsi="Arial" w:cs="Arial"/>
                <w:lang w:val="en-IE"/>
              </w:rPr>
            </w:pPr>
            <w:r w:rsidRPr="00001FF6">
              <w:rPr>
                <w:rFonts w:ascii="Arial" w:hAnsi="Arial" w:cs="Arial"/>
                <w:lang w:val="en-IE"/>
              </w:rPr>
              <w:t>By 14:00 three Calendar Days after the Settlement Day</w:t>
            </w:r>
            <w:r w:rsidRPr="00001FF6" w:rsidDel="00B1258F">
              <w:rPr>
                <w:rFonts w:ascii="Arial" w:hAnsi="Arial" w:cs="Arial"/>
                <w:lang w:val="en-IE"/>
              </w:rPr>
              <w:t xml:space="preserve"> </w:t>
            </w:r>
          </w:p>
        </w:tc>
        <w:tc>
          <w:tcPr>
            <w:tcW w:w="1505" w:type="dxa"/>
          </w:tcPr>
          <w:p w14:paraId="5A8841D0" w14:textId="77777777" w:rsidR="00F1292D" w:rsidRPr="00001FF6" w:rsidRDefault="00F1292D" w:rsidP="00F1292D">
            <w:pPr>
              <w:pStyle w:val="ProcedureBody1"/>
              <w:rPr>
                <w:rFonts w:ascii="Arial" w:hAnsi="Arial" w:cs="Arial"/>
                <w:lang w:val="en-IE"/>
              </w:rPr>
            </w:pPr>
            <w:r w:rsidRPr="00001FF6">
              <w:rPr>
                <w:rFonts w:ascii="Arial" w:hAnsi="Arial" w:cs="Arial"/>
                <w:lang w:val="en-IE"/>
              </w:rPr>
              <w:t xml:space="preserve">Automatic or </w:t>
            </w:r>
            <w:r w:rsidR="00711FB7" w:rsidRPr="00001FF6">
              <w:rPr>
                <w:rFonts w:ascii="Arial" w:hAnsi="Arial" w:cs="Arial"/>
                <w:lang w:val="en-IE"/>
              </w:rPr>
              <w:t xml:space="preserve">manual </w:t>
            </w:r>
            <w:r w:rsidRPr="00001FF6">
              <w:rPr>
                <w:rFonts w:ascii="Arial" w:hAnsi="Arial" w:cs="Arial"/>
                <w:lang w:val="en-IE"/>
              </w:rPr>
              <w:t xml:space="preserve">(at the discretion of the </w:t>
            </w:r>
            <w:r w:rsidR="00DC6919" w:rsidRPr="00001FF6">
              <w:rPr>
                <w:rFonts w:ascii="Arial" w:hAnsi="Arial" w:cs="Arial"/>
                <w:lang w:val="en-IE"/>
              </w:rPr>
              <w:t>Meter Data</w:t>
            </w:r>
            <w:r w:rsidRPr="00001FF6">
              <w:rPr>
                <w:rFonts w:ascii="Arial" w:hAnsi="Arial" w:cs="Arial"/>
                <w:lang w:val="en-IE"/>
              </w:rPr>
              <w:t xml:space="preserve"> Provider)</w:t>
            </w:r>
          </w:p>
        </w:tc>
        <w:tc>
          <w:tcPr>
            <w:tcW w:w="1228" w:type="dxa"/>
          </w:tcPr>
          <w:p w14:paraId="5A8841D1" w14:textId="77777777" w:rsidR="00F1292D" w:rsidRPr="00001FF6" w:rsidRDefault="00DC6919" w:rsidP="00F1292D">
            <w:pPr>
              <w:pStyle w:val="ProcedureBody1"/>
              <w:rPr>
                <w:rFonts w:ascii="Arial" w:hAnsi="Arial" w:cs="Arial"/>
                <w:lang w:val="en-IE"/>
              </w:rPr>
            </w:pPr>
            <w:r w:rsidRPr="00001FF6">
              <w:rPr>
                <w:rFonts w:ascii="Arial" w:hAnsi="Arial" w:cs="Arial"/>
                <w:lang w:val="en-IE"/>
              </w:rPr>
              <w:t>Meter Data</w:t>
            </w:r>
            <w:r w:rsidR="00F1292D" w:rsidRPr="00001FF6">
              <w:rPr>
                <w:rFonts w:ascii="Arial" w:hAnsi="Arial" w:cs="Arial"/>
                <w:lang w:val="en-IE"/>
              </w:rPr>
              <w:t xml:space="preserve"> Provider</w:t>
            </w:r>
          </w:p>
        </w:tc>
        <w:tc>
          <w:tcPr>
            <w:tcW w:w="1788" w:type="dxa"/>
          </w:tcPr>
          <w:p w14:paraId="5A8841D2" w14:textId="77777777" w:rsidR="00F1292D" w:rsidRPr="00001FF6" w:rsidRDefault="00F1292D" w:rsidP="00F1292D">
            <w:pPr>
              <w:pStyle w:val="ProcedureBody1"/>
              <w:rPr>
                <w:rFonts w:ascii="Arial" w:hAnsi="Arial" w:cs="Arial"/>
                <w:lang w:val="en-IE"/>
              </w:rPr>
            </w:pPr>
            <w:r w:rsidRPr="00001FF6">
              <w:rPr>
                <w:rFonts w:ascii="Arial" w:hAnsi="Arial" w:cs="Arial"/>
                <w:lang w:val="en-IE"/>
              </w:rPr>
              <w:t>PRECEDING:</w:t>
            </w:r>
          </w:p>
          <w:p w14:paraId="5A8841D3" w14:textId="77777777" w:rsidR="00F1292D" w:rsidRPr="00001FF6" w:rsidRDefault="00B1258F" w:rsidP="00F1292D">
            <w:pPr>
              <w:pStyle w:val="ProcedureBody1"/>
              <w:rPr>
                <w:rFonts w:ascii="Arial" w:hAnsi="Arial" w:cs="Arial"/>
                <w:lang w:val="en-IE"/>
              </w:rPr>
            </w:pPr>
            <w:r w:rsidRPr="00001FF6">
              <w:rPr>
                <w:rFonts w:ascii="Arial" w:hAnsi="Arial" w:cs="Arial"/>
                <w:lang w:val="en-IE"/>
              </w:rPr>
              <w:t>6</w:t>
            </w:r>
          </w:p>
          <w:p w14:paraId="5A8841D4" w14:textId="77777777" w:rsidR="00F1292D" w:rsidRPr="00001FF6" w:rsidRDefault="00F1292D" w:rsidP="00F1292D">
            <w:pPr>
              <w:pStyle w:val="ProcedureBody1"/>
              <w:rPr>
                <w:rFonts w:ascii="Arial" w:hAnsi="Arial" w:cs="Arial"/>
                <w:lang w:val="en-IE"/>
              </w:rPr>
            </w:pPr>
            <w:r w:rsidRPr="00001FF6">
              <w:rPr>
                <w:rFonts w:ascii="Arial" w:hAnsi="Arial" w:cs="Arial"/>
                <w:lang w:val="en-IE"/>
              </w:rPr>
              <w:t>FOLLOWING:</w:t>
            </w:r>
          </w:p>
          <w:p w14:paraId="5A8841D5" w14:textId="77777777" w:rsidR="00F1292D" w:rsidRPr="00001FF6" w:rsidRDefault="00B1258F" w:rsidP="00F1292D">
            <w:pPr>
              <w:pStyle w:val="ProcedureBody1"/>
              <w:rPr>
                <w:rFonts w:ascii="Arial" w:hAnsi="Arial" w:cs="Arial"/>
                <w:lang w:val="en-IE"/>
              </w:rPr>
            </w:pPr>
            <w:r w:rsidRPr="00001FF6">
              <w:rPr>
                <w:rFonts w:ascii="Arial" w:hAnsi="Arial" w:cs="Arial"/>
                <w:lang w:val="en-IE"/>
              </w:rPr>
              <w:t>7</w:t>
            </w:r>
          </w:p>
        </w:tc>
      </w:tr>
      <w:tr w:rsidR="00F1292D" w:rsidRPr="00001FF6" w14:paraId="5A8841E0" w14:textId="77777777" w:rsidTr="00001FF6">
        <w:trPr>
          <w:cantSplit/>
        </w:trPr>
        <w:tc>
          <w:tcPr>
            <w:tcW w:w="616" w:type="dxa"/>
          </w:tcPr>
          <w:p w14:paraId="5A8841D7" w14:textId="77777777" w:rsidR="00F1292D" w:rsidRPr="00001FF6" w:rsidRDefault="009D2E80" w:rsidP="00F1292D">
            <w:pPr>
              <w:pStyle w:val="ProcedureBody1"/>
              <w:rPr>
                <w:rFonts w:ascii="Arial" w:hAnsi="Arial" w:cs="Arial"/>
                <w:lang w:val="en-IE"/>
              </w:rPr>
            </w:pPr>
            <w:r w:rsidRPr="00001FF6">
              <w:rPr>
                <w:rFonts w:ascii="Arial" w:hAnsi="Arial" w:cs="Arial"/>
                <w:lang w:val="en-IE"/>
              </w:rPr>
              <w:t>6</w:t>
            </w:r>
            <w:r w:rsidR="00F1292D" w:rsidRPr="00001FF6">
              <w:rPr>
                <w:rFonts w:ascii="Arial" w:hAnsi="Arial" w:cs="Arial"/>
                <w:lang w:val="en-IE"/>
              </w:rPr>
              <w:t>.2</w:t>
            </w:r>
          </w:p>
        </w:tc>
        <w:tc>
          <w:tcPr>
            <w:tcW w:w="2713" w:type="dxa"/>
          </w:tcPr>
          <w:p w14:paraId="5A8841D8" w14:textId="77777777" w:rsidR="00F1292D" w:rsidRPr="00001FF6" w:rsidRDefault="00F1292D" w:rsidP="00F1292D">
            <w:pPr>
              <w:pStyle w:val="ProcedureBody1"/>
              <w:rPr>
                <w:rFonts w:ascii="Arial" w:hAnsi="Arial" w:cs="Arial"/>
                <w:lang w:val="en-IE"/>
              </w:rPr>
            </w:pPr>
            <w:r w:rsidRPr="00001FF6">
              <w:rPr>
                <w:rFonts w:ascii="Arial" w:hAnsi="Arial" w:cs="Arial"/>
                <w:lang w:val="en-IE"/>
              </w:rPr>
              <w:t>If no, do nothing</w:t>
            </w:r>
          </w:p>
        </w:tc>
        <w:tc>
          <w:tcPr>
            <w:tcW w:w="1277" w:type="dxa"/>
          </w:tcPr>
          <w:p w14:paraId="5A8841D9" w14:textId="77777777" w:rsidR="00F1292D" w:rsidRPr="00001FF6" w:rsidRDefault="00F1292D" w:rsidP="00F1292D">
            <w:pPr>
              <w:pStyle w:val="ProcedureBody1"/>
              <w:rPr>
                <w:rFonts w:ascii="Arial" w:hAnsi="Arial" w:cs="Arial"/>
                <w:lang w:val="en-IE"/>
              </w:rPr>
            </w:pPr>
          </w:p>
        </w:tc>
        <w:tc>
          <w:tcPr>
            <w:tcW w:w="1505" w:type="dxa"/>
          </w:tcPr>
          <w:p w14:paraId="5A8841DA" w14:textId="77777777" w:rsidR="00F1292D" w:rsidRPr="00001FF6" w:rsidRDefault="00F1292D" w:rsidP="00F1292D">
            <w:pPr>
              <w:pStyle w:val="ProcedureBody1"/>
              <w:rPr>
                <w:rFonts w:ascii="Arial" w:hAnsi="Arial" w:cs="Arial"/>
                <w:lang w:val="en-IE"/>
              </w:rPr>
            </w:pPr>
          </w:p>
        </w:tc>
        <w:tc>
          <w:tcPr>
            <w:tcW w:w="1228" w:type="dxa"/>
          </w:tcPr>
          <w:p w14:paraId="5A8841DB" w14:textId="77777777" w:rsidR="00F1292D" w:rsidRPr="00001FF6" w:rsidRDefault="00F1292D" w:rsidP="00F1292D">
            <w:pPr>
              <w:pStyle w:val="ProcedureBody1"/>
              <w:rPr>
                <w:rFonts w:ascii="Arial" w:hAnsi="Arial" w:cs="Arial"/>
                <w:lang w:val="en-IE"/>
              </w:rPr>
            </w:pPr>
          </w:p>
        </w:tc>
        <w:tc>
          <w:tcPr>
            <w:tcW w:w="1788" w:type="dxa"/>
          </w:tcPr>
          <w:p w14:paraId="5A8841DC" w14:textId="77777777" w:rsidR="00B1258F" w:rsidRPr="00001FF6" w:rsidRDefault="00B1258F" w:rsidP="00B1258F">
            <w:pPr>
              <w:pStyle w:val="ProcedureBody1"/>
              <w:rPr>
                <w:rFonts w:ascii="Arial" w:hAnsi="Arial" w:cs="Arial"/>
                <w:lang w:val="en-IE"/>
              </w:rPr>
            </w:pPr>
            <w:r w:rsidRPr="00001FF6">
              <w:rPr>
                <w:rFonts w:ascii="Arial" w:hAnsi="Arial" w:cs="Arial"/>
                <w:lang w:val="en-IE"/>
              </w:rPr>
              <w:t>PRECEDING:</w:t>
            </w:r>
          </w:p>
          <w:p w14:paraId="5A8841DD" w14:textId="77777777" w:rsidR="00B1258F" w:rsidRPr="00001FF6" w:rsidRDefault="00B1258F" w:rsidP="00B1258F">
            <w:pPr>
              <w:pStyle w:val="ProcedureBody1"/>
              <w:rPr>
                <w:rFonts w:ascii="Arial" w:hAnsi="Arial" w:cs="Arial"/>
                <w:lang w:val="en-IE"/>
              </w:rPr>
            </w:pPr>
            <w:r w:rsidRPr="00001FF6">
              <w:rPr>
                <w:rFonts w:ascii="Arial" w:hAnsi="Arial" w:cs="Arial"/>
                <w:lang w:val="en-IE"/>
              </w:rPr>
              <w:t>6</w:t>
            </w:r>
          </w:p>
          <w:p w14:paraId="5A8841DE" w14:textId="77777777" w:rsidR="00B1258F" w:rsidRPr="00001FF6" w:rsidRDefault="00B1258F" w:rsidP="00B1258F">
            <w:pPr>
              <w:pStyle w:val="ProcedureBody1"/>
              <w:rPr>
                <w:rFonts w:ascii="Arial" w:hAnsi="Arial" w:cs="Arial"/>
                <w:lang w:val="en-IE"/>
              </w:rPr>
            </w:pPr>
            <w:r w:rsidRPr="00001FF6">
              <w:rPr>
                <w:rFonts w:ascii="Arial" w:hAnsi="Arial" w:cs="Arial"/>
                <w:lang w:val="en-IE"/>
              </w:rPr>
              <w:t>FOLLOWING:</w:t>
            </w:r>
          </w:p>
          <w:p w14:paraId="5A8841DF" w14:textId="77777777" w:rsidR="00F1292D" w:rsidRPr="00001FF6" w:rsidRDefault="00B1258F" w:rsidP="00F1292D">
            <w:pPr>
              <w:pStyle w:val="ProcedureBody1"/>
              <w:rPr>
                <w:rFonts w:ascii="Arial" w:hAnsi="Arial" w:cs="Arial"/>
                <w:lang w:val="en-IE"/>
              </w:rPr>
            </w:pPr>
            <w:r w:rsidRPr="00001FF6">
              <w:rPr>
                <w:rFonts w:ascii="Arial" w:hAnsi="Arial" w:cs="Arial"/>
                <w:lang w:val="en-IE"/>
              </w:rPr>
              <w:t>7</w:t>
            </w:r>
          </w:p>
        </w:tc>
      </w:tr>
      <w:tr w:rsidR="00B1258F" w:rsidRPr="00001FF6" w14:paraId="5A8841EC" w14:textId="77777777" w:rsidTr="00001FF6">
        <w:trPr>
          <w:cantSplit/>
        </w:trPr>
        <w:tc>
          <w:tcPr>
            <w:tcW w:w="616" w:type="dxa"/>
          </w:tcPr>
          <w:p w14:paraId="5A8841E1" w14:textId="77777777" w:rsidR="00B1258F" w:rsidRPr="00001FF6" w:rsidRDefault="009D2E80" w:rsidP="0032430F">
            <w:pPr>
              <w:pStyle w:val="ProcedureBody1"/>
              <w:rPr>
                <w:rFonts w:ascii="Arial" w:hAnsi="Arial" w:cs="Arial"/>
                <w:lang w:val="en-IE"/>
              </w:rPr>
            </w:pPr>
            <w:r w:rsidRPr="00001FF6">
              <w:rPr>
                <w:rFonts w:ascii="Arial" w:hAnsi="Arial" w:cs="Arial"/>
                <w:lang w:val="en-IE"/>
              </w:rPr>
              <w:t>7</w:t>
            </w:r>
          </w:p>
        </w:tc>
        <w:tc>
          <w:tcPr>
            <w:tcW w:w="2713" w:type="dxa"/>
          </w:tcPr>
          <w:p w14:paraId="5A8841E2" w14:textId="77777777" w:rsidR="00B1258F" w:rsidRPr="00001FF6" w:rsidRDefault="00B1258F" w:rsidP="0032430F">
            <w:pPr>
              <w:pStyle w:val="ProcedureBody1"/>
              <w:rPr>
                <w:rFonts w:ascii="Arial" w:hAnsi="Arial" w:cs="Arial"/>
                <w:lang w:val="en-IE"/>
              </w:rPr>
            </w:pPr>
            <w:r w:rsidRPr="00001FF6">
              <w:rPr>
                <w:rFonts w:ascii="Arial" w:hAnsi="Arial" w:cs="Arial"/>
                <w:lang w:val="en-IE"/>
              </w:rPr>
              <w:t>Does the Meter Data Provider have a responsibility to deliver a Data Transaction to support Initial Settlement for the Settlement Day?</w:t>
            </w:r>
          </w:p>
        </w:tc>
        <w:tc>
          <w:tcPr>
            <w:tcW w:w="1277" w:type="dxa"/>
          </w:tcPr>
          <w:p w14:paraId="5A8841E3" w14:textId="77777777" w:rsidR="00415A72" w:rsidRPr="00001FF6" w:rsidRDefault="00415A72" w:rsidP="00415A72">
            <w:pPr>
              <w:pStyle w:val="ProcedureBody1"/>
              <w:rPr>
                <w:rFonts w:ascii="Arial" w:hAnsi="Arial" w:cs="Arial"/>
                <w:lang w:val="en-IE"/>
              </w:rPr>
            </w:pPr>
            <w:r w:rsidRPr="00001FF6">
              <w:rPr>
                <w:rFonts w:ascii="Arial" w:hAnsi="Arial" w:cs="Arial"/>
                <w:lang w:val="en-IE"/>
              </w:rPr>
              <w:t>Every Working Day:</w:t>
            </w:r>
          </w:p>
          <w:p w14:paraId="5A8841E4" w14:textId="77777777" w:rsidR="00B1258F" w:rsidRPr="00001FF6" w:rsidRDefault="008714BE" w:rsidP="00415A72">
            <w:pPr>
              <w:pStyle w:val="ProcedureBody1"/>
              <w:rPr>
                <w:rFonts w:ascii="Arial" w:hAnsi="Arial" w:cs="Arial"/>
                <w:lang w:val="en-IE"/>
              </w:rPr>
            </w:pPr>
            <w:r w:rsidRPr="00001FF6">
              <w:rPr>
                <w:rFonts w:ascii="Arial" w:hAnsi="Arial" w:cs="Arial"/>
                <w:lang w:val="en-IE"/>
              </w:rPr>
              <w:t>3 Working Days before the relevant Settlement Day</w:t>
            </w:r>
            <w:r w:rsidRPr="00001FF6" w:rsidDel="008714BE">
              <w:rPr>
                <w:rFonts w:ascii="Arial" w:hAnsi="Arial" w:cs="Arial"/>
                <w:lang w:val="en-IE"/>
              </w:rPr>
              <w:t xml:space="preserve"> </w:t>
            </w:r>
          </w:p>
        </w:tc>
        <w:tc>
          <w:tcPr>
            <w:tcW w:w="1505" w:type="dxa"/>
          </w:tcPr>
          <w:p w14:paraId="5A8841E5" w14:textId="77777777" w:rsidR="00B1258F" w:rsidRPr="00001FF6" w:rsidRDefault="00B1258F" w:rsidP="0032430F">
            <w:pPr>
              <w:pStyle w:val="ProcedureBody1"/>
              <w:rPr>
                <w:rFonts w:ascii="Arial" w:hAnsi="Arial" w:cs="Arial"/>
                <w:lang w:val="en-IE"/>
              </w:rPr>
            </w:pPr>
            <w:r w:rsidRPr="00001FF6">
              <w:rPr>
                <w:rFonts w:ascii="Arial" w:hAnsi="Arial" w:cs="Arial"/>
                <w:lang w:val="en-IE"/>
              </w:rPr>
              <w:t>Automatic or manual (at the discretion of the Meter Data Provider)</w:t>
            </w:r>
          </w:p>
        </w:tc>
        <w:tc>
          <w:tcPr>
            <w:tcW w:w="1228" w:type="dxa"/>
          </w:tcPr>
          <w:p w14:paraId="5A8841E6" w14:textId="77777777" w:rsidR="00B1258F" w:rsidRPr="00001FF6" w:rsidRDefault="00B1258F" w:rsidP="0032430F">
            <w:pPr>
              <w:pStyle w:val="ProcedureBody1"/>
              <w:rPr>
                <w:rFonts w:ascii="Arial" w:hAnsi="Arial" w:cs="Arial"/>
                <w:lang w:val="en-IE"/>
              </w:rPr>
            </w:pPr>
            <w:r w:rsidRPr="00001FF6">
              <w:rPr>
                <w:rFonts w:ascii="Arial" w:hAnsi="Arial" w:cs="Arial"/>
                <w:lang w:val="en-IE"/>
              </w:rPr>
              <w:t>Meter Data Provider</w:t>
            </w:r>
          </w:p>
        </w:tc>
        <w:tc>
          <w:tcPr>
            <w:tcW w:w="1788" w:type="dxa"/>
          </w:tcPr>
          <w:p w14:paraId="5A8841E7" w14:textId="77777777" w:rsidR="00B1258F" w:rsidRPr="00001FF6" w:rsidRDefault="00B1258F" w:rsidP="0032430F">
            <w:pPr>
              <w:pStyle w:val="ProcedureBody1"/>
              <w:rPr>
                <w:rFonts w:ascii="Arial" w:hAnsi="Arial" w:cs="Arial"/>
                <w:lang w:val="en-IE"/>
              </w:rPr>
            </w:pPr>
            <w:r w:rsidRPr="00001FF6">
              <w:rPr>
                <w:rFonts w:ascii="Arial" w:hAnsi="Arial" w:cs="Arial"/>
                <w:lang w:val="en-IE"/>
              </w:rPr>
              <w:t>PRECEDING:</w:t>
            </w:r>
          </w:p>
          <w:p w14:paraId="5A8841E8" w14:textId="77777777" w:rsidR="00B1258F" w:rsidRPr="00001FF6" w:rsidRDefault="00B1258F" w:rsidP="0032430F">
            <w:pPr>
              <w:pStyle w:val="ProcedureBody1"/>
              <w:rPr>
                <w:rFonts w:ascii="Arial" w:hAnsi="Arial" w:cs="Arial"/>
                <w:lang w:val="en-IE"/>
              </w:rPr>
            </w:pPr>
            <w:r w:rsidRPr="00001FF6">
              <w:rPr>
                <w:rFonts w:ascii="Arial" w:hAnsi="Arial" w:cs="Arial"/>
                <w:lang w:val="en-IE"/>
              </w:rPr>
              <w:t>1,2</w:t>
            </w:r>
          </w:p>
          <w:p w14:paraId="5A8841E9" w14:textId="77777777" w:rsidR="00B1258F" w:rsidRPr="00001FF6" w:rsidRDefault="00B1258F" w:rsidP="0032430F">
            <w:pPr>
              <w:pStyle w:val="ProcedureBody1"/>
              <w:rPr>
                <w:rFonts w:ascii="Arial" w:hAnsi="Arial" w:cs="Arial"/>
                <w:lang w:val="en-IE"/>
              </w:rPr>
            </w:pPr>
            <w:r w:rsidRPr="00001FF6">
              <w:rPr>
                <w:rFonts w:ascii="Arial" w:hAnsi="Arial" w:cs="Arial"/>
                <w:lang w:val="en-IE"/>
              </w:rPr>
              <w:t>FOLLOWING:</w:t>
            </w:r>
          </w:p>
          <w:p w14:paraId="5A8841EA" w14:textId="77777777" w:rsidR="00B1258F" w:rsidRPr="00001FF6" w:rsidRDefault="00B1258F" w:rsidP="0032430F">
            <w:pPr>
              <w:pStyle w:val="ProcedureBody1"/>
              <w:rPr>
                <w:rFonts w:ascii="Arial" w:hAnsi="Arial" w:cs="Arial"/>
                <w:lang w:val="en-IE"/>
              </w:rPr>
            </w:pPr>
            <w:r w:rsidRPr="00001FF6">
              <w:rPr>
                <w:rFonts w:ascii="Arial" w:hAnsi="Arial" w:cs="Arial"/>
                <w:lang w:val="en-IE"/>
              </w:rPr>
              <w:t>6.1, 6.2</w:t>
            </w:r>
          </w:p>
          <w:p w14:paraId="5A8841EB" w14:textId="77777777" w:rsidR="00B1258F" w:rsidRPr="00001FF6" w:rsidRDefault="00B1258F" w:rsidP="0032430F">
            <w:pPr>
              <w:pStyle w:val="ProcedureBody1"/>
              <w:rPr>
                <w:rFonts w:ascii="Arial" w:hAnsi="Arial" w:cs="Arial"/>
                <w:lang w:val="en-IE"/>
              </w:rPr>
            </w:pPr>
          </w:p>
        </w:tc>
      </w:tr>
      <w:tr w:rsidR="00B1258F" w:rsidRPr="00001FF6" w14:paraId="5A8841F6" w14:textId="77777777" w:rsidTr="00001FF6">
        <w:trPr>
          <w:cantSplit/>
        </w:trPr>
        <w:tc>
          <w:tcPr>
            <w:tcW w:w="616" w:type="dxa"/>
          </w:tcPr>
          <w:p w14:paraId="5A8841ED" w14:textId="77777777" w:rsidR="00B1258F" w:rsidRPr="00001FF6" w:rsidRDefault="009D2E80" w:rsidP="0032430F">
            <w:pPr>
              <w:pStyle w:val="ProcedureBody1"/>
              <w:rPr>
                <w:rFonts w:ascii="Arial" w:hAnsi="Arial" w:cs="Arial"/>
                <w:lang w:val="en-IE"/>
              </w:rPr>
            </w:pPr>
            <w:r w:rsidRPr="00001FF6">
              <w:rPr>
                <w:rFonts w:ascii="Arial" w:hAnsi="Arial" w:cs="Arial"/>
                <w:lang w:val="en-IE"/>
              </w:rPr>
              <w:t>7</w:t>
            </w:r>
            <w:r w:rsidR="00B1258F" w:rsidRPr="00001FF6">
              <w:rPr>
                <w:rFonts w:ascii="Arial" w:hAnsi="Arial" w:cs="Arial"/>
                <w:lang w:val="en-IE"/>
              </w:rPr>
              <w:t>.1</w:t>
            </w:r>
          </w:p>
        </w:tc>
        <w:tc>
          <w:tcPr>
            <w:tcW w:w="2713" w:type="dxa"/>
          </w:tcPr>
          <w:p w14:paraId="5A8841EE" w14:textId="77777777" w:rsidR="00B1258F" w:rsidRPr="00001FF6" w:rsidRDefault="00B1258F" w:rsidP="0032430F">
            <w:pPr>
              <w:pStyle w:val="ProcedureBody1"/>
              <w:rPr>
                <w:rFonts w:ascii="Arial" w:hAnsi="Arial" w:cs="Arial"/>
                <w:lang w:val="en-IE"/>
              </w:rPr>
            </w:pPr>
            <w:r w:rsidRPr="00001FF6">
              <w:rPr>
                <w:rFonts w:ascii="Arial" w:hAnsi="Arial" w:cs="Arial"/>
                <w:lang w:val="en-IE"/>
              </w:rPr>
              <w:t>If yes, update the appropriate Data Records for the Settlement Data containing Non-Price Effecting Data determined in steps 1 and 2</w:t>
            </w:r>
          </w:p>
        </w:tc>
        <w:tc>
          <w:tcPr>
            <w:tcW w:w="1277" w:type="dxa"/>
          </w:tcPr>
          <w:p w14:paraId="5A8841EF" w14:textId="77777777" w:rsidR="00B1258F" w:rsidRPr="00001FF6" w:rsidRDefault="00415A72" w:rsidP="0032430F">
            <w:pPr>
              <w:pStyle w:val="ProcedureBody1"/>
              <w:rPr>
                <w:rFonts w:ascii="Arial" w:hAnsi="Arial" w:cs="Arial"/>
                <w:lang w:val="en-IE"/>
              </w:rPr>
            </w:pPr>
            <w:r w:rsidRPr="00001FF6">
              <w:rPr>
                <w:rFonts w:ascii="Arial" w:hAnsi="Arial" w:cs="Arial"/>
                <w:lang w:val="en-IE"/>
              </w:rPr>
              <w:t>If Price Effecting Data included, by 14:00 three Calendar Days after the Settlement Day, otherwise by 17:00 four Week Days after the Settlement Day</w:t>
            </w:r>
          </w:p>
        </w:tc>
        <w:tc>
          <w:tcPr>
            <w:tcW w:w="1505" w:type="dxa"/>
          </w:tcPr>
          <w:p w14:paraId="5A8841F0" w14:textId="77777777" w:rsidR="00B1258F" w:rsidRPr="00001FF6" w:rsidRDefault="00B1258F" w:rsidP="0032430F">
            <w:pPr>
              <w:pStyle w:val="ProcedureBody1"/>
              <w:rPr>
                <w:rFonts w:ascii="Arial" w:hAnsi="Arial" w:cs="Arial"/>
                <w:lang w:val="en-IE"/>
              </w:rPr>
            </w:pPr>
            <w:r w:rsidRPr="00001FF6">
              <w:rPr>
                <w:rFonts w:ascii="Arial" w:hAnsi="Arial" w:cs="Arial"/>
                <w:lang w:val="en-IE"/>
              </w:rPr>
              <w:t>Automatic or manual (at the discretion of the Meter Data Provider)</w:t>
            </w:r>
          </w:p>
        </w:tc>
        <w:tc>
          <w:tcPr>
            <w:tcW w:w="1228" w:type="dxa"/>
          </w:tcPr>
          <w:p w14:paraId="5A8841F1" w14:textId="77777777" w:rsidR="00B1258F" w:rsidRPr="00001FF6" w:rsidRDefault="00B1258F" w:rsidP="0032430F">
            <w:pPr>
              <w:pStyle w:val="ProcedureBody1"/>
              <w:rPr>
                <w:rFonts w:ascii="Arial" w:hAnsi="Arial" w:cs="Arial"/>
                <w:lang w:val="en-IE"/>
              </w:rPr>
            </w:pPr>
            <w:r w:rsidRPr="00001FF6">
              <w:rPr>
                <w:rFonts w:ascii="Arial" w:hAnsi="Arial" w:cs="Arial"/>
                <w:lang w:val="en-IE"/>
              </w:rPr>
              <w:t>Meter Data Provider</w:t>
            </w:r>
          </w:p>
        </w:tc>
        <w:tc>
          <w:tcPr>
            <w:tcW w:w="1788" w:type="dxa"/>
          </w:tcPr>
          <w:p w14:paraId="5A8841F2" w14:textId="77777777" w:rsidR="00B1258F" w:rsidRPr="00001FF6" w:rsidRDefault="00B1258F" w:rsidP="0032430F">
            <w:pPr>
              <w:pStyle w:val="ProcedureBody1"/>
              <w:rPr>
                <w:rFonts w:ascii="Arial" w:hAnsi="Arial" w:cs="Arial"/>
                <w:lang w:val="en-IE"/>
              </w:rPr>
            </w:pPr>
            <w:r w:rsidRPr="00001FF6">
              <w:rPr>
                <w:rFonts w:ascii="Arial" w:hAnsi="Arial" w:cs="Arial"/>
                <w:lang w:val="en-IE"/>
              </w:rPr>
              <w:t>PRECEDING:</w:t>
            </w:r>
          </w:p>
          <w:p w14:paraId="5A8841F3" w14:textId="77777777" w:rsidR="00B1258F" w:rsidRPr="00001FF6" w:rsidRDefault="009D2E80" w:rsidP="0032430F">
            <w:pPr>
              <w:pStyle w:val="ProcedureBody1"/>
              <w:rPr>
                <w:rFonts w:ascii="Arial" w:hAnsi="Arial" w:cs="Arial"/>
                <w:lang w:val="en-IE"/>
              </w:rPr>
            </w:pPr>
            <w:r w:rsidRPr="00001FF6">
              <w:rPr>
                <w:rFonts w:ascii="Arial" w:hAnsi="Arial" w:cs="Arial"/>
                <w:lang w:val="en-IE"/>
              </w:rPr>
              <w:t>7</w:t>
            </w:r>
          </w:p>
          <w:p w14:paraId="5A8841F4" w14:textId="77777777" w:rsidR="00B1258F" w:rsidRPr="00001FF6" w:rsidRDefault="00B1258F" w:rsidP="0032430F">
            <w:pPr>
              <w:pStyle w:val="ProcedureBody1"/>
              <w:rPr>
                <w:rFonts w:ascii="Arial" w:hAnsi="Arial" w:cs="Arial"/>
                <w:lang w:val="en-IE"/>
              </w:rPr>
            </w:pPr>
            <w:r w:rsidRPr="00001FF6">
              <w:rPr>
                <w:rFonts w:ascii="Arial" w:hAnsi="Arial" w:cs="Arial"/>
                <w:lang w:val="en-IE"/>
              </w:rPr>
              <w:t>FOLLOWING:</w:t>
            </w:r>
          </w:p>
          <w:p w14:paraId="5A8841F5" w14:textId="77777777" w:rsidR="00B1258F" w:rsidRPr="00001FF6" w:rsidRDefault="009D2E80" w:rsidP="0032430F">
            <w:pPr>
              <w:pStyle w:val="ProcedureBody1"/>
              <w:rPr>
                <w:rFonts w:ascii="Arial" w:hAnsi="Arial" w:cs="Arial"/>
                <w:lang w:val="en-IE"/>
              </w:rPr>
            </w:pPr>
            <w:r w:rsidRPr="00001FF6">
              <w:rPr>
                <w:rFonts w:ascii="Arial" w:hAnsi="Arial" w:cs="Arial"/>
                <w:lang w:val="en-IE"/>
              </w:rPr>
              <w:t>8</w:t>
            </w:r>
          </w:p>
        </w:tc>
      </w:tr>
      <w:tr w:rsidR="0032430F" w:rsidRPr="00001FF6" w14:paraId="5A884200" w14:textId="77777777" w:rsidTr="00001FF6">
        <w:trPr>
          <w:cantSplit/>
        </w:trPr>
        <w:tc>
          <w:tcPr>
            <w:tcW w:w="616" w:type="dxa"/>
          </w:tcPr>
          <w:p w14:paraId="5A8841F7" w14:textId="77777777" w:rsidR="0032430F" w:rsidRPr="00001FF6" w:rsidRDefault="009D2E80" w:rsidP="0032430F">
            <w:pPr>
              <w:pStyle w:val="ProcedureBody1"/>
              <w:rPr>
                <w:rFonts w:ascii="Arial" w:hAnsi="Arial" w:cs="Arial"/>
                <w:lang w:val="en-IE"/>
              </w:rPr>
            </w:pPr>
            <w:r w:rsidRPr="00001FF6">
              <w:rPr>
                <w:rFonts w:ascii="Arial" w:hAnsi="Arial" w:cs="Arial"/>
                <w:lang w:val="en-IE"/>
              </w:rPr>
              <w:t>7</w:t>
            </w:r>
            <w:r w:rsidR="0032430F" w:rsidRPr="00001FF6">
              <w:rPr>
                <w:rFonts w:ascii="Arial" w:hAnsi="Arial" w:cs="Arial"/>
                <w:lang w:val="en-IE"/>
              </w:rPr>
              <w:t>.2</w:t>
            </w:r>
          </w:p>
        </w:tc>
        <w:tc>
          <w:tcPr>
            <w:tcW w:w="2713" w:type="dxa"/>
          </w:tcPr>
          <w:p w14:paraId="5A8841F8" w14:textId="77777777" w:rsidR="0032430F" w:rsidRPr="00001FF6" w:rsidRDefault="0032430F" w:rsidP="0032430F">
            <w:pPr>
              <w:pStyle w:val="ProcedureBody1"/>
              <w:rPr>
                <w:rFonts w:ascii="Arial" w:hAnsi="Arial" w:cs="Arial"/>
                <w:lang w:val="en-IE"/>
              </w:rPr>
            </w:pPr>
            <w:r w:rsidRPr="00001FF6">
              <w:rPr>
                <w:rFonts w:ascii="Arial" w:hAnsi="Arial" w:cs="Arial"/>
                <w:lang w:val="en-IE"/>
              </w:rPr>
              <w:t>If no, do nothing</w:t>
            </w:r>
          </w:p>
        </w:tc>
        <w:tc>
          <w:tcPr>
            <w:tcW w:w="1277" w:type="dxa"/>
          </w:tcPr>
          <w:p w14:paraId="5A8841F9" w14:textId="77777777" w:rsidR="0032430F" w:rsidRPr="00001FF6" w:rsidRDefault="0032430F" w:rsidP="0032430F">
            <w:pPr>
              <w:pStyle w:val="ProcedureBody1"/>
              <w:rPr>
                <w:rFonts w:ascii="Arial" w:hAnsi="Arial" w:cs="Arial"/>
                <w:lang w:val="en-IE"/>
              </w:rPr>
            </w:pPr>
          </w:p>
        </w:tc>
        <w:tc>
          <w:tcPr>
            <w:tcW w:w="1505" w:type="dxa"/>
          </w:tcPr>
          <w:p w14:paraId="5A8841FA" w14:textId="77777777" w:rsidR="0032430F" w:rsidRPr="00001FF6" w:rsidRDefault="0032430F" w:rsidP="0032430F">
            <w:pPr>
              <w:pStyle w:val="ProcedureBody1"/>
              <w:rPr>
                <w:rFonts w:ascii="Arial" w:hAnsi="Arial" w:cs="Arial"/>
                <w:lang w:val="en-IE"/>
              </w:rPr>
            </w:pPr>
          </w:p>
        </w:tc>
        <w:tc>
          <w:tcPr>
            <w:tcW w:w="1228" w:type="dxa"/>
          </w:tcPr>
          <w:p w14:paraId="5A8841FB" w14:textId="77777777" w:rsidR="0032430F" w:rsidRPr="00001FF6" w:rsidRDefault="0032430F" w:rsidP="0032430F">
            <w:pPr>
              <w:pStyle w:val="ProcedureBody1"/>
              <w:rPr>
                <w:rFonts w:ascii="Arial" w:hAnsi="Arial" w:cs="Arial"/>
                <w:lang w:val="en-IE"/>
              </w:rPr>
            </w:pPr>
          </w:p>
        </w:tc>
        <w:tc>
          <w:tcPr>
            <w:tcW w:w="1788" w:type="dxa"/>
          </w:tcPr>
          <w:p w14:paraId="5A8841FC" w14:textId="77777777" w:rsidR="009D2E80" w:rsidRPr="00001FF6" w:rsidRDefault="009D2E80" w:rsidP="009D2E80">
            <w:pPr>
              <w:pStyle w:val="ProcedureBody1"/>
              <w:rPr>
                <w:rFonts w:ascii="Arial" w:hAnsi="Arial" w:cs="Arial"/>
                <w:lang w:val="en-IE"/>
              </w:rPr>
            </w:pPr>
            <w:r w:rsidRPr="00001FF6">
              <w:rPr>
                <w:rFonts w:ascii="Arial" w:hAnsi="Arial" w:cs="Arial"/>
                <w:lang w:val="en-IE"/>
              </w:rPr>
              <w:t>PRECEDING:</w:t>
            </w:r>
          </w:p>
          <w:p w14:paraId="5A8841FD" w14:textId="77777777" w:rsidR="009D2E80" w:rsidRPr="00001FF6" w:rsidRDefault="009D2E80" w:rsidP="009D2E80">
            <w:pPr>
              <w:pStyle w:val="ProcedureBody1"/>
              <w:rPr>
                <w:rFonts w:ascii="Arial" w:hAnsi="Arial" w:cs="Arial"/>
                <w:lang w:val="en-IE"/>
              </w:rPr>
            </w:pPr>
            <w:r w:rsidRPr="00001FF6">
              <w:rPr>
                <w:rFonts w:ascii="Arial" w:hAnsi="Arial" w:cs="Arial"/>
                <w:lang w:val="en-IE"/>
              </w:rPr>
              <w:t>7</w:t>
            </w:r>
          </w:p>
          <w:p w14:paraId="5A8841FE" w14:textId="77777777" w:rsidR="009D2E80" w:rsidRPr="00001FF6" w:rsidRDefault="009D2E80" w:rsidP="009D2E80">
            <w:pPr>
              <w:pStyle w:val="ProcedureBody1"/>
              <w:rPr>
                <w:rFonts w:ascii="Arial" w:hAnsi="Arial" w:cs="Arial"/>
                <w:lang w:val="en-IE"/>
              </w:rPr>
            </w:pPr>
            <w:r w:rsidRPr="00001FF6">
              <w:rPr>
                <w:rFonts w:ascii="Arial" w:hAnsi="Arial" w:cs="Arial"/>
                <w:lang w:val="en-IE"/>
              </w:rPr>
              <w:t>FOLLOWING:</w:t>
            </w:r>
          </w:p>
          <w:p w14:paraId="5A8841FF" w14:textId="77777777" w:rsidR="0032430F" w:rsidRPr="00001FF6" w:rsidRDefault="009D2E80" w:rsidP="0032430F">
            <w:pPr>
              <w:pStyle w:val="ProcedureBody1"/>
              <w:rPr>
                <w:rFonts w:ascii="Arial" w:hAnsi="Arial" w:cs="Arial"/>
                <w:lang w:val="en-IE"/>
              </w:rPr>
            </w:pPr>
            <w:r w:rsidRPr="00001FF6">
              <w:rPr>
                <w:rFonts w:ascii="Arial" w:hAnsi="Arial" w:cs="Arial"/>
                <w:lang w:val="en-IE"/>
              </w:rPr>
              <w:t>8</w:t>
            </w:r>
          </w:p>
        </w:tc>
      </w:tr>
      <w:tr w:rsidR="009D2E80" w:rsidRPr="00001FF6" w14:paraId="5A88420A" w14:textId="77777777" w:rsidTr="00001FF6">
        <w:trPr>
          <w:cantSplit/>
        </w:trPr>
        <w:tc>
          <w:tcPr>
            <w:tcW w:w="616" w:type="dxa"/>
          </w:tcPr>
          <w:p w14:paraId="5A884201" w14:textId="77777777" w:rsidR="009D2E80" w:rsidRPr="00001FF6" w:rsidRDefault="009D2E80" w:rsidP="009D2E80">
            <w:pPr>
              <w:pStyle w:val="ProcedureBody1"/>
              <w:rPr>
                <w:rFonts w:ascii="Arial" w:hAnsi="Arial" w:cs="Arial"/>
                <w:lang w:val="en-IE"/>
              </w:rPr>
            </w:pPr>
            <w:r w:rsidRPr="00001FF6">
              <w:rPr>
                <w:rFonts w:ascii="Arial" w:hAnsi="Arial" w:cs="Arial"/>
                <w:lang w:val="en-IE"/>
              </w:rPr>
              <w:t>8</w:t>
            </w:r>
          </w:p>
        </w:tc>
        <w:tc>
          <w:tcPr>
            <w:tcW w:w="2713" w:type="dxa"/>
          </w:tcPr>
          <w:p w14:paraId="5A884202" w14:textId="77777777" w:rsidR="009D2E80" w:rsidRPr="00001FF6" w:rsidRDefault="009D2E80" w:rsidP="009D2E80">
            <w:pPr>
              <w:pStyle w:val="ProcedureBody1"/>
              <w:rPr>
                <w:rFonts w:ascii="Arial" w:hAnsi="Arial" w:cs="Arial"/>
                <w:lang w:val="en-IE"/>
              </w:rPr>
            </w:pPr>
            <w:r w:rsidRPr="00001FF6">
              <w:rPr>
                <w:rFonts w:ascii="Arial" w:hAnsi="Arial" w:cs="Arial"/>
                <w:lang w:val="en-IE"/>
              </w:rPr>
              <w:t>If Data Records created in step 6.1 or step 7.1 send the collated Data Records in the Transaction(s) determined in step 1 to the Market Operator</w:t>
            </w:r>
          </w:p>
        </w:tc>
        <w:tc>
          <w:tcPr>
            <w:tcW w:w="1277" w:type="dxa"/>
          </w:tcPr>
          <w:p w14:paraId="5A884203" w14:textId="77777777" w:rsidR="009D2E80" w:rsidRPr="00001FF6" w:rsidRDefault="00415A72" w:rsidP="009D2E80">
            <w:pPr>
              <w:pStyle w:val="ProcedureBody1"/>
              <w:rPr>
                <w:rFonts w:ascii="Arial" w:hAnsi="Arial" w:cs="Arial"/>
                <w:lang w:val="en-IE"/>
              </w:rPr>
            </w:pPr>
            <w:r w:rsidRPr="00001FF6">
              <w:rPr>
                <w:rFonts w:ascii="Arial" w:hAnsi="Arial" w:cs="Arial"/>
                <w:lang w:val="en-IE"/>
              </w:rPr>
              <w:t>If Price Effecting Data included, by 14:00 three Calendar Days after the Settlement, otherwise by 17:00 four Week Days after the Settlement Day</w:t>
            </w:r>
          </w:p>
        </w:tc>
        <w:tc>
          <w:tcPr>
            <w:tcW w:w="1505" w:type="dxa"/>
          </w:tcPr>
          <w:p w14:paraId="5A884204" w14:textId="77777777" w:rsidR="009D2E80" w:rsidRPr="00001FF6" w:rsidRDefault="00793C79" w:rsidP="009D2E80">
            <w:pPr>
              <w:pStyle w:val="ProcedureBody1"/>
              <w:rPr>
                <w:rFonts w:ascii="Arial" w:hAnsi="Arial" w:cs="Arial"/>
                <w:lang w:val="en-IE"/>
              </w:rPr>
            </w:pPr>
            <w:r w:rsidRPr="00001FF6">
              <w:rPr>
                <w:rFonts w:ascii="Arial" w:hAnsi="Arial" w:cs="Arial"/>
                <w:lang w:val="en-IE"/>
              </w:rPr>
              <w:t>Automatic Type 3 Channel</w:t>
            </w:r>
          </w:p>
        </w:tc>
        <w:tc>
          <w:tcPr>
            <w:tcW w:w="1228" w:type="dxa"/>
          </w:tcPr>
          <w:p w14:paraId="5A884205" w14:textId="77777777" w:rsidR="009D2E80" w:rsidRPr="00001FF6" w:rsidDel="00DC6919" w:rsidRDefault="009D2E80" w:rsidP="009D2E80">
            <w:pPr>
              <w:pStyle w:val="ProcedureBody1"/>
              <w:rPr>
                <w:rFonts w:ascii="Arial" w:hAnsi="Arial" w:cs="Arial"/>
                <w:lang w:val="en-IE"/>
              </w:rPr>
            </w:pPr>
            <w:r w:rsidRPr="00001FF6">
              <w:rPr>
                <w:rFonts w:ascii="Arial" w:hAnsi="Arial" w:cs="Arial"/>
                <w:lang w:val="en-IE"/>
              </w:rPr>
              <w:t>Meter Data Provider</w:t>
            </w:r>
          </w:p>
        </w:tc>
        <w:tc>
          <w:tcPr>
            <w:tcW w:w="1788" w:type="dxa"/>
          </w:tcPr>
          <w:p w14:paraId="5A884206" w14:textId="77777777" w:rsidR="009D2E80" w:rsidRPr="00001FF6" w:rsidRDefault="009D2E80" w:rsidP="009D2E80">
            <w:pPr>
              <w:pStyle w:val="ProcedureBody1"/>
              <w:rPr>
                <w:rFonts w:ascii="Arial" w:hAnsi="Arial" w:cs="Arial"/>
                <w:lang w:val="en-IE"/>
              </w:rPr>
            </w:pPr>
            <w:r w:rsidRPr="00001FF6">
              <w:rPr>
                <w:rFonts w:ascii="Arial" w:hAnsi="Arial" w:cs="Arial"/>
                <w:lang w:val="en-IE"/>
              </w:rPr>
              <w:t>PRECEDING:</w:t>
            </w:r>
          </w:p>
          <w:p w14:paraId="5A884207" w14:textId="77777777" w:rsidR="009D2E80" w:rsidRPr="00001FF6" w:rsidRDefault="009D2E80" w:rsidP="009D2E80">
            <w:pPr>
              <w:pStyle w:val="ProcedureBody1"/>
              <w:rPr>
                <w:rFonts w:ascii="Arial" w:hAnsi="Arial" w:cs="Arial"/>
                <w:lang w:val="en-IE"/>
              </w:rPr>
            </w:pPr>
            <w:r w:rsidRPr="00001FF6">
              <w:rPr>
                <w:rFonts w:ascii="Arial" w:hAnsi="Arial" w:cs="Arial"/>
                <w:lang w:val="en-IE"/>
              </w:rPr>
              <w:t>7.1, 7.2</w:t>
            </w:r>
          </w:p>
          <w:p w14:paraId="5A884208" w14:textId="77777777" w:rsidR="009D2E80" w:rsidRPr="00001FF6" w:rsidRDefault="009D2E80" w:rsidP="009D2E80">
            <w:pPr>
              <w:pStyle w:val="ProcedureBody1"/>
              <w:rPr>
                <w:rFonts w:ascii="Arial" w:hAnsi="Arial" w:cs="Arial"/>
                <w:lang w:val="en-IE"/>
              </w:rPr>
            </w:pPr>
            <w:r w:rsidRPr="00001FF6">
              <w:rPr>
                <w:rFonts w:ascii="Arial" w:hAnsi="Arial" w:cs="Arial"/>
                <w:lang w:val="en-IE"/>
              </w:rPr>
              <w:t>FOLLOWING:</w:t>
            </w:r>
          </w:p>
          <w:p w14:paraId="5A884209" w14:textId="77777777" w:rsidR="009D2E80" w:rsidRPr="00001FF6" w:rsidRDefault="009D2E80" w:rsidP="009D2E80">
            <w:pPr>
              <w:pStyle w:val="ProcedureBody1"/>
              <w:rPr>
                <w:rFonts w:ascii="Arial" w:hAnsi="Arial" w:cs="Arial"/>
                <w:lang w:val="en-IE"/>
              </w:rPr>
            </w:pPr>
            <w:r w:rsidRPr="00001FF6">
              <w:rPr>
                <w:rFonts w:ascii="Arial" w:hAnsi="Arial" w:cs="Arial"/>
                <w:lang w:val="en-IE"/>
              </w:rPr>
              <w:t>9</w:t>
            </w:r>
            <w:r w:rsidR="00AF585E" w:rsidRPr="00001FF6">
              <w:rPr>
                <w:rFonts w:ascii="Arial" w:hAnsi="Arial" w:cs="Arial"/>
                <w:lang w:val="en-IE"/>
              </w:rPr>
              <w:t>, 17</w:t>
            </w:r>
          </w:p>
        </w:tc>
      </w:tr>
      <w:tr w:rsidR="00793C79" w:rsidRPr="00001FF6" w14:paraId="5A884215" w14:textId="77777777" w:rsidTr="00001FF6">
        <w:trPr>
          <w:cantSplit/>
        </w:trPr>
        <w:tc>
          <w:tcPr>
            <w:tcW w:w="616" w:type="dxa"/>
          </w:tcPr>
          <w:p w14:paraId="5A88420B" w14:textId="77777777" w:rsidR="00294AFF" w:rsidRPr="00001FF6" w:rsidRDefault="00294AFF" w:rsidP="00EE200B">
            <w:pPr>
              <w:pStyle w:val="ProcedureBody1"/>
              <w:rPr>
                <w:rFonts w:ascii="Arial" w:hAnsi="Arial" w:cs="Arial"/>
                <w:lang w:val="en-IE"/>
              </w:rPr>
            </w:pPr>
            <w:r w:rsidRPr="00001FF6">
              <w:rPr>
                <w:rFonts w:ascii="Arial" w:hAnsi="Arial" w:cs="Arial"/>
                <w:lang w:val="en-IE"/>
              </w:rPr>
              <w:t>9</w:t>
            </w:r>
          </w:p>
        </w:tc>
        <w:tc>
          <w:tcPr>
            <w:tcW w:w="2713" w:type="dxa"/>
          </w:tcPr>
          <w:p w14:paraId="5A88420C" w14:textId="77777777" w:rsidR="00294AFF" w:rsidRPr="00001FF6" w:rsidRDefault="00294AFF" w:rsidP="00EE200B">
            <w:pPr>
              <w:pStyle w:val="ProcedureBody1"/>
              <w:rPr>
                <w:rFonts w:ascii="Arial" w:hAnsi="Arial" w:cs="Arial"/>
                <w:lang w:val="en-IE"/>
              </w:rPr>
            </w:pPr>
            <w:r w:rsidRPr="00001FF6">
              <w:rPr>
                <w:rFonts w:ascii="Arial" w:hAnsi="Arial" w:cs="Arial"/>
                <w:lang w:val="en-IE"/>
              </w:rPr>
              <w:t>Does the Meter Data Provider have a responsibility to deliver a Data Transaction to support Resettlement 1 for the Settlement Day?</w:t>
            </w:r>
          </w:p>
        </w:tc>
        <w:tc>
          <w:tcPr>
            <w:tcW w:w="1277" w:type="dxa"/>
          </w:tcPr>
          <w:p w14:paraId="5A88420D" w14:textId="77777777" w:rsidR="00294AFF" w:rsidRPr="00001FF6" w:rsidRDefault="00294AFF" w:rsidP="00EE200B">
            <w:pPr>
              <w:pStyle w:val="ProcedureBody1"/>
              <w:rPr>
                <w:rFonts w:ascii="Arial" w:hAnsi="Arial" w:cs="Arial"/>
                <w:lang w:val="en-IE"/>
              </w:rPr>
            </w:pPr>
            <w:r w:rsidRPr="00001FF6">
              <w:rPr>
                <w:rFonts w:ascii="Arial" w:hAnsi="Arial" w:cs="Arial"/>
                <w:lang w:val="en-IE"/>
              </w:rPr>
              <w:t>Before deadline for the first Data Transaction submission to MO for that Settlement Day</w:t>
            </w:r>
          </w:p>
        </w:tc>
        <w:tc>
          <w:tcPr>
            <w:tcW w:w="1505" w:type="dxa"/>
          </w:tcPr>
          <w:p w14:paraId="5A88420E" w14:textId="77777777" w:rsidR="00294AFF" w:rsidRPr="00001FF6" w:rsidRDefault="00AF585E" w:rsidP="00EE200B">
            <w:pPr>
              <w:pStyle w:val="ProcedureBody1"/>
              <w:rPr>
                <w:rFonts w:ascii="Arial" w:hAnsi="Arial" w:cs="Arial"/>
                <w:lang w:val="en-IE"/>
              </w:rPr>
            </w:pPr>
            <w:r w:rsidRPr="00001FF6">
              <w:rPr>
                <w:rFonts w:ascii="Arial" w:hAnsi="Arial" w:cs="Arial"/>
                <w:lang w:val="en-IE"/>
              </w:rPr>
              <w:t>Automatic or manual (at the discretion of the Meter Data Provider)</w:t>
            </w:r>
          </w:p>
        </w:tc>
        <w:tc>
          <w:tcPr>
            <w:tcW w:w="1228" w:type="dxa"/>
          </w:tcPr>
          <w:p w14:paraId="5A88420F" w14:textId="77777777" w:rsidR="00294AFF" w:rsidRPr="00001FF6" w:rsidRDefault="00294AFF"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10" w14:textId="77777777" w:rsidR="00294AFF" w:rsidRPr="00001FF6" w:rsidRDefault="00294AFF" w:rsidP="00EE200B">
            <w:pPr>
              <w:pStyle w:val="ProcedureBody1"/>
              <w:rPr>
                <w:rFonts w:ascii="Arial" w:hAnsi="Arial" w:cs="Arial"/>
                <w:lang w:val="en-IE"/>
              </w:rPr>
            </w:pPr>
            <w:r w:rsidRPr="00001FF6">
              <w:rPr>
                <w:rFonts w:ascii="Arial" w:hAnsi="Arial" w:cs="Arial"/>
                <w:lang w:val="en-IE"/>
              </w:rPr>
              <w:t>PRECEDING:</w:t>
            </w:r>
          </w:p>
          <w:p w14:paraId="5A884211" w14:textId="77777777" w:rsidR="00294AFF" w:rsidRPr="00001FF6" w:rsidRDefault="00294AFF" w:rsidP="00EE200B">
            <w:pPr>
              <w:pStyle w:val="ProcedureBody1"/>
              <w:rPr>
                <w:rFonts w:ascii="Arial" w:hAnsi="Arial" w:cs="Arial"/>
                <w:lang w:val="en-IE"/>
              </w:rPr>
            </w:pPr>
            <w:r w:rsidRPr="00001FF6">
              <w:rPr>
                <w:rFonts w:ascii="Arial" w:hAnsi="Arial" w:cs="Arial"/>
                <w:lang w:val="en-IE"/>
              </w:rPr>
              <w:t>8</w:t>
            </w:r>
          </w:p>
          <w:p w14:paraId="5A884212" w14:textId="77777777" w:rsidR="00294AFF" w:rsidRPr="00001FF6" w:rsidRDefault="00294AFF" w:rsidP="00EE200B">
            <w:pPr>
              <w:pStyle w:val="ProcedureBody1"/>
              <w:rPr>
                <w:rFonts w:ascii="Arial" w:hAnsi="Arial" w:cs="Arial"/>
                <w:lang w:val="en-IE"/>
              </w:rPr>
            </w:pPr>
            <w:r w:rsidRPr="00001FF6">
              <w:rPr>
                <w:rFonts w:ascii="Arial" w:hAnsi="Arial" w:cs="Arial"/>
                <w:lang w:val="en-IE"/>
              </w:rPr>
              <w:t>FOLLOWING:</w:t>
            </w:r>
          </w:p>
          <w:p w14:paraId="5A884213" w14:textId="77777777" w:rsidR="00294AFF" w:rsidRPr="00001FF6" w:rsidRDefault="00294AFF" w:rsidP="00EE200B">
            <w:pPr>
              <w:pStyle w:val="ProcedureBody1"/>
              <w:rPr>
                <w:rFonts w:ascii="Arial" w:hAnsi="Arial" w:cs="Arial"/>
                <w:lang w:val="en-IE"/>
              </w:rPr>
            </w:pPr>
            <w:r w:rsidRPr="00001FF6">
              <w:rPr>
                <w:rFonts w:ascii="Arial" w:hAnsi="Arial" w:cs="Arial"/>
                <w:lang w:val="en-IE"/>
              </w:rPr>
              <w:t>9.1, 9.2</w:t>
            </w:r>
          </w:p>
          <w:p w14:paraId="5A884214" w14:textId="77777777" w:rsidR="00294AFF" w:rsidRPr="00001FF6" w:rsidRDefault="00294AFF" w:rsidP="00EE200B">
            <w:pPr>
              <w:pStyle w:val="ProcedureBody1"/>
              <w:rPr>
                <w:rFonts w:ascii="Arial" w:hAnsi="Arial" w:cs="Arial"/>
                <w:lang w:val="en-IE"/>
              </w:rPr>
            </w:pPr>
          </w:p>
        </w:tc>
      </w:tr>
      <w:tr w:rsidR="00294AFF" w:rsidRPr="00001FF6" w14:paraId="5A884220" w14:textId="77777777" w:rsidTr="00001FF6">
        <w:trPr>
          <w:cantSplit/>
        </w:trPr>
        <w:tc>
          <w:tcPr>
            <w:tcW w:w="616" w:type="dxa"/>
          </w:tcPr>
          <w:p w14:paraId="5A884216" w14:textId="77777777" w:rsidR="00294AFF" w:rsidRPr="00001FF6" w:rsidRDefault="00294AFF" w:rsidP="00EE200B">
            <w:pPr>
              <w:pStyle w:val="ProcedureBody1"/>
              <w:rPr>
                <w:rFonts w:ascii="Arial" w:hAnsi="Arial" w:cs="Arial"/>
                <w:lang w:val="en-IE"/>
              </w:rPr>
            </w:pPr>
            <w:r w:rsidRPr="00001FF6">
              <w:rPr>
                <w:rFonts w:ascii="Arial" w:hAnsi="Arial" w:cs="Arial"/>
                <w:lang w:val="en-IE"/>
              </w:rPr>
              <w:t>9.1</w:t>
            </w:r>
          </w:p>
        </w:tc>
        <w:tc>
          <w:tcPr>
            <w:tcW w:w="2713" w:type="dxa"/>
          </w:tcPr>
          <w:p w14:paraId="5A884217" w14:textId="77777777" w:rsidR="00294AFF" w:rsidRPr="00001FF6" w:rsidRDefault="00294AFF" w:rsidP="00EE200B">
            <w:pPr>
              <w:pStyle w:val="ProcedureBody1"/>
              <w:rPr>
                <w:rFonts w:ascii="Arial" w:hAnsi="Arial" w:cs="Arial"/>
                <w:lang w:val="en-IE"/>
              </w:rPr>
            </w:pPr>
            <w:r w:rsidRPr="00001FF6">
              <w:rPr>
                <w:rFonts w:ascii="Arial" w:hAnsi="Arial" w:cs="Arial"/>
                <w:lang w:val="en-IE"/>
              </w:rPr>
              <w:t>If yes, update the appropriate Data Records for the Resettlement 1 containing Non-Price Effecting Data determined in steps 1 and 2</w:t>
            </w:r>
          </w:p>
        </w:tc>
        <w:tc>
          <w:tcPr>
            <w:tcW w:w="1277" w:type="dxa"/>
          </w:tcPr>
          <w:p w14:paraId="5A884218" w14:textId="77777777" w:rsidR="00294AFF" w:rsidRPr="00001FF6" w:rsidRDefault="00294AFF" w:rsidP="00EE200B">
            <w:pPr>
              <w:pStyle w:val="ProcedureBody1"/>
              <w:rPr>
                <w:rFonts w:ascii="Arial" w:hAnsi="Arial" w:cs="Arial"/>
                <w:lang w:val="en-IE"/>
              </w:rPr>
            </w:pPr>
            <w:r w:rsidRPr="00001FF6">
              <w:rPr>
                <w:rFonts w:ascii="Arial" w:hAnsi="Arial" w:cs="Arial"/>
                <w:lang w:val="en-IE"/>
              </w:rPr>
              <w:t>Before deadline for the first Data Transaction submission to MO for that Settlement Day</w:t>
            </w:r>
          </w:p>
        </w:tc>
        <w:tc>
          <w:tcPr>
            <w:tcW w:w="1505" w:type="dxa"/>
          </w:tcPr>
          <w:p w14:paraId="5A884219" w14:textId="77777777" w:rsidR="00294AFF" w:rsidRPr="00001FF6" w:rsidRDefault="00294AFF" w:rsidP="00EE200B">
            <w:pPr>
              <w:pStyle w:val="ProcedureBody1"/>
              <w:rPr>
                <w:rFonts w:ascii="Arial" w:hAnsi="Arial" w:cs="Arial"/>
                <w:lang w:val="en-IE"/>
              </w:rPr>
            </w:pPr>
            <w:r w:rsidRPr="00001FF6">
              <w:rPr>
                <w:rFonts w:ascii="Arial" w:hAnsi="Arial" w:cs="Arial"/>
                <w:lang w:val="en-IE"/>
              </w:rPr>
              <w:t>Automatic or manual (at the discretion of the Meter Data Provider)</w:t>
            </w:r>
          </w:p>
        </w:tc>
        <w:tc>
          <w:tcPr>
            <w:tcW w:w="1228" w:type="dxa"/>
          </w:tcPr>
          <w:p w14:paraId="5A88421A" w14:textId="77777777" w:rsidR="00294AFF" w:rsidRPr="00001FF6" w:rsidRDefault="00294AFF"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1B" w14:textId="77777777" w:rsidR="00294AFF" w:rsidRPr="00001FF6" w:rsidRDefault="00294AFF" w:rsidP="00EE200B">
            <w:pPr>
              <w:pStyle w:val="ProcedureBody1"/>
              <w:rPr>
                <w:rFonts w:ascii="Arial" w:hAnsi="Arial" w:cs="Arial"/>
                <w:lang w:val="en-IE"/>
              </w:rPr>
            </w:pPr>
            <w:r w:rsidRPr="00001FF6">
              <w:rPr>
                <w:rFonts w:ascii="Arial" w:hAnsi="Arial" w:cs="Arial"/>
                <w:lang w:val="en-IE"/>
              </w:rPr>
              <w:t>PRECEDING:</w:t>
            </w:r>
          </w:p>
          <w:p w14:paraId="5A88421C" w14:textId="77777777" w:rsidR="00294AFF" w:rsidRPr="00001FF6" w:rsidRDefault="00294AFF" w:rsidP="00EE200B">
            <w:pPr>
              <w:pStyle w:val="ProcedureBody1"/>
              <w:rPr>
                <w:rFonts w:ascii="Arial" w:hAnsi="Arial" w:cs="Arial"/>
                <w:lang w:val="en-IE"/>
              </w:rPr>
            </w:pPr>
            <w:r w:rsidRPr="00001FF6">
              <w:rPr>
                <w:rFonts w:ascii="Arial" w:hAnsi="Arial" w:cs="Arial"/>
                <w:lang w:val="en-IE"/>
              </w:rPr>
              <w:t>9</w:t>
            </w:r>
          </w:p>
          <w:p w14:paraId="5A88421D" w14:textId="77777777" w:rsidR="00294AFF" w:rsidRPr="00001FF6" w:rsidRDefault="00294AFF" w:rsidP="00EE200B">
            <w:pPr>
              <w:pStyle w:val="ProcedureBody1"/>
              <w:rPr>
                <w:rFonts w:ascii="Arial" w:hAnsi="Arial" w:cs="Arial"/>
                <w:lang w:val="en-IE"/>
              </w:rPr>
            </w:pPr>
            <w:r w:rsidRPr="00001FF6">
              <w:rPr>
                <w:rFonts w:ascii="Arial" w:hAnsi="Arial" w:cs="Arial"/>
                <w:lang w:val="en-IE"/>
              </w:rPr>
              <w:t>FOLLOWING:</w:t>
            </w:r>
          </w:p>
          <w:p w14:paraId="5A88421E"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10</w:t>
            </w:r>
          </w:p>
          <w:p w14:paraId="5A88421F" w14:textId="77777777" w:rsidR="00294AFF" w:rsidRPr="00001FF6" w:rsidRDefault="00294AFF" w:rsidP="00EE200B">
            <w:pPr>
              <w:pStyle w:val="ProcedureBody1"/>
              <w:rPr>
                <w:rFonts w:ascii="Arial" w:hAnsi="Arial" w:cs="Arial"/>
                <w:lang w:val="en-IE"/>
              </w:rPr>
            </w:pPr>
          </w:p>
        </w:tc>
      </w:tr>
      <w:tr w:rsidR="00294AFF" w:rsidRPr="00001FF6" w14:paraId="5A88422A" w14:textId="77777777" w:rsidTr="00001FF6">
        <w:trPr>
          <w:cantSplit/>
        </w:trPr>
        <w:tc>
          <w:tcPr>
            <w:tcW w:w="616" w:type="dxa"/>
          </w:tcPr>
          <w:p w14:paraId="5A884221" w14:textId="77777777" w:rsidR="00294AFF" w:rsidRPr="00001FF6" w:rsidRDefault="00294AFF" w:rsidP="00EE200B">
            <w:pPr>
              <w:pStyle w:val="ProcedureBody1"/>
              <w:rPr>
                <w:rFonts w:ascii="Arial" w:hAnsi="Arial" w:cs="Arial"/>
                <w:lang w:val="en-IE"/>
              </w:rPr>
            </w:pPr>
            <w:r w:rsidRPr="00001FF6">
              <w:rPr>
                <w:rFonts w:ascii="Arial" w:hAnsi="Arial" w:cs="Arial"/>
                <w:lang w:val="en-IE"/>
              </w:rPr>
              <w:t>9.2</w:t>
            </w:r>
          </w:p>
        </w:tc>
        <w:tc>
          <w:tcPr>
            <w:tcW w:w="2713" w:type="dxa"/>
          </w:tcPr>
          <w:p w14:paraId="5A884222" w14:textId="77777777" w:rsidR="00294AFF" w:rsidRPr="00001FF6" w:rsidRDefault="00294AFF" w:rsidP="00EE200B">
            <w:pPr>
              <w:pStyle w:val="ProcedureBody1"/>
              <w:rPr>
                <w:rFonts w:ascii="Arial" w:hAnsi="Arial" w:cs="Arial"/>
                <w:lang w:val="en-IE"/>
              </w:rPr>
            </w:pPr>
            <w:r w:rsidRPr="00001FF6">
              <w:rPr>
                <w:rFonts w:ascii="Arial" w:hAnsi="Arial" w:cs="Arial"/>
                <w:lang w:val="en-IE"/>
              </w:rPr>
              <w:t>If no, do nothing</w:t>
            </w:r>
          </w:p>
        </w:tc>
        <w:tc>
          <w:tcPr>
            <w:tcW w:w="1277" w:type="dxa"/>
          </w:tcPr>
          <w:p w14:paraId="5A884223" w14:textId="77777777" w:rsidR="00294AFF" w:rsidRPr="00001FF6" w:rsidRDefault="00294AFF" w:rsidP="00EE200B">
            <w:pPr>
              <w:pStyle w:val="ProcedureBody1"/>
              <w:rPr>
                <w:rFonts w:ascii="Arial" w:hAnsi="Arial" w:cs="Arial"/>
                <w:lang w:val="en-IE"/>
              </w:rPr>
            </w:pPr>
          </w:p>
        </w:tc>
        <w:tc>
          <w:tcPr>
            <w:tcW w:w="1505" w:type="dxa"/>
          </w:tcPr>
          <w:p w14:paraId="5A884224" w14:textId="77777777" w:rsidR="00294AFF" w:rsidRPr="00001FF6" w:rsidRDefault="00294AFF" w:rsidP="00EE200B">
            <w:pPr>
              <w:pStyle w:val="ProcedureBody1"/>
              <w:rPr>
                <w:rFonts w:ascii="Arial" w:hAnsi="Arial" w:cs="Arial"/>
                <w:lang w:val="en-IE"/>
              </w:rPr>
            </w:pPr>
          </w:p>
        </w:tc>
        <w:tc>
          <w:tcPr>
            <w:tcW w:w="1228" w:type="dxa"/>
          </w:tcPr>
          <w:p w14:paraId="5A884225" w14:textId="77777777" w:rsidR="00294AFF" w:rsidRPr="00001FF6" w:rsidRDefault="00294AFF" w:rsidP="00EE200B">
            <w:pPr>
              <w:pStyle w:val="ProcedureBody1"/>
              <w:rPr>
                <w:rFonts w:ascii="Arial" w:hAnsi="Arial" w:cs="Arial"/>
                <w:lang w:val="en-IE"/>
              </w:rPr>
            </w:pPr>
          </w:p>
        </w:tc>
        <w:tc>
          <w:tcPr>
            <w:tcW w:w="1788" w:type="dxa"/>
          </w:tcPr>
          <w:p w14:paraId="5A884226" w14:textId="77777777" w:rsidR="00294AFF" w:rsidRPr="00001FF6" w:rsidRDefault="00294AFF" w:rsidP="00EE200B">
            <w:pPr>
              <w:pStyle w:val="ProcedureBody1"/>
              <w:rPr>
                <w:rFonts w:ascii="Arial" w:hAnsi="Arial" w:cs="Arial"/>
                <w:lang w:val="en-IE"/>
              </w:rPr>
            </w:pPr>
            <w:r w:rsidRPr="00001FF6">
              <w:rPr>
                <w:rFonts w:ascii="Arial" w:hAnsi="Arial" w:cs="Arial"/>
                <w:lang w:val="en-IE"/>
              </w:rPr>
              <w:t>PRECEDING:</w:t>
            </w:r>
          </w:p>
          <w:p w14:paraId="5A884227" w14:textId="77777777" w:rsidR="00294AFF" w:rsidRPr="00001FF6" w:rsidRDefault="00294AFF" w:rsidP="00EE200B">
            <w:pPr>
              <w:pStyle w:val="ProcedureBody1"/>
              <w:rPr>
                <w:rFonts w:ascii="Arial" w:hAnsi="Arial" w:cs="Arial"/>
                <w:lang w:val="en-IE"/>
              </w:rPr>
            </w:pPr>
            <w:r w:rsidRPr="00001FF6">
              <w:rPr>
                <w:rFonts w:ascii="Arial" w:hAnsi="Arial" w:cs="Arial"/>
                <w:lang w:val="en-IE"/>
              </w:rPr>
              <w:t>9</w:t>
            </w:r>
          </w:p>
          <w:p w14:paraId="5A884228" w14:textId="77777777" w:rsidR="00294AFF" w:rsidRPr="00001FF6" w:rsidRDefault="00294AFF" w:rsidP="00EE200B">
            <w:pPr>
              <w:pStyle w:val="ProcedureBody1"/>
              <w:rPr>
                <w:rFonts w:ascii="Arial" w:hAnsi="Arial" w:cs="Arial"/>
                <w:lang w:val="en-IE"/>
              </w:rPr>
            </w:pPr>
            <w:r w:rsidRPr="00001FF6">
              <w:rPr>
                <w:rFonts w:ascii="Arial" w:hAnsi="Arial" w:cs="Arial"/>
                <w:lang w:val="en-IE"/>
              </w:rPr>
              <w:t>FOLLOWING:</w:t>
            </w:r>
          </w:p>
          <w:p w14:paraId="5A884229"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10</w:t>
            </w:r>
          </w:p>
        </w:tc>
      </w:tr>
      <w:tr w:rsidR="00793C79" w:rsidRPr="00001FF6" w14:paraId="5A884234" w14:textId="77777777" w:rsidTr="00001FF6">
        <w:trPr>
          <w:cantSplit/>
        </w:trPr>
        <w:tc>
          <w:tcPr>
            <w:tcW w:w="616" w:type="dxa"/>
          </w:tcPr>
          <w:p w14:paraId="5A88422B"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10</w:t>
            </w:r>
          </w:p>
        </w:tc>
        <w:tc>
          <w:tcPr>
            <w:tcW w:w="2713" w:type="dxa"/>
          </w:tcPr>
          <w:p w14:paraId="5A88422C" w14:textId="77777777" w:rsidR="00294AFF" w:rsidRPr="00001FF6" w:rsidRDefault="00294AFF" w:rsidP="00EE200B">
            <w:pPr>
              <w:pStyle w:val="ProcedureBody1"/>
              <w:rPr>
                <w:rFonts w:ascii="Arial" w:hAnsi="Arial" w:cs="Arial"/>
                <w:lang w:val="en-IE"/>
              </w:rPr>
            </w:pPr>
            <w:r w:rsidRPr="00001FF6">
              <w:rPr>
                <w:rFonts w:ascii="Arial" w:hAnsi="Arial" w:cs="Arial"/>
                <w:lang w:val="en-IE"/>
              </w:rPr>
              <w:t>If Data Records created in step 9.1 send the  Data Records in the Transaction(s) determined in step 1 to the Market Operator</w:t>
            </w:r>
          </w:p>
        </w:tc>
        <w:tc>
          <w:tcPr>
            <w:tcW w:w="1277" w:type="dxa"/>
          </w:tcPr>
          <w:p w14:paraId="5A88422D" w14:textId="77777777" w:rsidR="00294AFF" w:rsidRPr="00001FF6" w:rsidRDefault="00294AFF" w:rsidP="00EE200B">
            <w:pPr>
              <w:pStyle w:val="ProcedureBody1"/>
              <w:rPr>
                <w:rFonts w:ascii="Arial" w:hAnsi="Arial" w:cs="Arial"/>
                <w:lang w:val="en-IE"/>
              </w:rPr>
            </w:pPr>
            <w:r w:rsidRPr="00001FF6">
              <w:rPr>
                <w:rFonts w:ascii="Arial" w:hAnsi="Arial" w:cs="Arial"/>
                <w:lang w:val="en-IE"/>
              </w:rPr>
              <w:t xml:space="preserve">By 14:00 on the Day of the Resettlement </w:t>
            </w:r>
            <w:r w:rsidR="00793C79" w:rsidRPr="00001FF6">
              <w:rPr>
                <w:rFonts w:ascii="Arial" w:hAnsi="Arial" w:cs="Arial"/>
                <w:lang w:val="en-IE"/>
              </w:rPr>
              <w:t xml:space="preserve">1 </w:t>
            </w:r>
            <w:r w:rsidRPr="00001FF6">
              <w:rPr>
                <w:rFonts w:ascii="Arial" w:hAnsi="Arial" w:cs="Arial"/>
                <w:lang w:val="en-IE"/>
              </w:rPr>
              <w:t>indicated in the Settlement Calendar</w:t>
            </w:r>
          </w:p>
        </w:tc>
        <w:tc>
          <w:tcPr>
            <w:tcW w:w="1505" w:type="dxa"/>
          </w:tcPr>
          <w:p w14:paraId="5A88422E" w14:textId="77777777" w:rsidR="00294AFF" w:rsidRPr="00001FF6" w:rsidRDefault="00793C79" w:rsidP="00EE200B">
            <w:pPr>
              <w:pStyle w:val="ProcedureBody1"/>
              <w:rPr>
                <w:rFonts w:ascii="Arial" w:hAnsi="Arial" w:cs="Arial"/>
                <w:lang w:val="en-IE"/>
              </w:rPr>
            </w:pPr>
            <w:r w:rsidRPr="00001FF6">
              <w:rPr>
                <w:rFonts w:ascii="Arial" w:hAnsi="Arial" w:cs="Arial"/>
                <w:lang w:val="en-IE"/>
              </w:rPr>
              <w:t>Automatic Type 3 Channel</w:t>
            </w:r>
          </w:p>
        </w:tc>
        <w:tc>
          <w:tcPr>
            <w:tcW w:w="1228" w:type="dxa"/>
          </w:tcPr>
          <w:p w14:paraId="5A88422F" w14:textId="77777777" w:rsidR="00294AFF" w:rsidRPr="00001FF6" w:rsidDel="00DC6919" w:rsidRDefault="00294AFF"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30" w14:textId="77777777" w:rsidR="00294AFF" w:rsidRPr="00001FF6" w:rsidRDefault="00294AFF" w:rsidP="00EE200B">
            <w:pPr>
              <w:pStyle w:val="ProcedureBody1"/>
              <w:rPr>
                <w:rFonts w:ascii="Arial" w:hAnsi="Arial" w:cs="Arial"/>
                <w:lang w:val="en-IE"/>
              </w:rPr>
            </w:pPr>
            <w:r w:rsidRPr="00001FF6">
              <w:rPr>
                <w:rFonts w:ascii="Arial" w:hAnsi="Arial" w:cs="Arial"/>
                <w:lang w:val="en-IE"/>
              </w:rPr>
              <w:t>PRECEDING:</w:t>
            </w:r>
          </w:p>
          <w:p w14:paraId="5A884231" w14:textId="77777777" w:rsidR="00294AFF" w:rsidRPr="00001FF6" w:rsidRDefault="00294AFF" w:rsidP="00EE200B">
            <w:pPr>
              <w:pStyle w:val="ProcedureBody1"/>
              <w:rPr>
                <w:rFonts w:ascii="Arial" w:hAnsi="Arial" w:cs="Arial"/>
                <w:lang w:val="en-IE"/>
              </w:rPr>
            </w:pPr>
            <w:r w:rsidRPr="00001FF6">
              <w:rPr>
                <w:rFonts w:ascii="Arial" w:hAnsi="Arial" w:cs="Arial"/>
                <w:lang w:val="en-IE"/>
              </w:rPr>
              <w:t>9.1, 9.2</w:t>
            </w:r>
          </w:p>
          <w:p w14:paraId="5A884232" w14:textId="77777777" w:rsidR="00294AFF" w:rsidRPr="00001FF6" w:rsidRDefault="00294AFF" w:rsidP="00EE200B">
            <w:pPr>
              <w:pStyle w:val="ProcedureBody1"/>
              <w:rPr>
                <w:rFonts w:ascii="Arial" w:hAnsi="Arial" w:cs="Arial"/>
                <w:lang w:val="en-IE"/>
              </w:rPr>
            </w:pPr>
            <w:r w:rsidRPr="00001FF6">
              <w:rPr>
                <w:rFonts w:ascii="Arial" w:hAnsi="Arial" w:cs="Arial"/>
                <w:lang w:val="en-IE"/>
              </w:rPr>
              <w:t>FOLLOWING:</w:t>
            </w:r>
          </w:p>
          <w:p w14:paraId="5A884233"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11</w:t>
            </w:r>
            <w:r w:rsidR="00AF585E" w:rsidRPr="00001FF6">
              <w:rPr>
                <w:rFonts w:ascii="Arial" w:hAnsi="Arial" w:cs="Arial"/>
                <w:lang w:val="en-IE"/>
              </w:rPr>
              <w:t>, 17</w:t>
            </w:r>
          </w:p>
        </w:tc>
      </w:tr>
      <w:tr w:rsidR="00793C79" w:rsidRPr="00001FF6" w14:paraId="5A88423F" w14:textId="77777777" w:rsidTr="00001FF6">
        <w:trPr>
          <w:cantSplit/>
        </w:trPr>
        <w:tc>
          <w:tcPr>
            <w:tcW w:w="616" w:type="dxa"/>
          </w:tcPr>
          <w:p w14:paraId="5A884235"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11</w:t>
            </w:r>
          </w:p>
        </w:tc>
        <w:tc>
          <w:tcPr>
            <w:tcW w:w="2713" w:type="dxa"/>
          </w:tcPr>
          <w:p w14:paraId="5A884236" w14:textId="77777777" w:rsidR="00294AFF" w:rsidRPr="00001FF6" w:rsidRDefault="00294AFF" w:rsidP="00EE200B">
            <w:pPr>
              <w:pStyle w:val="ProcedureBody1"/>
              <w:rPr>
                <w:rFonts w:ascii="Arial" w:hAnsi="Arial" w:cs="Arial"/>
                <w:lang w:val="en-IE"/>
              </w:rPr>
            </w:pPr>
            <w:r w:rsidRPr="00001FF6">
              <w:rPr>
                <w:rFonts w:ascii="Arial" w:hAnsi="Arial" w:cs="Arial"/>
                <w:lang w:val="en-IE"/>
              </w:rPr>
              <w:t>Does the Meter Data Provider have a responsibility to deliver a Data Transaction to support Resettlement 2 for the Settlement Day?</w:t>
            </w:r>
          </w:p>
        </w:tc>
        <w:tc>
          <w:tcPr>
            <w:tcW w:w="1277" w:type="dxa"/>
          </w:tcPr>
          <w:p w14:paraId="5A884237" w14:textId="77777777" w:rsidR="00294AFF" w:rsidRPr="00001FF6" w:rsidRDefault="00294AFF" w:rsidP="00EE200B">
            <w:pPr>
              <w:pStyle w:val="ProcedureBody1"/>
              <w:rPr>
                <w:rFonts w:ascii="Arial" w:hAnsi="Arial" w:cs="Arial"/>
                <w:lang w:val="en-IE"/>
              </w:rPr>
            </w:pPr>
            <w:r w:rsidRPr="00001FF6">
              <w:rPr>
                <w:rFonts w:ascii="Arial" w:hAnsi="Arial" w:cs="Arial"/>
                <w:lang w:val="en-IE"/>
              </w:rPr>
              <w:t>Before deadline for the first Data Transaction submission to MO for that Settlement Day</w:t>
            </w:r>
          </w:p>
        </w:tc>
        <w:tc>
          <w:tcPr>
            <w:tcW w:w="1505" w:type="dxa"/>
          </w:tcPr>
          <w:p w14:paraId="5A884238" w14:textId="77777777" w:rsidR="00294AFF" w:rsidRPr="00001FF6" w:rsidRDefault="00294AFF" w:rsidP="00EE200B">
            <w:pPr>
              <w:pStyle w:val="ProcedureBody1"/>
              <w:rPr>
                <w:rFonts w:ascii="Arial" w:hAnsi="Arial" w:cs="Arial"/>
                <w:lang w:val="en-IE"/>
              </w:rPr>
            </w:pPr>
            <w:r w:rsidRPr="00001FF6">
              <w:rPr>
                <w:rFonts w:ascii="Arial" w:hAnsi="Arial" w:cs="Arial"/>
                <w:lang w:val="en-IE"/>
              </w:rPr>
              <w:t>Automatic or manual (at the discretion of the Meter Data Provider)</w:t>
            </w:r>
          </w:p>
        </w:tc>
        <w:tc>
          <w:tcPr>
            <w:tcW w:w="1228" w:type="dxa"/>
          </w:tcPr>
          <w:p w14:paraId="5A884239" w14:textId="77777777" w:rsidR="00294AFF" w:rsidRPr="00001FF6" w:rsidRDefault="00294AFF"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3A" w14:textId="77777777" w:rsidR="00294AFF" w:rsidRPr="00001FF6" w:rsidRDefault="00294AFF" w:rsidP="00EE200B">
            <w:pPr>
              <w:pStyle w:val="ProcedureBody1"/>
              <w:rPr>
                <w:rFonts w:ascii="Arial" w:hAnsi="Arial" w:cs="Arial"/>
                <w:lang w:val="en-IE"/>
              </w:rPr>
            </w:pPr>
            <w:r w:rsidRPr="00001FF6">
              <w:rPr>
                <w:rFonts w:ascii="Arial" w:hAnsi="Arial" w:cs="Arial"/>
                <w:lang w:val="en-IE"/>
              </w:rPr>
              <w:t>PRECEDING:</w:t>
            </w:r>
          </w:p>
          <w:p w14:paraId="5A88423B"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10</w:t>
            </w:r>
          </w:p>
          <w:p w14:paraId="5A88423C" w14:textId="77777777" w:rsidR="00294AFF" w:rsidRPr="00001FF6" w:rsidRDefault="00294AFF" w:rsidP="00EE200B">
            <w:pPr>
              <w:pStyle w:val="ProcedureBody1"/>
              <w:rPr>
                <w:rFonts w:ascii="Arial" w:hAnsi="Arial" w:cs="Arial"/>
                <w:lang w:val="en-IE"/>
              </w:rPr>
            </w:pPr>
            <w:r w:rsidRPr="00001FF6">
              <w:rPr>
                <w:rFonts w:ascii="Arial" w:hAnsi="Arial" w:cs="Arial"/>
                <w:lang w:val="en-IE"/>
              </w:rPr>
              <w:t>FOLLOWING:</w:t>
            </w:r>
          </w:p>
          <w:p w14:paraId="5A88423D"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11.1, 11.2</w:t>
            </w:r>
          </w:p>
          <w:p w14:paraId="5A88423E" w14:textId="77777777" w:rsidR="00294AFF" w:rsidRPr="00001FF6" w:rsidRDefault="00294AFF" w:rsidP="00EE200B">
            <w:pPr>
              <w:pStyle w:val="ProcedureBody1"/>
              <w:rPr>
                <w:rFonts w:ascii="Arial" w:hAnsi="Arial" w:cs="Arial"/>
                <w:lang w:val="en-IE"/>
              </w:rPr>
            </w:pPr>
          </w:p>
        </w:tc>
      </w:tr>
      <w:tr w:rsidR="00294AFF" w:rsidRPr="00001FF6" w14:paraId="5A88424A" w14:textId="77777777" w:rsidTr="00001FF6">
        <w:trPr>
          <w:cantSplit/>
        </w:trPr>
        <w:tc>
          <w:tcPr>
            <w:tcW w:w="616" w:type="dxa"/>
          </w:tcPr>
          <w:p w14:paraId="5A884240"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11.1</w:t>
            </w:r>
          </w:p>
        </w:tc>
        <w:tc>
          <w:tcPr>
            <w:tcW w:w="2713" w:type="dxa"/>
          </w:tcPr>
          <w:p w14:paraId="5A884241" w14:textId="77777777" w:rsidR="00294AFF" w:rsidRPr="00001FF6" w:rsidRDefault="00294AFF" w:rsidP="00EE200B">
            <w:pPr>
              <w:pStyle w:val="ProcedureBody1"/>
              <w:rPr>
                <w:rFonts w:ascii="Arial" w:hAnsi="Arial" w:cs="Arial"/>
                <w:lang w:val="en-IE"/>
              </w:rPr>
            </w:pPr>
            <w:r w:rsidRPr="00001FF6">
              <w:rPr>
                <w:rFonts w:ascii="Arial" w:hAnsi="Arial" w:cs="Arial"/>
                <w:lang w:val="en-IE"/>
              </w:rPr>
              <w:t>If yes, update the appropriate Data Records for the Resettlement 2 containing Non-Price Effecting Data determined in steps 1 and 2</w:t>
            </w:r>
          </w:p>
        </w:tc>
        <w:tc>
          <w:tcPr>
            <w:tcW w:w="1277" w:type="dxa"/>
          </w:tcPr>
          <w:p w14:paraId="5A884242" w14:textId="77777777" w:rsidR="00294AFF" w:rsidRPr="00001FF6" w:rsidRDefault="00294AFF" w:rsidP="00EE200B">
            <w:pPr>
              <w:pStyle w:val="ProcedureBody1"/>
              <w:rPr>
                <w:rFonts w:ascii="Arial" w:hAnsi="Arial" w:cs="Arial"/>
                <w:lang w:val="en-IE"/>
              </w:rPr>
            </w:pPr>
            <w:r w:rsidRPr="00001FF6">
              <w:rPr>
                <w:rFonts w:ascii="Arial" w:hAnsi="Arial" w:cs="Arial"/>
                <w:lang w:val="en-IE"/>
              </w:rPr>
              <w:t>Before deadline for the first Data Transaction submission to MO for that Settlement Day</w:t>
            </w:r>
          </w:p>
        </w:tc>
        <w:tc>
          <w:tcPr>
            <w:tcW w:w="1505" w:type="dxa"/>
          </w:tcPr>
          <w:p w14:paraId="5A884243" w14:textId="77777777" w:rsidR="00294AFF" w:rsidRPr="00001FF6" w:rsidRDefault="00294AFF" w:rsidP="00EE200B">
            <w:pPr>
              <w:pStyle w:val="ProcedureBody1"/>
              <w:rPr>
                <w:rFonts w:ascii="Arial" w:hAnsi="Arial" w:cs="Arial"/>
                <w:lang w:val="en-IE"/>
              </w:rPr>
            </w:pPr>
            <w:r w:rsidRPr="00001FF6">
              <w:rPr>
                <w:rFonts w:ascii="Arial" w:hAnsi="Arial" w:cs="Arial"/>
                <w:lang w:val="en-IE"/>
              </w:rPr>
              <w:t>Automatic or manual (at the discretion of the Meter Data Provider)</w:t>
            </w:r>
          </w:p>
        </w:tc>
        <w:tc>
          <w:tcPr>
            <w:tcW w:w="1228" w:type="dxa"/>
          </w:tcPr>
          <w:p w14:paraId="5A884244" w14:textId="77777777" w:rsidR="00294AFF" w:rsidRPr="00001FF6" w:rsidRDefault="00294AFF"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45" w14:textId="77777777" w:rsidR="00294AFF" w:rsidRPr="00001FF6" w:rsidRDefault="00294AFF" w:rsidP="00EE200B">
            <w:pPr>
              <w:pStyle w:val="ProcedureBody1"/>
              <w:rPr>
                <w:rFonts w:ascii="Arial" w:hAnsi="Arial" w:cs="Arial"/>
                <w:lang w:val="en-IE"/>
              </w:rPr>
            </w:pPr>
            <w:r w:rsidRPr="00001FF6">
              <w:rPr>
                <w:rFonts w:ascii="Arial" w:hAnsi="Arial" w:cs="Arial"/>
                <w:lang w:val="en-IE"/>
              </w:rPr>
              <w:t>PRECEDING:</w:t>
            </w:r>
          </w:p>
          <w:p w14:paraId="5A884246"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11</w:t>
            </w:r>
          </w:p>
          <w:p w14:paraId="5A884247" w14:textId="77777777" w:rsidR="00294AFF" w:rsidRPr="00001FF6" w:rsidRDefault="00294AFF" w:rsidP="00EE200B">
            <w:pPr>
              <w:pStyle w:val="ProcedureBody1"/>
              <w:rPr>
                <w:rFonts w:ascii="Arial" w:hAnsi="Arial" w:cs="Arial"/>
                <w:lang w:val="en-IE"/>
              </w:rPr>
            </w:pPr>
            <w:r w:rsidRPr="00001FF6">
              <w:rPr>
                <w:rFonts w:ascii="Arial" w:hAnsi="Arial" w:cs="Arial"/>
                <w:lang w:val="en-IE"/>
              </w:rPr>
              <w:t>FOLLOWING:</w:t>
            </w:r>
          </w:p>
          <w:p w14:paraId="5A884248"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12</w:t>
            </w:r>
          </w:p>
          <w:p w14:paraId="5A884249" w14:textId="77777777" w:rsidR="00294AFF" w:rsidRPr="00001FF6" w:rsidRDefault="00294AFF" w:rsidP="00EE200B">
            <w:pPr>
              <w:pStyle w:val="ProcedureBody1"/>
              <w:rPr>
                <w:rFonts w:ascii="Arial" w:hAnsi="Arial" w:cs="Arial"/>
                <w:lang w:val="en-IE"/>
              </w:rPr>
            </w:pPr>
          </w:p>
        </w:tc>
      </w:tr>
      <w:tr w:rsidR="00294AFF" w:rsidRPr="00001FF6" w14:paraId="5A884254" w14:textId="77777777" w:rsidTr="00001FF6">
        <w:trPr>
          <w:cantSplit/>
        </w:trPr>
        <w:tc>
          <w:tcPr>
            <w:tcW w:w="616" w:type="dxa"/>
          </w:tcPr>
          <w:p w14:paraId="5A88424B"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11.2</w:t>
            </w:r>
          </w:p>
        </w:tc>
        <w:tc>
          <w:tcPr>
            <w:tcW w:w="2713" w:type="dxa"/>
          </w:tcPr>
          <w:p w14:paraId="5A88424C" w14:textId="77777777" w:rsidR="00294AFF" w:rsidRPr="00001FF6" w:rsidRDefault="00294AFF" w:rsidP="00EE200B">
            <w:pPr>
              <w:pStyle w:val="ProcedureBody1"/>
              <w:rPr>
                <w:rFonts w:ascii="Arial" w:hAnsi="Arial" w:cs="Arial"/>
                <w:lang w:val="en-IE"/>
              </w:rPr>
            </w:pPr>
            <w:r w:rsidRPr="00001FF6">
              <w:rPr>
                <w:rFonts w:ascii="Arial" w:hAnsi="Arial" w:cs="Arial"/>
                <w:lang w:val="en-IE"/>
              </w:rPr>
              <w:t>If no, do nothing</w:t>
            </w:r>
          </w:p>
        </w:tc>
        <w:tc>
          <w:tcPr>
            <w:tcW w:w="1277" w:type="dxa"/>
          </w:tcPr>
          <w:p w14:paraId="5A88424D" w14:textId="77777777" w:rsidR="00294AFF" w:rsidRPr="00001FF6" w:rsidRDefault="00294AFF" w:rsidP="00EE200B">
            <w:pPr>
              <w:pStyle w:val="ProcedureBody1"/>
              <w:rPr>
                <w:rFonts w:ascii="Arial" w:hAnsi="Arial" w:cs="Arial"/>
                <w:lang w:val="en-IE"/>
              </w:rPr>
            </w:pPr>
          </w:p>
        </w:tc>
        <w:tc>
          <w:tcPr>
            <w:tcW w:w="1505" w:type="dxa"/>
          </w:tcPr>
          <w:p w14:paraId="5A88424E" w14:textId="77777777" w:rsidR="00294AFF" w:rsidRPr="00001FF6" w:rsidRDefault="00294AFF" w:rsidP="00EE200B">
            <w:pPr>
              <w:pStyle w:val="ProcedureBody1"/>
              <w:rPr>
                <w:rFonts w:ascii="Arial" w:hAnsi="Arial" w:cs="Arial"/>
                <w:lang w:val="en-IE"/>
              </w:rPr>
            </w:pPr>
          </w:p>
        </w:tc>
        <w:tc>
          <w:tcPr>
            <w:tcW w:w="1228" w:type="dxa"/>
          </w:tcPr>
          <w:p w14:paraId="5A88424F" w14:textId="77777777" w:rsidR="00294AFF" w:rsidRPr="00001FF6" w:rsidRDefault="00294AFF" w:rsidP="00EE200B">
            <w:pPr>
              <w:pStyle w:val="ProcedureBody1"/>
              <w:rPr>
                <w:rFonts w:ascii="Arial" w:hAnsi="Arial" w:cs="Arial"/>
                <w:lang w:val="en-IE"/>
              </w:rPr>
            </w:pPr>
          </w:p>
        </w:tc>
        <w:tc>
          <w:tcPr>
            <w:tcW w:w="1788" w:type="dxa"/>
          </w:tcPr>
          <w:p w14:paraId="5A884250" w14:textId="77777777" w:rsidR="00294AFF" w:rsidRPr="00001FF6" w:rsidRDefault="00294AFF" w:rsidP="00EE200B">
            <w:pPr>
              <w:pStyle w:val="ProcedureBody1"/>
              <w:rPr>
                <w:rFonts w:ascii="Arial" w:hAnsi="Arial" w:cs="Arial"/>
                <w:lang w:val="en-IE"/>
              </w:rPr>
            </w:pPr>
            <w:r w:rsidRPr="00001FF6">
              <w:rPr>
                <w:rFonts w:ascii="Arial" w:hAnsi="Arial" w:cs="Arial"/>
                <w:lang w:val="en-IE"/>
              </w:rPr>
              <w:t>PRECEDING:</w:t>
            </w:r>
          </w:p>
          <w:p w14:paraId="5A884251"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11</w:t>
            </w:r>
          </w:p>
          <w:p w14:paraId="5A884252" w14:textId="77777777" w:rsidR="00294AFF" w:rsidRPr="00001FF6" w:rsidRDefault="00294AFF" w:rsidP="00EE200B">
            <w:pPr>
              <w:pStyle w:val="ProcedureBody1"/>
              <w:rPr>
                <w:rFonts w:ascii="Arial" w:hAnsi="Arial" w:cs="Arial"/>
                <w:lang w:val="en-IE"/>
              </w:rPr>
            </w:pPr>
            <w:r w:rsidRPr="00001FF6">
              <w:rPr>
                <w:rFonts w:ascii="Arial" w:hAnsi="Arial" w:cs="Arial"/>
                <w:lang w:val="en-IE"/>
              </w:rPr>
              <w:t>FOLLOWING:</w:t>
            </w:r>
          </w:p>
          <w:p w14:paraId="5A884253"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12</w:t>
            </w:r>
          </w:p>
        </w:tc>
      </w:tr>
      <w:tr w:rsidR="00793C79" w:rsidRPr="00001FF6" w14:paraId="5A88425E" w14:textId="77777777" w:rsidTr="00001FF6">
        <w:trPr>
          <w:cantSplit/>
        </w:trPr>
        <w:tc>
          <w:tcPr>
            <w:tcW w:w="616" w:type="dxa"/>
          </w:tcPr>
          <w:p w14:paraId="5A884255"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w:t>
            </w:r>
            <w:r w:rsidR="00793C79" w:rsidRPr="00001FF6">
              <w:rPr>
                <w:rFonts w:ascii="Arial" w:hAnsi="Arial" w:cs="Arial"/>
                <w:lang w:val="en-IE"/>
              </w:rPr>
              <w:t>2</w:t>
            </w:r>
          </w:p>
        </w:tc>
        <w:tc>
          <w:tcPr>
            <w:tcW w:w="2713" w:type="dxa"/>
          </w:tcPr>
          <w:p w14:paraId="5A884256" w14:textId="77777777" w:rsidR="00294AFF" w:rsidRPr="00001FF6" w:rsidRDefault="00294AFF" w:rsidP="00EE200B">
            <w:pPr>
              <w:pStyle w:val="ProcedureBody1"/>
              <w:rPr>
                <w:rFonts w:ascii="Arial" w:hAnsi="Arial" w:cs="Arial"/>
                <w:lang w:val="en-IE"/>
              </w:rPr>
            </w:pPr>
            <w:r w:rsidRPr="00001FF6">
              <w:rPr>
                <w:rFonts w:ascii="Arial" w:hAnsi="Arial" w:cs="Arial"/>
                <w:lang w:val="en-IE"/>
              </w:rPr>
              <w:t xml:space="preserve">If Data Records created in step </w:t>
            </w:r>
            <w:r w:rsidR="00793C79" w:rsidRPr="00001FF6">
              <w:rPr>
                <w:rFonts w:ascii="Arial" w:hAnsi="Arial" w:cs="Arial"/>
                <w:lang w:val="en-IE"/>
              </w:rPr>
              <w:t>11</w:t>
            </w:r>
            <w:r w:rsidRPr="00001FF6">
              <w:rPr>
                <w:rFonts w:ascii="Arial" w:hAnsi="Arial" w:cs="Arial"/>
                <w:lang w:val="en-IE"/>
              </w:rPr>
              <w:t>.1 send the  Data Records in the Transaction(s) determined in step 1 to the Market Operator</w:t>
            </w:r>
          </w:p>
        </w:tc>
        <w:tc>
          <w:tcPr>
            <w:tcW w:w="1277" w:type="dxa"/>
          </w:tcPr>
          <w:p w14:paraId="5A884257" w14:textId="77777777" w:rsidR="00294AFF" w:rsidRPr="00001FF6" w:rsidRDefault="00294AFF" w:rsidP="00EE200B">
            <w:pPr>
              <w:pStyle w:val="ProcedureBody1"/>
              <w:rPr>
                <w:rFonts w:ascii="Arial" w:hAnsi="Arial" w:cs="Arial"/>
                <w:lang w:val="en-IE"/>
              </w:rPr>
            </w:pPr>
            <w:r w:rsidRPr="00001FF6">
              <w:rPr>
                <w:rFonts w:ascii="Arial" w:hAnsi="Arial" w:cs="Arial"/>
                <w:lang w:val="en-IE"/>
              </w:rPr>
              <w:t xml:space="preserve">By 14:00 on the Day of the Resettlement </w:t>
            </w:r>
            <w:r w:rsidR="00793C79" w:rsidRPr="00001FF6">
              <w:rPr>
                <w:rFonts w:ascii="Arial" w:hAnsi="Arial" w:cs="Arial"/>
                <w:lang w:val="en-IE"/>
              </w:rPr>
              <w:t xml:space="preserve"> 2 </w:t>
            </w:r>
            <w:r w:rsidRPr="00001FF6">
              <w:rPr>
                <w:rFonts w:ascii="Arial" w:hAnsi="Arial" w:cs="Arial"/>
                <w:lang w:val="en-IE"/>
              </w:rPr>
              <w:t>indicated in the Settlement Calendar</w:t>
            </w:r>
          </w:p>
        </w:tc>
        <w:tc>
          <w:tcPr>
            <w:tcW w:w="1505" w:type="dxa"/>
          </w:tcPr>
          <w:p w14:paraId="5A884258" w14:textId="77777777" w:rsidR="00294AFF" w:rsidRPr="00001FF6" w:rsidRDefault="00793C79" w:rsidP="00EE200B">
            <w:pPr>
              <w:pStyle w:val="ProcedureBody1"/>
              <w:rPr>
                <w:rFonts w:ascii="Arial" w:hAnsi="Arial" w:cs="Arial"/>
                <w:lang w:val="en-IE"/>
              </w:rPr>
            </w:pPr>
            <w:r w:rsidRPr="00001FF6">
              <w:rPr>
                <w:rFonts w:ascii="Arial" w:hAnsi="Arial" w:cs="Arial"/>
                <w:lang w:val="en-IE"/>
              </w:rPr>
              <w:t>Automatic Type 3 Channel</w:t>
            </w:r>
          </w:p>
        </w:tc>
        <w:tc>
          <w:tcPr>
            <w:tcW w:w="1228" w:type="dxa"/>
          </w:tcPr>
          <w:p w14:paraId="5A884259" w14:textId="77777777" w:rsidR="00294AFF" w:rsidRPr="00001FF6" w:rsidDel="00DC6919" w:rsidRDefault="00294AFF"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5A" w14:textId="77777777" w:rsidR="00294AFF" w:rsidRPr="00001FF6" w:rsidRDefault="00294AFF" w:rsidP="00EE200B">
            <w:pPr>
              <w:pStyle w:val="ProcedureBody1"/>
              <w:rPr>
                <w:rFonts w:ascii="Arial" w:hAnsi="Arial" w:cs="Arial"/>
                <w:lang w:val="en-IE"/>
              </w:rPr>
            </w:pPr>
            <w:r w:rsidRPr="00001FF6">
              <w:rPr>
                <w:rFonts w:ascii="Arial" w:hAnsi="Arial" w:cs="Arial"/>
                <w:lang w:val="en-IE"/>
              </w:rPr>
              <w:t>PRECEDING:</w:t>
            </w:r>
          </w:p>
          <w:p w14:paraId="5A88425B" w14:textId="77777777" w:rsidR="00294AFF" w:rsidRPr="00001FF6" w:rsidRDefault="00793C79" w:rsidP="00EE200B">
            <w:pPr>
              <w:pStyle w:val="ProcedureBody1"/>
              <w:rPr>
                <w:rFonts w:ascii="Arial" w:hAnsi="Arial" w:cs="Arial"/>
                <w:lang w:val="en-IE"/>
              </w:rPr>
            </w:pPr>
            <w:r w:rsidRPr="00001FF6">
              <w:rPr>
                <w:rFonts w:ascii="Arial" w:hAnsi="Arial" w:cs="Arial"/>
                <w:lang w:val="en-IE"/>
              </w:rPr>
              <w:t>11</w:t>
            </w:r>
            <w:r w:rsidR="00294AFF" w:rsidRPr="00001FF6">
              <w:rPr>
                <w:rFonts w:ascii="Arial" w:hAnsi="Arial" w:cs="Arial"/>
                <w:lang w:val="en-IE"/>
              </w:rPr>
              <w:t xml:space="preserve">.1, </w:t>
            </w:r>
            <w:r w:rsidRPr="00001FF6">
              <w:rPr>
                <w:rFonts w:ascii="Arial" w:hAnsi="Arial" w:cs="Arial"/>
                <w:lang w:val="en-IE"/>
              </w:rPr>
              <w:t>11</w:t>
            </w:r>
            <w:r w:rsidR="00294AFF" w:rsidRPr="00001FF6">
              <w:rPr>
                <w:rFonts w:ascii="Arial" w:hAnsi="Arial" w:cs="Arial"/>
                <w:lang w:val="en-IE"/>
              </w:rPr>
              <w:t>.2</w:t>
            </w:r>
          </w:p>
          <w:p w14:paraId="5A88425C" w14:textId="77777777" w:rsidR="00294AFF" w:rsidRPr="00001FF6" w:rsidRDefault="00294AFF" w:rsidP="00EE200B">
            <w:pPr>
              <w:pStyle w:val="ProcedureBody1"/>
              <w:rPr>
                <w:rFonts w:ascii="Arial" w:hAnsi="Arial" w:cs="Arial"/>
                <w:lang w:val="en-IE"/>
              </w:rPr>
            </w:pPr>
            <w:r w:rsidRPr="00001FF6">
              <w:rPr>
                <w:rFonts w:ascii="Arial" w:hAnsi="Arial" w:cs="Arial"/>
                <w:lang w:val="en-IE"/>
              </w:rPr>
              <w:t>FOLLOWING:</w:t>
            </w:r>
          </w:p>
          <w:p w14:paraId="5A88425D" w14:textId="77777777" w:rsidR="00294AFF" w:rsidRPr="00001FF6" w:rsidRDefault="00294AFF" w:rsidP="00EE200B">
            <w:pPr>
              <w:pStyle w:val="ProcedureBody1"/>
              <w:rPr>
                <w:rFonts w:ascii="Arial" w:hAnsi="Arial" w:cs="Arial"/>
                <w:lang w:val="en-IE"/>
              </w:rPr>
            </w:pPr>
            <w:r w:rsidRPr="00001FF6">
              <w:rPr>
                <w:rFonts w:ascii="Arial" w:hAnsi="Arial" w:cs="Arial"/>
                <w:lang w:val="en-IE"/>
              </w:rPr>
              <w:t>1</w:t>
            </w:r>
            <w:r w:rsidR="00793C79" w:rsidRPr="00001FF6">
              <w:rPr>
                <w:rFonts w:ascii="Arial" w:hAnsi="Arial" w:cs="Arial"/>
                <w:lang w:val="en-IE"/>
              </w:rPr>
              <w:t>3</w:t>
            </w:r>
            <w:r w:rsidR="00AF585E" w:rsidRPr="00001FF6">
              <w:rPr>
                <w:rFonts w:ascii="Arial" w:hAnsi="Arial" w:cs="Arial"/>
                <w:lang w:val="en-IE"/>
              </w:rPr>
              <w:t>, 17</w:t>
            </w:r>
          </w:p>
        </w:tc>
      </w:tr>
      <w:tr w:rsidR="009D2E80" w:rsidRPr="00001FF6" w14:paraId="5A884269" w14:textId="77777777" w:rsidTr="00001FF6">
        <w:trPr>
          <w:cantSplit/>
        </w:trPr>
        <w:tc>
          <w:tcPr>
            <w:tcW w:w="616" w:type="dxa"/>
          </w:tcPr>
          <w:p w14:paraId="5A88425F" w14:textId="77777777" w:rsidR="009D2E80" w:rsidRPr="00001FF6" w:rsidRDefault="00793C79" w:rsidP="009D2E80">
            <w:pPr>
              <w:pStyle w:val="ProcedureBody1"/>
              <w:rPr>
                <w:rFonts w:ascii="Arial" w:hAnsi="Arial" w:cs="Arial"/>
                <w:lang w:val="en-IE"/>
              </w:rPr>
            </w:pPr>
            <w:r w:rsidRPr="00001FF6">
              <w:rPr>
                <w:rFonts w:ascii="Arial" w:hAnsi="Arial" w:cs="Arial"/>
                <w:lang w:val="en-IE"/>
              </w:rPr>
              <w:t>13</w:t>
            </w:r>
          </w:p>
        </w:tc>
        <w:tc>
          <w:tcPr>
            <w:tcW w:w="2713" w:type="dxa"/>
          </w:tcPr>
          <w:p w14:paraId="5A884260" w14:textId="77777777" w:rsidR="009D2E80" w:rsidRPr="00001FF6" w:rsidRDefault="009D2E80" w:rsidP="009D2E80">
            <w:pPr>
              <w:pStyle w:val="ProcedureBody1"/>
              <w:rPr>
                <w:rFonts w:ascii="Arial" w:hAnsi="Arial" w:cs="Arial"/>
                <w:lang w:val="en-IE"/>
              </w:rPr>
            </w:pPr>
            <w:r w:rsidRPr="00001FF6">
              <w:rPr>
                <w:rFonts w:ascii="Arial" w:hAnsi="Arial" w:cs="Arial"/>
                <w:lang w:val="en-IE"/>
              </w:rPr>
              <w:t xml:space="preserve">Does the Meter Data Provider have a responsibility to deliver a Data Transaction to support </w:t>
            </w:r>
            <w:r w:rsidR="00793C79" w:rsidRPr="00001FF6">
              <w:rPr>
                <w:rFonts w:ascii="Arial" w:hAnsi="Arial" w:cs="Arial"/>
                <w:lang w:val="en-IE"/>
              </w:rPr>
              <w:t xml:space="preserve">a Data Query or Settlement Query </w:t>
            </w:r>
            <w:r w:rsidRPr="00001FF6">
              <w:rPr>
                <w:rFonts w:ascii="Arial" w:hAnsi="Arial" w:cs="Arial"/>
                <w:lang w:val="en-IE"/>
              </w:rPr>
              <w:t>for the Settlement Day?</w:t>
            </w:r>
          </w:p>
        </w:tc>
        <w:tc>
          <w:tcPr>
            <w:tcW w:w="1277" w:type="dxa"/>
          </w:tcPr>
          <w:p w14:paraId="5A884261" w14:textId="77777777" w:rsidR="009D2E80" w:rsidRPr="00001FF6" w:rsidRDefault="00793C79" w:rsidP="009D2E80">
            <w:pPr>
              <w:pStyle w:val="ProcedureBody1"/>
              <w:rPr>
                <w:rFonts w:ascii="Arial" w:hAnsi="Arial" w:cs="Arial"/>
                <w:lang w:val="en-IE"/>
              </w:rPr>
            </w:pPr>
            <w:r w:rsidRPr="00001FF6">
              <w:rPr>
                <w:rFonts w:ascii="Arial" w:hAnsi="Arial" w:cs="Arial"/>
                <w:lang w:val="en-IE"/>
              </w:rPr>
              <w:t>As soon as possible, within the timelines for a data query</w:t>
            </w:r>
          </w:p>
        </w:tc>
        <w:tc>
          <w:tcPr>
            <w:tcW w:w="1505" w:type="dxa"/>
          </w:tcPr>
          <w:p w14:paraId="5A884262" w14:textId="77777777" w:rsidR="009D2E80" w:rsidRPr="00001FF6" w:rsidRDefault="00D90CAE" w:rsidP="009D2E80">
            <w:pPr>
              <w:pStyle w:val="ProcedureBody1"/>
              <w:rPr>
                <w:rFonts w:ascii="Arial" w:hAnsi="Arial" w:cs="Arial"/>
                <w:lang w:val="en-IE"/>
              </w:rPr>
            </w:pPr>
            <w:r w:rsidRPr="00001FF6">
              <w:rPr>
                <w:rFonts w:ascii="Arial" w:hAnsi="Arial" w:cs="Arial"/>
                <w:lang w:val="en-IE"/>
              </w:rPr>
              <w:t>Manual</w:t>
            </w:r>
          </w:p>
        </w:tc>
        <w:tc>
          <w:tcPr>
            <w:tcW w:w="1228" w:type="dxa"/>
          </w:tcPr>
          <w:p w14:paraId="5A884263" w14:textId="77777777" w:rsidR="009D2E80" w:rsidRPr="00001FF6" w:rsidRDefault="009D2E80" w:rsidP="009D2E80">
            <w:pPr>
              <w:pStyle w:val="ProcedureBody1"/>
              <w:rPr>
                <w:rFonts w:ascii="Arial" w:hAnsi="Arial" w:cs="Arial"/>
                <w:lang w:val="en-IE"/>
              </w:rPr>
            </w:pPr>
            <w:r w:rsidRPr="00001FF6">
              <w:rPr>
                <w:rFonts w:ascii="Arial" w:hAnsi="Arial" w:cs="Arial"/>
                <w:lang w:val="en-IE"/>
              </w:rPr>
              <w:t>Meter Data Provider</w:t>
            </w:r>
          </w:p>
        </w:tc>
        <w:tc>
          <w:tcPr>
            <w:tcW w:w="1788" w:type="dxa"/>
          </w:tcPr>
          <w:p w14:paraId="5A884264" w14:textId="77777777" w:rsidR="009D2E80" w:rsidRPr="00001FF6" w:rsidRDefault="009D2E80" w:rsidP="009D2E80">
            <w:pPr>
              <w:pStyle w:val="ProcedureBody1"/>
              <w:rPr>
                <w:rFonts w:ascii="Arial" w:hAnsi="Arial" w:cs="Arial"/>
                <w:lang w:val="en-IE"/>
              </w:rPr>
            </w:pPr>
            <w:r w:rsidRPr="00001FF6">
              <w:rPr>
                <w:rFonts w:ascii="Arial" w:hAnsi="Arial" w:cs="Arial"/>
                <w:lang w:val="en-IE"/>
              </w:rPr>
              <w:t>PRECEDING:</w:t>
            </w:r>
          </w:p>
          <w:p w14:paraId="5A884265" w14:textId="77777777" w:rsidR="009D2E80" w:rsidRPr="00001FF6" w:rsidRDefault="00793C79" w:rsidP="009D2E80">
            <w:pPr>
              <w:pStyle w:val="ProcedureBody1"/>
              <w:rPr>
                <w:rFonts w:ascii="Arial" w:hAnsi="Arial" w:cs="Arial"/>
                <w:lang w:val="en-IE"/>
              </w:rPr>
            </w:pPr>
            <w:r w:rsidRPr="00001FF6">
              <w:rPr>
                <w:rFonts w:ascii="Arial" w:hAnsi="Arial" w:cs="Arial"/>
                <w:lang w:val="en-IE"/>
              </w:rPr>
              <w:t>12</w:t>
            </w:r>
          </w:p>
          <w:p w14:paraId="5A884266" w14:textId="77777777" w:rsidR="009D2E80" w:rsidRPr="00001FF6" w:rsidRDefault="009D2E80" w:rsidP="009D2E80">
            <w:pPr>
              <w:pStyle w:val="ProcedureBody1"/>
              <w:rPr>
                <w:rFonts w:ascii="Arial" w:hAnsi="Arial" w:cs="Arial"/>
                <w:lang w:val="en-IE"/>
              </w:rPr>
            </w:pPr>
            <w:r w:rsidRPr="00001FF6">
              <w:rPr>
                <w:rFonts w:ascii="Arial" w:hAnsi="Arial" w:cs="Arial"/>
                <w:lang w:val="en-IE"/>
              </w:rPr>
              <w:t>FOLLOWING:</w:t>
            </w:r>
          </w:p>
          <w:p w14:paraId="5A884267" w14:textId="77777777" w:rsidR="009D2E80" w:rsidRPr="00001FF6" w:rsidRDefault="00793C79" w:rsidP="009D2E80">
            <w:pPr>
              <w:pStyle w:val="ProcedureBody1"/>
              <w:rPr>
                <w:rFonts w:ascii="Arial" w:hAnsi="Arial" w:cs="Arial"/>
                <w:lang w:val="en-IE"/>
              </w:rPr>
            </w:pPr>
            <w:r w:rsidRPr="00001FF6">
              <w:rPr>
                <w:rFonts w:ascii="Arial" w:hAnsi="Arial" w:cs="Arial"/>
                <w:lang w:val="en-IE"/>
              </w:rPr>
              <w:t>13</w:t>
            </w:r>
            <w:r w:rsidR="009D2E80" w:rsidRPr="00001FF6">
              <w:rPr>
                <w:rFonts w:ascii="Arial" w:hAnsi="Arial" w:cs="Arial"/>
                <w:lang w:val="en-IE"/>
              </w:rPr>
              <w:t xml:space="preserve">.1, </w:t>
            </w:r>
            <w:r w:rsidRPr="00001FF6">
              <w:rPr>
                <w:rFonts w:ascii="Arial" w:hAnsi="Arial" w:cs="Arial"/>
                <w:lang w:val="en-IE"/>
              </w:rPr>
              <w:t>13</w:t>
            </w:r>
            <w:r w:rsidR="009D2E80" w:rsidRPr="00001FF6">
              <w:rPr>
                <w:rFonts w:ascii="Arial" w:hAnsi="Arial" w:cs="Arial"/>
                <w:lang w:val="en-IE"/>
              </w:rPr>
              <w:t>.2</w:t>
            </w:r>
          </w:p>
          <w:p w14:paraId="5A884268" w14:textId="77777777" w:rsidR="009D2E80" w:rsidRPr="00001FF6" w:rsidRDefault="009D2E80" w:rsidP="009D2E80">
            <w:pPr>
              <w:pStyle w:val="ProcedureBody1"/>
              <w:rPr>
                <w:rFonts w:ascii="Arial" w:hAnsi="Arial" w:cs="Arial"/>
                <w:lang w:val="en-IE"/>
              </w:rPr>
            </w:pPr>
          </w:p>
        </w:tc>
      </w:tr>
      <w:tr w:rsidR="00793C79" w:rsidRPr="00001FF6" w14:paraId="5A884274" w14:textId="77777777" w:rsidTr="00001FF6">
        <w:trPr>
          <w:cantSplit/>
        </w:trPr>
        <w:tc>
          <w:tcPr>
            <w:tcW w:w="616" w:type="dxa"/>
          </w:tcPr>
          <w:p w14:paraId="5A88426A"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13.1</w:t>
            </w:r>
          </w:p>
        </w:tc>
        <w:tc>
          <w:tcPr>
            <w:tcW w:w="2713" w:type="dxa"/>
          </w:tcPr>
          <w:p w14:paraId="5A88426B" w14:textId="77777777" w:rsidR="00793C79" w:rsidRPr="00001FF6" w:rsidRDefault="00793C79" w:rsidP="00EE200B">
            <w:pPr>
              <w:pStyle w:val="ProcedureBody1"/>
              <w:rPr>
                <w:rFonts w:ascii="Arial" w:hAnsi="Arial" w:cs="Arial"/>
                <w:lang w:val="en-IE"/>
              </w:rPr>
            </w:pPr>
            <w:r w:rsidRPr="00001FF6">
              <w:rPr>
                <w:rFonts w:ascii="Arial" w:hAnsi="Arial" w:cs="Arial"/>
                <w:lang w:val="en-IE"/>
              </w:rPr>
              <w:t>If yes, update the appropriate Data Records for the Data Query or Settlement Query containing Non-Price Effecting Data determined in steps 1 and 2</w:t>
            </w:r>
          </w:p>
        </w:tc>
        <w:tc>
          <w:tcPr>
            <w:tcW w:w="1277" w:type="dxa"/>
          </w:tcPr>
          <w:p w14:paraId="5A88426C" w14:textId="77777777" w:rsidR="00793C79" w:rsidRPr="00001FF6" w:rsidRDefault="00793C79" w:rsidP="00EE200B">
            <w:pPr>
              <w:pStyle w:val="ProcedureBody1"/>
              <w:rPr>
                <w:rFonts w:ascii="Arial" w:hAnsi="Arial" w:cs="Arial"/>
                <w:lang w:val="en-IE"/>
              </w:rPr>
            </w:pPr>
            <w:r w:rsidRPr="00001FF6">
              <w:rPr>
                <w:rFonts w:ascii="Arial" w:hAnsi="Arial" w:cs="Arial"/>
                <w:lang w:val="en-IE"/>
              </w:rPr>
              <w:t>As soon as possible, within the timelines for a data query</w:t>
            </w:r>
          </w:p>
        </w:tc>
        <w:tc>
          <w:tcPr>
            <w:tcW w:w="1505" w:type="dxa"/>
          </w:tcPr>
          <w:p w14:paraId="5A88426D" w14:textId="77777777" w:rsidR="00793C79" w:rsidRPr="00001FF6" w:rsidRDefault="00793C79" w:rsidP="00EE200B">
            <w:pPr>
              <w:pStyle w:val="ProcedureBody1"/>
              <w:rPr>
                <w:rFonts w:ascii="Arial" w:hAnsi="Arial" w:cs="Arial"/>
                <w:lang w:val="en-IE"/>
              </w:rPr>
            </w:pPr>
            <w:r w:rsidRPr="00001FF6">
              <w:rPr>
                <w:rFonts w:ascii="Arial" w:hAnsi="Arial" w:cs="Arial"/>
                <w:lang w:val="en-IE"/>
              </w:rPr>
              <w:t>Automatic or manual (at the discretion of the Meter Data Provider)</w:t>
            </w:r>
          </w:p>
        </w:tc>
        <w:tc>
          <w:tcPr>
            <w:tcW w:w="1228" w:type="dxa"/>
          </w:tcPr>
          <w:p w14:paraId="5A88426E" w14:textId="77777777" w:rsidR="00793C79" w:rsidRPr="00001FF6" w:rsidRDefault="00793C79"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6F" w14:textId="77777777" w:rsidR="00793C79" w:rsidRPr="00001FF6" w:rsidRDefault="00793C79" w:rsidP="00EE200B">
            <w:pPr>
              <w:pStyle w:val="ProcedureBody1"/>
              <w:rPr>
                <w:rFonts w:ascii="Arial" w:hAnsi="Arial" w:cs="Arial"/>
                <w:lang w:val="en-IE"/>
              </w:rPr>
            </w:pPr>
            <w:r w:rsidRPr="00001FF6">
              <w:rPr>
                <w:rFonts w:ascii="Arial" w:hAnsi="Arial" w:cs="Arial"/>
                <w:lang w:val="en-IE"/>
              </w:rPr>
              <w:t>PRECEDING:</w:t>
            </w:r>
          </w:p>
          <w:p w14:paraId="5A884270"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13</w:t>
            </w:r>
          </w:p>
          <w:p w14:paraId="5A884271" w14:textId="77777777" w:rsidR="00793C79" w:rsidRPr="00001FF6" w:rsidRDefault="00793C79" w:rsidP="00EE200B">
            <w:pPr>
              <w:pStyle w:val="ProcedureBody1"/>
              <w:rPr>
                <w:rFonts w:ascii="Arial" w:hAnsi="Arial" w:cs="Arial"/>
                <w:lang w:val="en-IE"/>
              </w:rPr>
            </w:pPr>
            <w:r w:rsidRPr="00001FF6">
              <w:rPr>
                <w:rFonts w:ascii="Arial" w:hAnsi="Arial" w:cs="Arial"/>
                <w:lang w:val="en-IE"/>
              </w:rPr>
              <w:t>FOLLOWING:</w:t>
            </w:r>
          </w:p>
          <w:p w14:paraId="5A884272"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14</w:t>
            </w:r>
          </w:p>
          <w:p w14:paraId="5A884273" w14:textId="77777777" w:rsidR="00793C79" w:rsidRPr="00001FF6" w:rsidRDefault="00793C79" w:rsidP="00EE200B">
            <w:pPr>
              <w:pStyle w:val="ProcedureBody1"/>
              <w:rPr>
                <w:rFonts w:ascii="Arial" w:hAnsi="Arial" w:cs="Arial"/>
                <w:lang w:val="en-IE"/>
              </w:rPr>
            </w:pPr>
          </w:p>
        </w:tc>
      </w:tr>
      <w:tr w:rsidR="00793C79" w:rsidRPr="00001FF6" w14:paraId="5A88427E" w14:textId="77777777" w:rsidTr="00001FF6">
        <w:trPr>
          <w:cantSplit/>
        </w:trPr>
        <w:tc>
          <w:tcPr>
            <w:tcW w:w="616" w:type="dxa"/>
          </w:tcPr>
          <w:p w14:paraId="5A884275"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13.2</w:t>
            </w:r>
          </w:p>
        </w:tc>
        <w:tc>
          <w:tcPr>
            <w:tcW w:w="2713" w:type="dxa"/>
          </w:tcPr>
          <w:p w14:paraId="5A884276" w14:textId="77777777" w:rsidR="00793C79" w:rsidRPr="00001FF6" w:rsidRDefault="00793C79" w:rsidP="00EE200B">
            <w:pPr>
              <w:pStyle w:val="ProcedureBody1"/>
              <w:rPr>
                <w:rFonts w:ascii="Arial" w:hAnsi="Arial" w:cs="Arial"/>
                <w:lang w:val="en-IE"/>
              </w:rPr>
            </w:pPr>
            <w:r w:rsidRPr="00001FF6">
              <w:rPr>
                <w:rFonts w:ascii="Arial" w:hAnsi="Arial" w:cs="Arial"/>
                <w:lang w:val="en-IE"/>
              </w:rPr>
              <w:t>If no, do nothing</w:t>
            </w:r>
          </w:p>
        </w:tc>
        <w:tc>
          <w:tcPr>
            <w:tcW w:w="1277" w:type="dxa"/>
          </w:tcPr>
          <w:p w14:paraId="5A884277" w14:textId="77777777" w:rsidR="00793C79" w:rsidRPr="00001FF6" w:rsidRDefault="00793C79" w:rsidP="00EE200B">
            <w:pPr>
              <w:pStyle w:val="ProcedureBody1"/>
              <w:rPr>
                <w:rFonts w:ascii="Arial" w:hAnsi="Arial" w:cs="Arial"/>
                <w:lang w:val="en-IE"/>
              </w:rPr>
            </w:pPr>
          </w:p>
        </w:tc>
        <w:tc>
          <w:tcPr>
            <w:tcW w:w="1505" w:type="dxa"/>
          </w:tcPr>
          <w:p w14:paraId="5A884278" w14:textId="77777777" w:rsidR="00793C79" w:rsidRPr="00001FF6" w:rsidRDefault="00793C79" w:rsidP="00EE200B">
            <w:pPr>
              <w:pStyle w:val="ProcedureBody1"/>
              <w:rPr>
                <w:rFonts w:ascii="Arial" w:hAnsi="Arial" w:cs="Arial"/>
                <w:lang w:val="en-IE"/>
              </w:rPr>
            </w:pPr>
          </w:p>
        </w:tc>
        <w:tc>
          <w:tcPr>
            <w:tcW w:w="1228" w:type="dxa"/>
          </w:tcPr>
          <w:p w14:paraId="5A884279" w14:textId="77777777" w:rsidR="00793C79" w:rsidRPr="00001FF6" w:rsidRDefault="00793C79" w:rsidP="00EE200B">
            <w:pPr>
              <w:pStyle w:val="ProcedureBody1"/>
              <w:rPr>
                <w:rFonts w:ascii="Arial" w:hAnsi="Arial" w:cs="Arial"/>
                <w:lang w:val="en-IE"/>
              </w:rPr>
            </w:pPr>
          </w:p>
        </w:tc>
        <w:tc>
          <w:tcPr>
            <w:tcW w:w="1788" w:type="dxa"/>
          </w:tcPr>
          <w:p w14:paraId="5A88427A" w14:textId="77777777" w:rsidR="00793C79" w:rsidRPr="00001FF6" w:rsidRDefault="00793C79" w:rsidP="00EE200B">
            <w:pPr>
              <w:pStyle w:val="ProcedureBody1"/>
              <w:rPr>
                <w:rFonts w:ascii="Arial" w:hAnsi="Arial" w:cs="Arial"/>
                <w:lang w:val="en-IE"/>
              </w:rPr>
            </w:pPr>
            <w:r w:rsidRPr="00001FF6">
              <w:rPr>
                <w:rFonts w:ascii="Arial" w:hAnsi="Arial" w:cs="Arial"/>
                <w:lang w:val="en-IE"/>
              </w:rPr>
              <w:t>PRECEDING:</w:t>
            </w:r>
          </w:p>
          <w:p w14:paraId="5A88427B"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13</w:t>
            </w:r>
          </w:p>
          <w:p w14:paraId="5A88427C" w14:textId="77777777" w:rsidR="00793C79" w:rsidRPr="00001FF6" w:rsidRDefault="00793C79" w:rsidP="00EE200B">
            <w:pPr>
              <w:pStyle w:val="ProcedureBody1"/>
              <w:rPr>
                <w:rFonts w:ascii="Arial" w:hAnsi="Arial" w:cs="Arial"/>
                <w:lang w:val="en-IE"/>
              </w:rPr>
            </w:pPr>
            <w:r w:rsidRPr="00001FF6">
              <w:rPr>
                <w:rFonts w:ascii="Arial" w:hAnsi="Arial" w:cs="Arial"/>
                <w:lang w:val="en-IE"/>
              </w:rPr>
              <w:t>FOLLOWING:</w:t>
            </w:r>
          </w:p>
          <w:p w14:paraId="5A88427D"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14</w:t>
            </w:r>
          </w:p>
        </w:tc>
      </w:tr>
      <w:tr w:rsidR="00793C79" w:rsidRPr="00001FF6" w14:paraId="5A884288" w14:textId="77777777" w:rsidTr="00001FF6">
        <w:trPr>
          <w:cantSplit/>
        </w:trPr>
        <w:tc>
          <w:tcPr>
            <w:tcW w:w="616" w:type="dxa"/>
          </w:tcPr>
          <w:p w14:paraId="5A88427F"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14</w:t>
            </w:r>
          </w:p>
        </w:tc>
        <w:tc>
          <w:tcPr>
            <w:tcW w:w="2713" w:type="dxa"/>
          </w:tcPr>
          <w:p w14:paraId="5A884280" w14:textId="77777777" w:rsidR="00793C79" w:rsidRPr="00001FF6" w:rsidRDefault="00793C79" w:rsidP="00EE200B">
            <w:pPr>
              <w:pStyle w:val="ProcedureBody1"/>
              <w:rPr>
                <w:rFonts w:ascii="Arial" w:hAnsi="Arial" w:cs="Arial"/>
                <w:lang w:val="en-IE"/>
              </w:rPr>
            </w:pPr>
            <w:r w:rsidRPr="00001FF6">
              <w:rPr>
                <w:rFonts w:ascii="Arial" w:hAnsi="Arial" w:cs="Arial"/>
                <w:lang w:val="en-IE"/>
              </w:rPr>
              <w:t>If Data Records created in step 13.1 send the  Data Records in the Transaction(s) determined in step 1 to the Market Operator</w:t>
            </w:r>
          </w:p>
        </w:tc>
        <w:tc>
          <w:tcPr>
            <w:tcW w:w="1277" w:type="dxa"/>
          </w:tcPr>
          <w:p w14:paraId="5A884281" w14:textId="77777777" w:rsidR="00793C79" w:rsidRPr="00001FF6" w:rsidRDefault="00793C79" w:rsidP="00EE200B">
            <w:pPr>
              <w:pStyle w:val="ProcedureBody1"/>
              <w:rPr>
                <w:rFonts w:ascii="Arial" w:hAnsi="Arial" w:cs="Arial"/>
                <w:lang w:val="en-IE"/>
              </w:rPr>
            </w:pPr>
            <w:r w:rsidRPr="00001FF6">
              <w:rPr>
                <w:rFonts w:ascii="Arial" w:hAnsi="Arial" w:cs="Arial"/>
                <w:lang w:val="en-IE"/>
              </w:rPr>
              <w:t>As soon as possible, within the timelines for a data query</w:t>
            </w:r>
          </w:p>
        </w:tc>
        <w:tc>
          <w:tcPr>
            <w:tcW w:w="1505" w:type="dxa"/>
          </w:tcPr>
          <w:p w14:paraId="5A884282" w14:textId="77777777" w:rsidR="00793C79" w:rsidRPr="00001FF6" w:rsidRDefault="00793C79" w:rsidP="00EE200B">
            <w:pPr>
              <w:pStyle w:val="ProcedureBody1"/>
              <w:rPr>
                <w:rFonts w:ascii="Arial" w:hAnsi="Arial" w:cs="Arial"/>
                <w:lang w:val="en-IE"/>
              </w:rPr>
            </w:pPr>
            <w:r w:rsidRPr="00001FF6">
              <w:rPr>
                <w:rFonts w:ascii="Arial" w:hAnsi="Arial" w:cs="Arial"/>
                <w:lang w:val="en-IE"/>
              </w:rPr>
              <w:t>Automatic Type 3 Channel</w:t>
            </w:r>
          </w:p>
        </w:tc>
        <w:tc>
          <w:tcPr>
            <w:tcW w:w="1228" w:type="dxa"/>
          </w:tcPr>
          <w:p w14:paraId="5A884283" w14:textId="77777777" w:rsidR="00793C79" w:rsidRPr="00001FF6" w:rsidDel="00DC6919" w:rsidRDefault="00793C79"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84" w14:textId="77777777" w:rsidR="00793C79" w:rsidRPr="00001FF6" w:rsidRDefault="00793C79" w:rsidP="00EE200B">
            <w:pPr>
              <w:pStyle w:val="ProcedureBody1"/>
              <w:rPr>
                <w:rFonts w:ascii="Arial" w:hAnsi="Arial" w:cs="Arial"/>
                <w:lang w:val="en-IE"/>
              </w:rPr>
            </w:pPr>
            <w:r w:rsidRPr="00001FF6">
              <w:rPr>
                <w:rFonts w:ascii="Arial" w:hAnsi="Arial" w:cs="Arial"/>
                <w:lang w:val="en-IE"/>
              </w:rPr>
              <w:t>PRECEDING:</w:t>
            </w:r>
          </w:p>
          <w:p w14:paraId="5A884285"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13.1, 13.2</w:t>
            </w:r>
          </w:p>
          <w:p w14:paraId="5A884286" w14:textId="77777777" w:rsidR="00793C79" w:rsidRPr="00001FF6" w:rsidRDefault="00793C79" w:rsidP="00EE200B">
            <w:pPr>
              <w:pStyle w:val="ProcedureBody1"/>
              <w:rPr>
                <w:rFonts w:ascii="Arial" w:hAnsi="Arial" w:cs="Arial"/>
                <w:lang w:val="en-IE"/>
              </w:rPr>
            </w:pPr>
            <w:r w:rsidRPr="00001FF6">
              <w:rPr>
                <w:rFonts w:ascii="Arial" w:hAnsi="Arial" w:cs="Arial"/>
                <w:lang w:val="en-IE"/>
              </w:rPr>
              <w:t>FOLLOWING:</w:t>
            </w:r>
          </w:p>
          <w:p w14:paraId="5A884287"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15</w:t>
            </w:r>
            <w:r w:rsidR="00AF585E" w:rsidRPr="00001FF6">
              <w:rPr>
                <w:rFonts w:ascii="Arial" w:hAnsi="Arial" w:cs="Arial"/>
                <w:lang w:val="en-IE"/>
              </w:rPr>
              <w:t>, 17</w:t>
            </w:r>
          </w:p>
        </w:tc>
      </w:tr>
      <w:tr w:rsidR="00793C79" w:rsidRPr="00001FF6" w14:paraId="5A884293" w14:textId="77777777" w:rsidTr="00001FF6">
        <w:trPr>
          <w:cantSplit/>
        </w:trPr>
        <w:tc>
          <w:tcPr>
            <w:tcW w:w="616" w:type="dxa"/>
          </w:tcPr>
          <w:p w14:paraId="5A884289"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15</w:t>
            </w:r>
          </w:p>
        </w:tc>
        <w:tc>
          <w:tcPr>
            <w:tcW w:w="2713" w:type="dxa"/>
          </w:tcPr>
          <w:p w14:paraId="5A88428A" w14:textId="77777777" w:rsidR="00793C79" w:rsidRPr="00001FF6" w:rsidRDefault="00793C79" w:rsidP="00EE200B">
            <w:pPr>
              <w:pStyle w:val="ProcedureBody1"/>
              <w:rPr>
                <w:rFonts w:ascii="Arial" w:hAnsi="Arial" w:cs="Arial"/>
                <w:lang w:val="en-IE"/>
              </w:rPr>
            </w:pPr>
            <w:r w:rsidRPr="00001FF6">
              <w:rPr>
                <w:rFonts w:ascii="Arial" w:hAnsi="Arial" w:cs="Arial"/>
                <w:lang w:val="en-IE"/>
              </w:rPr>
              <w:t>Does the Meter Data Provider have a responsibility to deliver a Data Transaction to support a Dispute for a single Settlement Day?</w:t>
            </w:r>
          </w:p>
        </w:tc>
        <w:tc>
          <w:tcPr>
            <w:tcW w:w="1277" w:type="dxa"/>
          </w:tcPr>
          <w:p w14:paraId="5A88428B" w14:textId="77777777" w:rsidR="00793C79" w:rsidRPr="00001FF6" w:rsidRDefault="00793C79" w:rsidP="00EE200B">
            <w:pPr>
              <w:pStyle w:val="ProcedureBody1"/>
              <w:rPr>
                <w:rFonts w:ascii="Arial" w:hAnsi="Arial" w:cs="Arial"/>
                <w:lang w:val="en-IE"/>
              </w:rPr>
            </w:pPr>
            <w:r w:rsidRPr="00001FF6">
              <w:rPr>
                <w:rFonts w:ascii="Arial" w:hAnsi="Arial" w:cs="Arial"/>
                <w:lang w:val="en-IE"/>
              </w:rPr>
              <w:t>As soon as possible, within the timelines for a data query</w:t>
            </w:r>
          </w:p>
        </w:tc>
        <w:tc>
          <w:tcPr>
            <w:tcW w:w="1505" w:type="dxa"/>
          </w:tcPr>
          <w:p w14:paraId="5A88428C" w14:textId="77777777" w:rsidR="00793C79" w:rsidRPr="00001FF6" w:rsidRDefault="00793C79" w:rsidP="00EE200B">
            <w:pPr>
              <w:pStyle w:val="ProcedureBody1"/>
              <w:rPr>
                <w:rFonts w:ascii="Arial" w:hAnsi="Arial" w:cs="Arial"/>
                <w:lang w:val="en-IE"/>
              </w:rPr>
            </w:pPr>
            <w:r w:rsidRPr="00001FF6">
              <w:rPr>
                <w:rFonts w:ascii="Arial" w:hAnsi="Arial" w:cs="Arial"/>
                <w:lang w:val="en-IE"/>
              </w:rPr>
              <w:t>Automatic</w:t>
            </w:r>
          </w:p>
        </w:tc>
        <w:tc>
          <w:tcPr>
            <w:tcW w:w="1228" w:type="dxa"/>
          </w:tcPr>
          <w:p w14:paraId="5A88428D" w14:textId="77777777" w:rsidR="00793C79" w:rsidRPr="00001FF6" w:rsidRDefault="00793C79"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8E" w14:textId="77777777" w:rsidR="00793C79" w:rsidRPr="00001FF6" w:rsidRDefault="00793C79" w:rsidP="00EE200B">
            <w:pPr>
              <w:pStyle w:val="ProcedureBody1"/>
              <w:rPr>
                <w:rFonts w:ascii="Arial" w:hAnsi="Arial" w:cs="Arial"/>
                <w:lang w:val="en-IE"/>
              </w:rPr>
            </w:pPr>
            <w:r w:rsidRPr="00001FF6">
              <w:rPr>
                <w:rFonts w:ascii="Arial" w:hAnsi="Arial" w:cs="Arial"/>
                <w:lang w:val="en-IE"/>
              </w:rPr>
              <w:t>PRECEDING:</w:t>
            </w:r>
          </w:p>
          <w:p w14:paraId="5A88428F"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14</w:t>
            </w:r>
          </w:p>
          <w:p w14:paraId="5A884290" w14:textId="77777777" w:rsidR="00793C79" w:rsidRPr="00001FF6" w:rsidRDefault="00793C79" w:rsidP="00EE200B">
            <w:pPr>
              <w:pStyle w:val="ProcedureBody1"/>
              <w:rPr>
                <w:rFonts w:ascii="Arial" w:hAnsi="Arial" w:cs="Arial"/>
                <w:lang w:val="en-IE"/>
              </w:rPr>
            </w:pPr>
            <w:r w:rsidRPr="00001FF6">
              <w:rPr>
                <w:rFonts w:ascii="Arial" w:hAnsi="Arial" w:cs="Arial"/>
                <w:lang w:val="en-IE"/>
              </w:rPr>
              <w:t>FOLLOWING:</w:t>
            </w:r>
          </w:p>
          <w:p w14:paraId="5A884291"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15.1, 15.2</w:t>
            </w:r>
          </w:p>
          <w:p w14:paraId="5A884292" w14:textId="77777777" w:rsidR="00793C79" w:rsidRPr="00001FF6" w:rsidRDefault="00793C79" w:rsidP="00EE200B">
            <w:pPr>
              <w:pStyle w:val="ProcedureBody1"/>
              <w:rPr>
                <w:rFonts w:ascii="Arial" w:hAnsi="Arial" w:cs="Arial"/>
                <w:lang w:val="en-IE"/>
              </w:rPr>
            </w:pPr>
          </w:p>
        </w:tc>
      </w:tr>
      <w:tr w:rsidR="00793C79" w:rsidRPr="00001FF6" w14:paraId="5A88429E" w14:textId="77777777" w:rsidTr="00001FF6">
        <w:trPr>
          <w:cantSplit/>
        </w:trPr>
        <w:tc>
          <w:tcPr>
            <w:tcW w:w="616" w:type="dxa"/>
          </w:tcPr>
          <w:p w14:paraId="5A884294"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15.1</w:t>
            </w:r>
          </w:p>
        </w:tc>
        <w:tc>
          <w:tcPr>
            <w:tcW w:w="2713" w:type="dxa"/>
          </w:tcPr>
          <w:p w14:paraId="5A884295" w14:textId="77777777" w:rsidR="00793C79" w:rsidRPr="00001FF6" w:rsidRDefault="00793C79" w:rsidP="00EE200B">
            <w:pPr>
              <w:pStyle w:val="ProcedureBody1"/>
              <w:rPr>
                <w:rFonts w:ascii="Arial" w:hAnsi="Arial" w:cs="Arial"/>
                <w:lang w:val="en-IE"/>
              </w:rPr>
            </w:pPr>
            <w:r w:rsidRPr="00001FF6">
              <w:rPr>
                <w:rFonts w:ascii="Arial" w:hAnsi="Arial" w:cs="Arial"/>
                <w:lang w:val="en-IE"/>
              </w:rPr>
              <w:t>If yes, update the appropriate Data Records for the Data Query or Settlement Query containing Non-Price Effecting Data determined in steps 1 and 2</w:t>
            </w:r>
          </w:p>
        </w:tc>
        <w:tc>
          <w:tcPr>
            <w:tcW w:w="1277" w:type="dxa"/>
          </w:tcPr>
          <w:p w14:paraId="5A884296" w14:textId="77777777" w:rsidR="00793C79" w:rsidRPr="00001FF6" w:rsidRDefault="00793C79" w:rsidP="00EE200B">
            <w:pPr>
              <w:pStyle w:val="ProcedureBody1"/>
              <w:rPr>
                <w:rFonts w:ascii="Arial" w:hAnsi="Arial" w:cs="Arial"/>
                <w:lang w:val="en-IE"/>
              </w:rPr>
            </w:pPr>
            <w:r w:rsidRPr="00001FF6">
              <w:rPr>
                <w:rFonts w:ascii="Arial" w:hAnsi="Arial" w:cs="Arial"/>
                <w:lang w:val="en-IE"/>
              </w:rPr>
              <w:t>As soon as possible, within the timelines for a data query</w:t>
            </w:r>
          </w:p>
        </w:tc>
        <w:tc>
          <w:tcPr>
            <w:tcW w:w="1505" w:type="dxa"/>
          </w:tcPr>
          <w:p w14:paraId="5A884297" w14:textId="77777777" w:rsidR="00793C79" w:rsidRPr="00001FF6" w:rsidRDefault="00793C79" w:rsidP="00EE200B">
            <w:pPr>
              <w:pStyle w:val="ProcedureBody1"/>
              <w:rPr>
                <w:rFonts w:ascii="Arial" w:hAnsi="Arial" w:cs="Arial"/>
                <w:lang w:val="en-IE"/>
              </w:rPr>
            </w:pPr>
            <w:r w:rsidRPr="00001FF6">
              <w:rPr>
                <w:rFonts w:ascii="Arial" w:hAnsi="Arial" w:cs="Arial"/>
                <w:lang w:val="en-IE"/>
              </w:rPr>
              <w:t>Automatic or manual (at the discretion of the Meter Data Provider)</w:t>
            </w:r>
          </w:p>
        </w:tc>
        <w:tc>
          <w:tcPr>
            <w:tcW w:w="1228" w:type="dxa"/>
          </w:tcPr>
          <w:p w14:paraId="5A884298" w14:textId="77777777" w:rsidR="00793C79" w:rsidRPr="00001FF6" w:rsidRDefault="00793C79"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99" w14:textId="77777777" w:rsidR="00793C79" w:rsidRPr="00001FF6" w:rsidRDefault="00793C79" w:rsidP="00EE200B">
            <w:pPr>
              <w:pStyle w:val="ProcedureBody1"/>
              <w:rPr>
                <w:rFonts w:ascii="Arial" w:hAnsi="Arial" w:cs="Arial"/>
                <w:lang w:val="en-IE"/>
              </w:rPr>
            </w:pPr>
            <w:r w:rsidRPr="00001FF6">
              <w:rPr>
                <w:rFonts w:ascii="Arial" w:hAnsi="Arial" w:cs="Arial"/>
                <w:lang w:val="en-IE"/>
              </w:rPr>
              <w:t>PRECEDING:</w:t>
            </w:r>
          </w:p>
          <w:p w14:paraId="5A88429A" w14:textId="77777777" w:rsidR="00793C79" w:rsidRPr="00001FF6" w:rsidRDefault="00AF585E" w:rsidP="00EE200B">
            <w:pPr>
              <w:pStyle w:val="ProcedureBody1"/>
              <w:rPr>
                <w:rFonts w:ascii="Arial" w:hAnsi="Arial" w:cs="Arial"/>
                <w:lang w:val="en-IE"/>
              </w:rPr>
            </w:pPr>
            <w:r w:rsidRPr="00001FF6">
              <w:rPr>
                <w:rFonts w:ascii="Arial" w:hAnsi="Arial" w:cs="Arial"/>
                <w:lang w:val="en-IE"/>
              </w:rPr>
              <w:t>15</w:t>
            </w:r>
          </w:p>
          <w:p w14:paraId="5A88429B" w14:textId="77777777" w:rsidR="00793C79" w:rsidRPr="00001FF6" w:rsidRDefault="00793C79" w:rsidP="00EE200B">
            <w:pPr>
              <w:pStyle w:val="ProcedureBody1"/>
              <w:rPr>
                <w:rFonts w:ascii="Arial" w:hAnsi="Arial" w:cs="Arial"/>
                <w:lang w:val="en-IE"/>
              </w:rPr>
            </w:pPr>
            <w:r w:rsidRPr="00001FF6">
              <w:rPr>
                <w:rFonts w:ascii="Arial" w:hAnsi="Arial" w:cs="Arial"/>
                <w:lang w:val="en-IE"/>
              </w:rPr>
              <w:t>FOLLOWING:</w:t>
            </w:r>
          </w:p>
          <w:p w14:paraId="5A88429C" w14:textId="77777777" w:rsidR="00793C79" w:rsidRPr="00001FF6" w:rsidRDefault="00AF585E" w:rsidP="00EE200B">
            <w:pPr>
              <w:pStyle w:val="ProcedureBody1"/>
              <w:rPr>
                <w:rFonts w:ascii="Arial" w:hAnsi="Arial" w:cs="Arial"/>
                <w:lang w:val="en-IE"/>
              </w:rPr>
            </w:pPr>
            <w:r w:rsidRPr="00001FF6">
              <w:rPr>
                <w:rFonts w:ascii="Arial" w:hAnsi="Arial" w:cs="Arial"/>
                <w:lang w:val="en-IE"/>
              </w:rPr>
              <w:t>16</w:t>
            </w:r>
          </w:p>
          <w:p w14:paraId="5A88429D" w14:textId="77777777" w:rsidR="00793C79" w:rsidRPr="00001FF6" w:rsidRDefault="00793C79" w:rsidP="00EE200B">
            <w:pPr>
              <w:pStyle w:val="ProcedureBody1"/>
              <w:rPr>
                <w:rFonts w:ascii="Arial" w:hAnsi="Arial" w:cs="Arial"/>
                <w:lang w:val="en-IE"/>
              </w:rPr>
            </w:pPr>
          </w:p>
        </w:tc>
      </w:tr>
      <w:tr w:rsidR="00793C79" w:rsidRPr="00001FF6" w14:paraId="5A8842A8" w14:textId="77777777" w:rsidTr="00001FF6">
        <w:trPr>
          <w:cantSplit/>
        </w:trPr>
        <w:tc>
          <w:tcPr>
            <w:tcW w:w="616" w:type="dxa"/>
          </w:tcPr>
          <w:p w14:paraId="5A88429F"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15.2</w:t>
            </w:r>
          </w:p>
        </w:tc>
        <w:tc>
          <w:tcPr>
            <w:tcW w:w="2713" w:type="dxa"/>
          </w:tcPr>
          <w:p w14:paraId="5A8842A0" w14:textId="77777777" w:rsidR="00793C79" w:rsidRPr="00001FF6" w:rsidRDefault="00793C79" w:rsidP="00EE200B">
            <w:pPr>
              <w:pStyle w:val="ProcedureBody1"/>
              <w:rPr>
                <w:rFonts w:ascii="Arial" w:hAnsi="Arial" w:cs="Arial"/>
                <w:lang w:val="en-IE"/>
              </w:rPr>
            </w:pPr>
            <w:r w:rsidRPr="00001FF6">
              <w:rPr>
                <w:rFonts w:ascii="Arial" w:hAnsi="Arial" w:cs="Arial"/>
                <w:lang w:val="en-IE"/>
              </w:rPr>
              <w:t>If no, do nothing</w:t>
            </w:r>
          </w:p>
        </w:tc>
        <w:tc>
          <w:tcPr>
            <w:tcW w:w="1277" w:type="dxa"/>
          </w:tcPr>
          <w:p w14:paraId="5A8842A1" w14:textId="77777777" w:rsidR="00793C79" w:rsidRPr="00001FF6" w:rsidRDefault="00793C79" w:rsidP="00EE200B">
            <w:pPr>
              <w:pStyle w:val="ProcedureBody1"/>
              <w:rPr>
                <w:rFonts w:ascii="Arial" w:hAnsi="Arial" w:cs="Arial"/>
                <w:lang w:val="en-IE"/>
              </w:rPr>
            </w:pPr>
          </w:p>
        </w:tc>
        <w:tc>
          <w:tcPr>
            <w:tcW w:w="1505" w:type="dxa"/>
          </w:tcPr>
          <w:p w14:paraId="5A8842A2" w14:textId="77777777" w:rsidR="00793C79" w:rsidRPr="00001FF6" w:rsidRDefault="00793C79" w:rsidP="00EE200B">
            <w:pPr>
              <w:pStyle w:val="ProcedureBody1"/>
              <w:rPr>
                <w:rFonts w:ascii="Arial" w:hAnsi="Arial" w:cs="Arial"/>
                <w:lang w:val="en-IE"/>
              </w:rPr>
            </w:pPr>
          </w:p>
        </w:tc>
        <w:tc>
          <w:tcPr>
            <w:tcW w:w="1228" w:type="dxa"/>
          </w:tcPr>
          <w:p w14:paraId="5A8842A3" w14:textId="77777777" w:rsidR="00793C79" w:rsidRPr="00001FF6" w:rsidRDefault="00793C79" w:rsidP="00EE200B">
            <w:pPr>
              <w:pStyle w:val="ProcedureBody1"/>
              <w:rPr>
                <w:rFonts w:ascii="Arial" w:hAnsi="Arial" w:cs="Arial"/>
                <w:lang w:val="en-IE"/>
              </w:rPr>
            </w:pPr>
          </w:p>
        </w:tc>
        <w:tc>
          <w:tcPr>
            <w:tcW w:w="1788" w:type="dxa"/>
          </w:tcPr>
          <w:p w14:paraId="5A8842A4" w14:textId="77777777" w:rsidR="00793C79" w:rsidRPr="00001FF6" w:rsidRDefault="00793C79" w:rsidP="00EE200B">
            <w:pPr>
              <w:pStyle w:val="ProcedureBody1"/>
              <w:rPr>
                <w:rFonts w:ascii="Arial" w:hAnsi="Arial" w:cs="Arial"/>
                <w:lang w:val="en-IE"/>
              </w:rPr>
            </w:pPr>
            <w:r w:rsidRPr="00001FF6">
              <w:rPr>
                <w:rFonts w:ascii="Arial" w:hAnsi="Arial" w:cs="Arial"/>
                <w:lang w:val="en-IE"/>
              </w:rPr>
              <w:t>PRECEDING:</w:t>
            </w:r>
          </w:p>
          <w:p w14:paraId="5A8842A5" w14:textId="77777777" w:rsidR="00793C79" w:rsidRPr="00001FF6" w:rsidRDefault="00AF585E" w:rsidP="00EE200B">
            <w:pPr>
              <w:pStyle w:val="ProcedureBody1"/>
              <w:rPr>
                <w:rFonts w:ascii="Arial" w:hAnsi="Arial" w:cs="Arial"/>
                <w:lang w:val="en-IE"/>
              </w:rPr>
            </w:pPr>
            <w:r w:rsidRPr="00001FF6">
              <w:rPr>
                <w:rFonts w:ascii="Arial" w:hAnsi="Arial" w:cs="Arial"/>
                <w:lang w:val="en-IE"/>
              </w:rPr>
              <w:t>15</w:t>
            </w:r>
          </w:p>
          <w:p w14:paraId="5A8842A6" w14:textId="77777777" w:rsidR="00793C79" w:rsidRPr="00001FF6" w:rsidRDefault="00793C79" w:rsidP="00EE200B">
            <w:pPr>
              <w:pStyle w:val="ProcedureBody1"/>
              <w:rPr>
                <w:rFonts w:ascii="Arial" w:hAnsi="Arial" w:cs="Arial"/>
                <w:lang w:val="en-IE"/>
              </w:rPr>
            </w:pPr>
            <w:r w:rsidRPr="00001FF6">
              <w:rPr>
                <w:rFonts w:ascii="Arial" w:hAnsi="Arial" w:cs="Arial"/>
                <w:lang w:val="en-IE"/>
              </w:rPr>
              <w:t>FOLLOWING:</w:t>
            </w:r>
          </w:p>
          <w:p w14:paraId="5A8842A7"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w:t>
            </w:r>
            <w:r w:rsidR="00AF585E" w:rsidRPr="00001FF6">
              <w:rPr>
                <w:rFonts w:ascii="Arial" w:hAnsi="Arial" w:cs="Arial"/>
                <w:lang w:val="en-IE"/>
              </w:rPr>
              <w:t>6</w:t>
            </w:r>
          </w:p>
        </w:tc>
      </w:tr>
      <w:tr w:rsidR="00793C79" w:rsidRPr="00001FF6" w14:paraId="5A8842B2" w14:textId="77777777" w:rsidTr="00001FF6">
        <w:trPr>
          <w:cantSplit/>
        </w:trPr>
        <w:tc>
          <w:tcPr>
            <w:tcW w:w="616" w:type="dxa"/>
          </w:tcPr>
          <w:p w14:paraId="5A8842A9"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w:t>
            </w:r>
            <w:r w:rsidR="00AF585E" w:rsidRPr="00001FF6">
              <w:rPr>
                <w:rFonts w:ascii="Arial" w:hAnsi="Arial" w:cs="Arial"/>
                <w:lang w:val="en-IE"/>
              </w:rPr>
              <w:t>6</w:t>
            </w:r>
          </w:p>
        </w:tc>
        <w:tc>
          <w:tcPr>
            <w:tcW w:w="2713" w:type="dxa"/>
          </w:tcPr>
          <w:p w14:paraId="5A8842AA" w14:textId="77777777" w:rsidR="00793C79" w:rsidRPr="00001FF6" w:rsidRDefault="00793C79" w:rsidP="00EE200B">
            <w:pPr>
              <w:pStyle w:val="ProcedureBody1"/>
              <w:rPr>
                <w:rFonts w:ascii="Arial" w:hAnsi="Arial" w:cs="Arial"/>
                <w:lang w:val="en-IE"/>
              </w:rPr>
            </w:pPr>
            <w:r w:rsidRPr="00001FF6">
              <w:rPr>
                <w:rFonts w:ascii="Arial" w:hAnsi="Arial" w:cs="Arial"/>
                <w:lang w:val="en-IE"/>
              </w:rPr>
              <w:t>If Data Records created in step 1</w:t>
            </w:r>
            <w:r w:rsidR="00AF585E" w:rsidRPr="00001FF6">
              <w:rPr>
                <w:rFonts w:ascii="Arial" w:hAnsi="Arial" w:cs="Arial"/>
                <w:lang w:val="en-IE"/>
              </w:rPr>
              <w:t>5</w:t>
            </w:r>
            <w:r w:rsidRPr="00001FF6">
              <w:rPr>
                <w:rFonts w:ascii="Arial" w:hAnsi="Arial" w:cs="Arial"/>
                <w:lang w:val="en-IE"/>
              </w:rPr>
              <w:t>.1 send the  Data Records in the Transaction(s) determined in step 1 to the Market Operator</w:t>
            </w:r>
          </w:p>
        </w:tc>
        <w:tc>
          <w:tcPr>
            <w:tcW w:w="1277" w:type="dxa"/>
          </w:tcPr>
          <w:p w14:paraId="5A8842AB" w14:textId="77777777" w:rsidR="00793C79" w:rsidRPr="00001FF6" w:rsidRDefault="00793C79" w:rsidP="00EE200B">
            <w:pPr>
              <w:pStyle w:val="ProcedureBody1"/>
              <w:rPr>
                <w:rFonts w:ascii="Arial" w:hAnsi="Arial" w:cs="Arial"/>
                <w:lang w:val="en-IE"/>
              </w:rPr>
            </w:pPr>
            <w:r w:rsidRPr="00001FF6">
              <w:rPr>
                <w:rFonts w:ascii="Arial" w:hAnsi="Arial" w:cs="Arial"/>
                <w:lang w:val="en-IE"/>
              </w:rPr>
              <w:t xml:space="preserve">As soon as possible, within the timelines </w:t>
            </w:r>
            <w:r w:rsidR="00AF585E" w:rsidRPr="00001FF6">
              <w:rPr>
                <w:rFonts w:ascii="Arial" w:hAnsi="Arial" w:cs="Arial"/>
                <w:lang w:val="en-IE"/>
              </w:rPr>
              <w:t>determined by the Dispute Resolution Board</w:t>
            </w:r>
          </w:p>
        </w:tc>
        <w:tc>
          <w:tcPr>
            <w:tcW w:w="1505" w:type="dxa"/>
          </w:tcPr>
          <w:p w14:paraId="5A8842AC" w14:textId="77777777" w:rsidR="00793C79" w:rsidRPr="00001FF6" w:rsidRDefault="00793C79" w:rsidP="00EE200B">
            <w:pPr>
              <w:pStyle w:val="ProcedureBody1"/>
              <w:rPr>
                <w:rFonts w:ascii="Arial" w:hAnsi="Arial" w:cs="Arial"/>
                <w:lang w:val="en-IE"/>
              </w:rPr>
            </w:pPr>
            <w:r w:rsidRPr="00001FF6">
              <w:rPr>
                <w:rFonts w:ascii="Arial" w:hAnsi="Arial" w:cs="Arial"/>
                <w:lang w:val="en-IE"/>
              </w:rPr>
              <w:t>Automatic Type 3 Channel</w:t>
            </w:r>
          </w:p>
        </w:tc>
        <w:tc>
          <w:tcPr>
            <w:tcW w:w="1228" w:type="dxa"/>
          </w:tcPr>
          <w:p w14:paraId="5A8842AD" w14:textId="77777777" w:rsidR="00793C79" w:rsidRPr="00001FF6" w:rsidDel="00DC6919" w:rsidRDefault="00793C79"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AE" w14:textId="77777777" w:rsidR="00793C79" w:rsidRPr="00001FF6" w:rsidRDefault="00793C79" w:rsidP="00EE200B">
            <w:pPr>
              <w:pStyle w:val="ProcedureBody1"/>
              <w:rPr>
                <w:rFonts w:ascii="Arial" w:hAnsi="Arial" w:cs="Arial"/>
                <w:lang w:val="en-IE"/>
              </w:rPr>
            </w:pPr>
            <w:r w:rsidRPr="00001FF6">
              <w:rPr>
                <w:rFonts w:ascii="Arial" w:hAnsi="Arial" w:cs="Arial"/>
                <w:lang w:val="en-IE"/>
              </w:rPr>
              <w:t>PRECEDING:</w:t>
            </w:r>
          </w:p>
          <w:p w14:paraId="5A8842AF" w14:textId="77777777" w:rsidR="00793C79" w:rsidRPr="00001FF6" w:rsidRDefault="00793C79" w:rsidP="00EE200B">
            <w:pPr>
              <w:pStyle w:val="ProcedureBody1"/>
              <w:rPr>
                <w:rFonts w:ascii="Arial" w:hAnsi="Arial" w:cs="Arial"/>
                <w:lang w:val="en-IE"/>
              </w:rPr>
            </w:pPr>
            <w:r w:rsidRPr="00001FF6">
              <w:rPr>
                <w:rFonts w:ascii="Arial" w:hAnsi="Arial" w:cs="Arial"/>
                <w:lang w:val="en-IE"/>
              </w:rPr>
              <w:t>1</w:t>
            </w:r>
            <w:r w:rsidR="00AF585E" w:rsidRPr="00001FF6">
              <w:rPr>
                <w:rFonts w:ascii="Arial" w:hAnsi="Arial" w:cs="Arial"/>
                <w:lang w:val="en-IE"/>
              </w:rPr>
              <w:t>5</w:t>
            </w:r>
            <w:r w:rsidRPr="00001FF6">
              <w:rPr>
                <w:rFonts w:ascii="Arial" w:hAnsi="Arial" w:cs="Arial"/>
                <w:lang w:val="en-IE"/>
              </w:rPr>
              <w:t>.1, 1</w:t>
            </w:r>
            <w:r w:rsidR="00AF585E" w:rsidRPr="00001FF6">
              <w:rPr>
                <w:rFonts w:ascii="Arial" w:hAnsi="Arial" w:cs="Arial"/>
                <w:lang w:val="en-IE"/>
              </w:rPr>
              <w:t>5</w:t>
            </w:r>
            <w:r w:rsidRPr="00001FF6">
              <w:rPr>
                <w:rFonts w:ascii="Arial" w:hAnsi="Arial" w:cs="Arial"/>
                <w:lang w:val="en-IE"/>
              </w:rPr>
              <w:t>.2</w:t>
            </w:r>
          </w:p>
          <w:p w14:paraId="5A8842B0" w14:textId="77777777" w:rsidR="00793C79" w:rsidRPr="00001FF6" w:rsidRDefault="00793C79" w:rsidP="00EE200B">
            <w:pPr>
              <w:pStyle w:val="ProcedureBody1"/>
              <w:rPr>
                <w:rFonts w:ascii="Arial" w:hAnsi="Arial" w:cs="Arial"/>
                <w:lang w:val="en-IE"/>
              </w:rPr>
            </w:pPr>
            <w:r w:rsidRPr="00001FF6">
              <w:rPr>
                <w:rFonts w:ascii="Arial" w:hAnsi="Arial" w:cs="Arial"/>
                <w:lang w:val="en-IE"/>
              </w:rPr>
              <w:t>FOLLOWING:</w:t>
            </w:r>
          </w:p>
          <w:p w14:paraId="5A8842B1" w14:textId="77777777" w:rsidR="00793C79" w:rsidRPr="00001FF6" w:rsidRDefault="00AF585E" w:rsidP="00EE200B">
            <w:pPr>
              <w:pStyle w:val="ProcedureBody1"/>
              <w:rPr>
                <w:rFonts w:ascii="Arial" w:hAnsi="Arial" w:cs="Arial"/>
                <w:lang w:val="en-IE"/>
              </w:rPr>
            </w:pPr>
            <w:r w:rsidRPr="00001FF6">
              <w:rPr>
                <w:rFonts w:ascii="Arial" w:hAnsi="Arial" w:cs="Arial"/>
                <w:lang w:val="en-IE"/>
              </w:rPr>
              <w:t>17</w:t>
            </w:r>
          </w:p>
        </w:tc>
      </w:tr>
      <w:tr w:rsidR="00FB3550" w:rsidRPr="00001FF6" w14:paraId="5A8842BA" w14:textId="77777777" w:rsidTr="00001FF6">
        <w:trPr>
          <w:cantSplit/>
        </w:trPr>
        <w:tc>
          <w:tcPr>
            <w:tcW w:w="616" w:type="dxa"/>
          </w:tcPr>
          <w:p w14:paraId="5A8842B3" w14:textId="77777777" w:rsidR="00FB3550" w:rsidRPr="00001FF6" w:rsidRDefault="00FB3550" w:rsidP="00001FF6">
            <w:pPr>
              <w:pStyle w:val="ProcedureBody1"/>
              <w:spacing w:before="120" w:after="120"/>
              <w:rPr>
                <w:rFonts w:ascii="Arial" w:hAnsi="Arial" w:cs="Arial"/>
                <w:lang w:val="en-IE"/>
              </w:rPr>
            </w:pPr>
            <w:r w:rsidRPr="00001FF6">
              <w:rPr>
                <w:rFonts w:ascii="Arial" w:hAnsi="Arial" w:cs="Arial"/>
                <w:lang w:val="en-IE"/>
              </w:rPr>
              <w:t>16.1</w:t>
            </w:r>
          </w:p>
        </w:tc>
        <w:tc>
          <w:tcPr>
            <w:tcW w:w="2713" w:type="dxa"/>
          </w:tcPr>
          <w:p w14:paraId="5A8842B4" w14:textId="77777777" w:rsidR="00FB3550" w:rsidRPr="00001FF6" w:rsidRDefault="00FB3550" w:rsidP="00001FF6">
            <w:pPr>
              <w:overflowPunct/>
              <w:autoSpaceDE/>
              <w:adjustRightInd/>
              <w:spacing w:before="120" w:after="120"/>
              <w:rPr>
                <w:rFonts w:ascii="Arial" w:hAnsi="Arial" w:cs="Arial"/>
                <w:lang w:val="en-IE"/>
              </w:rPr>
            </w:pPr>
            <w:r w:rsidRPr="00001FF6">
              <w:rPr>
                <w:rFonts w:ascii="Arial" w:hAnsi="Arial" w:cs="Arial"/>
                <w:lang w:val="en-IE"/>
              </w:rPr>
              <w:t>Are there Units with a Discovered Error?</w:t>
            </w:r>
          </w:p>
          <w:p w14:paraId="5A8842B5" w14:textId="77777777" w:rsidR="00FB3550" w:rsidRPr="00001FF6" w:rsidRDefault="00FB3550" w:rsidP="00001FF6">
            <w:pPr>
              <w:pStyle w:val="ProcedureBody1"/>
              <w:spacing w:before="120" w:after="120"/>
              <w:rPr>
                <w:rFonts w:ascii="Arial" w:hAnsi="Arial" w:cs="Arial"/>
                <w:lang w:val="en-IE"/>
              </w:rPr>
            </w:pPr>
          </w:p>
        </w:tc>
        <w:tc>
          <w:tcPr>
            <w:tcW w:w="1277" w:type="dxa"/>
          </w:tcPr>
          <w:p w14:paraId="5A8842B6" w14:textId="77777777" w:rsidR="00FB3550" w:rsidRPr="00001FF6" w:rsidRDefault="00FB3550" w:rsidP="00001FF6">
            <w:pPr>
              <w:pStyle w:val="ProcedureBody1"/>
              <w:spacing w:before="120" w:after="120"/>
              <w:rPr>
                <w:rFonts w:ascii="Arial" w:hAnsi="Arial" w:cs="Arial"/>
                <w:lang w:val="en-IE"/>
              </w:rPr>
            </w:pPr>
          </w:p>
        </w:tc>
        <w:tc>
          <w:tcPr>
            <w:tcW w:w="1505" w:type="dxa"/>
          </w:tcPr>
          <w:p w14:paraId="5A8842B7" w14:textId="77777777" w:rsidR="00FB3550" w:rsidRPr="00001FF6" w:rsidRDefault="00FB3550" w:rsidP="00001FF6">
            <w:pPr>
              <w:pStyle w:val="ProcedureBody1"/>
              <w:spacing w:before="120" w:after="120"/>
              <w:rPr>
                <w:rFonts w:ascii="Arial" w:hAnsi="Arial" w:cs="Arial"/>
                <w:lang w:val="en-IE"/>
              </w:rPr>
            </w:pPr>
          </w:p>
        </w:tc>
        <w:tc>
          <w:tcPr>
            <w:tcW w:w="1228" w:type="dxa"/>
          </w:tcPr>
          <w:p w14:paraId="5A8842B8" w14:textId="77777777" w:rsidR="00FB3550" w:rsidRPr="00001FF6" w:rsidRDefault="00FB3550" w:rsidP="00001FF6">
            <w:pPr>
              <w:pStyle w:val="ProcedureBody1"/>
              <w:spacing w:before="120" w:after="120"/>
              <w:rPr>
                <w:rFonts w:ascii="Arial" w:hAnsi="Arial" w:cs="Arial"/>
                <w:lang w:val="en-IE"/>
              </w:rPr>
            </w:pPr>
          </w:p>
        </w:tc>
        <w:tc>
          <w:tcPr>
            <w:tcW w:w="1788" w:type="dxa"/>
          </w:tcPr>
          <w:p w14:paraId="5A8842B9" w14:textId="77777777" w:rsidR="00FB3550" w:rsidRPr="00001FF6" w:rsidRDefault="00FB3550" w:rsidP="00001FF6">
            <w:pPr>
              <w:pStyle w:val="ProcedureBody1"/>
              <w:spacing w:before="120" w:after="120"/>
              <w:rPr>
                <w:rFonts w:ascii="Arial" w:hAnsi="Arial" w:cs="Arial"/>
                <w:lang w:val="en-IE"/>
              </w:rPr>
            </w:pPr>
          </w:p>
        </w:tc>
      </w:tr>
      <w:tr w:rsidR="00FB3550" w:rsidRPr="00001FF6" w14:paraId="5A8842C2" w14:textId="77777777" w:rsidTr="00001FF6">
        <w:trPr>
          <w:cantSplit/>
        </w:trPr>
        <w:tc>
          <w:tcPr>
            <w:tcW w:w="616" w:type="dxa"/>
          </w:tcPr>
          <w:p w14:paraId="5A8842BB" w14:textId="77777777" w:rsidR="00FB3550" w:rsidRPr="00001FF6" w:rsidRDefault="00FB3550" w:rsidP="00001FF6">
            <w:pPr>
              <w:pStyle w:val="ProcedureBody1"/>
              <w:spacing w:before="120" w:after="120"/>
              <w:rPr>
                <w:rFonts w:ascii="Arial" w:hAnsi="Arial" w:cs="Arial"/>
                <w:lang w:val="en-IE"/>
              </w:rPr>
            </w:pPr>
            <w:r w:rsidRPr="00001FF6">
              <w:rPr>
                <w:rFonts w:ascii="Arial" w:hAnsi="Arial" w:cs="Arial"/>
                <w:lang w:val="en-IE"/>
              </w:rPr>
              <w:t>16.2</w:t>
            </w:r>
          </w:p>
        </w:tc>
        <w:tc>
          <w:tcPr>
            <w:tcW w:w="2713" w:type="dxa"/>
          </w:tcPr>
          <w:p w14:paraId="5A8842BC" w14:textId="77777777" w:rsidR="00FB3550" w:rsidRPr="00001FF6" w:rsidRDefault="00FB3550" w:rsidP="00001FF6">
            <w:pPr>
              <w:overflowPunct/>
              <w:autoSpaceDE/>
              <w:adjustRightInd/>
              <w:spacing w:before="120" w:after="120"/>
              <w:rPr>
                <w:rFonts w:ascii="Arial" w:hAnsi="Arial" w:cs="Arial"/>
                <w:lang w:val="en-IE"/>
              </w:rPr>
            </w:pPr>
            <w:r w:rsidRPr="00001FF6">
              <w:rPr>
                <w:rFonts w:ascii="Arial" w:hAnsi="Arial" w:cs="Arial"/>
                <w:lang w:val="en-IE"/>
              </w:rPr>
              <w:t>If yes, then Collate Meter Data Records into Transactions</w:t>
            </w:r>
          </w:p>
          <w:p w14:paraId="5A8842BD" w14:textId="77777777" w:rsidR="00FB3550" w:rsidRPr="00001FF6" w:rsidRDefault="00FB3550" w:rsidP="00001FF6">
            <w:pPr>
              <w:pStyle w:val="ProcedureBody1"/>
              <w:spacing w:before="120" w:after="120"/>
              <w:rPr>
                <w:rFonts w:ascii="Arial" w:hAnsi="Arial" w:cs="Arial"/>
                <w:lang w:val="en-IE"/>
              </w:rPr>
            </w:pPr>
          </w:p>
        </w:tc>
        <w:tc>
          <w:tcPr>
            <w:tcW w:w="1277" w:type="dxa"/>
          </w:tcPr>
          <w:p w14:paraId="5A8842BE" w14:textId="77777777" w:rsidR="00FB3550" w:rsidRPr="00001FF6" w:rsidRDefault="00FB3550" w:rsidP="00001FF6">
            <w:pPr>
              <w:pStyle w:val="ProcedureBody1"/>
              <w:spacing w:before="120" w:after="120"/>
              <w:rPr>
                <w:rFonts w:ascii="Arial" w:hAnsi="Arial" w:cs="Arial"/>
                <w:lang w:val="en-IE"/>
              </w:rPr>
            </w:pPr>
          </w:p>
        </w:tc>
        <w:tc>
          <w:tcPr>
            <w:tcW w:w="1505" w:type="dxa"/>
          </w:tcPr>
          <w:p w14:paraId="5A8842BF" w14:textId="77777777" w:rsidR="00FB3550" w:rsidRPr="00001FF6" w:rsidRDefault="00FB3550" w:rsidP="00001FF6">
            <w:pPr>
              <w:pStyle w:val="ProcedureBody1"/>
              <w:spacing w:before="120" w:after="120"/>
              <w:rPr>
                <w:rFonts w:ascii="Arial" w:hAnsi="Arial" w:cs="Arial"/>
                <w:lang w:val="en-IE"/>
              </w:rPr>
            </w:pPr>
          </w:p>
        </w:tc>
        <w:tc>
          <w:tcPr>
            <w:tcW w:w="1228" w:type="dxa"/>
          </w:tcPr>
          <w:p w14:paraId="5A8842C0" w14:textId="77777777" w:rsidR="00FB3550" w:rsidRPr="00001FF6" w:rsidRDefault="00FB3550" w:rsidP="00001FF6">
            <w:pPr>
              <w:pStyle w:val="ProcedureBody1"/>
              <w:spacing w:before="120" w:after="120"/>
              <w:rPr>
                <w:rFonts w:ascii="Arial" w:hAnsi="Arial" w:cs="Arial"/>
                <w:lang w:val="en-IE"/>
              </w:rPr>
            </w:pPr>
          </w:p>
        </w:tc>
        <w:tc>
          <w:tcPr>
            <w:tcW w:w="1788" w:type="dxa"/>
          </w:tcPr>
          <w:p w14:paraId="5A8842C1" w14:textId="77777777" w:rsidR="00FB3550" w:rsidRPr="00001FF6" w:rsidRDefault="00FB3550" w:rsidP="00001FF6">
            <w:pPr>
              <w:pStyle w:val="ProcedureBody1"/>
              <w:spacing w:before="120" w:after="120"/>
              <w:rPr>
                <w:rFonts w:ascii="Arial" w:hAnsi="Arial" w:cs="Arial"/>
                <w:lang w:val="en-IE"/>
              </w:rPr>
            </w:pPr>
          </w:p>
        </w:tc>
      </w:tr>
      <w:tr w:rsidR="00FB3550" w:rsidRPr="00001FF6" w14:paraId="5A8842CA" w14:textId="77777777" w:rsidTr="00001FF6">
        <w:trPr>
          <w:cantSplit/>
        </w:trPr>
        <w:tc>
          <w:tcPr>
            <w:tcW w:w="616" w:type="dxa"/>
          </w:tcPr>
          <w:p w14:paraId="5A8842C3" w14:textId="77777777" w:rsidR="00FB3550" w:rsidRPr="00001FF6" w:rsidRDefault="00FB3550" w:rsidP="00001FF6">
            <w:pPr>
              <w:pStyle w:val="ProcedureBody1"/>
              <w:spacing w:before="120" w:after="120"/>
              <w:rPr>
                <w:rFonts w:ascii="Arial" w:hAnsi="Arial" w:cs="Arial"/>
                <w:lang w:val="en-IE"/>
              </w:rPr>
            </w:pPr>
            <w:r w:rsidRPr="00001FF6">
              <w:rPr>
                <w:rFonts w:ascii="Arial" w:hAnsi="Arial" w:cs="Arial"/>
                <w:lang w:val="en-IE"/>
              </w:rPr>
              <w:t>16.3</w:t>
            </w:r>
          </w:p>
        </w:tc>
        <w:tc>
          <w:tcPr>
            <w:tcW w:w="2713" w:type="dxa"/>
          </w:tcPr>
          <w:p w14:paraId="5A8842C4" w14:textId="77777777" w:rsidR="00FB3550" w:rsidRPr="00001FF6" w:rsidRDefault="00FB3550" w:rsidP="00001FF6">
            <w:pPr>
              <w:overflowPunct/>
              <w:autoSpaceDE/>
              <w:adjustRightInd/>
              <w:spacing w:before="120" w:after="120"/>
              <w:rPr>
                <w:rFonts w:ascii="Arial" w:hAnsi="Arial" w:cs="Arial"/>
                <w:lang w:val="en-IE"/>
              </w:rPr>
            </w:pPr>
            <w:r w:rsidRPr="00001FF6">
              <w:rPr>
                <w:rFonts w:ascii="Arial" w:hAnsi="Arial" w:cs="Arial"/>
                <w:lang w:val="en-IE"/>
              </w:rPr>
              <w:t xml:space="preserve">Then Create Meter Data Records for Discovered Error </w:t>
            </w:r>
          </w:p>
          <w:p w14:paraId="5A8842C5" w14:textId="77777777" w:rsidR="00FB3550" w:rsidRPr="00001FF6" w:rsidRDefault="00FB3550" w:rsidP="00001FF6">
            <w:pPr>
              <w:pStyle w:val="ProcedureBody1"/>
              <w:spacing w:before="120" w:after="120"/>
              <w:rPr>
                <w:rFonts w:ascii="Arial" w:hAnsi="Arial" w:cs="Arial"/>
                <w:lang w:val="en-IE"/>
              </w:rPr>
            </w:pPr>
          </w:p>
        </w:tc>
        <w:tc>
          <w:tcPr>
            <w:tcW w:w="1277" w:type="dxa"/>
          </w:tcPr>
          <w:p w14:paraId="5A8842C6" w14:textId="77777777" w:rsidR="00FB3550" w:rsidRPr="00001FF6" w:rsidRDefault="00FB3550" w:rsidP="00001FF6">
            <w:pPr>
              <w:pStyle w:val="ProcedureBody1"/>
              <w:spacing w:before="120" w:after="120"/>
              <w:rPr>
                <w:rFonts w:ascii="Arial" w:hAnsi="Arial" w:cs="Arial"/>
                <w:lang w:val="en-IE"/>
              </w:rPr>
            </w:pPr>
          </w:p>
        </w:tc>
        <w:tc>
          <w:tcPr>
            <w:tcW w:w="1505" w:type="dxa"/>
          </w:tcPr>
          <w:p w14:paraId="5A8842C7" w14:textId="77777777" w:rsidR="00FB3550" w:rsidRPr="00001FF6" w:rsidRDefault="00FB3550" w:rsidP="00001FF6">
            <w:pPr>
              <w:pStyle w:val="ProcedureBody1"/>
              <w:spacing w:before="120" w:after="120"/>
              <w:rPr>
                <w:rFonts w:ascii="Arial" w:hAnsi="Arial" w:cs="Arial"/>
                <w:lang w:val="en-IE"/>
              </w:rPr>
            </w:pPr>
          </w:p>
        </w:tc>
        <w:tc>
          <w:tcPr>
            <w:tcW w:w="1228" w:type="dxa"/>
          </w:tcPr>
          <w:p w14:paraId="5A8842C8" w14:textId="77777777" w:rsidR="00FB3550" w:rsidRPr="00001FF6" w:rsidRDefault="00FB3550" w:rsidP="00001FF6">
            <w:pPr>
              <w:pStyle w:val="ProcedureBody1"/>
              <w:spacing w:before="120" w:after="120"/>
              <w:rPr>
                <w:rFonts w:ascii="Arial" w:hAnsi="Arial" w:cs="Arial"/>
                <w:lang w:val="en-IE"/>
              </w:rPr>
            </w:pPr>
          </w:p>
        </w:tc>
        <w:tc>
          <w:tcPr>
            <w:tcW w:w="1788" w:type="dxa"/>
          </w:tcPr>
          <w:p w14:paraId="5A8842C9" w14:textId="77777777" w:rsidR="00FB3550" w:rsidRPr="00001FF6" w:rsidRDefault="00FB3550" w:rsidP="00001FF6">
            <w:pPr>
              <w:pStyle w:val="ProcedureBody1"/>
              <w:spacing w:before="120" w:after="120"/>
              <w:rPr>
                <w:rFonts w:ascii="Arial" w:hAnsi="Arial" w:cs="Arial"/>
                <w:lang w:val="en-IE"/>
              </w:rPr>
            </w:pPr>
          </w:p>
        </w:tc>
      </w:tr>
      <w:tr w:rsidR="00FB3550" w:rsidRPr="00001FF6" w14:paraId="5A8842D2" w14:textId="77777777" w:rsidTr="00001FF6">
        <w:trPr>
          <w:cantSplit/>
        </w:trPr>
        <w:tc>
          <w:tcPr>
            <w:tcW w:w="616" w:type="dxa"/>
          </w:tcPr>
          <w:p w14:paraId="5A8842CB" w14:textId="77777777" w:rsidR="00FB3550" w:rsidRPr="00001FF6" w:rsidRDefault="00FB3550" w:rsidP="00001FF6">
            <w:pPr>
              <w:pStyle w:val="ProcedureBody1"/>
              <w:spacing w:before="120" w:after="120"/>
              <w:rPr>
                <w:rFonts w:ascii="Arial" w:hAnsi="Arial" w:cs="Arial"/>
                <w:lang w:val="en-IE"/>
              </w:rPr>
            </w:pPr>
            <w:r w:rsidRPr="00001FF6">
              <w:rPr>
                <w:rFonts w:ascii="Arial" w:hAnsi="Arial" w:cs="Arial"/>
                <w:lang w:val="en-IE"/>
              </w:rPr>
              <w:t>16.4</w:t>
            </w:r>
          </w:p>
        </w:tc>
        <w:tc>
          <w:tcPr>
            <w:tcW w:w="2713" w:type="dxa"/>
          </w:tcPr>
          <w:p w14:paraId="5A8842CC" w14:textId="77777777" w:rsidR="00FB3550" w:rsidRPr="00001FF6" w:rsidRDefault="00FB3550" w:rsidP="00001FF6">
            <w:pPr>
              <w:overflowPunct/>
              <w:autoSpaceDE/>
              <w:adjustRightInd/>
              <w:spacing w:before="120" w:after="120"/>
              <w:rPr>
                <w:rFonts w:ascii="Arial" w:hAnsi="Arial" w:cs="Arial"/>
                <w:lang w:val="en-IE"/>
              </w:rPr>
            </w:pPr>
            <w:r w:rsidRPr="00001FF6">
              <w:rPr>
                <w:rFonts w:ascii="Arial" w:hAnsi="Arial" w:cs="Arial"/>
                <w:lang w:val="en-IE"/>
              </w:rPr>
              <w:t>Collate Meter Data Records into Transactions and send to MO</w:t>
            </w:r>
          </w:p>
          <w:p w14:paraId="5A8842CD" w14:textId="77777777" w:rsidR="00FB3550" w:rsidRPr="00001FF6" w:rsidRDefault="00FB3550" w:rsidP="00001FF6">
            <w:pPr>
              <w:pStyle w:val="ProcedureBody1"/>
              <w:spacing w:before="120" w:after="120"/>
              <w:rPr>
                <w:rFonts w:ascii="Arial" w:hAnsi="Arial" w:cs="Arial"/>
                <w:lang w:val="en-IE"/>
              </w:rPr>
            </w:pPr>
          </w:p>
        </w:tc>
        <w:tc>
          <w:tcPr>
            <w:tcW w:w="1277" w:type="dxa"/>
          </w:tcPr>
          <w:p w14:paraId="5A8842CE" w14:textId="77777777" w:rsidR="00FB3550" w:rsidRPr="00001FF6" w:rsidRDefault="00FB3550" w:rsidP="00001FF6">
            <w:pPr>
              <w:pStyle w:val="ProcedureBody1"/>
              <w:spacing w:before="120" w:after="120"/>
              <w:rPr>
                <w:rFonts w:ascii="Arial" w:hAnsi="Arial" w:cs="Arial"/>
                <w:lang w:val="en-IE"/>
              </w:rPr>
            </w:pPr>
          </w:p>
        </w:tc>
        <w:tc>
          <w:tcPr>
            <w:tcW w:w="1505" w:type="dxa"/>
          </w:tcPr>
          <w:p w14:paraId="5A8842CF" w14:textId="77777777" w:rsidR="00FB3550" w:rsidRPr="00001FF6" w:rsidRDefault="00FB3550" w:rsidP="00001FF6">
            <w:pPr>
              <w:pStyle w:val="ProcedureBody1"/>
              <w:spacing w:before="120" w:after="120"/>
              <w:rPr>
                <w:rFonts w:ascii="Arial" w:hAnsi="Arial" w:cs="Arial"/>
                <w:lang w:val="en-IE"/>
              </w:rPr>
            </w:pPr>
          </w:p>
        </w:tc>
        <w:tc>
          <w:tcPr>
            <w:tcW w:w="1228" w:type="dxa"/>
          </w:tcPr>
          <w:p w14:paraId="5A8842D0" w14:textId="77777777" w:rsidR="00FB3550" w:rsidRPr="00001FF6" w:rsidRDefault="00FB3550" w:rsidP="00001FF6">
            <w:pPr>
              <w:pStyle w:val="ProcedureBody1"/>
              <w:spacing w:before="120" w:after="120"/>
              <w:rPr>
                <w:rFonts w:ascii="Arial" w:hAnsi="Arial" w:cs="Arial"/>
                <w:lang w:val="en-IE"/>
              </w:rPr>
            </w:pPr>
          </w:p>
        </w:tc>
        <w:tc>
          <w:tcPr>
            <w:tcW w:w="1788" w:type="dxa"/>
          </w:tcPr>
          <w:p w14:paraId="5A8842D1" w14:textId="77777777" w:rsidR="00FB3550" w:rsidRPr="00001FF6" w:rsidRDefault="00FB3550" w:rsidP="00001FF6">
            <w:pPr>
              <w:pStyle w:val="ProcedureBody1"/>
              <w:spacing w:before="120" w:after="120"/>
              <w:rPr>
                <w:rFonts w:ascii="Arial" w:hAnsi="Arial" w:cs="Arial"/>
                <w:lang w:val="en-IE"/>
              </w:rPr>
            </w:pPr>
          </w:p>
        </w:tc>
      </w:tr>
      <w:tr w:rsidR="00FB3550" w:rsidRPr="00001FF6" w14:paraId="5A8842DA" w14:textId="77777777" w:rsidTr="00001FF6">
        <w:trPr>
          <w:cantSplit/>
        </w:trPr>
        <w:tc>
          <w:tcPr>
            <w:tcW w:w="616" w:type="dxa"/>
          </w:tcPr>
          <w:p w14:paraId="5A8842D3" w14:textId="77777777" w:rsidR="00FB3550" w:rsidRPr="00001FF6" w:rsidRDefault="00FB3550" w:rsidP="00001FF6">
            <w:pPr>
              <w:pStyle w:val="ProcedureBody1"/>
              <w:spacing w:before="120" w:after="120"/>
              <w:rPr>
                <w:rFonts w:ascii="Arial" w:hAnsi="Arial" w:cs="Arial"/>
                <w:lang w:val="en-IE"/>
              </w:rPr>
            </w:pPr>
            <w:r w:rsidRPr="00001FF6">
              <w:rPr>
                <w:rFonts w:ascii="Arial" w:hAnsi="Arial" w:cs="Arial"/>
                <w:lang w:val="en-IE"/>
              </w:rPr>
              <w:t>16.5</w:t>
            </w:r>
          </w:p>
        </w:tc>
        <w:tc>
          <w:tcPr>
            <w:tcW w:w="2713" w:type="dxa"/>
          </w:tcPr>
          <w:p w14:paraId="5A8842D4" w14:textId="77777777" w:rsidR="00FB3550" w:rsidRPr="00001FF6" w:rsidRDefault="00FB3550" w:rsidP="00001FF6">
            <w:pPr>
              <w:overflowPunct/>
              <w:autoSpaceDE/>
              <w:adjustRightInd/>
              <w:spacing w:before="120" w:after="120"/>
              <w:rPr>
                <w:rFonts w:ascii="Arial" w:hAnsi="Arial" w:cs="Arial"/>
                <w:lang w:val="en-IE"/>
              </w:rPr>
            </w:pPr>
            <w:r w:rsidRPr="00001FF6">
              <w:rPr>
                <w:rFonts w:ascii="Arial" w:hAnsi="Arial" w:cs="Arial"/>
                <w:lang w:val="en-IE"/>
              </w:rPr>
              <w:t>If no, then do nothing</w:t>
            </w:r>
          </w:p>
          <w:p w14:paraId="5A8842D5" w14:textId="77777777" w:rsidR="00FB3550" w:rsidRPr="00001FF6" w:rsidRDefault="00FB3550" w:rsidP="00001FF6">
            <w:pPr>
              <w:pStyle w:val="ProcedureBody1"/>
              <w:spacing w:before="120" w:after="120"/>
              <w:rPr>
                <w:rFonts w:ascii="Arial" w:hAnsi="Arial" w:cs="Arial"/>
                <w:lang w:val="en-IE"/>
              </w:rPr>
            </w:pPr>
          </w:p>
        </w:tc>
        <w:tc>
          <w:tcPr>
            <w:tcW w:w="1277" w:type="dxa"/>
          </w:tcPr>
          <w:p w14:paraId="5A8842D6" w14:textId="77777777" w:rsidR="00FB3550" w:rsidRPr="00001FF6" w:rsidRDefault="00FB3550" w:rsidP="00001FF6">
            <w:pPr>
              <w:pStyle w:val="ProcedureBody1"/>
              <w:spacing w:before="120" w:after="120"/>
              <w:rPr>
                <w:rFonts w:ascii="Arial" w:hAnsi="Arial" w:cs="Arial"/>
                <w:lang w:val="en-IE"/>
              </w:rPr>
            </w:pPr>
          </w:p>
        </w:tc>
        <w:tc>
          <w:tcPr>
            <w:tcW w:w="1505" w:type="dxa"/>
          </w:tcPr>
          <w:p w14:paraId="5A8842D7" w14:textId="77777777" w:rsidR="00FB3550" w:rsidRPr="00001FF6" w:rsidRDefault="00FB3550" w:rsidP="00001FF6">
            <w:pPr>
              <w:pStyle w:val="ProcedureBody1"/>
              <w:spacing w:before="120" w:after="120"/>
              <w:rPr>
                <w:rFonts w:ascii="Arial" w:hAnsi="Arial" w:cs="Arial"/>
                <w:lang w:val="en-IE"/>
              </w:rPr>
            </w:pPr>
          </w:p>
        </w:tc>
        <w:tc>
          <w:tcPr>
            <w:tcW w:w="1228" w:type="dxa"/>
          </w:tcPr>
          <w:p w14:paraId="5A8842D8" w14:textId="77777777" w:rsidR="00FB3550" w:rsidRPr="00001FF6" w:rsidRDefault="00FB3550" w:rsidP="00001FF6">
            <w:pPr>
              <w:pStyle w:val="ProcedureBody1"/>
              <w:spacing w:before="120" w:after="120"/>
              <w:rPr>
                <w:rFonts w:ascii="Arial" w:hAnsi="Arial" w:cs="Arial"/>
                <w:lang w:val="en-IE"/>
              </w:rPr>
            </w:pPr>
          </w:p>
        </w:tc>
        <w:tc>
          <w:tcPr>
            <w:tcW w:w="1788" w:type="dxa"/>
          </w:tcPr>
          <w:p w14:paraId="5A8842D9" w14:textId="77777777" w:rsidR="00FB3550" w:rsidRPr="00001FF6" w:rsidRDefault="00FB3550" w:rsidP="00001FF6">
            <w:pPr>
              <w:pStyle w:val="ProcedureBody1"/>
              <w:spacing w:before="120" w:after="120"/>
              <w:rPr>
                <w:rFonts w:ascii="Arial" w:hAnsi="Arial" w:cs="Arial"/>
                <w:lang w:val="en-IE"/>
              </w:rPr>
            </w:pPr>
          </w:p>
        </w:tc>
      </w:tr>
      <w:tr w:rsidR="007A1233" w:rsidRPr="00001FF6" w14:paraId="5A8842E5" w14:textId="77777777" w:rsidTr="00001FF6">
        <w:trPr>
          <w:cantSplit/>
        </w:trPr>
        <w:tc>
          <w:tcPr>
            <w:tcW w:w="616" w:type="dxa"/>
          </w:tcPr>
          <w:p w14:paraId="5A8842DB" w14:textId="77777777" w:rsidR="007A1233" w:rsidRPr="00001FF6" w:rsidRDefault="007A1233" w:rsidP="00EE200B">
            <w:pPr>
              <w:pStyle w:val="ProcedureBody1"/>
              <w:rPr>
                <w:rFonts w:ascii="Arial" w:hAnsi="Arial" w:cs="Arial"/>
                <w:lang w:val="en-IE"/>
              </w:rPr>
            </w:pPr>
            <w:r w:rsidRPr="00001FF6">
              <w:rPr>
                <w:rFonts w:ascii="Arial" w:hAnsi="Arial" w:cs="Arial"/>
                <w:lang w:val="en-IE"/>
              </w:rPr>
              <w:t>17</w:t>
            </w:r>
          </w:p>
        </w:tc>
        <w:tc>
          <w:tcPr>
            <w:tcW w:w="2713" w:type="dxa"/>
          </w:tcPr>
          <w:p w14:paraId="5A8842DC" w14:textId="77777777" w:rsidR="007A1233" w:rsidRPr="00001FF6" w:rsidRDefault="007A1233" w:rsidP="00EE200B">
            <w:pPr>
              <w:pStyle w:val="ProcedureBody1"/>
              <w:rPr>
                <w:rFonts w:ascii="Arial" w:hAnsi="Arial" w:cs="Arial"/>
                <w:lang w:val="en-IE"/>
              </w:rPr>
            </w:pPr>
            <w:r w:rsidRPr="00001FF6">
              <w:rPr>
                <w:rFonts w:ascii="Arial" w:hAnsi="Arial" w:cs="Arial"/>
                <w:lang w:val="en-IE"/>
              </w:rPr>
              <w:t>In all cases, check that the Transaction has been received, otherwise call Market Operator to resolve problem</w:t>
            </w:r>
          </w:p>
        </w:tc>
        <w:tc>
          <w:tcPr>
            <w:tcW w:w="1277" w:type="dxa"/>
          </w:tcPr>
          <w:p w14:paraId="5A8842DD" w14:textId="77777777" w:rsidR="007A1233" w:rsidRPr="00001FF6" w:rsidRDefault="00782E28" w:rsidP="00EE200B">
            <w:pPr>
              <w:pStyle w:val="ProcedureBody1"/>
              <w:rPr>
                <w:rFonts w:ascii="Arial" w:hAnsi="Arial" w:cs="Arial"/>
                <w:lang w:val="en-IE"/>
              </w:rPr>
            </w:pPr>
            <w:r w:rsidRPr="00001FF6">
              <w:rPr>
                <w:rFonts w:ascii="Arial" w:hAnsi="Arial" w:cs="Arial"/>
                <w:lang w:val="en-IE"/>
              </w:rPr>
              <w:t>Within appropriate timescales</w:t>
            </w:r>
          </w:p>
        </w:tc>
        <w:tc>
          <w:tcPr>
            <w:tcW w:w="1505" w:type="dxa"/>
          </w:tcPr>
          <w:p w14:paraId="5A8842DE" w14:textId="77777777" w:rsidR="007A1233" w:rsidRPr="00001FF6" w:rsidRDefault="007A1233" w:rsidP="00EE200B">
            <w:pPr>
              <w:pStyle w:val="ProcedureBody1"/>
              <w:rPr>
                <w:rFonts w:ascii="Arial" w:hAnsi="Arial" w:cs="Arial"/>
                <w:lang w:val="en-IE"/>
              </w:rPr>
            </w:pPr>
            <w:r w:rsidRPr="00001FF6">
              <w:rPr>
                <w:rFonts w:ascii="Arial" w:hAnsi="Arial" w:cs="Arial"/>
                <w:lang w:val="en-IE"/>
              </w:rPr>
              <w:t>Automatic Type 3 Channel</w:t>
            </w:r>
          </w:p>
        </w:tc>
        <w:tc>
          <w:tcPr>
            <w:tcW w:w="1228" w:type="dxa"/>
          </w:tcPr>
          <w:p w14:paraId="5A8842DF" w14:textId="77777777" w:rsidR="007A1233" w:rsidRPr="00001FF6" w:rsidRDefault="00A93C94"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E0" w14:textId="77777777" w:rsidR="007A1233" w:rsidRPr="00001FF6" w:rsidRDefault="007A1233" w:rsidP="00EE200B">
            <w:pPr>
              <w:pStyle w:val="ProcedureBody1"/>
              <w:rPr>
                <w:rFonts w:ascii="Arial" w:hAnsi="Arial" w:cs="Arial"/>
                <w:lang w:val="en-IE"/>
              </w:rPr>
            </w:pPr>
            <w:r w:rsidRPr="00001FF6">
              <w:rPr>
                <w:rFonts w:ascii="Arial" w:hAnsi="Arial" w:cs="Arial"/>
                <w:lang w:val="en-IE"/>
              </w:rPr>
              <w:t>PRECEDING:</w:t>
            </w:r>
          </w:p>
          <w:p w14:paraId="5A8842E1" w14:textId="77777777" w:rsidR="007A1233" w:rsidRPr="00001FF6" w:rsidRDefault="007A1233" w:rsidP="00EE200B">
            <w:pPr>
              <w:pStyle w:val="ProcedureBody1"/>
              <w:rPr>
                <w:rFonts w:ascii="Arial" w:hAnsi="Arial" w:cs="Arial"/>
                <w:lang w:val="en-IE"/>
              </w:rPr>
            </w:pPr>
            <w:r w:rsidRPr="00001FF6">
              <w:rPr>
                <w:rFonts w:ascii="Arial" w:hAnsi="Arial" w:cs="Arial"/>
                <w:lang w:val="en-IE"/>
              </w:rPr>
              <w:t>5, 8, 10, 12, 14, 16</w:t>
            </w:r>
          </w:p>
          <w:p w14:paraId="5A8842E2" w14:textId="77777777" w:rsidR="007A1233" w:rsidRPr="00001FF6" w:rsidRDefault="007A1233" w:rsidP="00EE200B">
            <w:pPr>
              <w:pStyle w:val="ProcedureBody1"/>
              <w:rPr>
                <w:rFonts w:ascii="Arial" w:hAnsi="Arial" w:cs="Arial"/>
                <w:lang w:val="en-IE"/>
              </w:rPr>
            </w:pPr>
            <w:r w:rsidRPr="00001FF6">
              <w:rPr>
                <w:rFonts w:ascii="Arial" w:hAnsi="Arial" w:cs="Arial"/>
                <w:lang w:val="en-IE"/>
              </w:rPr>
              <w:t>FOLLOWING:</w:t>
            </w:r>
          </w:p>
          <w:p w14:paraId="5A8842E3" w14:textId="77777777" w:rsidR="007A1233" w:rsidRPr="00001FF6" w:rsidRDefault="007A1233" w:rsidP="00EE200B">
            <w:pPr>
              <w:pStyle w:val="ProcedureBody1"/>
              <w:rPr>
                <w:rFonts w:ascii="Arial" w:hAnsi="Arial" w:cs="Arial"/>
                <w:lang w:val="en-IE"/>
              </w:rPr>
            </w:pPr>
            <w:r w:rsidRPr="00001FF6">
              <w:rPr>
                <w:rFonts w:ascii="Arial" w:hAnsi="Arial" w:cs="Arial"/>
                <w:lang w:val="en-IE"/>
              </w:rPr>
              <w:t>18</w:t>
            </w:r>
          </w:p>
          <w:p w14:paraId="5A8842E4" w14:textId="77777777" w:rsidR="007A1233" w:rsidRPr="00001FF6" w:rsidRDefault="007A1233" w:rsidP="00EE200B">
            <w:pPr>
              <w:pStyle w:val="ProcedureBody1"/>
              <w:rPr>
                <w:rFonts w:ascii="Arial" w:hAnsi="Arial" w:cs="Arial"/>
                <w:lang w:val="en-IE"/>
              </w:rPr>
            </w:pPr>
          </w:p>
        </w:tc>
      </w:tr>
      <w:tr w:rsidR="007A1233" w:rsidRPr="00001FF6" w14:paraId="5A8842EF" w14:textId="77777777" w:rsidTr="00001FF6">
        <w:trPr>
          <w:cantSplit/>
        </w:trPr>
        <w:tc>
          <w:tcPr>
            <w:tcW w:w="616" w:type="dxa"/>
          </w:tcPr>
          <w:p w14:paraId="5A8842E6" w14:textId="77777777" w:rsidR="007A1233" w:rsidRPr="00001FF6" w:rsidRDefault="007A1233" w:rsidP="00EE200B">
            <w:pPr>
              <w:pStyle w:val="ProcedureBody1"/>
              <w:rPr>
                <w:rFonts w:ascii="Arial" w:hAnsi="Arial" w:cs="Arial"/>
                <w:lang w:val="en-IE"/>
              </w:rPr>
            </w:pPr>
            <w:r w:rsidRPr="00001FF6">
              <w:rPr>
                <w:rFonts w:ascii="Arial" w:hAnsi="Arial" w:cs="Arial"/>
                <w:lang w:val="en-IE"/>
              </w:rPr>
              <w:t>18</w:t>
            </w:r>
          </w:p>
        </w:tc>
        <w:tc>
          <w:tcPr>
            <w:tcW w:w="2713" w:type="dxa"/>
          </w:tcPr>
          <w:p w14:paraId="5A8842E7" w14:textId="77777777" w:rsidR="007A1233" w:rsidRPr="00001FF6" w:rsidRDefault="007A1233" w:rsidP="00EE200B">
            <w:pPr>
              <w:pStyle w:val="ProcedureBody1"/>
              <w:rPr>
                <w:rFonts w:ascii="Arial" w:hAnsi="Arial" w:cs="Arial"/>
                <w:lang w:val="en-IE"/>
              </w:rPr>
            </w:pPr>
            <w:r w:rsidRPr="00001FF6">
              <w:rPr>
                <w:rFonts w:ascii="Arial" w:hAnsi="Arial" w:cs="Arial"/>
                <w:lang w:val="en-IE"/>
              </w:rPr>
              <w:t>If acknowledgement received, end.  If not, resolve issue, potentially utilising AP7</w:t>
            </w:r>
          </w:p>
        </w:tc>
        <w:tc>
          <w:tcPr>
            <w:tcW w:w="1277" w:type="dxa"/>
          </w:tcPr>
          <w:p w14:paraId="5A8842E8" w14:textId="77777777" w:rsidR="007A1233" w:rsidRPr="00001FF6" w:rsidRDefault="008714BE" w:rsidP="00EE200B">
            <w:pPr>
              <w:pStyle w:val="ProcedureBody1"/>
              <w:rPr>
                <w:rFonts w:ascii="Arial" w:hAnsi="Arial" w:cs="Arial"/>
                <w:lang w:val="en-IE"/>
              </w:rPr>
            </w:pPr>
            <w:r w:rsidRPr="00001FF6">
              <w:rPr>
                <w:rFonts w:ascii="Arial" w:hAnsi="Arial" w:cs="Arial"/>
                <w:lang w:val="en-IE"/>
              </w:rPr>
              <w:t>As required</w:t>
            </w:r>
          </w:p>
        </w:tc>
        <w:tc>
          <w:tcPr>
            <w:tcW w:w="1505" w:type="dxa"/>
          </w:tcPr>
          <w:p w14:paraId="5A8842E9" w14:textId="77777777" w:rsidR="007A1233" w:rsidRPr="00001FF6" w:rsidRDefault="007A1233" w:rsidP="00EE200B">
            <w:pPr>
              <w:pStyle w:val="ProcedureBody1"/>
              <w:rPr>
                <w:rFonts w:ascii="Arial" w:hAnsi="Arial" w:cs="Arial"/>
                <w:lang w:val="en-IE"/>
              </w:rPr>
            </w:pPr>
            <w:r w:rsidRPr="00001FF6">
              <w:rPr>
                <w:rFonts w:ascii="Arial" w:hAnsi="Arial" w:cs="Arial"/>
                <w:lang w:val="en-IE"/>
              </w:rPr>
              <w:t>Type 1 Channel</w:t>
            </w:r>
          </w:p>
        </w:tc>
        <w:tc>
          <w:tcPr>
            <w:tcW w:w="1228" w:type="dxa"/>
          </w:tcPr>
          <w:p w14:paraId="5A8842EA" w14:textId="77777777" w:rsidR="007A1233" w:rsidRPr="00001FF6" w:rsidRDefault="007A1233" w:rsidP="00EE200B">
            <w:pPr>
              <w:pStyle w:val="ProcedureBody1"/>
              <w:rPr>
                <w:rFonts w:ascii="Arial" w:hAnsi="Arial" w:cs="Arial"/>
                <w:lang w:val="en-IE"/>
              </w:rPr>
            </w:pPr>
            <w:r w:rsidRPr="00001FF6">
              <w:rPr>
                <w:rFonts w:ascii="Arial" w:hAnsi="Arial" w:cs="Arial"/>
                <w:lang w:val="en-IE"/>
              </w:rPr>
              <w:t>Meter Data Provider</w:t>
            </w:r>
          </w:p>
        </w:tc>
        <w:tc>
          <w:tcPr>
            <w:tcW w:w="1788" w:type="dxa"/>
          </w:tcPr>
          <w:p w14:paraId="5A8842EB" w14:textId="77777777" w:rsidR="007A1233" w:rsidRPr="00001FF6" w:rsidRDefault="007A1233" w:rsidP="00EE200B">
            <w:pPr>
              <w:pStyle w:val="ProcedureBody1"/>
              <w:rPr>
                <w:rFonts w:ascii="Arial" w:hAnsi="Arial" w:cs="Arial"/>
                <w:lang w:val="en-IE"/>
              </w:rPr>
            </w:pPr>
            <w:r w:rsidRPr="00001FF6">
              <w:rPr>
                <w:rFonts w:ascii="Arial" w:hAnsi="Arial" w:cs="Arial"/>
                <w:lang w:val="en-IE"/>
              </w:rPr>
              <w:t>PRECEDING:</w:t>
            </w:r>
          </w:p>
          <w:p w14:paraId="5A8842EC" w14:textId="77777777" w:rsidR="007A1233" w:rsidRPr="00001FF6" w:rsidRDefault="007A1233" w:rsidP="00EE200B">
            <w:pPr>
              <w:pStyle w:val="ProcedureBody1"/>
              <w:rPr>
                <w:rFonts w:ascii="Arial" w:hAnsi="Arial" w:cs="Arial"/>
                <w:lang w:val="en-IE"/>
              </w:rPr>
            </w:pPr>
            <w:r w:rsidRPr="00001FF6">
              <w:rPr>
                <w:rFonts w:ascii="Arial" w:hAnsi="Arial" w:cs="Arial"/>
                <w:lang w:val="en-IE"/>
              </w:rPr>
              <w:t>17</w:t>
            </w:r>
          </w:p>
          <w:p w14:paraId="5A8842ED" w14:textId="77777777" w:rsidR="007A1233" w:rsidRPr="00001FF6" w:rsidRDefault="007A1233" w:rsidP="007A1233">
            <w:pPr>
              <w:pStyle w:val="ProcedureBody1"/>
              <w:rPr>
                <w:rFonts w:ascii="Arial" w:hAnsi="Arial" w:cs="Arial"/>
                <w:lang w:val="en-IE"/>
              </w:rPr>
            </w:pPr>
            <w:r w:rsidRPr="00001FF6">
              <w:rPr>
                <w:rFonts w:ascii="Arial" w:hAnsi="Arial" w:cs="Arial"/>
                <w:lang w:val="en-IE"/>
              </w:rPr>
              <w:t>FOLLOWING:</w:t>
            </w:r>
          </w:p>
          <w:p w14:paraId="5A8842EE" w14:textId="77777777" w:rsidR="007A1233" w:rsidRPr="00001FF6" w:rsidRDefault="007A1233" w:rsidP="007A1233">
            <w:pPr>
              <w:pStyle w:val="ProcedureBody1"/>
              <w:rPr>
                <w:rFonts w:ascii="Arial" w:hAnsi="Arial" w:cs="Arial"/>
                <w:lang w:val="en-IE"/>
              </w:rPr>
            </w:pPr>
            <w:r w:rsidRPr="00001FF6">
              <w:rPr>
                <w:rFonts w:ascii="Arial" w:hAnsi="Arial" w:cs="Arial"/>
                <w:lang w:val="en-IE"/>
              </w:rPr>
              <w:t>Potentially AP7</w:t>
            </w:r>
          </w:p>
        </w:tc>
      </w:tr>
    </w:tbl>
    <w:p w14:paraId="5A8842F0" w14:textId="77777777" w:rsidR="006051E7" w:rsidRPr="00445CD4" w:rsidRDefault="006051E7" w:rsidP="006051E7">
      <w:pPr>
        <w:pStyle w:val="Body1"/>
        <w:rPr>
          <w:rFonts w:ascii="Arial" w:hAnsi="Arial" w:cs="Arial"/>
          <w:lang w:val="en-IE"/>
        </w:rPr>
        <w:sectPr w:rsidR="006051E7" w:rsidRPr="00445CD4" w:rsidSect="002A3B8B">
          <w:headerReference w:type="default" r:id="rId14"/>
          <w:type w:val="continuous"/>
          <w:pgSz w:w="11907" w:h="16840" w:code="9"/>
          <w:pgMar w:top="1440" w:right="1440" w:bottom="1440" w:left="1440" w:header="720" w:footer="720" w:gutter="0"/>
          <w:cols w:space="720"/>
        </w:sectPr>
      </w:pPr>
    </w:p>
    <w:p w14:paraId="5A8842F1" w14:textId="77777777" w:rsidR="0006103E" w:rsidRPr="00445CD4" w:rsidRDefault="0006103E" w:rsidP="00FF42FF">
      <w:pPr>
        <w:pStyle w:val="APNUMHEAD1"/>
      </w:pPr>
      <w:bookmarkStart w:id="29" w:name="_Toc356218084"/>
      <w:r w:rsidRPr="00445CD4">
        <w:t>Swiml</w:t>
      </w:r>
      <w:smartTag w:uri="urn:schemas-microsoft-com:office:smarttags" w:element="PersonName">
        <w:r w:rsidRPr="00445CD4">
          <w:t>a</w:t>
        </w:r>
      </w:smartTag>
      <w:r w:rsidRPr="00445CD4">
        <w:t>ne Diagram</w:t>
      </w:r>
      <w:bookmarkEnd w:id="29"/>
    </w:p>
    <w:p w14:paraId="5A8842F2" w14:textId="77777777" w:rsidR="00A311A9" w:rsidRPr="00445CD4" w:rsidRDefault="00A311A9" w:rsidP="00A311A9">
      <w:pPr>
        <w:rPr>
          <w:rFonts w:ascii="Arial" w:hAnsi="Arial" w:cs="Arial"/>
          <w:sz w:val="18"/>
          <w:szCs w:val="18"/>
          <w:lang w:val="en-IE"/>
        </w:rPr>
      </w:pPr>
      <w:r w:rsidRPr="00445CD4">
        <w:rPr>
          <w:rFonts w:ascii="Arial" w:hAnsi="Arial" w:cs="Arial"/>
          <w:sz w:val="18"/>
          <w:szCs w:val="18"/>
          <w:lang w:val="en-IE"/>
        </w:rPr>
        <w:t>These swimlanes are provided as an illustration of the Procedural Steps. The Procedural Steps take precedence, in the event of conflict between the swimlanes and the Procedural Steps.</w:t>
      </w:r>
    </w:p>
    <w:p w14:paraId="5A8842F3" w14:textId="77777777" w:rsidR="00A311A9" w:rsidRPr="00445CD4" w:rsidRDefault="00A311A9" w:rsidP="00782E28">
      <w:pPr>
        <w:rPr>
          <w:rFonts w:ascii="Arial" w:hAnsi="Arial" w:cs="Arial"/>
        </w:rPr>
      </w:pPr>
    </w:p>
    <w:p w14:paraId="5A8842F4" w14:textId="77777777" w:rsidR="008D711D" w:rsidRPr="00445CD4" w:rsidRDefault="005C310C" w:rsidP="00782E28">
      <w:pPr>
        <w:rPr>
          <w:rFonts w:ascii="Arial" w:hAnsi="Arial" w:cs="Arial"/>
          <w:lang w:val="en-IE"/>
        </w:rPr>
      </w:pPr>
      <w:r>
        <w:rPr>
          <w:rFonts w:ascii="Arial" w:hAnsi="Arial" w:cs="Arial"/>
          <w:noProof/>
          <w:lang w:val="en-IE" w:eastAsia="en-IE"/>
        </w:rPr>
        <w:drawing>
          <wp:inline distT="0" distB="0" distL="0" distR="0" wp14:anchorId="5A88440F" wp14:editId="5A884410">
            <wp:extent cx="8848725" cy="4514850"/>
            <wp:effectExtent l="19050" t="0" r="9525" b="0"/>
            <wp:docPr id="1" name="Picture 1" descr="ap16v3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16v3_1_1"/>
                    <pic:cNvPicPr>
                      <a:picLocks noChangeAspect="1" noChangeArrowheads="1"/>
                    </pic:cNvPicPr>
                  </pic:nvPicPr>
                  <pic:blipFill>
                    <a:blip r:embed="rId15" cstate="print"/>
                    <a:srcRect/>
                    <a:stretch>
                      <a:fillRect/>
                    </a:stretch>
                  </pic:blipFill>
                  <pic:spPr bwMode="auto">
                    <a:xfrm>
                      <a:off x="0" y="0"/>
                      <a:ext cx="8848725" cy="4514850"/>
                    </a:xfrm>
                    <a:prstGeom prst="rect">
                      <a:avLst/>
                    </a:prstGeom>
                    <a:noFill/>
                    <a:ln w="9525">
                      <a:noFill/>
                      <a:miter lim="800000"/>
                      <a:headEnd/>
                      <a:tailEnd/>
                    </a:ln>
                  </pic:spPr>
                </pic:pic>
              </a:graphicData>
            </a:graphic>
          </wp:inline>
        </w:drawing>
      </w:r>
      <w:r w:rsidR="000D0DCA" w:rsidRPr="00445CD4" w:rsidDel="00F117C5">
        <w:rPr>
          <w:rFonts w:ascii="Arial" w:hAnsi="Arial" w:cs="Arial"/>
          <w:highlight w:val="green"/>
        </w:rPr>
        <w:t xml:space="preserve"> </w:t>
      </w:r>
    </w:p>
    <w:p w14:paraId="5A8842F5" w14:textId="77777777" w:rsidR="006A0292" w:rsidRPr="00445CD4" w:rsidRDefault="006A0292" w:rsidP="008D711D">
      <w:pPr>
        <w:pStyle w:val="Body1"/>
        <w:rPr>
          <w:rFonts w:ascii="Arial" w:hAnsi="Arial" w:cs="Arial"/>
          <w:lang w:val="en-IE"/>
        </w:rPr>
      </w:pPr>
    </w:p>
    <w:p w14:paraId="5A8842F6" w14:textId="77777777" w:rsidR="006A0292" w:rsidRPr="00445CD4" w:rsidRDefault="000D0DCA" w:rsidP="004656ED">
      <w:pPr>
        <w:pStyle w:val="Body1"/>
        <w:rPr>
          <w:rFonts w:ascii="Arial" w:hAnsi="Arial" w:cs="Arial"/>
          <w:lang w:val="en-IE"/>
        </w:rPr>
      </w:pPr>
      <w:r w:rsidRPr="00445CD4">
        <w:rPr>
          <w:rFonts w:ascii="Arial" w:hAnsi="Arial" w:cs="Arial"/>
          <w:lang w:val="en-IE"/>
        </w:rPr>
        <w:br w:type="page"/>
      </w:r>
      <w:r w:rsidR="005C310C">
        <w:rPr>
          <w:rFonts w:ascii="Arial" w:hAnsi="Arial" w:cs="Arial"/>
          <w:noProof/>
          <w:lang w:val="en-IE" w:eastAsia="en-IE"/>
        </w:rPr>
        <w:drawing>
          <wp:inline distT="0" distB="0" distL="0" distR="0" wp14:anchorId="5A884411" wp14:editId="5A884412">
            <wp:extent cx="8848725" cy="4514850"/>
            <wp:effectExtent l="19050" t="0" r="9525" b="0"/>
            <wp:docPr id="2" name="Picture 2" descr="ap16v3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16v3_1_2"/>
                    <pic:cNvPicPr>
                      <a:picLocks noChangeAspect="1" noChangeArrowheads="1"/>
                    </pic:cNvPicPr>
                  </pic:nvPicPr>
                  <pic:blipFill>
                    <a:blip r:embed="rId16" cstate="print"/>
                    <a:srcRect/>
                    <a:stretch>
                      <a:fillRect/>
                    </a:stretch>
                  </pic:blipFill>
                  <pic:spPr bwMode="auto">
                    <a:xfrm>
                      <a:off x="0" y="0"/>
                      <a:ext cx="8848725" cy="4514850"/>
                    </a:xfrm>
                    <a:prstGeom prst="rect">
                      <a:avLst/>
                    </a:prstGeom>
                    <a:noFill/>
                    <a:ln w="9525">
                      <a:noFill/>
                      <a:miter lim="800000"/>
                      <a:headEnd/>
                      <a:tailEnd/>
                    </a:ln>
                  </pic:spPr>
                </pic:pic>
              </a:graphicData>
            </a:graphic>
          </wp:inline>
        </w:drawing>
      </w:r>
    </w:p>
    <w:p w14:paraId="5A8842F7" w14:textId="77777777" w:rsidR="006A0292" w:rsidRPr="000E67C7" w:rsidRDefault="005C310C" w:rsidP="008D711D">
      <w:pPr>
        <w:pStyle w:val="Body1"/>
        <w:rPr>
          <w:rFonts w:ascii="Arial" w:hAnsi="Arial" w:cs="Arial"/>
          <w:lang w:val="en-IE"/>
        </w:rPr>
      </w:pPr>
      <w:r>
        <w:rPr>
          <w:rFonts w:ascii="Arial" w:hAnsi="Arial" w:cs="Arial"/>
          <w:noProof/>
          <w:lang w:val="en-IE" w:eastAsia="en-IE"/>
        </w:rPr>
        <w:drawing>
          <wp:inline distT="0" distB="0" distL="0" distR="0" wp14:anchorId="5A884413" wp14:editId="5A884414">
            <wp:extent cx="8858250" cy="453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8858250" cy="4533900"/>
                    </a:xfrm>
                    <a:prstGeom prst="rect">
                      <a:avLst/>
                    </a:prstGeom>
                    <a:noFill/>
                    <a:ln w="9525">
                      <a:noFill/>
                      <a:miter lim="800000"/>
                      <a:headEnd/>
                      <a:tailEnd/>
                    </a:ln>
                  </pic:spPr>
                </pic:pic>
              </a:graphicData>
            </a:graphic>
          </wp:inline>
        </w:drawing>
      </w:r>
    </w:p>
    <w:p w14:paraId="5A8842F8" w14:textId="77777777" w:rsidR="006A0292" w:rsidRPr="00445CD4" w:rsidRDefault="006A0292" w:rsidP="004656ED">
      <w:pPr>
        <w:pStyle w:val="Body1"/>
        <w:rPr>
          <w:rFonts w:ascii="Arial" w:hAnsi="Arial" w:cs="Arial"/>
          <w:lang w:val="en-IE"/>
        </w:rPr>
        <w:sectPr w:rsidR="006A0292" w:rsidRPr="00445CD4" w:rsidSect="006A0292">
          <w:pgSz w:w="16840" w:h="11907" w:orient="landscape" w:code="9"/>
          <w:pgMar w:top="1440" w:right="1440" w:bottom="1440" w:left="1440" w:header="720" w:footer="720" w:gutter="0"/>
          <w:cols w:space="720"/>
        </w:sectPr>
      </w:pPr>
    </w:p>
    <w:p w14:paraId="5A8842F9" w14:textId="77777777" w:rsidR="00DB498B" w:rsidRPr="00445CD4" w:rsidRDefault="00DB498B" w:rsidP="00F53D1D">
      <w:pPr>
        <w:pStyle w:val="CERAPPENDIXHEADING1"/>
        <w:numPr>
          <w:ilvl w:val="0"/>
          <w:numId w:val="0"/>
        </w:numPr>
        <w:rPr>
          <w:color w:val="auto"/>
        </w:rPr>
      </w:pPr>
      <w:bookmarkStart w:id="30" w:name="_Toc22548754"/>
      <w:bookmarkStart w:id="31" w:name="_Toc139788502"/>
      <w:bookmarkStart w:id="32" w:name="_Ref160531452"/>
      <w:bookmarkStart w:id="33" w:name="_Toc356218085"/>
      <w:bookmarkEnd w:id="24"/>
      <w:bookmarkEnd w:id="25"/>
      <w:bookmarkEnd w:id="26"/>
      <w:bookmarkEnd w:id="27"/>
      <w:bookmarkEnd w:id="28"/>
      <w:r w:rsidRPr="00445CD4">
        <w:rPr>
          <w:color w:val="auto"/>
        </w:rPr>
        <w:t xml:space="preserve">APPENDIX </w:t>
      </w:r>
      <w:r w:rsidR="00F53D1D" w:rsidRPr="00445CD4">
        <w:rPr>
          <w:color w:val="auto"/>
        </w:rPr>
        <w:t>1:</w:t>
      </w:r>
      <w:r w:rsidRPr="00445CD4">
        <w:rPr>
          <w:color w:val="auto"/>
        </w:rPr>
        <w:t xml:space="preserve"> </w:t>
      </w:r>
      <w:r w:rsidR="00F53D1D" w:rsidRPr="00445CD4">
        <w:rPr>
          <w:color w:val="auto"/>
        </w:rPr>
        <w:t xml:space="preserve"> </w:t>
      </w:r>
      <w:r w:rsidRPr="00445CD4">
        <w:rPr>
          <w:color w:val="auto"/>
        </w:rPr>
        <w:t>DEFINITIONS</w:t>
      </w:r>
      <w:bookmarkEnd w:id="30"/>
      <w:bookmarkEnd w:id="31"/>
      <w:bookmarkEnd w:id="32"/>
      <w:r w:rsidR="001A419E" w:rsidRPr="00445CD4">
        <w:rPr>
          <w:color w:val="auto"/>
        </w:rPr>
        <w:t xml:space="preserve"> and abbreviations</w:t>
      </w:r>
      <w:bookmarkEnd w:id="33"/>
    </w:p>
    <w:p w14:paraId="5A8842FA" w14:textId="77777777" w:rsidR="001A419E" w:rsidRPr="00445CD4" w:rsidRDefault="001A419E" w:rsidP="00FF42FF">
      <w:pPr>
        <w:pStyle w:val="Heading2"/>
        <w:numPr>
          <w:ilvl w:val="0"/>
          <w:numId w:val="0"/>
        </w:numPr>
        <w:rPr>
          <w:rFonts w:ascii="Arial" w:hAnsi="Arial" w:cs="Arial"/>
          <w:lang w:val="en-IE"/>
        </w:rPr>
      </w:pPr>
      <w:bookmarkStart w:id="34" w:name="_Toc356218086"/>
      <w:r w:rsidRPr="00445CD4">
        <w:rPr>
          <w:rFonts w:ascii="Arial" w:hAnsi="Arial" w:cs="Arial"/>
          <w:lang w:val="en-IE"/>
        </w:rPr>
        <w:t>Definitions</w:t>
      </w:r>
      <w:bookmarkEnd w:id="34"/>
    </w:p>
    <w:p w14:paraId="5A8842FB" w14:textId="77777777" w:rsidR="001A419E" w:rsidRPr="00445CD4" w:rsidRDefault="001A419E" w:rsidP="001A419E">
      <w:pPr>
        <w:rPr>
          <w:rFonts w:ascii="Arial" w:hAnsi="Arial" w:cs="Arial"/>
          <w:lang w:val="en-IE"/>
        </w:rPr>
      </w:pPr>
    </w:p>
    <w:p w14:paraId="5A8842FC" w14:textId="77777777" w:rsidR="00D028A3" w:rsidRPr="00445CD4" w:rsidRDefault="00D028A3" w:rsidP="001A419E">
      <w:pPr>
        <w:rPr>
          <w:rFonts w:ascii="Arial" w:hAnsi="Arial" w:cs="Arial"/>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5421"/>
      </w:tblGrid>
      <w:tr w:rsidR="001A419E" w:rsidRPr="00445CD4" w14:paraId="5A8842FF" w14:textId="77777777" w:rsidTr="00CC503D">
        <w:trPr>
          <w:cantSplit/>
        </w:trPr>
        <w:tc>
          <w:tcPr>
            <w:tcW w:w="3618" w:type="dxa"/>
          </w:tcPr>
          <w:p w14:paraId="5A8842FD" w14:textId="77777777" w:rsidR="001A419E" w:rsidRPr="00445CD4" w:rsidRDefault="001A419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Active Power</w:t>
            </w:r>
          </w:p>
        </w:tc>
        <w:tc>
          <w:tcPr>
            <w:tcW w:w="5421" w:type="dxa"/>
          </w:tcPr>
          <w:p w14:paraId="5A8842FE" w14:textId="77777777" w:rsidR="001A419E" w:rsidRPr="00445CD4" w:rsidRDefault="00B77CB0"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B77CB0" w:rsidRPr="00445CD4" w14:paraId="5A884302" w14:textId="77777777" w:rsidTr="00CC503D">
        <w:trPr>
          <w:cantSplit/>
        </w:trPr>
        <w:tc>
          <w:tcPr>
            <w:tcW w:w="3618" w:type="dxa"/>
          </w:tcPr>
          <w:p w14:paraId="5A884300" w14:textId="77777777" w:rsidR="00B77CB0" w:rsidRPr="00445CD4" w:rsidRDefault="00B77CB0"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Agreed Procedure</w:t>
            </w:r>
          </w:p>
        </w:tc>
        <w:tc>
          <w:tcPr>
            <w:tcW w:w="5421" w:type="dxa"/>
          </w:tcPr>
          <w:p w14:paraId="5A884301" w14:textId="77777777" w:rsidR="00B77CB0" w:rsidRPr="00445CD4" w:rsidRDefault="00B77CB0"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B77CB0" w:rsidRPr="00445CD4" w14:paraId="5A884305" w14:textId="77777777" w:rsidTr="00CC503D">
        <w:trPr>
          <w:cantSplit/>
        </w:trPr>
        <w:tc>
          <w:tcPr>
            <w:tcW w:w="3618" w:type="dxa"/>
          </w:tcPr>
          <w:p w14:paraId="5A884303" w14:textId="77777777" w:rsidR="00B77CB0" w:rsidRPr="00445CD4" w:rsidRDefault="00B77CB0"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Associated Supplier Unit</w:t>
            </w:r>
          </w:p>
        </w:tc>
        <w:tc>
          <w:tcPr>
            <w:tcW w:w="5421" w:type="dxa"/>
          </w:tcPr>
          <w:p w14:paraId="5A884304" w14:textId="77777777" w:rsidR="00B77CB0" w:rsidRPr="00445CD4" w:rsidRDefault="00B77CB0"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B77CB0" w:rsidRPr="00445CD4" w14:paraId="5A884308" w14:textId="77777777" w:rsidTr="00CC503D">
        <w:trPr>
          <w:cantSplit/>
        </w:trPr>
        <w:tc>
          <w:tcPr>
            <w:tcW w:w="3618" w:type="dxa"/>
          </w:tcPr>
          <w:p w14:paraId="5A884306" w14:textId="77777777" w:rsidR="00B77CB0" w:rsidRPr="00445CD4" w:rsidRDefault="00B77CB0"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Autonomous Generator Unit</w:t>
            </w:r>
          </w:p>
        </w:tc>
        <w:tc>
          <w:tcPr>
            <w:tcW w:w="5421" w:type="dxa"/>
          </w:tcPr>
          <w:p w14:paraId="5A884307" w14:textId="77777777" w:rsidR="00B77CB0" w:rsidRPr="00445CD4" w:rsidRDefault="00B77CB0"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B77CB0" w:rsidRPr="00445CD4" w14:paraId="5A88430B" w14:textId="77777777" w:rsidTr="00CC503D">
        <w:trPr>
          <w:cantSplit/>
        </w:trPr>
        <w:tc>
          <w:tcPr>
            <w:tcW w:w="3618" w:type="dxa"/>
          </w:tcPr>
          <w:p w14:paraId="5A884309" w14:textId="77777777" w:rsidR="00B77CB0" w:rsidRPr="00445CD4" w:rsidRDefault="00B77CB0"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Availability Profile</w:t>
            </w:r>
          </w:p>
        </w:tc>
        <w:tc>
          <w:tcPr>
            <w:tcW w:w="5421" w:type="dxa"/>
          </w:tcPr>
          <w:p w14:paraId="5A88430A" w14:textId="77777777" w:rsidR="00B77CB0" w:rsidRPr="00445CD4" w:rsidRDefault="00B77CB0"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0E" w14:textId="77777777" w:rsidTr="00CC503D">
        <w:trPr>
          <w:cantSplit/>
        </w:trPr>
        <w:tc>
          <w:tcPr>
            <w:tcW w:w="3618" w:type="dxa"/>
          </w:tcPr>
          <w:p w14:paraId="5A88430C" w14:textId="77777777" w:rsidR="0064005E" w:rsidRPr="00445CD4" w:rsidRDefault="0064005E" w:rsidP="00D028A3">
            <w:pPr>
              <w:overflowPunct/>
              <w:autoSpaceDE/>
              <w:autoSpaceDN/>
              <w:adjustRightInd/>
              <w:rPr>
                <w:rFonts w:ascii="Arial" w:hAnsi="Arial" w:cs="Arial"/>
                <w:b/>
                <w:bCs/>
                <w:sz w:val="22"/>
                <w:szCs w:val="22"/>
                <w:lang w:val="en-GB"/>
              </w:rPr>
            </w:pPr>
            <w:r>
              <w:rPr>
                <w:rFonts w:ascii="Arial" w:hAnsi="Arial" w:cs="Arial"/>
                <w:b/>
                <w:bCs/>
                <w:sz w:val="22"/>
                <w:szCs w:val="22"/>
                <w:lang w:val="en-GB"/>
              </w:rPr>
              <w:t>Battery Storage Unit</w:t>
            </w:r>
          </w:p>
        </w:tc>
        <w:tc>
          <w:tcPr>
            <w:tcW w:w="5421" w:type="dxa"/>
          </w:tcPr>
          <w:p w14:paraId="5A88430D"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As defined in the Code</w:t>
            </w:r>
          </w:p>
        </w:tc>
      </w:tr>
      <w:tr w:rsidR="0064005E" w:rsidRPr="00445CD4" w14:paraId="5A884311" w14:textId="77777777" w:rsidTr="00CC503D">
        <w:trPr>
          <w:cantSplit/>
        </w:trPr>
        <w:tc>
          <w:tcPr>
            <w:tcW w:w="3618" w:type="dxa"/>
          </w:tcPr>
          <w:p w14:paraId="5A88430F"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Calendar Day</w:t>
            </w:r>
          </w:p>
        </w:tc>
        <w:tc>
          <w:tcPr>
            <w:tcW w:w="5421" w:type="dxa"/>
          </w:tcPr>
          <w:p w14:paraId="5A884310"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Every day of every year, including bank holidays, from the start of the wholesale Single Electricity Market.</w:t>
            </w:r>
          </w:p>
        </w:tc>
      </w:tr>
      <w:tr w:rsidR="0064005E" w:rsidRPr="00445CD4" w14:paraId="5A884314" w14:textId="77777777" w:rsidTr="00CC503D">
        <w:trPr>
          <w:cantSplit/>
        </w:trPr>
        <w:tc>
          <w:tcPr>
            <w:tcW w:w="3618" w:type="dxa"/>
          </w:tcPr>
          <w:p w14:paraId="5A884312"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Code</w:t>
            </w:r>
          </w:p>
        </w:tc>
        <w:tc>
          <w:tcPr>
            <w:tcW w:w="5421" w:type="dxa"/>
          </w:tcPr>
          <w:p w14:paraId="5A884313"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17" w14:textId="77777777" w:rsidTr="00CC503D">
        <w:trPr>
          <w:cantSplit/>
        </w:trPr>
        <w:tc>
          <w:tcPr>
            <w:tcW w:w="3618" w:type="dxa"/>
          </w:tcPr>
          <w:p w14:paraId="5A884315"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Commercial Offer Data</w:t>
            </w:r>
          </w:p>
        </w:tc>
        <w:tc>
          <w:tcPr>
            <w:tcW w:w="5421" w:type="dxa"/>
          </w:tcPr>
          <w:p w14:paraId="5A884316"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1A" w14:textId="77777777" w:rsidTr="00CC503D">
        <w:trPr>
          <w:cantSplit/>
        </w:trPr>
        <w:tc>
          <w:tcPr>
            <w:tcW w:w="3618" w:type="dxa"/>
          </w:tcPr>
          <w:p w14:paraId="5A884318"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Connection Agreement</w:t>
            </w:r>
          </w:p>
        </w:tc>
        <w:tc>
          <w:tcPr>
            <w:tcW w:w="5421" w:type="dxa"/>
          </w:tcPr>
          <w:p w14:paraId="5A884319"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1D" w14:textId="77777777" w:rsidTr="00CC503D">
        <w:trPr>
          <w:cantSplit/>
          <w:trHeight w:val="359"/>
        </w:trPr>
        <w:tc>
          <w:tcPr>
            <w:tcW w:w="3618" w:type="dxa"/>
          </w:tcPr>
          <w:p w14:paraId="5A88431B"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Credit Cover</w:t>
            </w:r>
          </w:p>
        </w:tc>
        <w:tc>
          <w:tcPr>
            <w:tcW w:w="5421" w:type="dxa"/>
          </w:tcPr>
          <w:p w14:paraId="5A88431C"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20" w14:textId="77777777" w:rsidTr="00CC503D">
        <w:trPr>
          <w:cantSplit/>
        </w:trPr>
        <w:tc>
          <w:tcPr>
            <w:tcW w:w="3618" w:type="dxa"/>
          </w:tcPr>
          <w:p w14:paraId="5A88431E"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Data Query</w:t>
            </w:r>
          </w:p>
        </w:tc>
        <w:tc>
          <w:tcPr>
            <w:tcW w:w="5421" w:type="dxa"/>
          </w:tcPr>
          <w:p w14:paraId="5A88431F"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23" w14:textId="77777777" w:rsidTr="00CC503D">
        <w:trPr>
          <w:cantSplit/>
        </w:trPr>
        <w:tc>
          <w:tcPr>
            <w:tcW w:w="3618" w:type="dxa"/>
          </w:tcPr>
          <w:p w14:paraId="5A884321"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Data Record</w:t>
            </w:r>
          </w:p>
        </w:tc>
        <w:tc>
          <w:tcPr>
            <w:tcW w:w="5421" w:type="dxa"/>
          </w:tcPr>
          <w:p w14:paraId="5A884322"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26" w14:textId="77777777" w:rsidTr="00CC503D">
        <w:trPr>
          <w:cantSplit/>
        </w:trPr>
        <w:tc>
          <w:tcPr>
            <w:tcW w:w="3618" w:type="dxa"/>
          </w:tcPr>
          <w:p w14:paraId="5A884324"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Data Transaction</w:t>
            </w:r>
          </w:p>
        </w:tc>
        <w:tc>
          <w:tcPr>
            <w:tcW w:w="5421" w:type="dxa"/>
          </w:tcPr>
          <w:p w14:paraId="5A884325"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29" w14:textId="77777777" w:rsidTr="00CC503D">
        <w:trPr>
          <w:cantSplit/>
        </w:trPr>
        <w:tc>
          <w:tcPr>
            <w:tcW w:w="3618" w:type="dxa"/>
          </w:tcPr>
          <w:p w14:paraId="5A884327"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Demand</w:t>
            </w:r>
          </w:p>
        </w:tc>
        <w:tc>
          <w:tcPr>
            <w:tcW w:w="5421" w:type="dxa"/>
          </w:tcPr>
          <w:p w14:paraId="5A884328"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2C" w14:textId="77777777" w:rsidTr="00CC503D">
        <w:trPr>
          <w:cantSplit/>
        </w:trPr>
        <w:tc>
          <w:tcPr>
            <w:tcW w:w="3618" w:type="dxa"/>
          </w:tcPr>
          <w:p w14:paraId="5A88432A"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Demand Side Unit</w:t>
            </w:r>
          </w:p>
        </w:tc>
        <w:tc>
          <w:tcPr>
            <w:tcW w:w="5421" w:type="dxa"/>
          </w:tcPr>
          <w:p w14:paraId="5A88432B"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2F" w14:textId="77777777" w:rsidTr="00CC503D">
        <w:trPr>
          <w:cantSplit/>
        </w:trPr>
        <w:tc>
          <w:tcPr>
            <w:tcW w:w="3618" w:type="dxa"/>
          </w:tcPr>
          <w:p w14:paraId="5A88432D"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Dispatch Instruction</w:t>
            </w:r>
          </w:p>
        </w:tc>
        <w:tc>
          <w:tcPr>
            <w:tcW w:w="5421" w:type="dxa"/>
          </w:tcPr>
          <w:p w14:paraId="5A88432E"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32" w14:textId="77777777" w:rsidTr="00CC503D">
        <w:trPr>
          <w:cantSplit/>
        </w:trPr>
        <w:tc>
          <w:tcPr>
            <w:tcW w:w="3618" w:type="dxa"/>
          </w:tcPr>
          <w:p w14:paraId="5A884330"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Dispatch Quantity</w:t>
            </w:r>
          </w:p>
        </w:tc>
        <w:tc>
          <w:tcPr>
            <w:tcW w:w="5421" w:type="dxa"/>
          </w:tcPr>
          <w:p w14:paraId="5A884331"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35" w14:textId="77777777" w:rsidTr="00CC503D">
        <w:trPr>
          <w:cantSplit/>
        </w:trPr>
        <w:tc>
          <w:tcPr>
            <w:tcW w:w="3618" w:type="dxa"/>
          </w:tcPr>
          <w:p w14:paraId="5A884333"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Dispatchable</w:t>
            </w:r>
          </w:p>
        </w:tc>
        <w:tc>
          <w:tcPr>
            <w:tcW w:w="5421" w:type="dxa"/>
          </w:tcPr>
          <w:p w14:paraId="5A884334"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38" w14:textId="77777777" w:rsidTr="00CC503D">
        <w:trPr>
          <w:cantSplit/>
        </w:trPr>
        <w:tc>
          <w:tcPr>
            <w:tcW w:w="3618" w:type="dxa"/>
          </w:tcPr>
          <w:p w14:paraId="5A884336"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Dispute</w:t>
            </w:r>
          </w:p>
        </w:tc>
        <w:tc>
          <w:tcPr>
            <w:tcW w:w="5421" w:type="dxa"/>
          </w:tcPr>
          <w:p w14:paraId="5A884337"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3B" w14:textId="77777777" w:rsidTr="00CC503D">
        <w:trPr>
          <w:cantSplit/>
        </w:trPr>
        <w:tc>
          <w:tcPr>
            <w:tcW w:w="3618" w:type="dxa"/>
          </w:tcPr>
          <w:p w14:paraId="5A884339"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Dispute Resolution Board</w:t>
            </w:r>
          </w:p>
        </w:tc>
        <w:tc>
          <w:tcPr>
            <w:tcW w:w="5421" w:type="dxa"/>
          </w:tcPr>
          <w:p w14:paraId="5A88433A"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3E" w14:textId="77777777" w:rsidTr="00CC503D">
        <w:trPr>
          <w:cantSplit/>
        </w:trPr>
        <w:tc>
          <w:tcPr>
            <w:tcW w:w="3618" w:type="dxa"/>
          </w:tcPr>
          <w:p w14:paraId="5A88433C"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Distribution System</w:t>
            </w:r>
          </w:p>
        </w:tc>
        <w:tc>
          <w:tcPr>
            <w:tcW w:w="5421" w:type="dxa"/>
          </w:tcPr>
          <w:p w14:paraId="5A88433D"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41" w14:textId="77777777" w:rsidTr="00CC503D">
        <w:trPr>
          <w:cantSplit/>
        </w:trPr>
        <w:tc>
          <w:tcPr>
            <w:tcW w:w="3618" w:type="dxa"/>
          </w:tcPr>
          <w:p w14:paraId="5A88433F"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Ex-Post Indicative Settlement</w:t>
            </w:r>
          </w:p>
        </w:tc>
        <w:tc>
          <w:tcPr>
            <w:tcW w:w="5421" w:type="dxa"/>
          </w:tcPr>
          <w:p w14:paraId="5A884340"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44" w14:textId="77777777" w:rsidTr="00CC503D">
        <w:trPr>
          <w:cantSplit/>
        </w:trPr>
        <w:tc>
          <w:tcPr>
            <w:tcW w:w="3618" w:type="dxa"/>
          </w:tcPr>
          <w:p w14:paraId="5A884342"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Firm Access</w:t>
            </w:r>
          </w:p>
        </w:tc>
        <w:tc>
          <w:tcPr>
            <w:tcW w:w="5421" w:type="dxa"/>
          </w:tcPr>
          <w:p w14:paraId="5A884343"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Descriptive of a Generator Unit on a site that does not have Non-Firm Access</w:t>
            </w:r>
          </w:p>
        </w:tc>
      </w:tr>
      <w:tr w:rsidR="0064005E" w:rsidRPr="00445CD4" w14:paraId="5A884347" w14:textId="77777777" w:rsidTr="00CC503D">
        <w:trPr>
          <w:cantSplit/>
        </w:trPr>
        <w:tc>
          <w:tcPr>
            <w:tcW w:w="3618" w:type="dxa"/>
          </w:tcPr>
          <w:p w14:paraId="5A884345"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Generator</w:t>
            </w:r>
          </w:p>
        </w:tc>
        <w:tc>
          <w:tcPr>
            <w:tcW w:w="5421" w:type="dxa"/>
          </w:tcPr>
          <w:p w14:paraId="5A884346"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4A" w14:textId="77777777" w:rsidTr="00CC503D">
        <w:trPr>
          <w:cantSplit/>
        </w:trPr>
        <w:tc>
          <w:tcPr>
            <w:tcW w:w="3618" w:type="dxa"/>
          </w:tcPr>
          <w:p w14:paraId="5A884348"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Generator Unit</w:t>
            </w:r>
          </w:p>
        </w:tc>
        <w:tc>
          <w:tcPr>
            <w:tcW w:w="5421" w:type="dxa"/>
          </w:tcPr>
          <w:p w14:paraId="5A884349"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4D" w14:textId="77777777" w:rsidTr="00CC503D">
        <w:trPr>
          <w:cantSplit/>
        </w:trPr>
        <w:tc>
          <w:tcPr>
            <w:tcW w:w="3618" w:type="dxa"/>
          </w:tcPr>
          <w:p w14:paraId="5A88434B"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Indicative Aggregated Demand Metering</w:t>
            </w:r>
          </w:p>
        </w:tc>
        <w:tc>
          <w:tcPr>
            <w:tcW w:w="5421" w:type="dxa"/>
          </w:tcPr>
          <w:p w14:paraId="5A88434C"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A complete set of Supplier Unit Demand for which a Meter Data Provider is responsible, for all Trading Periods in the Settlement Day for which each Unit is registered, sent by that Meter Data Provider to the Market Operator by 1400 on the next Week Day after the Settlement Day in question.</w:t>
            </w:r>
          </w:p>
        </w:tc>
      </w:tr>
      <w:tr w:rsidR="0064005E" w:rsidRPr="00445CD4" w14:paraId="5A884350" w14:textId="77777777" w:rsidTr="00CC503D">
        <w:trPr>
          <w:cantSplit/>
        </w:trPr>
        <w:tc>
          <w:tcPr>
            <w:tcW w:w="3618" w:type="dxa"/>
          </w:tcPr>
          <w:p w14:paraId="5A88434E"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Indicative Aggregated Demand Price Effecting Metering</w:t>
            </w:r>
          </w:p>
        </w:tc>
        <w:tc>
          <w:tcPr>
            <w:tcW w:w="5421" w:type="dxa"/>
          </w:tcPr>
          <w:p w14:paraId="5A88434F"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A complete set of Price Effecting Demand Unit Demand for which a Meter Data Provider is responsible, for all Trading Periods in the Settlement Day, sent by that Meter Data Provider to the Market Operator by 1400 on the next Calendar Day after the Settlement Day in question.</w:t>
            </w:r>
          </w:p>
        </w:tc>
      </w:tr>
      <w:tr w:rsidR="0064005E" w:rsidRPr="00445CD4" w14:paraId="5A884353" w14:textId="77777777" w:rsidTr="00CC503D">
        <w:trPr>
          <w:cantSplit/>
        </w:trPr>
        <w:tc>
          <w:tcPr>
            <w:tcW w:w="3618" w:type="dxa"/>
          </w:tcPr>
          <w:p w14:paraId="5A884351"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Indicative Aggregated Inter Jurisdiction Metering</w:t>
            </w:r>
          </w:p>
        </w:tc>
        <w:tc>
          <w:tcPr>
            <w:tcW w:w="5421" w:type="dxa"/>
          </w:tcPr>
          <w:p w14:paraId="5A884352"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The complete set of Net Inter Jurisdictional Flow for which a Meter Data Provider is responsible, for all Trading Periods in the Settlement Day for which the Import is registered, sent by the Meter Data Provider to the Market Operator by 1400 on the next Week Day after the Settlement Day in question.</w:t>
            </w:r>
          </w:p>
        </w:tc>
      </w:tr>
      <w:tr w:rsidR="0064005E" w:rsidRPr="00445CD4" w14:paraId="5A884356" w14:textId="77777777" w:rsidTr="00CC503D">
        <w:trPr>
          <w:cantSplit/>
        </w:trPr>
        <w:tc>
          <w:tcPr>
            <w:tcW w:w="3618" w:type="dxa"/>
          </w:tcPr>
          <w:p w14:paraId="5A884354"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Indicative Non Price Effecting Generation Metering</w:t>
            </w:r>
          </w:p>
        </w:tc>
        <w:tc>
          <w:tcPr>
            <w:tcW w:w="5421" w:type="dxa"/>
          </w:tcPr>
          <w:p w14:paraId="5A884355"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The complete set of Autonomous Generator Units for which a Meter Data Provider is responsible, for all Trading Periods in the Settlement Day for which each Unit is registered, sent by the Meter Data Provider to the Market Operator by the next Week Day after the Settlement Day in question.</w:t>
            </w:r>
          </w:p>
        </w:tc>
      </w:tr>
      <w:tr w:rsidR="0064005E" w:rsidRPr="00445CD4" w14:paraId="5A884359" w14:textId="77777777" w:rsidTr="00CC503D">
        <w:trPr>
          <w:cantSplit/>
        </w:trPr>
        <w:tc>
          <w:tcPr>
            <w:tcW w:w="3618" w:type="dxa"/>
          </w:tcPr>
          <w:p w14:paraId="5A884357"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Indicative Price Effecting Generation Metering</w:t>
            </w:r>
          </w:p>
        </w:tc>
        <w:tc>
          <w:tcPr>
            <w:tcW w:w="5421" w:type="dxa"/>
          </w:tcPr>
          <w:p w14:paraId="5A884358"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The complete set of Variable Price Taker Generator Unit Metered Generation, Predictable Price Taker Generator Unit Metered Generation and Price Maker Generator Unit Metered Generation for which a Meter Data Provider is responsible, for all Trading Periods in the Settlement Day for which each Unit is registered, sent by that Meter Data Provider to the Market Operator by 1400 on the next Calendar Day after the Settlement Day in question.</w:t>
            </w:r>
          </w:p>
        </w:tc>
      </w:tr>
      <w:tr w:rsidR="0064005E" w:rsidRPr="00445CD4" w14:paraId="5A88435C" w14:textId="77777777" w:rsidTr="00CC503D">
        <w:trPr>
          <w:cantSplit/>
        </w:trPr>
        <w:tc>
          <w:tcPr>
            <w:tcW w:w="3618" w:type="dxa"/>
          </w:tcPr>
          <w:p w14:paraId="5A88435A"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Initial Aggregated Demand Metering</w:t>
            </w:r>
          </w:p>
        </w:tc>
        <w:tc>
          <w:tcPr>
            <w:tcW w:w="5421" w:type="dxa"/>
          </w:tcPr>
          <w:p w14:paraId="5A88435B"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A complete set of Supplier Unit Demand for which a Meter Data Provider is responsible, for all Trading Periods in the Settlement Day for which each Unit is registered, sent by that Meter Data Provider to the Market Operator by 1700 on the fourth next Week Day after the Settlement Day in question.</w:t>
            </w:r>
          </w:p>
        </w:tc>
      </w:tr>
      <w:tr w:rsidR="0064005E" w:rsidRPr="00445CD4" w14:paraId="5A88435F" w14:textId="77777777" w:rsidTr="00CC503D">
        <w:trPr>
          <w:cantSplit/>
        </w:trPr>
        <w:tc>
          <w:tcPr>
            <w:tcW w:w="3618" w:type="dxa"/>
          </w:tcPr>
          <w:p w14:paraId="5A88435D"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Initial Aggregated Demand Price Effecting Metering</w:t>
            </w:r>
          </w:p>
        </w:tc>
        <w:tc>
          <w:tcPr>
            <w:tcW w:w="5421" w:type="dxa"/>
          </w:tcPr>
          <w:p w14:paraId="5A88435E"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A complete set of Price Effecting Demand Unit Demand for which a Meter Data Provider is responsible, for all Trading Periods in the Settlement Day for which each Unit is registered, sent by that Meter Data Provider to the Market Operator by 1400 on the third next Calendar Day after the Settlement Day in question.</w:t>
            </w:r>
          </w:p>
        </w:tc>
      </w:tr>
      <w:tr w:rsidR="0064005E" w:rsidRPr="00445CD4" w14:paraId="5A884362" w14:textId="77777777" w:rsidTr="00CC503D">
        <w:trPr>
          <w:cantSplit/>
        </w:trPr>
        <w:tc>
          <w:tcPr>
            <w:tcW w:w="3618" w:type="dxa"/>
          </w:tcPr>
          <w:p w14:paraId="5A884360"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Initial Aggregated Inter Jurisdiction Metering</w:t>
            </w:r>
          </w:p>
        </w:tc>
        <w:tc>
          <w:tcPr>
            <w:tcW w:w="5421" w:type="dxa"/>
          </w:tcPr>
          <w:p w14:paraId="5A884361"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The complete set of Net Inter Jurisdictional Flow for which a Meter Data Provider is responsible, for all Trading Periods in the Settlement Day for which the Import is registered, sent by the Meter Data Provider to the Market Operator by 1400 on the fourth next Week Day after the Settlement Day in question.</w:t>
            </w:r>
          </w:p>
        </w:tc>
      </w:tr>
      <w:tr w:rsidR="0064005E" w:rsidRPr="00445CD4" w14:paraId="5A884365" w14:textId="77777777" w:rsidTr="00CC503D">
        <w:trPr>
          <w:cantSplit/>
        </w:trPr>
        <w:tc>
          <w:tcPr>
            <w:tcW w:w="3618" w:type="dxa"/>
          </w:tcPr>
          <w:p w14:paraId="5A884363"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Initial Non Price Effecting Generation Metering</w:t>
            </w:r>
          </w:p>
        </w:tc>
        <w:tc>
          <w:tcPr>
            <w:tcW w:w="5421" w:type="dxa"/>
          </w:tcPr>
          <w:p w14:paraId="5A884364"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The complete set of Autonomous Generator Unit Metered Generation for which a Meter Data Provider is responsible, for all Trading Periods in the Settlement Day for which each Unit is registered, sent by that Meter Data Provider to the Market Operator by 1700 on the fourth next Week Day after the Settlement Day in question.</w:t>
            </w:r>
          </w:p>
        </w:tc>
      </w:tr>
      <w:tr w:rsidR="0064005E" w:rsidRPr="00445CD4" w14:paraId="5A884368" w14:textId="77777777" w:rsidTr="00CC503D">
        <w:trPr>
          <w:cantSplit/>
        </w:trPr>
        <w:tc>
          <w:tcPr>
            <w:tcW w:w="3618" w:type="dxa"/>
          </w:tcPr>
          <w:p w14:paraId="5A884366"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Initial Price Effecting Generation Metering</w:t>
            </w:r>
          </w:p>
        </w:tc>
        <w:tc>
          <w:tcPr>
            <w:tcW w:w="5421" w:type="dxa"/>
          </w:tcPr>
          <w:p w14:paraId="5A884367"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The complete set of Variable Price Taker Generator Unit Metered Generation, Predictable Price Taker Generator Unit Metered Generation and Price Maker Generator Unit Metered Generation for which a Meter Data Provider is responsible, for all Trading Periods in the Settlement Day for which each Unit is registered, sent by that Meter Data Provider to the Market Operator by 1400 on the third next Calendar Day after the Settlement Day in question.</w:t>
            </w:r>
          </w:p>
        </w:tc>
      </w:tr>
      <w:tr w:rsidR="0064005E" w:rsidRPr="00445CD4" w14:paraId="5A88436B" w14:textId="77777777" w:rsidTr="00CC503D">
        <w:trPr>
          <w:cantSplit/>
        </w:trPr>
        <w:tc>
          <w:tcPr>
            <w:tcW w:w="3618" w:type="dxa"/>
          </w:tcPr>
          <w:p w14:paraId="5A884369"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Initial Settlement</w:t>
            </w:r>
          </w:p>
        </w:tc>
        <w:tc>
          <w:tcPr>
            <w:tcW w:w="5421" w:type="dxa"/>
          </w:tcPr>
          <w:p w14:paraId="5A88436A"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6E" w14:textId="77777777" w:rsidTr="00CC503D">
        <w:trPr>
          <w:cantSplit/>
        </w:trPr>
        <w:tc>
          <w:tcPr>
            <w:tcW w:w="3618" w:type="dxa"/>
          </w:tcPr>
          <w:p w14:paraId="5A88436C"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Interconnector</w:t>
            </w:r>
          </w:p>
        </w:tc>
        <w:tc>
          <w:tcPr>
            <w:tcW w:w="5421" w:type="dxa"/>
          </w:tcPr>
          <w:p w14:paraId="5A88436D"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71" w14:textId="77777777" w:rsidTr="00CC503D">
        <w:trPr>
          <w:cantSplit/>
        </w:trPr>
        <w:tc>
          <w:tcPr>
            <w:tcW w:w="3618" w:type="dxa"/>
          </w:tcPr>
          <w:p w14:paraId="5A88436F"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Interval Metering</w:t>
            </w:r>
          </w:p>
        </w:tc>
        <w:tc>
          <w:tcPr>
            <w:tcW w:w="5421" w:type="dxa"/>
          </w:tcPr>
          <w:p w14:paraId="5A884370"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74" w14:textId="77777777" w:rsidTr="00CC503D">
        <w:trPr>
          <w:cantSplit/>
        </w:trPr>
        <w:tc>
          <w:tcPr>
            <w:tcW w:w="3618" w:type="dxa"/>
          </w:tcPr>
          <w:p w14:paraId="5A884372"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Jurisdiction</w:t>
            </w:r>
          </w:p>
        </w:tc>
        <w:tc>
          <w:tcPr>
            <w:tcW w:w="5421" w:type="dxa"/>
          </w:tcPr>
          <w:p w14:paraId="5A884373"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77" w14:textId="77777777" w:rsidTr="00CC503D">
        <w:trPr>
          <w:cantSplit/>
        </w:trPr>
        <w:tc>
          <w:tcPr>
            <w:tcW w:w="3618" w:type="dxa"/>
          </w:tcPr>
          <w:p w14:paraId="5A884375"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Jurisdictional Boundary</w:t>
            </w:r>
          </w:p>
        </w:tc>
        <w:tc>
          <w:tcPr>
            <w:tcW w:w="5421" w:type="dxa"/>
          </w:tcPr>
          <w:p w14:paraId="5A884376"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 xml:space="preserve">The boundary agreed between the Transmission System in </w:t>
            </w:r>
            <w:smartTag w:uri="urn:schemas-microsoft-com:office:smarttags" w:element="country-region">
              <w:r w:rsidRPr="00445CD4">
                <w:rPr>
                  <w:rFonts w:ascii="Arial" w:hAnsi="Arial" w:cs="Arial"/>
                  <w:lang w:val="en-GB"/>
                </w:rPr>
                <w:t>Northern Ireland</w:t>
              </w:r>
            </w:smartTag>
            <w:r w:rsidRPr="00445CD4">
              <w:rPr>
                <w:rFonts w:ascii="Arial" w:hAnsi="Arial" w:cs="Arial"/>
                <w:lang w:val="en-GB"/>
              </w:rPr>
              <w:t xml:space="preserve"> and the Transmission System in </w:t>
            </w:r>
            <w:smartTag w:uri="urn:schemas-microsoft-com:office:smarttags" w:element="place">
              <w:smartTag w:uri="urn:schemas-microsoft-com:office:smarttags" w:element="country-region">
                <w:r w:rsidRPr="00445CD4">
                  <w:rPr>
                    <w:rFonts w:ascii="Arial" w:hAnsi="Arial" w:cs="Arial"/>
                    <w:lang w:val="en-GB"/>
                  </w:rPr>
                  <w:t>Ireland</w:t>
                </w:r>
              </w:smartTag>
            </w:smartTag>
            <w:r w:rsidRPr="00445CD4">
              <w:rPr>
                <w:rFonts w:ascii="Arial" w:hAnsi="Arial" w:cs="Arial"/>
                <w:lang w:val="en-GB"/>
              </w:rPr>
              <w:t xml:space="preserve"> by the System Operators.</w:t>
            </w:r>
          </w:p>
        </w:tc>
      </w:tr>
      <w:tr w:rsidR="0064005E" w:rsidRPr="00445CD4" w14:paraId="5A88437A" w14:textId="77777777" w:rsidTr="00CC503D">
        <w:trPr>
          <w:cantSplit/>
        </w:trPr>
        <w:tc>
          <w:tcPr>
            <w:tcW w:w="3618" w:type="dxa"/>
          </w:tcPr>
          <w:p w14:paraId="5A884378"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Market Operator</w:t>
            </w:r>
          </w:p>
        </w:tc>
        <w:tc>
          <w:tcPr>
            <w:tcW w:w="5421" w:type="dxa"/>
          </w:tcPr>
          <w:p w14:paraId="5A884379"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7D" w14:textId="77777777" w:rsidTr="00CC503D">
        <w:trPr>
          <w:cantSplit/>
        </w:trPr>
        <w:tc>
          <w:tcPr>
            <w:tcW w:w="3618" w:type="dxa"/>
          </w:tcPr>
          <w:p w14:paraId="5A88437B"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Market Schedule Quantity</w:t>
            </w:r>
          </w:p>
        </w:tc>
        <w:tc>
          <w:tcPr>
            <w:tcW w:w="5421" w:type="dxa"/>
          </w:tcPr>
          <w:p w14:paraId="5A88437C"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80" w14:textId="77777777" w:rsidTr="00CC503D">
        <w:trPr>
          <w:cantSplit/>
        </w:trPr>
        <w:tc>
          <w:tcPr>
            <w:tcW w:w="3618" w:type="dxa"/>
          </w:tcPr>
          <w:p w14:paraId="5A88437E"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Meter Data Provider</w:t>
            </w:r>
          </w:p>
        </w:tc>
        <w:tc>
          <w:tcPr>
            <w:tcW w:w="5421" w:type="dxa"/>
          </w:tcPr>
          <w:p w14:paraId="5A88437F"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83" w14:textId="77777777" w:rsidTr="00CC503D">
        <w:trPr>
          <w:cantSplit/>
        </w:trPr>
        <w:tc>
          <w:tcPr>
            <w:tcW w:w="3618" w:type="dxa"/>
          </w:tcPr>
          <w:p w14:paraId="5A884381"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Meter Data</w:t>
            </w:r>
          </w:p>
        </w:tc>
        <w:tc>
          <w:tcPr>
            <w:tcW w:w="5421" w:type="dxa"/>
          </w:tcPr>
          <w:p w14:paraId="5A884382"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86" w14:textId="77777777" w:rsidTr="00CC503D">
        <w:trPr>
          <w:cantSplit/>
        </w:trPr>
        <w:tc>
          <w:tcPr>
            <w:tcW w:w="3618" w:type="dxa"/>
          </w:tcPr>
          <w:p w14:paraId="5A884384"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Demand</w:t>
            </w:r>
          </w:p>
        </w:tc>
        <w:tc>
          <w:tcPr>
            <w:tcW w:w="5421" w:type="dxa"/>
          </w:tcPr>
          <w:p w14:paraId="5A884385"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89" w14:textId="77777777" w:rsidTr="00CC503D">
        <w:trPr>
          <w:cantSplit/>
        </w:trPr>
        <w:tc>
          <w:tcPr>
            <w:tcW w:w="3618" w:type="dxa"/>
          </w:tcPr>
          <w:p w14:paraId="5A884387"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Metered Generation</w:t>
            </w:r>
          </w:p>
        </w:tc>
        <w:tc>
          <w:tcPr>
            <w:tcW w:w="5421" w:type="dxa"/>
          </w:tcPr>
          <w:p w14:paraId="5A884388"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8C" w14:textId="77777777" w:rsidTr="00CC503D">
        <w:trPr>
          <w:cantSplit/>
        </w:trPr>
        <w:tc>
          <w:tcPr>
            <w:tcW w:w="3618" w:type="dxa"/>
          </w:tcPr>
          <w:p w14:paraId="5A88438A"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Net Inter Jurisdictional Flow</w:t>
            </w:r>
          </w:p>
        </w:tc>
        <w:tc>
          <w:tcPr>
            <w:tcW w:w="5421" w:type="dxa"/>
          </w:tcPr>
          <w:p w14:paraId="5A88438B"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 xml:space="preserve">The Data Records describing the Net Inter-Jurisdictional Import from </w:t>
            </w:r>
            <w:smartTag w:uri="urn:schemas-microsoft-com:office:smarttags" w:element="country-region">
              <w:r w:rsidRPr="00445CD4">
                <w:rPr>
                  <w:rFonts w:ascii="Arial" w:hAnsi="Arial" w:cs="Arial"/>
                  <w:lang w:val="en-GB"/>
                </w:rPr>
                <w:t>Northern Ireland</w:t>
              </w:r>
            </w:smartTag>
            <w:r w:rsidRPr="00445CD4">
              <w:rPr>
                <w:rFonts w:ascii="Arial" w:hAnsi="Arial" w:cs="Arial"/>
                <w:lang w:val="en-GB"/>
              </w:rPr>
              <w:t xml:space="preserve"> to </w:t>
            </w:r>
            <w:smartTag w:uri="urn:schemas-microsoft-com:office:smarttags" w:element="place">
              <w:smartTag w:uri="urn:schemas-microsoft-com:office:smarttags" w:element="country-region">
                <w:r w:rsidRPr="00445CD4">
                  <w:rPr>
                    <w:rFonts w:ascii="Arial" w:hAnsi="Arial" w:cs="Arial"/>
                    <w:lang w:val="en-GB"/>
                  </w:rPr>
                  <w:t>Ireland</w:t>
                </w:r>
              </w:smartTag>
            </w:smartTag>
            <w:r w:rsidRPr="00445CD4">
              <w:rPr>
                <w:rFonts w:ascii="Arial" w:hAnsi="Arial" w:cs="Arial"/>
                <w:lang w:val="en-GB"/>
              </w:rPr>
              <w:t xml:space="preserve">.  The Net Inter-Jurisdictional Import from </w:t>
            </w:r>
            <w:smartTag w:uri="urn:schemas-microsoft-com:office:smarttags" w:element="country-region">
              <w:r w:rsidRPr="00445CD4">
                <w:rPr>
                  <w:rFonts w:ascii="Arial" w:hAnsi="Arial" w:cs="Arial"/>
                  <w:lang w:val="en-GB"/>
                </w:rPr>
                <w:t>Ireland</w:t>
              </w:r>
            </w:smartTag>
            <w:r w:rsidRPr="00445CD4">
              <w:rPr>
                <w:rFonts w:ascii="Arial" w:hAnsi="Arial" w:cs="Arial"/>
                <w:lang w:val="en-GB"/>
              </w:rPr>
              <w:t xml:space="preserve"> to </w:t>
            </w:r>
            <w:smartTag w:uri="urn:schemas-microsoft-com:office:smarttags" w:element="place">
              <w:smartTag w:uri="urn:schemas-microsoft-com:office:smarttags" w:element="country-region">
                <w:r w:rsidRPr="00445CD4">
                  <w:rPr>
                    <w:rFonts w:ascii="Arial" w:hAnsi="Arial" w:cs="Arial"/>
                    <w:lang w:val="en-GB"/>
                  </w:rPr>
                  <w:t>Northern Ireland</w:t>
                </w:r>
              </w:smartTag>
            </w:smartTag>
            <w:r w:rsidRPr="00445CD4">
              <w:rPr>
                <w:rFonts w:ascii="Arial" w:hAnsi="Arial" w:cs="Arial"/>
                <w:lang w:val="en-GB"/>
              </w:rPr>
              <w:t xml:space="preserve"> are the negatives of these Meter Data</w:t>
            </w:r>
          </w:p>
        </w:tc>
      </w:tr>
      <w:tr w:rsidR="0064005E" w:rsidRPr="00445CD4" w14:paraId="5A88438F" w14:textId="77777777" w:rsidTr="00CC503D">
        <w:trPr>
          <w:cantSplit/>
        </w:trPr>
        <w:tc>
          <w:tcPr>
            <w:tcW w:w="3618" w:type="dxa"/>
          </w:tcPr>
          <w:p w14:paraId="5A88438D"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Net Inter-Jurisdictional Import</w:t>
            </w:r>
          </w:p>
        </w:tc>
        <w:tc>
          <w:tcPr>
            <w:tcW w:w="5421" w:type="dxa"/>
          </w:tcPr>
          <w:p w14:paraId="5A88438E"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92" w14:textId="77777777" w:rsidTr="00CC503D">
        <w:trPr>
          <w:cantSplit/>
        </w:trPr>
        <w:tc>
          <w:tcPr>
            <w:tcW w:w="3618" w:type="dxa"/>
          </w:tcPr>
          <w:p w14:paraId="5A884390"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Non-Firm Access</w:t>
            </w:r>
          </w:p>
        </w:tc>
        <w:tc>
          <w:tcPr>
            <w:tcW w:w="5421" w:type="dxa"/>
          </w:tcPr>
          <w:p w14:paraId="5A884391"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95" w14:textId="77777777" w:rsidTr="00CC503D">
        <w:trPr>
          <w:cantSplit/>
        </w:trPr>
        <w:tc>
          <w:tcPr>
            <w:tcW w:w="3618" w:type="dxa"/>
          </w:tcPr>
          <w:p w14:paraId="5A884393"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Participant</w:t>
            </w:r>
          </w:p>
        </w:tc>
        <w:tc>
          <w:tcPr>
            <w:tcW w:w="5421" w:type="dxa"/>
          </w:tcPr>
          <w:p w14:paraId="5A884394"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98" w14:textId="77777777" w:rsidTr="00CC503D">
        <w:trPr>
          <w:cantSplit/>
        </w:trPr>
        <w:tc>
          <w:tcPr>
            <w:tcW w:w="3618" w:type="dxa"/>
          </w:tcPr>
          <w:p w14:paraId="5A884396"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Party</w:t>
            </w:r>
          </w:p>
        </w:tc>
        <w:tc>
          <w:tcPr>
            <w:tcW w:w="5421" w:type="dxa"/>
          </w:tcPr>
          <w:p w14:paraId="5A884397"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9B" w14:textId="77777777" w:rsidTr="00CC503D">
        <w:trPr>
          <w:cantSplit/>
        </w:trPr>
        <w:tc>
          <w:tcPr>
            <w:tcW w:w="3618" w:type="dxa"/>
          </w:tcPr>
          <w:p w14:paraId="5A884399"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Price Effecting Demand Unit</w:t>
            </w:r>
          </w:p>
        </w:tc>
        <w:tc>
          <w:tcPr>
            <w:tcW w:w="5421" w:type="dxa"/>
          </w:tcPr>
          <w:p w14:paraId="5A88439A"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Any Demand contained within a Trading Site Supplier Unit on a Generation Site that does not have Firm Access</w:t>
            </w:r>
          </w:p>
        </w:tc>
      </w:tr>
      <w:tr w:rsidR="0064005E" w:rsidRPr="00445CD4" w14:paraId="5A88439E" w14:textId="77777777" w:rsidTr="00CC503D">
        <w:trPr>
          <w:cantSplit/>
        </w:trPr>
        <w:tc>
          <w:tcPr>
            <w:tcW w:w="3618" w:type="dxa"/>
          </w:tcPr>
          <w:p w14:paraId="5A88439C"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Price Maker Generator Unit</w:t>
            </w:r>
          </w:p>
        </w:tc>
        <w:tc>
          <w:tcPr>
            <w:tcW w:w="5421" w:type="dxa"/>
          </w:tcPr>
          <w:p w14:paraId="5A88439D"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A1" w14:textId="77777777" w:rsidTr="00CC503D">
        <w:trPr>
          <w:cantSplit/>
        </w:trPr>
        <w:tc>
          <w:tcPr>
            <w:tcW w:w="3618" w:type="dxa"/>
          </w:tcPr>
          <w:p w14:paraId="5A88439F"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Price Setting</w:t>
            </w:r>
          </w:p>
        </w:tc>
        <w:tc>
          <w:tcPr>
            <w:tcW w:w="5421" w:type="dxa"/>
          </w:tcPr>
          <w:p w14:paraId="5A8843A0"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A run of the MSP Software</w:t>
            </w:r>
          </w:p>
        </w:tc>
      </w:tr>
      <w:tr w:rsidR="0064005E" w:rsidRPr="00445CD4" w14:paraId="5A8843A4" w14:textId="77777777" w:rsidTr="00CC503D">
        <w:trPr>
          <w:cantSplit/>
        </w:trPr>
        <w:tc>
          <w:tcPr>
            <w:tcW w:w="3618" w:type="dxa"/>
          </w:tcPr>
          <w:p w14:paraId="5A8843A2"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Price Taker Generator Unit</w:t>
            </w:r>
          </w:p>
        </w:tc>
        <w:tc>
          <w:tcPr>
            <w:tcW w:w="5421" w:type="dxa"/>
          </w:tcPr>
          <w:p w14:paraId="5A8843A3"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A7" w14:textId="77777777" w:rsidTr="00CC503D">
        <w:trPr>
          <w:cantSplit/>
        </w:trPr>
        <w:tc>
          <w:tcPr>
            <w:tcW w:w="3618" w:type="dxa"/>
          </w:tcPr>
          <w:p w14:paraId="5A8843A5"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Pumped Storage Unit</w:t>
            </w:r>
          </w:p>
        </w:tc>
        <w:tc>
          <w:tcPr>
            <w:tcW w:w="5421" w:type="dxa"/>
          </w:tcPr>
          <w:p w14:paraId="5A8843A6"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AA" w14:textId="77777777" w:rsidTr="00CC503D">
        <w:trPr>
          <w:cantSplit/>
        </w:trPr>
        <w:tc>
          <w:tcPr>
            <w:tcW w:w="3618" w:type="dxa"/>
          </w:tcPr>
          <w:p w14:paraId="5A8843A8"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Regulatory Authorities</w:t>
            </w:r>
          </w:p>
        </w:tc>
        <w:tc>
          <w:tcPr>
            <w:tcW w:w="5421" w:type="dxa"/>
          </w:tcPr>
          <w:p w14:paraId="5A8843A9"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AD" w14:textId="77777777" w:rsidTr="00CC503D">
        <w:trPr>
          <w:cantSplit/>
        </w:trPr>
        <w:tc>
          <w:tcPr>
            <w:tcW w:w="3618" w:type="dxa"/>
          </w:tcPr>
          <w:p w14:paraId="5A8843AB"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Resettlement</w:t>
            </w:r>
          </w:p>
        </w:tc>
        <w:tc>
          <w:tcPr>
            <w:tcW w:w="5421" w:type="dxa"/>
          </w:tcPr>
          <w:p w14:paraId="5A8843AC"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B0" w14:textId="77777777" w:rsidTr="00CC503D">
        <w:trPr>
          <w:cantSplit/>
        </w:trPr>
        <w:tc>
          <w:tcPr>
            <w:tcW w:w="3618" w:type="dxa"/>
          </w:tcPr>
          <w:p w14:paraId="5A8843AE"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Resettlement 1</w:t>
            </w:r>
          </w:p>
        </w:tc>
        <w:tc>
          <w:tcPr>
            <w:tcW w:w="5421" w:type="dxa"/>
          </w:tcPr>
          <w:p w14:paraId="5A8843AF"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The Resettlement carried out within the fourth month of the Settlement Day as defined in the Settlement Calendar</w:t>
            </w:r>
          </w:p>
        </w:tc>
      </w:tr>
      <w:tr w:rsidR="0064005E" w:rsidRPr="00445CD4" w14:paraId="5A8843B3" w14:textId="77777777" w:rsidTr="00CC503D">
        <w:trPr>
          <w:cantSplit/>
        </w:trPr>
        <w:tc>
          <w:tcPr>
            <w:tcW w:w="3618" w:type="dxa"/>
          </w:tcPr>
          <w:p w14:paraId="5A8843B1"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Resettlement 1 Aggregated Demand Metering</w:t>
            </w:r>
          </w:p>
        </w:tc>
        <w:tc>
          <w:tcPr>
            <w:tcW w:w="5421" w:type="dxa"/>
          </w:tcPr>
          <w:p w14:paraId="5A8843B2" w14:textId="77777777" w:rsidR="0064005E" w:rsidRPr="00CC503D" w:rsidRDefault="0064005E" w:rsidP="00D028A3">
            <w:pPr>
              <w:overflowPunct/>
              <w:autoSpaceDE/>
              <w:autoSpaceDN/>
              <w:adjustRightInd/>
              <w:rPr>
                <w:rFonts w:ascii="Arial" w:hAnsi="Arial" w:cs="Arial"/>
                <w:lang w:val="en-GB"/>
              </w:rPr>
            </w:pPr>
            <w:r w:rsidRPr="00CC503D">
              <w:rPr>
                <w:rFonts w:ascii="Arial" w:hAnsi="Arial" w:cs="Arial"/>
                <w:lang w:val="en-GB"/>
              </w:rPr>
              <w:t xml:space="preserve">A complete set of Supplier Unit Demand for which a Meter Data Provider is responsible, for all Trading Periods in a Settlement Day </w:t>
            </w:r>
            <w:r w:rsidRPr="00CC503D">
              <w:rPr>
                <w:rFonts w:ascii="Arial" w:hAnsi="Arial" w:cs="Arial"/>
              </w:rPr>
              <w:t>for which the Supplier Units are registered</w:t>
            </w:r>
            <w:r w:rsidRPr="00CC503D">
              <w:rPr>
                <w:rFonts w:ascii="Arial" w:hAnsi="Arial" w:cs="Arial"/>
                <w:lang w:val="en-GB"/>
              </w:rPr>
              <w:t xml:space="preserve">, sent by that Meter Data Provider to the Market Operator by </w:t>
            </w:r>
            <w:r w:rsidRPr="00CC503D">
              <w:rPr>
                <w:rFonts w:ascii="Arial" w:hAnsi="Arial" w:cs="Arial"/>
              </w:rPr>
              <w:t>the deadline of</w:t>
            </w:r>
            <w:r w:rsidRPr="00CC503D">
              <w:rPr>
                <w:rFonts w:ascii="Arial" w:hAnsi="Arial" w:cs="Arial"/>
                <w:sz w:val="22"/>
                <w:szCs w:val="22"/>
              </w:rPr>
              <w:t xml:space="preserve"> </w:t>
            </w:r>
            <w:r w:rsidRPr="00CC503D">
              <w:rPr>
                <w:rFonts w:ascii="Arial" w:hAnsi="Arial" w:cs="Arial"/>
                <w:lang w:val="en-GB"/>
              </w:rPr>
              <w:t xml:space="preserve">14:00 on a Week Day as close to within four months of that Settlement Day as practically possible, the exact </w:t>
            </w:r>
            <w:r w:rsidRPr="00CC503D">
              <w:rPr>
                <w:rFonts w:ascii="Arial" w:hAnsi="Arial" w:cs="Arial"/>
              </w:rPr>
              <w:t>deadline of</w:t>
            </w:r>
            <w:r w:rsidRPr="00CC503D">
              <w:rPr>
                <w:rFonts w:ascii="Arial" w:hAnsi="Arial" w:cs="Arial"/>
                <w:sz w:val="22"/>
                <w:szCs w:val="22"/>
              </w:rPr>
              <w:t xml:space="preserve"> </w:t>
            </w:r>
            <w:r w:rsidRPr="00CC503D">
              <w:rPr>
                <w:rFonts w:ascii="Arial" w:hAnsi="Arial" w:cs="Arial"/>
                <w:lang w:val="en-GB"/>
              </w:rPr>
              <w:t>of delivery to be determined by the Settlement Calendar.</w:t>
            </w:r>
          </w:p>
        </w:tc>
      </w:tr>
      <w:tr w:rsidR="0064005E" w:rsidRPr="00445CD4" w14:paraId="5A8843B6" w14:textId="77777777" w:rsidTr="00CC503D">
        <w:trPr>
          <w:cantSplit/>
        </w:trPr>
        <w:tc>
          <w:tcPr>
            <w:tcW w:w="3618" w:type="dxa"/>
          </w:tcPr>
          <w:p w14:paraId="5A8843B4"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Resettlement 2</w:t>
            </w:r>
          </w:p>
        </w:tc>
        <w:tc>
          <w:tcPr>
            <w:tcW w:w="5421" w:type="dxa"/>
          </w:tcPr>
          <w:p w14:paraId="5A8843B5" w14:textId="77777777" w:rsidR="0064005E" w:rsidRPr="00CC503D" w:rsidRDefault="0064005E" w:rsidP="00D028A3">
            <w:pPr>
              <w:overflowPunct/>
              <w:autoSpaceDE/>
              <w:autoSpaceDN/>
              <w:adjustRightInd/>
              <w:rPr>
                <w:rFonts w:ascii="Arial" w:hAnsi="Arial" w:cs="Arial"/>
                <w:lang w:val="en-GB"/>
              </w:rPr>
            </w:pPr>
            <w:r w:rsidRPr="00CC503D">
              <w:rPr>
                <w:rFonts w:ascii="Arial" w:hAnsi="Arial" w:cs="Arial"/>
                <w:lang w:val="en-GB"/>
              </w:rPr>
              <w:t>The Resettlement carried out within the thirteenth month of the Settlement Day as defined in the Settlement Calendar</w:t>
            </w:r>
          </w:p>
        </w:tc>
      </w:tr>
      <w:tr w:rsidR="0064005E" w:rsidRPr="00445CD4" w14:paraId="5A8843B9" w14:textId="77777777" w:rsidTr="00CC503D">
        <w:trPr>
          <w:cantSplit/>
        </w:trPr>
        <w:tc>
          <w:tcPr>
            <w:tcW w:w="3618" w:type="dxa"/>
          </w:tcPr>
          <w:p w14:paraId="5A8843B7"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Resettlement 2 Aggregated Demand Metering</w:t>
            </w:r>
          </w:p>
        </w:tc>
        <w:tc>
          <w:tcPr>
            <w:tcW w:w="5421" w:type="dxa"/>
          </w:tcPr>
          <w:p w14:paraId="5A8843B8" w14:textId="77777777" w:rsidR="0064005E" w:rsidRPr="00CC503D" w:rsidRDefault="0064005E" w:rsidP="00D028A3">
            <w:pPr>
              <w:overflowPunct/>
              <w:autoSpaceDE/>
              <w:autoSpaceDN/>
              <w:adjustRightInd/>
              <w:rPr>
                <w:rFonts w:ascii="Arial" w:hAnsi="Arial" w:cs="Arial"/>
                <w:lang w:val="en-GB"/>
              </w:rPr>
            </w:pPr>
            <w:r w:rsidRPr="00CC503D">
              <w:rPr>
                <w:rFonts w:ascii="Arial" w:hAnsi="Arial" w:cs="Arial"/>
                <w:lang w:val="en-GB"/>
              </w:rPr>
              <w:t xml:space="preserve">A complete set of Supplier Unit Demand for which a Meter Data Provider is responsible, for all Trading Periods in a Settlement Day </w:t>
            </w:r>
            <w:r w:rsidRPr="00CC503D">
              <w:rPr>
                <w:rFonts w:ascii="Arial" w:hAnsi="Arial" w:cs="Arial"/>
              </w:rPr>
              <w:t>for which the Supplier Units are registered</w:t>
            </w:r>
            <w:r w:rsidRPr="00CC503D">
              <w:rPr>
                <w:rFonts w:ascii="Arial" w:hAnsi="Arial" w:cs="Arial"/>
                <w:lang w:val="en-GB"/>
              </w:rPr>
              <w:t xml:space="preserve">, sent by that Meter Data Provider to the Market Operator by </w:t>
            </w:r>
            <w:r w:rsidRPr="00CC503D">
              <w:rPr>
                <w:rFonts w:ascii="Arial" w:hAnsi="Arial" w:cs="Arial"/>
              </w:rPr>
              <w:t>the deadline of</w:t>
            </w:r>
            <w:r w:rsidRPr="00CC503D">
              <w:rPr>
                <w:rFonts w:ascii="Arial" w:hAnsi="Arial" w:cs="Arial"/>
                <w:sz w:val="22"/>
                <w:szCs w:val="22"/>
              </w:rPr>
              <w:t xml:space="preserve"> </w:t>
            </w:r>
            <w:r w:rsidRPr="00CC503D">
              <w:rPr>
                <w:rFonts w:ascii="Arial" w:hAnsi="Arial" w:cs="Arial"/>
                <w:lang w:val="en-GB"/>
              </w:rPr>
              <w:t xml:space="preserve">14:00 on a Week Day as close to within four months of that Settlement Day as practically possible, the exact </w:t>
            </w:r>
            <w:r w:rsidRPr="00CC503D">
              <w:rPr>
                <w:rFonts w:ascii="Arial" w:hAnsi="Arial" w:cs="Arial"/>
              </w:rPr>
              <w:t>deadline of</w:t>
            </w:r>
            <w:r w:rsidRPr="00CC503D">
              <w:rPr>
                <w:rFonts w:ascii="Arial" w:hAnsi="Arial" w:cs="Arial"/>
                <w:sz w:val="22"/>
                <w:szCs w:val="22"/>
              </w:rPr>
              <w:t xml:space="preserve"> </w:t>
            </w:r>
            <w:r w:rsidRPr="00CC503D">
              <w:rPr>
                <w:rFonts w:ascii="Arial" w:hAnsi="Arial" w:cs="Arial"/>
                <w:lang w:val="en-GB"/>
              </w:rPr>
              <w:t>of delivery to be determined by the Settlement Calendar.</w:t>
            </w:r>
          </w:p>
        </w:tc>
      </w:tr>
      <w:tr w:rsidR="0064005E" w:rsidRPr="00445CD4" w14:paraId="5A8843BC" w14:textId="77777777" w:rsidTr="00CC503D">
        <w:trPr>
          <w:cantSplit/>
        </w:trPr>
        <w:tc>
          <w:tcPr>
            <w:tcW w:w="3618" w:type="dxa"/>
          </w:tcPr>
          <w:p w14:paraId="5A8843BA"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Retail Market Operator</w:t>
            </w:r>
          </w:p>
        </w:tc>
        <w:tc>
          <w:tcPr>
            <w:tcW w:w="5421" w:type="dxa"/>
          </w:tcPr>
          <w:p w14:paraId="5A8843BB" w14:textId="77777777" w:rsidR="0064005E" w:rsidRPr="00CC503D" w:rsidRDefault="0064005E" w:rsidP="00D028A3">
            <w:pPr>
              <w:overflowPunct/>
              <w:autoSpaceDE/>
              <w:autoSpaceDN/>
              <w:adjustRightInd/>
              <w:jc w:val="both"/>
              <w:rPr>
                <w:rFonts w:ascii="Arial" w:hAnsi="Arial" w:cs="Arial"/>
                <w:lang w:val="en-GB"/>
              </w:rPr>
            </w:pPr>
            <w:r w:rsidRPr="00CC503D">
              <w:rPr>
                <w:rFonts w:ascii="Arial" w:hAnsi="Arial" w:cs="Arial"/>
                <w:lang w:val="en-GB"/>
              </w:rPr>
              <w:t>As defined in Agreed Procedure 1 “Participant and Unit Registration and Deregistration”</w:t>
            </w:r>
          </w:p>
        </w:tc>
      </w:tr>
      <w:tr w:rsidR="0064005E" w:rsidRPr="00445CD4" w14:paraId="5A8843BF" w14:textId="77777777" w:rsidTr="00CC503D">
        <w:trPr>
          <w:cantSplit/>
        </w:trPr>
        <w:tc>
          <w:tcPr>
            <w:tcW w:w="3618" w:type="dxa"/>
          </w:tcPr>
          <w:p w14:paraId="5A8843BD"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Revised Aggregated Demand Metering</w:t>
            </w:r>
          </w:p>
        </w:tc>
        <w:tc>
          <w:tcPr>
            <w:tcW w:w="5421" w:type="dxa"/>
          </w:tcPr>
          <w:p w14:paraId="5A8843BE" w14:textId="77777777" w:rsidR="0064005E" w:rsidRPr="00CC503D" w:rsidRDefault="0064005E" w:rsidP="00D028A3">
            <w:pPr>
              <w:overflowPunct/>
              <w:autoSpaceDE/>
              <w:autoSpaceDN/>
              <w:adjustRightInd/>
              <w:rPr>
                <w:rFonts w:ascii="Arial" w:hAnsi="Arial" w:cs="Arial"/>
                <w:lang w:val="en-GB"/>
              </w:rPr>
            </w:pPr>
            <w:r w:rsidRPr="00CC503D">
              <w:rPr>
                <w:rFonts w:ascii="Arial" w:hAnsi="Arial" w:cs="Arial"/>
                <w:lang w:val="en-GB"/>
              </w:rPr>
              <w:t>A complete set of Supplier Unit Demand for which a Meter Data Provider is responsible, for all Trading Periods in the Settlement Day, sent by that Meter Data Provider to the Market Operator ad hoc as required by the Market Operator following the output of the Data Query (Agreed Procedure 12) or dispute process (Agreed Procedure 13).</w:t>
            </w:r>
          </w:p>
        </w:tc>
      </w:tr>
      <w:tr w:rsidR="0064005E" w:rsidRPr="00445CD4" w14:paraId="5A8843C3" w14:textId="77777777" w:rsidTr="00CC503D">
        <w:trPr>
          <w:cantSplit/>
        </w:trPr>
        <w:tc>
          <w:tcPr>
            <w:tcW w:w="3618" w:type="dxa"/>
          </w:tcPr>
          <w:p w14:paraId="5A8843C0"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Revised Aggregated Demand Price Effecting Metering</w:t>
            </w:r>
          </w:p>
        </w:tc>
        <w:tc>
          <w:tcPr>
            <w:tcW w:w="5421" w:type="dxa"/>
          </w:tcPr>
          <w:p w14:paraId="5A8843C1"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A complete set of Price Effecting Demand Unit Demand for which a Meter Data Provider is responsible, for all Trading Periods in the Settlement Day for which each Unit is registered, sent by that Meter Data Provider to the Market Operator ad hoc as required by the Market Operator following the output of the Data Query (Agreed Procedure 12) or dispute process (Agreed Procedure 13).</w:t>
            </w:r>
          </w:p>
          <w:p w14:paraId="5A8843C2" w14:textId="77777777" w:rsidR="0064005E" w:rsidRPr="00445CD4" w:rsidRDefault="0064005E" w:rsidP="00D028A3">
            <w:pPr>
              <w:overflowPunct/>
              <w:autoSpaceDE/>
              <w:autoSpaceDN/>
              <w:adjustRightInd/>
              <w:rPr>
                <w:rFonts w:ascii="Arial" w:hAnsi="Arial" w:cs="Arial"/>
                <w:lang w:val="en-GB"/>
              </w:rPr>
            </w:pPr>
          </w:p>
        </w:tc>
      </w:tr>
      <w:tr w:rsidR="0064005E" w:rsidRPr="00445CD4" w14:paraId="5A8843C6" w14:textId="77777777" w:rsidTr="00CC503D">
        <w:trPr>
          <w:cantSplit/>
        </w:trPr>
        <w:tc>
          <w:tcPr>
            <w:tcW w:w="3618" w:type="dxa"/>
          </w:tcPr>
          <w:p w14:paraId="5A8843C4"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Revised Aggregated Inter Jurisdiction Metering</w:t>
            </w:r>
          </w:p>
        </w:tc>
        <w:tc>
          <w:tcPr>
            <w:tcW w:w="5421" w:type="dxa"/>
          </w:tcPr>
          <w:p w14:paraId="5A8843C5"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The complete set of Net Inter Jurisdictional Flow for which a Meter Data Provider is responsible, for all Trading Periods in the Settlement Day for which the Import is registered, sent by the Meter Data Provider to the Market Operator ad hoc as required by the Market Operator following the output of the Data Query (Agreed Procedure 12) or dispute process (Agreed Procedure 13).</w:t>
            </w:r>
          </w:p>
        </w:tc>
      </w:tr>
      <w:tr w:rsidR="0064005E" w:rsidRPr="00445CD4" w14:paraId="5A8843C9" w14:textId="77777777" w:rsidTr="00CC503D">
        <w:trPr>
          <w:cantSplit/>
        </w:trPr>
        <w:tc>
          <w:tcPr>
            <w:tcW w:w="3618" w:type="dxa"/>
          </w:tcPr>
          <w:p w14:paraId="5A8843C7"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Revised Price Effecting Generation Metering</w:t>
            </w:r>
          </w:p>
        </w:tc>
        <w:tc>
          <w:tcPr>
            <w:tcW w:w="5421" w:type="dxa"/>
          </w:tcPr>
          <w:p w14:paraId="5A8843C8"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The complete set of Variable Price Taker Generator Unit Metered Generation, Predictable Price Taker Generator Unit Metered Generation and Price Maker Generator Unit Metered Generation for which a Meter Data Provider is responsible, for all Trading Periods in the Settlement Day for which each Unit is registered, sent by the Meter Data Provider to the Market Operator ad hoc as required by the Market Operator following the output of the Data Query (Agreed Procedure 12) or dispute process (Agreed Procedure 13).</w:t>
            </w:r>
          </w:p>
        </w:tc>
      </w:tr>
      <w:tr w:rsidR="0064005E" w:rsidRPr="00445CD4" w14:paraId="5A8843CC" w14:textId="77777777" w:rsidTr="00CC503D">
        <w:trPr>
          <w:cantSplit/>
        </w:trPr>
        <w:tc>
          <w:tcPr>
            <w:tcW w:w="3618" w:type="dxa"/>
          </w:tcPr>
          <w:p w14:paraId="5A8843CA"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Settlement</w:t>
            </w:r>
          </w:p>
        </w:tc>
        <w:tc>
          <w:tcPr>
            <w:tcW w:w="5421" w:type="dxa"/>
          </w:tcPr>
          <w:p w14:paraId="5A8843CB"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CF" w14:textId="77777777" w:rsidTr="00CC503D">
        <w:trPr>
          <w:cantSplit/>
        </w:trPr>
        <w:tc>
          <w:tcPr>
            <w:tcW w:w="3618" w:type="dxa"/>
          </w:tcPr>
          <w:p w14:paraId="5A8843CD"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Settlement Day</w:t>
            </w:r>
          </w:p>
        </w:tc>
        <w:tc>
          <w:tcPr>
            <w:tcW w:w="5421" w:type="dxa"/>
          </w:tcPr>
          <w:p w14:paraId="5A8843CE"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D2" w14:textId="77777777" w:rsidTr="00CC503D">
        <w:trPr>
          <w:cantSplit/>
        </w:trPr>
        <w:tc>
          <w:tcPr>
            <w:tcW w:w="3618" w:type="dxa"/>
          </w:tcPr>
          <w:p w14:paraId="5A8843D0"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Settlement Calendar</w:t>
            </w:r>
          </w:p>
        </w:tc>
        <w:tc>
          <w:tcPr>
            <w:tcW w:w="5421" w:type="dxa"/>
          </w:tcPr>
          <w:p w14:paraId="5A8843D1"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D5" w14:textId="77777777" w:rsidTr="00CC503D">
        <w:trPr>
          <w:cantSplit/>
        </w:trPr>
        <w:tc>
          <w:tcPr>
            <w:tcW w:w="3618" w:type="dxa"/>
          </w:tcPr>
          <w:p w14:paraId="5A8843D3"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Single Electricity Market</w:t>
            </w:r>
          </w:p>
        </w:tc>
        <w:tc>
          <w:tcPr>
            <w:tcW w:w="5421" w:type="dxa"/>
          </w:tcPr>
          <w:p w14:paraId="5A8843D4"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D8" w14:textId="77777777" w:rsidTr="00CC503D">
        <w:trPr>
          <w:cantSplit/>
        </w:trPr>
        <w:tc>
          <w:tcPr>
            <w:tcW w:w="3618" w:type="dxa"/>
          </w:tcPr>
          <w:p w14:paraId="5A8843D6"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Supplier Unit</w:t>
            </w:r>
          </w:p>
        </w:tc>
        <w:tc>
          <w:tcPr>
            <w:tcW w:w="5421" w:type="dxa"/>
          </w:tcPr>
          <w:p w14:paraId="5A8843D7"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DB" w14:textId="77777777" w:rsidTr="00CC503D">
        <w:trPr>
          <w:cantSplit/>
        </w:trPr>
        <w:tc>
          <w:tcPr>
            <w:tcW w:w="3618" w:type="dxa"/>
          </w:tcPr>
          <w:p w14:paraId="5A8843D9"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System Operator</w:t>
            </w:r>
          </w:p>
        </w:tc>
        <w:tc>
          <w:tcPr>
            <w:tcW w:w="5421" w:type="dxa"/>
          </w:tcPr>
          <w:p w14:paraId="5A8843DA"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DE" w14:textId="77777777" w:rsidTr="00CC503D">
        <w:trPr>
          <w:cantSplit/>
        </w:trPr>
        <w:tc>
          <w:tcPr>
            <w:tcW w:w="3618" w:type="dxa"/>
          </w:tcPr>
          <w:p w14:paraId="5A8843DC"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Trading Period</w:t>
            </w:r>
          </w:p>
        </w:tc>
        <w:tc>
          <w:tcPr>
            <w:tcW w:w="5421" w:type="dxa"/>
          </w:tcPr>
          <w:p w14:paraId="5A8843DD"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E1" w14:textId="77777777" w:rsidTr="00CC503D">
        <w:trPr>
          <w:cantSplit/>
        </w:trPr>
        <w:tc>
          <w:tcPr>
            <w:tcW w:w="3618" w:type="dxa"/>
          </w:tcPr>
          <w:p w14:paraId="5A8843DF"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Trading Site</w:t>
            </w:r>
          </w:p>
        </w:tc>
        <w:tc>
          <w:tcPr>
            <w:tcW w:w="5421" w:type="dxa"/>
          </w:tcPr>
          <w:p w14:paraId="5A8843E0"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E4" w14:textId="77777777" w:rsidTr="00CC503D">
        <w:trPr>
          <w:cantSplit/>
        </w:trPr>
        <w:tc>
          <w:tcPr>
            <w:tcW w:w="3618" w:type="dxa"/>
          </w:tcPr>
          <w:p w14:paraId="5A8843E2"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Trading Site Supplier Unit</w:t>
            </w:r>
          </w:p>
        </w:tc>
        <w:tc>
          <w:tcPr>
            <w:tcW w:w="5421" w:type="dxa"/>
          </w:tcPr>
          <w:p w14:paraId="5A8843E3"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E7" w14:textId="77777777" w:rsidTr="00CC503D">
        <w:trPr>
          <w:cantSplit/>
        </w:trPr>
        <w:tc>
          <w:tcPr>
            <w:tcW w:w="3618" w:type="dxa"/>
          </w:tcPr>
          <w:p w14:paraId="5A8843E5"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Transmission System</w:t>
            </w:r>
          </w:p>
        </w:tc>
        <w:tc>
          <w:tcPr>
            <w:tcW w:w="5421" w:type="dxa"/>
          </w:tcPr>
          <w:p w14:paraId="5A8843E6"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EA" w14:textId="77777777" w:rsidTr="00CC503D">
        <w:trPr>
          <w:cantSplit/>
        </w:trPr>
        <w:tc>
          <w:tcPr>
            <w:tcW w:w="3618" w:type="dxa"/>
          </w:tcPr>
          <w:p w14:paraId="5A8843E8"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Type 1 Channel</w:t>
            </w:r>
          </w:p>
        </w:tc>
        <w:tc>
          <w:tcPr>
            <w:tcW w:w="5421" w:type="dxa"/>
          </w:tcPr>
          <w:p w14:paraId="5A8843E9"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ED" w14:textId="77777777" w:rsidTr="00CC503D">
        <w:trPr>
          <w:cantSplit/>
        </w:trPr>
        <w:tc>
          <w:tcPr>
            <w:tcW w:w="3618" w:type="dxa"/>
          </w:tcPr>
          <w:p w14:paraId="5A8843EB"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Type 3 Channel</w:t>
            </w:r>
          </w:p>
        </w:tc>
        <w:tc>
          <w:tcPr>
            <w:tcW w:w="5421" w:type="dxa"/>
          </w:tcPr>
          <w:p w14:paraId="5A8843EC"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F0" w14:textId="77777777" w:rsidTr="00CC503D">
        <w:trPr>
          <w:cantSplit/>
        </w:trPr>
        <w:tc>
          <w:tcPr>
            <w:tcW w:w="3618" w:type="dxa"/>
          </w:tcPr>
          <w:p w14:paraId="5A8843EE"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Unit</w:t>
            </w:r>
          </w:p>
        </w:tc>
        <w:tc>
          <w:tcPr>
            <w:tcW w:w="5421" w:type="dxa"/>
          </w:tcPr>
          <w:p w14:paraId="5A8843EF"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r w:rsidR="0064005E" w:rsidRPr="00445CD4" w14:paraId="5A8843F3" w14:textId="77777777" w:rsidTr="00CC503D">
        <w:trPr>
          <w:cantSplit/>
        </w:trPr>
        <w:tc>
          <w:tcPr>
            <w:tcW w:w="3618" w:type="dxa"/>
          </w:tcPr>
          <w:p w14:paraId="5A8843F1"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Week Day</w:t>
            </w:r>
          </w:p>
        </w:tc>
        <w:tc>
          <w:tcPr>
            <w:tcW w:w="5421" w:type="dxa"/>
          </w:tcPr>
          <w:p w14:paraId="5A8843F2" w14:textId="77777777" w:rsidR="0064005E" w:rsidRPr="00445CD4" w:rsidRDefault="0064005E" w:rsidP="00D028A3">
            <w:pPr>
              <w:overflowPunct/>
              <w:autoSpaceDE/>
              <w:autoSpaceDN/>
              <w:adjustRightInd/>
              <w:rPr>
                <w:rFonts w:ascii="Arial" w:hAnsi="Arial" w:cs="Arial"/>
                <w:lang w:val="en-GB"/>
              </w:rPr>
            </w:pPr>
            <w:r w:rsidRPr="00445CD4">
              <w:rPr>
                <w:rFonts w:ascii="Arial" w:hAnsi="Arial" w:cs="Arial"/>
                <w:lang w:val="en-GB"/>
              </w:rPr>
              <w:t>Every week day (Monday to Friday inclusive), including bank holidays, from the start of the wholesale Single Electricity Market.  Note that for maintenance of IT systems, the Meter Data Providers may be informed by the Market Operator that certain bank holidays are not Week Days as set out in the Settlement Calendar.</w:t>
            </w:r>
          </w:p>
        </w:tc>
      </w:tr>
      <w:tr w:rsidR="0064005E" w:rsidRPr="00445CD4" w14:paraId="5A8843F6" w14:textId="77777777" w:rsidTr="00CC503D">
        <w:trPr>
          <w:cantSplit/>
        </w:trPr>
        <w:tc>
          <w:tcPr>
            <w:tcW w:w="3618" w:type="dxa"/>
          </w:tcPr>
          <w:p w14:paraId="5A8843F4" w14:textId="77777777" w:rsidR="0064005E" w:rsidRPr="00445CD4" w:rsidRDefault="0064005E" w:rsidP="00D028A3">
            <w:pPr>
              <w:overflowPunct/>
              <w:autoSpaceDE/>
              <w:autoSpaceDN/>
              <w:adjustRightInd/>
              <w:rPr>
                <w:rFonts w:ascii="Arial" w:hAnsi="Arial" w:cs="Arial"/>
                <w:b/>
                <w:bCs/>
                <w:sz w:val="22"/>
                <w:szCs w:val="22"/>
                <w:lang w:val="en-GB"/>
              </w:rPr>
            </w:pPr>
            <w:r w:rsidRPr="00445CD4">
              <w:rPr>
                <w:rFonts w:ascii="Arial" w:hAnsi="Arial" w:cs="Arial"/>
                <w:b/>
                <w:bCs/>
                <w:sz w:val="22"/>
                <w:szCs w:val="22"/>
                <w:lang w:val="en-GB"/>
              </w:rPr>
              <w:t>Working Day</w:t>
            </w:r>
          </w:p>
        </w:tc>
        <w:tc>
          <w:tcPr>
            <w:tcW w:w="5421" w:type="dxa"/>
          </w:tcPr>
          <w:p w14:paraId="5A8843F5" w14:textId="77777777" w:rsidR="0064005E" w:rsidRPr="00445CD4" w:rsidRDefault="0064005E" w:rsidP="00D028A3">
            <w:pPr>
              <w:overflowPunct/>
              <w:autoSpaceDE/>
              <w:autoSpaceDN/>
              <w:adjustRightInd/>
              <w:jc w:val="both"/>
              <w:rPr>
                <w:rFonts w:ascii="Arial" w:hAnsi="Arial" w:cs="Arial"/>
                <w:lang w:val="en-GB"/>
              </w:rPr>
            </w:pPr>
            <w:r w:rsidRPr="00445CD4">
              <w:rPr>
                <w:rFonts w:ascii="Arial" w:hAnsi="Arial" w:cs="Arial"/>
                <w:lang w:val="en-GB"/>
              </w:rPr>
              <w:t>As defined in the Code</w:t>
            </w:r>
          </w:p>
        </w:tc>
      </w:tr>
    </w:tbl>
    <w:p w14:paraId="5A8843F7" w14:textId="77777777" w:rsidR="00DB498B" w:rsidRPr="00445CD4" w:rsidRDefault="00DB498B" w:rsidP="001A08D4">
      <w:pPr>
        <w:spacing w:before="60" w:after="120"/>
        <w:jc w:val="both"/>
        <w:rPr>
          <w:rFonts w:ascii="Arial" w:hAnsi="Arial" w:cs="Arial"/>
          <w:sz w:val="22"/>
          <w:szCs w:val="22"/>
          <w:lang w:val="en-IE"/>
        </w:rPr>
      </w:pPr>
    </w:p>
    <w:p w14:paraId="5A8843F8" w14:textId="77777777" w:rsidR="00186AB9" w:rsidRPr="00445CD4" w:rsidRDefault="00186AB9" w:rsidP="00F53D1D">
      <w:pPr>
        <w:pStyle w:val="CERAPPENDIXHEADING1"/>
        <w:numPr>
          <w:ilvl w:val="0"/>
          <w:numId w:val="0"/>
        </w:numPr>
        <w:rPr>
          <w:color w:val="auto"/>
        </w:rPr>
      </w:pPr>
      <w:bookmarkStart w:id="35" w:name="_Toc356218087"/>
      <w:r w:rsidRPr="00445CD4">
        <w:rPr>
          <w:color w:val="auto"/>
        </w:rPr>
        <w:t xml:space="preserve">APPENDIX </w:t>
      </w:r>
      <w:r w:rsidR="00F53D1D" w:rsidRPr="00445CD4">
        <w:rPr>
          <w:color w:val="auto"/>
        </w:rPr>
        <w:t>2:</w:t>
      </w:r>
      <w:r w:rsidRPr="00445CD4">
        <w:rPr>
          <w:color w:val="auto"/>
        </w:rPr>
        <w:t xml:space="preserve">  </w:t>
      </w:r>
      <w:r w:rsidR="00054019" w:rsidRPr="00445CD4">
        <w:rPr>
          <w:color w:val="auto"/>
        </w:rPr>
        <w:t>File Format</w:t>
      </w:r>
      <w:r w:rsidRPr="00445CD4">
        <w:rPr>
          <w:color w:val="auto"/>
        </w:rPr>
        <w:t xml:space="preserve"> </w:t>
      </w:r>
      <w:r w:rsidR="000021C3" w:rsidRPr="00445CD4">
        <w:rPr>
          <w:color w:val="auto"/>
        </w:rPr>
        <w:t>Overview</w:t>
      </w:r>
      <w:bookmarkEnd w:id="35"/>
    </w:p>
    <w:p w14:paraId="5A8843F9" w14:textId="77777777" w:rsidR="001D25F7" w:rsidRPr="00445CD4" w:rsidRDefault="001D25F7" w:rsidP="001D25F7">
      <w:pPr>
        <w:rPr>
          <w:rFonts w:ascii="Arial" w:hAnsi="Arial" w:cs="Arial"/>
          <w:lang w:val="en-IE"/>
        </w:rPr>
      </w:pPr>
    </w:p>
    <w:p w14:paraId="5A8843FA" w14:textId="77777777" w:rsidR="00B757B9" w:rsidRPr="00445CD4" w:rsidRDefault="00B757B9" w:rsidP="00F53D1D">
      <w:pPr>
        <w:pStyle w:val="APNUMHEAD2"/>
        <w:numPr>
          <w:ilvl w:val="0"/>
          <w:numId w:val="0"/>
        </w:numPr>
      </w:pPr>
      <w:bookmarkStart w:id="36" w:name="_Toc166646436"/>
      <w:bookmarkStart w:id="37" w:name="_Toc166646507"/>
      <w:bookmarkStart w:id="38" w:name="_Toc166646437"/>
      <w:bookmarkStart w:id="39" w:name="_Toc166646508"/>
      <w:bookmarkStart w:id="40" w:name="_Toc162863400"/>
      <w:bookmarkStart w:id="41" w:name="_Toc356218088"/>
      <w:bookmarkEnd w:id="36"/>
      <w:bookmarkEnd w:id="37"/>
      <w:bookmarkEnd w:id="38"/>
      <w:bookmarkEnd w:id="39"/>
      <w:r w:rsidRPr="00445CD4">
        <w:t>Introduction</w:t>
      </w:r>
      <w:bookmarkEnd w:id="40"/>
      <w:bookmarkEnd w:id="41"/>
    </w:p>
    <w:p w14:paraId="5A8843FB" w14:textId="77777777" w:rsidR="00B757B9" w:rsidRPr="00445CD4" w:rsidRDefault="00B757B9" w:rsidP="00182888">
      <w:pPr>
        <w:rPr>
          <w:rFonts w:ascii="Arial" w:hAnsi="Arial" w:cs="Arial"/>
          <w:sz w:val="22"/>
          <w:szCs w:val="22"/>
        </w:rPr>
      </w:pPr>
      <w:r w:rsidRPr="00445CD4">
        <w:rPr>
          <w:rFonts w:ascii="Arial" w:hAnsi="Arial" w:cs="Arial"/>
          <w:sz w:val="22"/>
          <w:szCs w:val="22"/>
        </w:rPr>
        <w:t xml:space="preserve">This </w:t>
      </w:r>
      <w:r w:rsidR="00182888" w:rsidRPr="00445CD4">
        <w:rPr>
          <w:rFonts w:ascii="Arial" w:hAnsi="Arial" w:cs="Arial"/>
          <w:sz w:val="22"/>
          <w:szCs w:val="22"/>
        </w:rPr>
        <w:t xml:space="preserve">section gives an overview of some rules regarding the </w:t>
      </w:r>
      <w:r w:rsidRPr="00445CD4">
        <w:rPr>
          <w:rFonts w:ascii="Arial" w:hAnsi="Arial" w:cs="Arial"/>
          <w:sz w:val="22"/>
          <w:szCs w:val="22"/>
        </w:rPr>
        <w:t>file format to be used in exchanging data between the Meter Data Providers and the SEM systems.</w:t>
      </w:r>
    </w:p>
    <w:p w14:paraId="5A8843FC" w14:textId="77777777" w:rsidR="001D25F7" w:rsidRPr="00445CD4" w:rsidRDefault="001D25F7" w:rsidP="00B757B9">
      <w:pPr>
        <w:rPr>
          <w:rFonts w:ascii="Arial" w:hAnsi="Arial" w:cs="Arial"/>
          <w:sz w:val="22"/>
          <w:szCs w:val="22"/>
        </w:rPr>
      </w:pPr>
    </w:p>
    <w:p w14:paraId="5A8843FD" w14:textId="77777777" w:rsidR="00B757B9" w:rsidRPr="00445CD4" w:rsidRDefault="00B757B9" w:rsidP="00B757B9">
      <w:pPr>
        <w:rPr>
          <w:rFonts w:ascii="Arial" w:hAnsi="Arial" w:cs="Arial"/>
          <w:sz w:val="22"/>
          <w:szCs w:val="22"/>
        </w:rPr>
      </w:pPr>
    </w:p>
    <w:p w14:paraId="5A8843FE" w14:textId="77777777" w:rsidR="00B757B9" w:rsidRPr="00445CD4" w:rsidRDefault="00B757B9" w:rsidP="00F53D1D">
      <w:pPr>
        <w:pStyle w:val="APNUMHEAD2"/>
        <w:numPr>
          <w:ilvl w:val="0"/>
          <w:numId w:val="0"/>
        </w:numPr>
      </w:pPr>
      <w:bookmarkStart w:id="42" w:name="_Toc162863401"/>
      <w:bookmarkStart w:id="43" w:name="_Toc356218089"/>
      <w:r w:rsidRPr="00445CD4">
        <w:t>General Description of the SEM-MDP message format</w:t>
      </w:r>
      <w:bookmarkEnd w:id="42"/>
      <w:bookmarkEnd w:id="43"/>
    </w:p>
    <w:p w14:paraId="5A8843FF" w14:textId="77777777" w:rsidR="00B757B9" w:rsidRPr="00445CD4" w:rsidRDefault="00B757B9" w:rsidP="00B757B9">
      <w:pPr>
        <w:pStyle w:val="Body1"/>
        <w:rPr>
          <w:rFonts w:ascii="Arial" w:hAnsi="Arial" w:cs="Arial"/>
        </w:rPr>
      </w:pPr>
      <w:r w:rsidRPr="00445CD4">
        <w:rPr>
          <w:rFonts w:ascii="Arial" w:hAnsi="Arial" w:cs="Arial"/>
        </w:rPr>
        <w:t>The message format includes the following types of data:</w:t>
      </w:r>
    </w:p>
    <w:p w14:paraId="5A884400" w14:textId="77777777" w:rsidR="00B757B9" w:rsidRPr="00445CD4" w:rsidRDefault="00B757B9" w:rsidP="00B757B9">
      <w:pPr>
        <w:pStyle w:val="Body1"/>
        <w:numPr>
          <w:ilvl w:val="0"/>
          <w:numId w:val="44"/>
        </w:numPr>
        <w:rPr>
          <w:rFonts w:ascii="Arial" w:hAnsi="Arial" w:cs="Arial"/>
        </w:rPr>
      </w:pPr>
      <w:r w:rsidRPr="00445CD4">
        <w:rPr>
          <w:rFonts w:ascii="Arial" w:hAnsi="Arial" w:cs="Arial"/>
        </w:rPr>
        <w:t>Header details, containing the username and password and other security details from the digital certificate</w:t>
      </w:r>
    </w:p>
    <w:p w14:paraId="5A884401" w14:textId="77777777" w:rsidR="00B757B9" w:rsidRPr="00445CD4" w:rsidRDefault="00B757B9" w:rsidP="00B757B9">
      <w:pPr>
        <w:pStyle w:val="Body1"/>
        <w:numPr>
          <w:ilvl w:val="0"/>
          <w:numId w:val="44"/>
        </w:numPr>
        <w:rPr>
          <w:rFonts w:ascii="Arial" w:hAnsi="Arial" w:cs="Arial"/>
        </w:rPr>
      </w:pPr>
      <w:r w:rsidRPr="00445CD4">
        <w:rPr>
          <w:rFonts w:ascii="Arial" w:hAnsi="Arial" w:cs="Arial"/>
        </w:rPr>
        <w:t xml:space="preserve">Unit level information, including the </w:t>
      </w:r>
      <w:r w:rsidR="00F117C5" w:rsidRPr="00445CD4">
        <w:rPr>
          <w:rFonts w:ascii="Arial" w:hAnsi="Arial" w:cs="Arial"/>
        </w:rPr>
        <w:t>U</w:t>
      </w:r>
      <w:r w:rsidRPr="00445CD4">
        <w:rPr>
          <w:rFonts w:ascii="Arial" w:hAnsi="Arial" w:cs="Arial"/>
        </w:rPr>
        <w:t>nit name</w:t>
      </w:r>
    </w:p>
    <w:p w14:paraId="5A884402" w14:textId="77777777" w:rsidR="00B757B9" w:rsidRPr="00445CD4" w:rsidRDefault="00B757B9" w:rsidP="008714BE">
      <w:pPr>
        <w:pStyle w:val="Body1"/>
        <w:numPr>
          <w:ilvl w:val="0"/>
          <w:numId w:val="44"/>
        </w:numPr>
        <w:rPr>
          <w:rFonts w:ascii="Arial" w:hAnsi="Arial" w:cs="Arial"/>
        </w:rPr>
      </w:pPr>
      <w:r w:rsidRPr="00445CD4">
        <w:rPr>
          <w:rFonts w:ascii="Arial" w:hAnsi="Arial" w:cs="Arial"/>
        </w:rPr>
        <w:t xml:space="preserve">Time period </w:t>
      </w:r>
      <w:r w:rsidR="008714BE" w:rsidRPr="00445CD4">
        <w:rPr>
          <w:rFonts w:ascii="Arial" w:hAnsi="Arial" w:cs="Arial"/>
        </w:rPr>
        <w:t>Meter Data</w:t>
      </w:r>
      <w:r w:rsidRPr="00445CD4">
        <w:rPr>
          <w:rFonts w:ascii="Arial" w:hAnsi="Arial" w:cs="Arial"/>
        </w:rPr>
        <w:t xml:space="preserve"> at a half-hourly resolution</w:t>
      </w:r>
    </w:p>
    <w:p w14:paraId="5A884403" w14:textId="77777777" w:rsidR="00310DBC" w:rsidRDefault="00310DBC" w:rsidP="00B757B9">
      <w:pPr>
        <w:pStyle w:val="Body1"/>
        <w:numPr>
          <w:ilvl w:val="0"/>
          <w:numId w:val="44"/>
        </w:numPr>
        <w:rPr>
          <w:rFonts w:ascii="Arial" w:hAnsi="Arial" w:cs="Arial"/>
        </w:rPr>
      </w:pPr>
      <w:r>
        <w:rPr>
          <w:rFonts w:ascii="Arial" w:hAnsi="Arial" w:cs="Arial"/>
        </w:rPr>
        <w:t>Non Interval Energy Proportion data at a half-hourly resolution</w:t>
      </w:r>
    </w:p>
    <w:p w14:paraId="5A884404" w14:textId="77777777" w:rsidR="00B757B9" w:rsidRPr="00445CD4" w:rsidRDefault="00B757B9" w:rsidP="00B757B9">
      <w:pPr>
        <w:pStyle w:val="Body1"/>
        <w:numPr>
          <w:ilvl w:val="0"/>
          <w:numId w:val="44"/>
        </w:numPr>
        <w:rPr>
          <w:rFonts w:ascii="Arial" w:hAnsi="Arial" w:cs="Arial"/>
        </w:rPr>
      </w:pPr>
      <w:r w:rsidRPr="00445CD4">
        <w:rPr>
          <w:rFonts w:ascii="Arial" w:hAnsi="Arial" w:cs="Arial"/>
        </w:rPr>
        <w:t>Trailer details, including a checksum to verify the integrity of the file</w:t>
      </w:r>
    </w:p>
    <w:p w14:paraId="5A884405" w14:textId="77777777" w:rsidR="00B757B9" w:rsidRPr="00445CD4" w:rsidRDefault="00B757B9" w:rsidP="00B757B9">
      <w:pPr>
        <w:pStyle w:val="Body1"/>
        <w:rPr>
          <w:rFonts w:ascii="Arial" w:hAnsi="Arial" w:cs="Arial"/>
        </w:rPr>
      </w:pPr>
    </w:p>
    <w:p w14:paraId="5A884406" w14:textId="77777777" w:rsidR="00B757B9" w:rsidRPr="00445CD4" w:rsidRDefault="00B757B9" w:rsidP="00182888">
      <w:pPr>
        <w:pStyle w:val="Body1"/>
        <w:rPr>
          <w:rFonts w:ascii="Arial" w:hAnsi="Arial" w:cs="Arial"/>
        </w:rPr>
      </w:pPr>
      <w:r w:rsidRPr="00445CD4">
        <w:rPr>
          <w:rFonts w:ascii="Arial" w:hAnsi="Arial" w:cs="Arial"/>
        </w:rPr>
        <w:t xml:space="preserve">The following principles apply to the </w:t>
      </w:r>
      <w:r w:rsidR="00182888" w:rsidRPr="00445CD4">
        <w:rPr>
          <w:rFonts w:ascii="Arial" w:hAnsi="Arial" w:cs="Arial"/>
        </w:rPr>
        <w:t xml:space="preserve">file </w:t>
      </w:r>
      <w:r w:rsidRPr="00445CD4">
        <w:rPr>
          <w:rFonts w:ascii="Arial" w:hAnsi="Arial" w:cs="Arial"/>
        </w:rPr>
        <w:t>format:</w:t>
      </w:r>
    </w:p>
    <w:p w14:paraId="5A884407" w14:textId="77777777" w:rsidR="00B757B9" w:rsidRPr="00445CD4" w:rsidRDefault="00B757B9" w:rsidP="00B757B9">
      <w:pPr>
        <w:pStyle w:val="Body1"/>
        <w:numPr>
          <w:ilvl w:val="0"/>
          <w:numId w:val="45"/>
        </w:numPr>
        <w:rPr>
          <w:rFonts w:ascii="Arial" w:hAnsi="Arial" w:cs="Arial"/>
        </w:rPr>
      </w:pPr>
      <w:r w:rsidRPr="00445CD4">
        <w:rPr>
          <w:rFonts w:ascii="Arial" w:hAnsi="Arial" w:cs="Arial"/>
        </w:rPr>
        <w:t xml:space="preserve">The message is formatted via XML </w:t>
      </w:r>
    </w:p>
    <w:p w14:paraId="5A884408" w14:textId="77777777" w:rsidR="00B757B9" w:rsidRPr="00445CD4" w:rsidRDefault="00B757B9" w:rsidP="00B757B9">
      <w:pPr>
        <w:pStyle w:val="Body1"/>
        <w:numPr>
          <w:ilvl w:val="0"/>
          <w:numId w:val="45"/>
        </w:numPr>
        <w:rPr>
          <w:rFonts w:ascii="Arial" w:hAnsi="Arial" w:cs="Arial"/>
        </w:rPr>
      </w:pPr>
      <w:r w:rsidRPr="00445CD4">
        <w:rPr>
          <w:rFonts w:ascii="Arial" w:hAnsi="Arial" w:cs="Arial"/>
        </w:rPr>
        <w:t>Full stop is used in fractional numbers, e.g. 12.34 or 0.34.</w:t>
      </w:r>
    </w:p>
    <w:p w14:paraId="5A884409" w14:textId="77777777" w:rsidR="00B757B9" w:rsidRPr="00445CD4" w:rsidRDefault="00B757B9" w:rsidP="00B757B9">
      <w:pPr>
        <w:pStyle w:val="Body1"/>
        <w:numPr>
          <w:ilvl w:val="0"/>
          <w:numId w:val="45"/>
        </w:numPr>
        <w:rPr>
          <w:rFonts w:ascii="Arial" w:hAnsi="Arial" w:cs="Arial"/>
        </w:rPr>
      </w:pPr>
      <w:r w:rsidRPr="00445CD4">
        <w:rPr>
          <w:rFonts w:ascii="Arial" w:hAnsi="Arial" w:cs="Arial"/>
        </w:rPr>
        <w:t>Negative numbers should be prefixed by a minus sign, e.g. -12.34 or -0.34.</w:t>
      </w:r>
    </w:p>
    <w:p w14:paraId="5A88440A" w14:textId="77777777" w:rsidR="00B757B9" w:rsidRPr="00445CD4" w:rsidRDefault="00B757B9" w:rsidP="00CA24AC">
      <w:pPr>
        <w:pStyle w:val="Body1"/>
        <w:numPr>
          <w:ilvl w:val="0"/>
          <w:numId w:val="45"/>
        </w:numPr>
        <w:rPr>
          <w:rFonts w:ascii="Arial" w:hAnsi="Arial" w:cs="Arial"/>
        </w:rPr>
      </w:pPr>
      <w:r w:rsidRPr="00445CD4">
        <w:rPr>
          <w:rFonts w:ascii="Arial" w:hAnsi="Arial" w:cs="Arial"/>
        </w:rPr>
        <w:t xml:space="preserve">Numbers (for </w:t>
      </w:r>
      <w:r w:rsidR="00CA24AC" w:rsidRPr="00445CD4">
        <w:rPr>
          <w:rFonts w:ascii="Arial" w:hAnsi="Arial" w:cs="Arial"/>
        </w:rPr>
        <w:t>meter data</w:t>
      </w:r>
      <w:r w:rsidRPr="00445CD4">
        <w:rPr>
          <w:rFonts w:ascii="Arial" w:hAnsi="Arial" w:cs="Arial"/>
        </w:rPr>
        <w:t>) should be expressed to a maximum of three decimal places</w:t>
      </w:r>
    </w:p>
    <w:p w14:paraId="5A88440B" w14:textId="77777777" w:rsidR="00B757B9" w:rsidRPr="00445CD4" w:rsidRDefault="00294FC3" w:rsidP="001D25F7">
      <w:pPr>
        <w:pStyle w:val="Body1"/>
        <w:numPr>
          <w:ilvl w:val="0"/>
          <w:numId w:val="45"/>
        </w:numPr>
        <w:rPr>
          <w:rFonts w:ascii="Arial" w:hAnsi="Arial" w:cs="Arial"/>
        </w:rPr>
      </w:pPr>
      <w:r w:rsidRPr="00445CD4">
        <w:rPr>
          <w:rFonts w:ascii="Arial" w:hAnsi="Arial" w:cs="Arial"/>
        </w:rPr>
        <w:t>Meter Data</w:t>
      </w:r>
      <w:r w:rsidR="00B757B9" w:rsidRPr="00445CD4">
        <w:rPr>
          <w:rFonts w:ascii="Arial" w:hAnsi="Arial" w:cs="Arial"/>
        </w:rPr>
        <w:t xml:space="preserve"> for </w:t>
      </w:r>
      <w:r w:rsidRPr="00445CD4">
        <w:rPr>
          <w:rFonts w:ascii="Arial" w:hAnsi="Arial" w:cs="Arial"/>
        </w:rPr>
        <w:t>energy entering the Transmission System</w:t>
      </w:r>
      <w:r w:rsidR="00B757B9" w:rsidRPr="00445CD4">
        <w:rPr>
          <w:rFonts w:ascii="Arial" w:hAnsi="Arial" w:cs="Arial"/>
        </w:rPr>
        <w:t xml:space="preserve"> </w:t>
      </w:r>
      <w:r w:rsidRPr="00445CD4">
        <w:rPr>
          <w:rFonts w:ascii="Arial" w:hAnsi="Arial" w:cs="Arial"/>
        </w:rPr>
        <w:t xml:space="preserve">(i.e. generation) </w:t>
      </w:r>
      <w:r w:rsidR="00B757B9" w:rsidRPr="00445CD4">
        <w:rPr>
          <w:rFonts w:ascii="Arial" w:hAnsi="Arial" w:cs="Arial"/>
        </w:rPr>
        <w:t>should be positive</w:t>
      </w:r>
      <w:r w:rsidR="001D25F7" w:rsidRPr="00445CD4">
        <w:rPr>
          <w:rFonts w:ascii="Arial" w:hAnsi="Arial" w:cs="Arial"/>
        </w:rPr>
        <w:t xml:space="preserve"> (there is no requirement for a “+” sign)</w:t>
      </w:r>
      <w:r w:rsidR="00B757B9" w:rsidRPr="00445CD4">
        <w:rPr>
          <w:rFonts w:ascii="Arial" w:hAnsi="Arial" w:cs="Arial"/>
        </w:rPr>
        <w:t xml:space="preserve">, and </w:t>
      </w:r>
      <w:r w:rsidRPr="00445CD4">
        <w:rPr>
          <w:rFonts w:ascii="Arial" w:hAnsi="Arial" w:cs="Arial"/>
        </w:rPr>
        <w:t xml:space="preserve">Meter Data </w:t>
      </w:r>
      <w:r w:rsidR="00B757B9" w:rsidRPr="00445CD4">
        <w:rPr>
          <w:rFonts w:ascii="Arial" w:hAnsi="Arial" w:cs="Arial"/>
        </w:rPr>
        <w:t xml:space="preserve">for </w:t>
      </w:r>
      <w:r w:rsidRPr="00445CD4">
        <w:rPr>
          <w:rFonts w:ascii="Arial" w:hAnsi="Arial" w:cs="Arial"/>
        </w:rPr>
        <w:t>energy exiting the Transmission System (i.e. demand) should be signed</w:t>
      </w:r>
      <w:r w:rsidR="00B757B9" w:rsidRPr="00445CD4">
        <w:rPr>
          <w:rFonts w:ascii="Arial" w:hAnsi="Arial" w:cs="Arial"/>
        </w:rPr>
        <w:t xml:space="preserve"> negative</w:t>
      </w:r>
      <w:r w:rsidR="001D25F7" w:rsidRPr="00445CD4">
        <w:rPr>
          <w:rFonts w:ascii="Arial" w:hAnsi="Arial" w:cs="Arial"/>
        </w:rPr>
        <w:t xml:space="preserve"> (there is a requirement for “-” sign)</w:t>
      </w:r>
      <w:r w:rsidR="00B757B9" w:rsidRPr="00445CD4">
        <w:rPr>
          <w:rFonts w:ascii="Arial" w:hAnsi="Arial" w:cs="Arial"/>
        </w:rPr>
        <w:t xml:space="preserve">. </w:t>
      </w:r>
      <w:r w:rsidR="001D25F7" w:rsidRPr="00445CD4">
        <w:rPr>
          <w:rFonts w:ascii="Arial" w:hAnsi="Arial" w:cs="Arial"/>
        </w:rPr>
        <w:t xml:space="preserve">Zero values are not signed positive or negative.  </w:t>
      </w:r>
      <w:r w:rsidR="00B757B9" w:rsidRPr="00445CD4">
        <w:rPr>
          <w:rFonts w:ascii="Arial" w:hAnsi="Arial" w:cs="Arial"/>
        </w:rPr>
        <w:t xml:space="preserve">Please note that this </w:t>
      </w:r>
      <w:r w:rsidRPr="00445CD4">
        <w:rPr>
          <w:rFonts w:ascii="Arial" w:hAnsi="Arial" w:cs="Arial"/>
        </w:rPr>
        <w:t xml:space="preserve">is a </w:t>
      </w:r>
      <w:r w:rsidR="00B757B9" w:rsidRPr="00445CD4">
        <w:rPr>
          <w:rFonts w:ascii="Arial" w:hAnsi="Arial" w:cs="Arial"/>
        </w:rPr>
        <w:t xml:space="preserve">file-transfer convention </w:t>
      </w:r>
      <w:r w:rsidRPr="00445CD4">
        <w:rPr>
          <w:rFonts w:ascii="Arial" w:hAnsi="Arial" w:cs="Arial"/>
        </w:rPr>
        <w:t xml:space="preserve">only.  Demand variables in the Code algebra, for example, </w:t>
      </w:r>
      <w:r w:rsidR="00F117C5" w:rsidRPr="00445CD4">
        <w:rPr>
          <w:rFonts w:ascii="Arial" w:hAnsi="Arial" w:cs="Arial"/>
        </w:rPr>
        <w:t>Metered Demand MDvh are positive for the purposes of the Code algebra.</w:t>
      </w:r>
      <w:r w:rsidRPr="00445CD4">
        <w:rPr>
          <w:rFonts w:ascii="Arial" w:hAnsi="Arial" w:cs="Arial"/>
        </w:rPr>
        <w:t xml:space="preserve"> </w:t>
      </w:r>
    </w:p>
    <w:p w14:paraId="5A88440C" w14:textId="77777777" w:rsidR="00186AB9" w:rsidRPr="00445CD4" w:rsidRDefault="00186AB9" w:rsidP="000021C3">
      <w:pPr>
        <w:pStyle w:val="Body1"/>
        <w:rPr>
          <w:rFonts w:ascii="Arial" w:hAnsi="Arial" w:cs="Arial"/>
          <w:lang w:val="en-IE"/>
        </w:rPr>
      </w:pPr>
    </w:p>
    <w:sectPr w:rsidR="00186AB9" w:rsidRPr="00445CD4" w:rsidSect="000021C3">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5CC53" w14:textId="77777777" w:rsidR="00652E88" w:rsidRDefault="00652E88">
      <w:r>
        <w:separator/>
      </w:r>
    </w:p>
  </w:endnote>
  <w:endnote w:type="continuationSeparator" w:id="0">
    <w:p w14:paraId="23A63492" w14:textId="77777777" w:rsidR="00652E88" w:rsidRDefault="0065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441A" w14:textId="77777777" w:rsidR="00FC467E" w:rsidRPr="00097247" w:rsidRDefault="00FC467E" w:rsidP="00FF42FF">
    <w:pPr>
      <w:pStyle w:val="Footer"/>
      <w:pBdr>
        <w:top w:val="none" w:sz="0" w:space="0" w:color="auto"/>
      </w:pBdr>
      <w:ind w:left="360"/>
      <w:jc w:val="center"/>
      <w:rPr>
        <w:rFonts w:ascii="Arial" w:hAnsi="Arial" w:cs="Arial"/>
        <w:sz w:val="22"/>
        <w:szCs w:val="22"/>
        <w:lang w:val="en-IE"/>
      </w:rPr>
    </w:pPr>
    <w:r>
      <w:rPr>
        <w:rFonts w:ascii="Arial" w:hAnsi="Arial" w:cs="Arial"/>
        <w:sz w:val="22"/>
        <w:szCs w:val="22"/>
        <w:lang w:val="en-IE"/>
      </w:rPr>
      <w:t>AP16</w:t>
    </w:r>
    <w:r w:rsidRPr="00097247">
      <w:rPr>
        <w:rFonts w:ascii="Arial" w:hAnsi="Arial" w:cs="Arial"/>
        <w:sz w:val="22"/>
        <w:szCs w:val="22"/>
      </w:rPr>
      <w:t xml:space="preserve"> – </w:t>
    </w:r>
    <w:r w:rsidR="000C010B" w:rsidRPr="00097247">
      <w:rPr>
        <w:rStyle w:val="PageNumber"/>
        <w:rFonts w:ascii="Arial" w:hAnsi="Arial" w:cs="Arial"/>
        <w:sz w:val="22"/>
        <w:szCs w:val="22"/>
      </w:rPr>
      <w:fldChar w:fldCharType="begin"/>
    </w:r>
    <w:r w:rsidRPr="00097247">
      <w:rPr>
        <w:rStyle w:val="PageNumber"/>
        <w:rFonts w:ascii="Arial" w:hAnsi="Arial" w:cs="Arial"/>
        <w:sz w:val="22"/>
        <w:szCs w:val="22"/>
      </w:rPr>
      <w:instrText xml:space="preserve"> PAGE </w:instrText>
    </w:r>
    <w:r w:rsidR="000C010B" w:rsidRPr="00097247">
      <w:rPr>
        <w:rStyle w:val="PageNumber"/>
        <w:rFonts w:ascii="Arial" w:hAnsi="Arial" w:cs="Arial"/>
        <w:sz w:val="22"/>
        <w:szCs w:val="22"/>
      </w:rPr>
      <w:fldChar w:fldCharType="separate"/>
    </w:r>
    <w:r w:rsidR="006D18AD">
      <w:rPr>
        <w:rStyle w:val="PageNumber"/>
        <w:rFonts w:ascii="Arial" w:hAnsi="Arial" w:cs="Arial"/>
        <w:noProof/>
        <w:sz w:val="22"/>
        <w:szCs w:val="22"/>
      </w:rPr>
      <w:t>6</w:t>
    </w:r>
    <w:r w:rsidR="000C010B" w:rsidRPr="00097247">
      <w:rPr>
        <w:rStyle w:val="PageNumber"/>
        <w:rFonts w:ascii="Arial" w:hAnsi="Arial" w:cs="Arial"/>
        <w:sz w:val="22"/>
        <w:szCs w:val="22"/>
      </w:rPr>
      <w:fldChar w:fldCharType="end"/>
    </w:r>
  </w:p>
  <w:p w14:paraId="5A88441B" w14:textId="77777777" w:rsidR="00FC467E" w:rsidRPr="00FF42FF" w:rsidRDefault="00FC467E" w:rsidP="00FF42FF">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441C" w14:textId="77777777" w:rsidR="00FC467E" w:rsidRPr="00FF42FF" w:rsidRDefault="00FC467E" w:rsidP="00FF42FF">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2AF3B" w14:textId="77777777" w:rsidR="00652E88" w:rsidRDefault="00652E88">
      <w:r>
        <w:separator/>
      </w:r>
    </w:p>
  </w:footnote>
  <w:footnote w:type="continuationSeparator" w:id="0">
    <w:p w14:paraId="38CDFBDC" w14:textId="77777777" w:rsidR="00652E88" w:rsidRDefault="0065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441D" w14:textId="77777777" w:rsidR="00FC467E" w:rsidRPr="00FF42FF" w:rsidRDefault="00FC467E" w:rsidP="00FF4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5A8"/>
    <w:multiLevelType w:val="hybridMultilevel"/>
    <w:tmpl w:val="D1506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D156F"/>
    <w:multiLevelType w:val="multilevel"/>
    <w:tmpl w:val="A68CE58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AA510E0"/>
    <w:multiLevelType w:val="hybridMultilevel"/>
    <w:tmpl w:val="0D2494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F026C"/>
    <w:multiLevelType w:val="hybridMultilevel"/>
    <w:tmpl w:val="A7585F0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43764"/>
    <w:multiLevelType w:val="hybridMultilevel"/>
    <w:tmpl w:val="48AC8186"/>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B69A2"/>
    <w:multiLevelType w:val="hybridMultilevel"/>
    <w:tmpl w:val="27BE08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6677D"/>
    <w:multiLevelType w:val="hybridMultilevel"/>
    <w:tmpl w:val="D9763F5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B63E6"/>
    <w:multiLevelType w:val="hybridMultilevel"/>
    <w:tmpl w:val="5D3AF4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B038D"/>
    <w:multiLevelType w:val="multilevel"/>
    <w:tmpl w:val="AF38AA4C"/>
    <w:lvl w:ilvl="0">
      <w:start w:val="1"/>
      <w:numFmt w:val="decimal"/>
      <w:pStyle w:val="APNUMHEAD1"/>
      <w:lvlText w:val="%1."/>
      <w:lvlJc w:val="left"/>
      <w:pPr>
        <w:tabs>
          <w:tab w:val="num" w:pos="851"/>
        </w:tabs>
        <w:ind w:left="851" w:hanging="851"/>
      </w:pPr>
      <w:rPr>
        <w:rFonts w:ascii="Arial" w:hAnsi="Arial" w:hint="default"/>
        <w:b/>
        <w:i w:val="0"/>
        <w:sz w:val="28"/>
        <w:szCs w:val="28"/>
      </w:rPr>
    </w:lvl>
    <w:lvl w:ilvl="1">
      <w:start w:val="1"/>
      <w:numFmt w:val="decimal"/>
      <w:pStyle w:val="APNUMHEAD2"/>
      <w:lvlText w:val="%1.%2"/>
      <w:lvlJc w:val="left"/>
      <w:pPr>
        <w:tabs>
          <w:tab w:val="num" w:pos="851"/>
        </w:tabs>
        <w:ind w:left="851" w:hanging="851"/>
      </w:pPr>
      <w:rPr>
        <w:rFonts w:ascii="Arial" w:hAnsi="Arial" w:hint="default"/>
        <w:b/>
        <w:i w:val="0"/>
        <w:sz w:val="24"/>
        <w:szCs w:val="24"/>
      </w:rPr>
    </w:lvl>
    <w:lvl w:ilvl="2">
      <w:start w:val="1"/>
      <w:numFmt w:val="decimal"/>
      <w:pStyle w:val="APNUMHEAD3"/>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0509E9"/>
    <w:multiLevelType w:val="hybridMultilevel"/>
    <w:tmpl w:val="C4F2ED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A2F7D"/>
    <w:multiLevelType w:val="hybridMultilevel"/>
    <w:tmpl w:val="11AC4F7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F0636"/>
    <w:multiLevelType w:val="hybridMultilevel"/>
    <w:tmpl w:val="E2682C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90047"/>
    <w:multiLevelType w:val="hybridMultilevel"/>
    <w:tmpl w:val="AE5A1FF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96CA6"/>
    <w:multiLevelType w:val="hybridMultilevel"/>
    <w:tmpl w:val="C35AE2E2"/>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62899"/>
    <w:multiLevelType w:val="hybridMultilevel"/>
    <w:tmpl w:val="AD785C00"/>
    <w:lvl w:ilvl="0" w:tplc="74A2E57A">
      <w:start w:val="1"/>
      <w:numFmt w:val="decimal"/>
      <w:pStyle w:val="Number1"/>
      <w:lvlText w:val="%1."/>
      <w:lvlJc w:val="left"/>
      <w:pPr>
        <w:tabs>
          <w:tab w:val="num" w:pos="709"/>
        </w:tabs>
        <w:ind w:left="709" w:hanging="425"/>
      </w:pPr>
      <w:rPr>
        <w:rFonts w:hint="default"/>
      </w:rPr>
    </w:lvl>
    <w:lvl w:ilvl="1" w:tplc="001C6F64" w:tentative="1">
      <w:start w:val="1"/>
      <w:numFmt w:val="lowerLetter"/>
      <w:lvlText w:val="%2."/>
      <w:lvlJc w:val="left"/>
      <w:pPr>
        <w:tabs>
          <w:tab w:val="num" w:pos="1440"/>
        </w:tabs>
        <w:ind w:left="1440" w:hanging="360"/>
      </w:pPr>
    </w:lvl>
    <w:lvl w:ilvl="2" w:tplc="D20A4D0A" w:tentative="1">
      <w:start w:val="1"/>
      <w:numFmt w:val="lowerRoman"/>
      <w:lvlText w:val="%3."/>
      <w:lvlJc w:val="right"/>
      <w:pPr>
        <w:tabs>
          <w:tab w:val="num" w:pos="2160"/>
        </w:tabs>
        <w:ind w:left="2160" w:hanging="180"/>
      </w:pPr>
    </w:lvl>
    <w:lvl w:ilvl="3" w:tplc="F6FE2BAC" w:tentative="1">
      <w:start w:val="1"/>
      <w:numFmt w:val="decimal"/>
      <w:lvlText w:val="%4."/>
      <w:lvlJc w:val="left"/>
      <w:pPr>
        <w:tabs>
          <w:tab w:val="num" w:pos="2880"/>
        </w:tabs>
        <w:ind w:left="2880" w:hanging="360"/>
      </w:pPr>
    </w:lvl>
    <w:lvl w:ilvl="4" w:tplc="E580020A" w:tentative="1">
      <w:start w:val="1"/>
      <w:numFmt w:val="lowerLetter"/>
      <w:lvlText w:val="%5."/>
      <w:lvlJc w:val="left"/>
      <w:pPr>
        <w:tabs>
          <w:tab w:val="num" w:pos="3600"/>
        </w:tabs>
        <w:ind w:left="3600" w:hanging="360"/>
      </w:pPr>
    </w:lvl>
    <w:lvl w:ilvl="5" w:tplc="855A3876" w:tentative="1">
      <w:start w:val="1"/>
      <w:numFmt w:val="lowerRoman"/>
      <w:lvlText w:val="%6."/>
      <w:lvlJc w:val="right"/>
      <w:pPr>
        <w:tabs>
          <w:tab w:val="num" w:pos="4320"/>
        </w:tabs>
        <w:ind w:left="4320" w:hanging="180"/>
      </w:pPr>
    </w:lvl>
    <w:lvl w:ilvl="6" w:tplc="9148F640" w:tentative="1">
      <w:start w:val="1"/>
      <w:numFmt w:val="decimal"/>
      <w:lvlText w:val="%7."/>
      <w:lvlJc w:val="left"/>
      <w:pPr>
        <w:tabs>
          <w:tab w:val="num" w:pos="5040"/>
        </w:tabs>
        <w:ind w:left="5040" w:hanging="360"/>
      </w:pPr>
    </w:lvl>
    <w:lvl w:ilvl="7" w:tplc="83E8D626" w:tentative="1">
      <w:start w:val="1"/>
      <w:numFmt w:val="lowerLetter"/>
      <w:lvlText w:val="%8."/>
      <w:lvlJc w:val="left"/>
      <w:pPr>
        <w:tabs>
          <w:tab w:val="num" w:pos="5760"/>
        </w:tabs>
        <w:ind w:left="5760" w:hanging="360"/>
      </w:pPr>
    </w:lvl>
    <w:lvl w:ilvl="8" w:tplc="2EC4641C" w:tentative="1">
      <w:start w:val="1"/>
      <w:numFmt w:val="lowerRoman"/>
      <w:lvlText w:val="%9."/>
      <w:lvlJc w:val="right"/>
      <w:pPr>
        <w:tabs>
          <w:tab w:val="num" w:pos="6480"/>
        </w:tabs>
        <w:ind w:left="6480" w:hanging="180"/>
      </w:pPr>
    </w:lvl>
  </w:abstractNum>
  <w:abstractNum w:abstractNumId="15" w15:restartNumberingAfterBreak="0">
    <w:nsid w:val="2F161C41"/>
    <w:multiLevelType w:val="hybridMultilevel"/>
    <w:tmpl w:val="42D445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4B61C1"/>
    <w:multiLevelType w:val="singleLevel"/>
    <w:tmpl w:val="C626255C"/>
    <w:lvl w:ilvl="0">
      <w:numFmt w:val="bullet"/>
      <w:lvlText w:val="*"/>
      <w:lvlJc w:val="left"/>
    </w:lvl>
  </w:abstractNum>
  <w:abstractNum w:abstractNumId="17" w15:restartNumberingAfterBreak="0">
    <w:nsid w:val="42627524"/>
    <w:multiLevelType w:val="multilevel"/>
    <w:tmpl w:val="EA8219EC"/>
    <w:lvl w:ilvl="0">
      <w:start w:val="1"/>
      <w:numFmt w:val="bullet"/>
      <w:pStyle w:val="Bullet2"/>
      <w:lvlText w:val=""/>
      <w:lvlJc w:val="left"/>
      <w:pPr>
        <w:tabs>
          <w:tab w:val="num" w:pos="1418"/>
        </w:tabs>
        <w:ind w:left="1418" w:hanging="426"/>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362365D"/>
    <w:multiLevelType w:val="hybridMultilevel"/>
    <w:tmpl w:val="8F7021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87FBF"/>
    <w:multiLevelType w:val="hybridMultilevel"/>
    <w:tmpl w:val="BC325FBC"/>
    <w:lvl w:ilvl="0" w:tplc="B7D4CDA8">
      <w:start w:val="1"/>
      <w:numFmt w:val="decimal"/>
      <w:lvlText w:val="%1."/>
      <w:lvlJc w:val="left"/>
      <w:pPr>
        <w:tabs>
          <w:tab w:val="num" w:pos="709"/>
        </w:tabs>
        <w:ind w:left="709" w:hanging="425"/>
      </w:pPr>
      <w:rPr>
        <w:rFonts w:hint="default"/>
      </w:rPr>
    </w:lvl>
    <w:lvl w:ilvl="1" w:tplc="5F0CB694">
      <w:start w:val="1"/>
      <w:numFmt w:val="lowerLetter"/>
      <w:pStyle w:val="Number2"/>
      <w:lvlText w:val="%2."/>
      <w:lvlJc w:val="left"/>
      <w:pPr>
        <w:tabs>
          <w:tab w:val="num" w:pos="1276"/>
        </w:tabs>
        <w:ind w:left="1276" w:hanging="425"/>
      </w:pPr>
      <w:rPr>
        <w:rFonts w:hint="default"/>
      </w:rPr>
    </w:lvl>
    <w:lvl w:ilvl="2" w:tplc="EBAE13B6" w:tentative="1">
      <w:start w:val="1"/>
      <w:numFmt w:val="lowerRoman"/>
      <w:lvlText w:val="%3."/>
      <w:lvlJc w:val="right"/>
      <w:pPr>
        <w:tabs>
          <w:tab w:val="num" w:pos="2160"/>
        </w:tabs>
        <w:ind w:left="2160" w:hanging="180"/>
      </w:pPr>
    </w:lvl>
    <w:lvl w:ilvl="3" w:tplc="85127A62" w:tentative="1">
      <w:start w:val="1"/>
      <w:numFmt w:val="decimal"/>
      <w:lvlText w:val="%4."/>
      <w:lvlJc w:val="left"/>
      <w:pPr>
        <w:tabs>
          <w:tab w:val="num" w:pos="2880"/>
        </w:tabs>
        <w:ind w:left="2880" w:hanging="360"/>
      </w:pPr>
    </w:lvl>
    <w:lvl w:ilvl="4" w:tplc="915CDE36" w:tentative="1">
      <w:start w:val="1"/>
      <w:numFmt w:val="lowerLetter"/>
      <w:lvlText w:val="%5."/>
      <w:lvlJc w:val="left"/>
      <w:pPr>
        <w:tabs>
          <w:tab w:val="num" w:pos="3600"/>
        </w:tabs>
        <w:ind w:left="3600" w:hanging="360"/>
      </w:pPr>
    </w:lvl>
    <w:lvl w:ilvl="5" w:tplc="64B4C5EC" w:tentative="1">
      <w:start w:val="1"/>
      <w:numFmt w:val="lowerRoman"/>
      <w:lvlText w:val="%6."/>
      <w:lvlJc w:val="right"/>
      <w:pPr>
        <w:tabs>
          <w:tab w:val="num" w:pos="4320"/>
        </w:tabs>
        <w:ind w:left="4320" w:hanging="180"/>
      </w:pPr>
    </w:lvl>
    <w:lvl w:ilvl="6" w:tplc="736E9C18" w:tentative="1">
      <w:start w:val="1"/>
      <w:numFmt w:val="decimal"/>
      <w:lvlText w:val="%7."/>
      <w:lvlJc w:val="left"/>
      <w:pPr>
        <w:tabs>
          <w:tab w:val="num" w:pos="5040"/>
        </w:tabs>
        <w:ind w:left="5040" w:hanging="360"/>
      </w:pPr>
    </w:lvl>
    <w:lvl w:ilvl="7" w:tplc="AF82BC5A" w:tentative="1">
      <w:start w:val="1"/>
      <w:numFmt w:val="lowerLetter"/>
      <w:lvlText w:val="%8."/>
      <w:lvlJc w:val="left"/>
      <w:pPr>
        <w:tabs>
          <w:tab w:val="num" w:pos="5760"/>
        </w:tabs>
        <w:ind w:left="5760" w:hanging="360"/>
      </w:pPr>
    </w:lvl>
    <w:lvl w:ilvl="8" w:tplc="45CAC9D6" w:tentative="1">
      <w:start w:val="1"/>
      <w:numFmt w:val="lowerRoman"/>
      <w:lvlText w:val="%9."/>
      <w:lvlJc w:val="right"/>
      <w:pPr>
        <w:tabs>
          <w:tab w:val="num" w:pos="6480"/>
        </w:tabs>
        <w:ind w:left="6480" w:hanging="180"/>
      </w:pPr>
    </w:lvl>
  </w:abstractNum>
  <w:abstractNum w:abstractNumId="20" w15:restartNumberingAfterBreak="0">
    <w:nsid w:val="45BD1DEB"/>
    <w:multiLevelType w:val="hybridMultilevel"/>
    <w:tmpl w:val="DC50A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31E21"/>
    <w:multiLevelType w:val="multilevel"/>
    <w:tmpl w:val="1AE8A19A"/>
    <w:lvl w:ilvl="0">
      <w:start w:val="1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2" w15:restartNumberingAfterBreak="0">
    <w:nsid w:val="473E4F2B"/>
    <w:multiLevelType w:val="singleLevel"/>
    <w:tmpl w:val="4FA00686"/>
    <w:lvl w:ilvl="0">
      <w:numFmt w:val="bullet"/>
      <w:lvlText w:val="*"/>
      <w:lvlJc w:val="left"/>
    </w:lvl>
  </w:abstractNum>
  <w:abstractNum w:abstractNumId="23" w15:restartNumberingAfterBreak="0">
    <w:nsid w:val="4D9814E2"/>
    <w:multiLevelType w:val="hybridMultilevel"/>
    <w:tmpl w:val="FFFA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8350F3"/>
    <w:multiLevelType w:val="hybridMultilevel"/>
    <w:tmpl w:val="98440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30F74"/>
    <w:multiLevelType w:val="hybridMultilevel"/>
    <w:tmpl w:val="B8B6C86C"/>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1">
      <w:start w:val="1"/>
      <w:numFmt w:val="bullet"/>
      <w:lvlText w:val=""/>
      <w:lvlJc w:val="left"/>
      <w:pPr>
        <w:tabs>
          <w:tab w:val="num" w:pos="2160"/>
        </w:tabs>
        <w:ind w:left="2160" w:hanging="360"/>
      </w:pPr>
      <w:rPr>
        <w:rFonts w:ascii="Symbol" w:hAnsi="Symbol"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533AF"/>
    <w:multiLevelType w:val="hybridMultilevel"/>
    <w:tmpl w:val="1210317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641B8"/>
    <w:multiLevelType w:val="hybridMultilevel"/>
    <w:tmpl w:val="F4B8E9F8"/>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75D04"/>
    <w:multiLevelType w:val="hybridMultilevel"/>
    <w:tmpl w:val="730C20F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017227"/>
    <w:multiLevelType w:val="hybridMultilevel"/>
    <w:tmpl w:val="371EE9D4"/>
    <w:lvl w:ilvl="0" w:tplc="1809000F">
      <w:start w:val="1"/>
      <w:numFmt w:val="decimal"/>
      <w:lvlText w:val="%1."/>
      <w:lvlJc w:val="left"/>
      <w:pPr>
        <w:tabs>
          <w:tab w:val="num" w:pos="1004"/>
        </w:tabs>
        <w:ind w:left="1004" w:hanging="360"/>
      </w:pPr>
    </w:lvl>
    <w:lvl w:ilvl="1" w:tplc="18090019">
      <w:start w:val="1"/>
      <w:numFmt w:val="lowerLetter"/>
      <w:lvlText w:val="%2."/>
      <w:lvlJc w:val="left"/>
      <w:pPr>
        <w:tabs>
          <w:tab w:val="num" w:pos="1724"/>
        </w:tabs>
        <w:ind w:left="1724" w:hanging="360"/>
      </w:pPr>
    </w:lvl>
    <w:lvl w:ilvl="2" w:tplc="1809001B">
      <w:start w:val="1"/>
      <w:numFmt w:val="lowerRoman"/>
      <w:lvlText w:val="%3."/>
      <w:lvlJc w:val="right"/>
      <w:pPr>
        <w:tabs>
          <w:tab w:val="num" w:pos="2444"/>
        </w:tabs>
        <w:ind w:left="2444" w:hanging="180"/>
      </w:pPr>
    </w:lvl>
    <w:lvl w:ilvl="3" w:tplc="1809000F" w:tentative="1">
      <w:start w:val="1"/>
      <w:numFmt w:val="decimal"/>
      <w:lvlText w:val="%4."/>
      <w:lvlJc w:val="left"/>
      <w:pPr>
        <w:tabs>
          <w:tab w:val="num" w:pos="3164"/>
        </w:tabs>
        <w:ind w:left="3164" w:hanging="360"/>
      </w:pPr>
    </w:lvl>
    <w:lvl w:ilvl="4" w:tplc="18090019" w:tentative="1">
      <w:start w:val="1"/>
      <w:numFmt w:val="lowerLetter"/>
      <w:lvlText w:val="%5."/>
      <w:lvlJc w:val="left"/>
      <w:pPr>
        <w:tabs>
          <w:tab w:val="num" w:pos="3884"/>
        </w:tabs>
        <w:ind w:left="3884" w:hanging="360"/>
      </w:pPr>
    </w:lvl>
    <w:lvl w:ilvl="5" w:tplc="1809001B" w:tentative="1">
      <w:start w:val="1"/>
      <w:numFmt w:val="lowerRoman"/>
      <w:lvlText w:val="%6."/>
      <w:lvlJc w:val="right"/>
      <w:pPr>
        <w:tabs>
          <w:tab w:val="num" w:pos="4604"/>
        </w:tabs>
        <w:ind w:left="4604" w:hanging="180"/>
      </w:pPr>
    </w:lvl>
    <w:lvl w:ilvl="6" w:tplc="1809000F" w:tentative="1">
      <w:start w:val="1"/>
      <w:numFmt w:val="decimal"/>
      <w:lvlText w:val="%7."/>
      <w:lvlJc w:val="left"/>
      <w:pPr>
        <w:tabs>
          <w:tab w:val="num" w:pos="5324"/>
        </w:tabs>
        <w:ind w:left="5324" w:hanging="360"/>
      </w:pPr>
    </w:lvl>
    <w:lvl w:ilvl="7" w:tplc="18090019" w:tentative="1">
      <w:start w:val="1"/>
      <w:numFmt w:val="lowerLetter"/>
      <w:lvlText w:val="%8."/>
      <w:lvlJc w:val="left"/>
      <w:pPr>
        <w:tabs>
          <w:tab w:val="num" w:pos="6044"/>
        </w:tabs>
        <w:ind w:left="6044" w:hanging="360"/>
      </w:pPr>
    </w:lvl>
    <w:lvl w:ilvl="8" w:tplc="1809001B" w:tentative="1">
      <w:start w:val="1"/>
      <w:numFmt w:val="lowerRoman"/>
      <w:lvlText w:val="%9."/>
      <w:lvlJc w:val="right"/>
      <w:pPr>
        <w:tabs>
          <w:tab w:val="num" w:pos="6764"/>
        </w:tabs>
        <w:ind w:left="6764" w:hanging="180"/>
      </w:pPr>
    </w:lvl>
  </w:abstractNum>
  <w:abstractNum w:abstractNumId="30" w15:restartNumberingAfterBreak="0">
    <w:nsid w:val="61745991"/>
    <w:multiLevelType w:val="hybridMultilevel"/>
    <w:tmpl w:val="23BAE05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1">
      <w:start w:val="1"/>
      <w:numFmt w:val="bullet"/>
      <w:lvlText w:val=""/>
      <w:lvlJc w:val="left"/>
      <w:pPr>
        <w:tabs>
          <w:tab w:val="num" w:pos="2160"/>
        </w:tabs>
        <w:ind w:left="2160" w:hanging="360"/>
      </w:pPr>
      <w:rPr>
        <w:rFonts w:ascii="Symbol" w:hAnsi="Symbol"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752294"/>
    <w:multiLevelType w:val="hybridMultilevel"/>
    <w:tmpl w:val="68BEA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8A144C"/>
    <w:multiLevelType w:val="hybridMultilevel"/>
    <w:tmpl w:val="BE1E0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C125F"/>
    <w:multiLevelType w:val="multilevel"/>
    <w:tmpl w:val="29C24A8A"/>
    <w:lvl w:ilvl="0">
      <w:start w:val="10"/>
      <w:numFmt w:val="decimal"/>
      <w:pStyle w:val="CERAPPENDIXHEADING1"/>
      <w:suff w:val="space"/>
      <w:lvlText w:val="Agreed Procedure %1: "/>
      <w:lvlJc w:val="center"/>
      <w:pPr>
        <w:ind w:left="0" w:firstLine="1758"/>
      </w:pPr>
      <w:rPr>
        <w:rFonts w:ascii="Arial" w:hAnsi="Arial" w:hint="default"/>
        <w:b/>
        <w:i w:val="0"/>
        <w:caps/>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ERAPPENDIXBODY"/>
      <w:lvlText w:val="AP%1.%2"/>
      <w:lvlJc w:val="left"/>
      <w:pPr>
        <w:tabs>
          <w:tab w:val="num" w:pos="709"/>
        </w:tabs>
        <w:ind w:left="709"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AP%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4" w15:restartNumberingAfterBreak="0">
    <w:nsid w:val="66546AC4"/>
    <w:multiLevelType w:val="singleLevel"/>
    <w:tmpl w:val="F1667196"/>
    <w:lvl w:ilvl="0">
      <w:numFmt w:val="bullet"/>
      <w:lvlText w:val="*"/>
      <w:lvlJc w:val="left"/>
    </w:lvl>
  </w:abstractNum>
  <w:abstractNum w:abstractNumId="35" w15:restartNumberingAfterBreak="0">
    <w:nsid w:val="6C373765"/>
    <w:multiLevelType w:val="hybridMultilevel"/>
    <w:tmpl w:val="AC18C4A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148DE"/>
    <w:multiLevelType w:val="hybridMultilevel"/>
    <w:tmpl w:val="1932E274"/>
    <w:lvl w:ilvl="0" w:tplc="100600F0">
      <w:start w:val="1"/>
      <w:numFmt w:val="bullet"/>
      <w:pStyle w:val="Bullet1"/>
      <w:lvlText w:val=""/>
      <w:lvlJc w:val="left"/>
      <w:pPr>
        <w:tabs>
          <w:tab w:val="num" w:pos="709"/>
        </w:tabs>
        <w:ind w:left="709" w:hanging="425"/>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24DFC"/>
    <w:multiLevelType w:val="hybridMultilevel"/>
    <w:tmpl w:val="DEC6016C"/>
    <w:lvl w:ilvl="0" w:tplc="0A2451F2">
      <w:start w:val="1"/>
      <w:numFmt w:val="decimal"/>
      <w:pStyle w:val="CERBULLET"/>
      <w:lvlText w:val="%1."/>
      <w:lvlJc w:val="left"/>
      <w:pPr>
        <w:tabs>
          <w:tab w:val="num" w:pos="1418"/>
        </w:tabs>
        <w:ind w:left="1418" w:hanging="567"/>
      </w:pPr>
      <w:rPr>
        <w:rFonts w:ascii="Arial" w:hAnsi="Arial" w:hint="default"/>
        <w:b w:val="0"/>
        <w:i w:val="0"/>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597EA0"/>
    <w:multiLevelType w:val="hybridMultilevel"/>
    <w:tmpl w:val="46B01B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012DED"/>
    <w:multiLevelType w:val="hybridMultilevel"/>
    <w:tmpl w:val="0F1E3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E01B6"/>
    <w:multiLevelType w:val="multilevel"/>
    <w:tmpl w:val="70CA4EC8"/>
    <w:lvl w:ilvl="0">
      <w:start w:val="1"/>
      <w:numFmt w:val="decimal"/>
      <w:pStyle w:val="CERHEADING1"/>
      <w:isLgl/>
      <w:lvlText w:val="%1."/>
      <w:lvlJc w:val="center"/>
      <w:pPr>
        <w:tabs>
          <w:tab w:val="num" w:pos="369"/>
        </w:tabs>
        <w:ind w:left="369" w:hanging="369"/>
      </w:pPr>
      <w:rPr>
        <w:rFonts w:hint="default"/>
      </w:rPr>
    </w:lvl>
    <w:lvl w:ilvl="1">
      <w:start w:val="1"/>
      <w:numFmt w:val="decimal"/>
      <w:pStyle w:val="CERBODY"/>
      <w:isLgl/>
      <w:lvlText w:val="%1.%2"/>
      <w:lvlJc w:val="left"/>
      <w:pPr>
        <w:tabs>
          <w:tab w:val="num" w:pos="1031"/>
        </w:tabs>
        <w:ind w:left="1031" w:hanging="851"/>
      </w:pPr>
      <w:rPr>
        <w:rFonts w:hint="default"/>
        <w:b w:val="0"/>
        <w:i w:val="0"/>
      </w:rPr>
    </w:lvl>
    <w:lvl w:ilvl="2">
      <w:start w:val="1"/>
      <w:numFmt w:val="decimal"/>
      <w:isLgl/>
      <w:lvlText w:val="%3."/>
      <w:lvlJc w:val="left"/>
      <w:pPr>
        <w:tabs>
          <w:tab w:val="num" w:pos="851"/>
        </w:tabs>
        <w:ind w:left="851" w:hanging="851"/>
      </w:pPr>
      <w:rPr>
        <w:rFonts w:ascii="Arial" w:eastAsia="Times New Roman" w:hAnsi="Arial" w:cs="Arial" w:hint="default"/>
      </w:rPr>
    </w:lvl>
    <w:lvl w:ilvl="3">
      <w:start w:val="1"/>
      <w:numFmt w:val="decimal"/>
      <w:isLgl/>
      <w:lvlText w:val="%1.%2.%3.%4"/>
      <w:lvlJc w:val="left"/>
      <w:pPr>
        <w:tabs>
          <w:tab w:val="num" w:pos="1134"/>
        </w:tabs>
        <w:ind w:left="1134" w:hanging="1134"/>
      </w:pPr>
      <w:rPr>
        <w:rFonts w:hint="default"/>
      </w:rPr>
    </w:lvl>
    <w:lvl w:ilvl="4">
      <w:start w:val="1"/>
      <w:numFmt w:val="decimal"/>
      <w:isLgl/>
      <w:lvlText w:val="%1.%2.%3.%4.%5"/>
      <w:lvlJc w:val="left"/>
      <w:pPr>
        <w:tabs>
          <w:tab w:val="num" w:pos="3609"/>
        </w:tabs>
        <w:ind w:left="3609" w:hanging="1080"/>
      </w:pPr>
      <w:rPr>
        <w:rFonts w:hint="default"/>
      </w:rPr>
    </w:lvl>
    <w:lvl w:ilvl="5">
      <w:start w:val="1"/>
      <w:numFmt w:val="decimal"/>
      <w:isLgl/>
      <w:lvlText w:val="%1.%2.%3.%4.%5.%6"/>
      <w:lvlJc w:val="left"/>
      <w:pPr>
        <w:tabs>
          <w:tab w:val="num" w:pos="4329"/>
        </w:tabs>
        <w:ind w:left="4329" w:hanging="1080"/>
      </w:pPr>
      <w:rPr>
        <w:rFonts w:hint="default"/>
      </w:rPr>
    </w:lvl>
    <w:lvl w:ilvl="6">
      <w:start w:val="1"/>
      <w:numFmt w:val="decimal"/>
      <w:isLgl/>
      <w:lvlText w:val="%1.%2.%3.%4.%5.%6.%7"/>
      <w:lvlJc w:val="left"/>
      <w:pPr>
        <w:tabs>
          <w:tab w:val="num" w:pos="5409"/>
        </w:tabs>
        <w:ind w:left="5409" w:hanging="1440"/>
      </w:pPr>
      <w:rPr>
        <w:rFonts w:hint="default"/>
      </w:rPr>
    </w:lvl>
    <w:lvl w:ilvl="7">
      <w:start w:val="1"/>
      <w:numFmt w:val="decimal"/>
      <w:isLgl/>
      <w:lvlText w:val="%1.%2.%3.%4.%5.%6.%7.%8"/>
      <w:lvlJc w:val="left"/>
      <w:pPr>
        <w:tabs>
          <w:tab w:val="num" w:pos="6129"/>
        </w:tabs>
        <w:ind w:left="6129" w:hanging="1440"/>
      </w:pPr>
      <w:rPr>
        <w:rFonts w:hint="default"/>
      </w:rPr>
    </w:lvl>
    <w:lvl w:ilvl="8">
      <w:start w:val="1"/>
      <w:numFmt w:val="decimal"/>
      <w:isLgl/>
      <w:lvlText w:val="%1.%2.%3.%4.%5.%6.%7.%8.%9"/>
      <w:lvlJc w:val="left"/>
      <w:pPr>
        <w:tabs>
          <w:tab w:val="num" w:pos="7209"/>
        </w:tabs>
        <w:ind w:left="7209" w:hanging="1800"/>
      </w:pPr>
      <w:rPr>
        <w:rFonts w:hint="default"/>
      </w:rPr>
    </w:lvl>
  </w:abstractNum>
  <w:abstractNum w:abstractNumId="41" w15:restartNumberingAfterBreak="0">
    <w:nsid w:val="73FF52E4"/>
    <w:multiLevelType w:val="hybridMultilevel"/>
    <w:tmpl w:val="899477B4"/>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1402FF"/>
    <w:multiLevelType w:val="hybridMultilevel"/>
    <w:tmpl w:val="715447CE"/>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1">
      <w:start w:val="1"/>
      <w:numFmt w:val="bullet"/>
      <w:lvlText w:val=""/>
      <w:lvlJc w:val="left"/>
      <w:pPr>
        <w:tabs>
          <w:tab w:val="num" w:pos="2160"/>
        </w:tabs>
        <w:ind w:left="2160" w:hanging="360"/>
      </w:pPr>
      <w:rPr>
        <w:rFonts w:ascii="Symbol" w:hAnsi="Symbol"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81D4F"/>
    <w:multiLevelType w:val="hybridMultilevel"/>
    <w:tmpl w:val="3A0EB3E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EC33A3"/>
    <w:multiLevelType w:val="hybridMultilevel"/>
    <w:tmpl w:val="5B427FD8"/>
    <w:lvl w:ilvl="0" w:tplc="18090001">
      <w:start w:val="1"/>
      <w:numFmt w:val="bullet"/>
      <w:lvlText w:val=""/>
      <w:lvlJc w:val="left"/>
      <w:pPr>
        <w:tabs>
          <w:tab w:val="num" w:pos="1004"/>
        </w:tabs>
        <w:ind w:left="1004" w:hanging="360"/>
      </w:pPr>
      <w:rPr>
        <w:rFonts w:ascii="Symbol" w:hAnsi="Symbol" w:hint="default"/>
      </w:rPr>
    </w:lvl>
    <w:lvl w:ilvl="1" w:tplc="18090003">
      <w:start w:val="1"/>
      <w:numFmt w:val="bullet"/>
      <w:lvlText w:val="o"/>
      <w:lvlJc w:val="left"/>
      <w:pPr>
        <w:tabs>
          <w:tab w:val="num" w:pos="1724"/>
        </w:tabs>
        <w:ind w:left="1724" w:hanging="360"/>
      </w:pPr>
      <w:rPr>
        <w:rFonts w:ascii="Courier New" w:hAnsi="Courier New" w:cs="Courier New" w:hint="default"/>
      </w:rPr>
    </w:lvl>
    <w:lvl w:ilvl="2" w:tplc="18090005" w:tentative="1">
      <w:start w:val="1"/>
      <w:numFmt w:val="bullet"/>
      <w:lvlText w:val=""/>
      <w:lvlJc w:val="left"/>
      <w:pPr>
        <w:tabs>
          <w:tab w:val="num" w:pos="2444"/>
        </w:tabs>
        <w:ind w:left="2444" w:hanging="360"/>
      </w:pPr>
      <w:rPr>
        <w:rFonts w:ascii="Wingdings" w:hAnsi="Wingdings" w:hint="default"/>
      </w:rPr>
    </w:lvl>
    <w:lvl w:ilvl="3" w:tplc="18090001" w:tentative="1">
      <w:start w:val="1"/>
      <w:numFmt w:val="bullet"/>
      <w:lvlText w:val=""/>
      <w:lvlJc w:val="left"/>
      <w:pPr>
        <w:tabs>
          <w:tab w:val="num" w:pos="3164"/>
        </w:tabs>
        <w:ind w:left="3164" w:hanging="360"/>
      </w:pPr>
      <w:rPr>
        <w:rFonts w:ascii="Symbol" w:hAnsi="Symbol" w:hint="default"/>
      </w:rPr>
    </w:lvl>
    <w:lvl w:ilvl="4" w:tplc="18090003" w:tentative="1">
      <w:start w:val="1"/>
      <w:numFmt w:val="bullet"/>
      <w:lvlText w:val="o"/>
      <w:lvlJc w:val="left"/>
      <w:pPr>
        <w:tabs>
          <w:tab w:val="num" w:pos="3884"/>
        </w:tabs>
        <w:ind w:left="3884" w:hanging="360"/>
      </w:pPr>
      <w:rPr>
        <w:rFonts w:ascii="Courier New" w:hAnsi="Courier New" w:cs="Courier New" w:hint="default"/>
      </w:rPr>
    </w:lvl>
    <w:lvl w:ilvl="5" w:tplc="18090005" w:tentative="1">
      <w:start w:val="1"/>
      <w:numFmt w:val="bullet"/>
      <w:lvlText w:val=""/>
      <w:lvlJc w:val="left"/>
      <w:pPr>
        <w:tabs>
          <w:tab w:val="num" w:pos="4604"/>
        </w:tabs>
        <w:ind w:left="4604" w:hanging="360"/>
      </w:pPr>
      <w:rPr>
        <w:rFonts w:ascii="Wingdings" w:hAnsi="Wingdings" w:hint="default"/>
      </w:rPr>
    </w:lvl>
    <w:lvl w:ilvl="6" w:tplc="18090001" w:tentative="1">
      <w:start w:val="1"/>
      <w:numFmt w:val="bullet"/>
      <w:lvlText w:val=""/>
      <w:lvlJc w:val="left"/>
      <w:pPr>
        <w:tabs>
          <w:tab w:val="num" w:pos="5324"/>
        </w:tabs>
        <w:ind w:left="5324" w:hanging="360"/>
      </w:pPr>
      <w:rPr>
        <w:rFonts w:ascii="Symbol" w:hAnsi="Symbol" w:hint="default"/>
      </w:rPr>
    </w:lvl>
    <w:lvl w:ilvl="7" w:tplc="18090003" w:tentative="1">
      <w:start w:val="1"/>
      <w:numFmt w:val="bullet"/>
      <w:lvlText w:val="o"/>
      <w:lvlJc w:val="left"/>
      <w:pPr>
        <w:tabs>
          <w:tab w:val="num" w:pos="6044"/>
        </w:tabs>
        <w:ind w:left="6044" w:hanging="360"/>
      </w:pPr>
      <w:rPr>
        <w:rFonts w:ascii="Courier New" w:hAnsi="Courier New" w:cs="Courier New" w:hint="default"/>
      </w:rPr>
    </w:lvl>
    <w:lvl w:ilvl="8" w:tplc="18090005"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791A274E"/>
    <w:multiLevelType w:val="hybridMultilevel"/>
    <w:tmpl w:val="4A7870D0"/>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662842"/>
    <w:multiLevelType w:val="hybridMultilevel"/>
    <w:tmpl w:val="6D6A0108"/>
    <w:lvl w:ilvl="0" w:tplc="18090001">
      <w:start w:val="1"/>
      <w:numFmt w:val="bullet"/>
      <w:lvlText w:val=""/>
      <w:lvlJc w:val="left"/>
      <w:pPr>
        <w:tabs>
          <w:tab w:val="num" w:pos="1004"/>
        </w:tabs>
        <w:ind w:left="1004" w:hanging="360"/>
      </w:pPr>
      <w:rPr>
        <w:rFonts w:ascii="Symbol" w:hAnsi="Symbol" w:hint="default"/>
      </w:rPr>
    </w:lvl>
    <w:lvl w:ilvl="1" w:tplc="18090003">
      <w:start w:val="1"/>
      <w:numFmt w:val="bullet"/>
      <w:lvlText w:val="o"/>
      <w:lvlJc w:val="left"/>
      <w:pPr>
        <w:tabs>
          <w:tab w:val="num" w:pos="1724"/>
        </w:tabs>
        <w:ind w:left="1724" w:hanging="360"/>
      </w:pPr>
      <w:rPr>
        <w:rFonts w:ascii="Courier New" w:hAnsi="Courier New" w:cs="Courier New" w:hint="default"/>
      </w:rPr>
    </w:lvl>
    <w:lvl w:ilvl="2" w:tplc="18090005" w:tentative="1">
      <w:start w:val="1"/>
      <w:numFmt w:val="bullet"/>
      <w:lvlText w:val=""/>
      <w:lvlJc w:val="left"/>
      <w:pPr>
        <w:tabs>
          <w:tab w:val="num" w:pos="2444"/>
        </w:tabs>
        <w:ind w:left="2444" w:hanging="360"/>
      </w:pPr>
      <w:rPr>
        <w:rFonts w:ascii="Wingdings" w:hAnsi="Wingdings" w:hint="default"/>
      </w:rPr>
    </w:lvl>
    <w:lvl w:ilvl="3" w:tplc="18090001" w:tentative="1">
      <w:start w:val="1"/>
      <w:numFmt w:val="bullet"/>
      <w:lvlText w:val=""/>
      <w:lvlJc w:val="left"/>
      <w:pPr>
        <w:tabs>
          <w:tab w:val="num" w:pos="3164"/>
        </w:tabs>
        <w:ind w:left="3164" w:hanging="360"/>
      </w:pPr>
      <w:rPr>
        <w:rFonts w:ascii="Symbol" w:hAnsi="Symbol" w:hint="default"/>
      </w:rPr>
    </w:lvl>
    <w:lvl w:ilvl="4" w:tplc="18090003" w:tentative="1">
      <w:start w:val="1"/>
      <w:numFmt w:val="bullet"/>
      <w:lvlText w:val="o"/>
      <w:lvlJc w:val="left"/>
      <w:pPr>
        <w:tabs>
          <w:tab w:val="num" w:pos="3884"/>
        </w:tabs>
        <w:ind w:left="3884" w:hanging="360"/>
      </w:pPr>
      <w:rPr>
        <w:rFonts w:ascii="Courier New" w:hAnsi="Courier New" w:cs="Courier New" w:hint="default"/>
      </w:rPr>
    </w:lvl>
    <w:lvl w:ilvl="5" w:tplc="18090005" w:tentative="1">
      <w:start w:val="1"/>
      <w:numFmt w:val="bullet"/>
      <w:lvlText w:val=""/>
      <w:lvlJc w:val="left"/>
      <w:pPr>
        <w:tabs>
          <w:tab w:val="num" w:pos="4604"/>
        </w:tabs>
        <w:ind w:left="4604" w:hanging="360"/>
      </w:pPr>
      <w:rPr>
        <w:rFonts w:ascii="Wingdings" w:hAnsi="Wingdings" w:hint="default"/>
      </w:rPr>
    </w:lvl>
    <w:lvl w:ilvl="6" w:tplc="18090001" w:tentative="1">
      <w:start w:val="1"/>
      <w:numFmt w:val="bullet"/>
      <w:lvlText w:val=""/>
      <w:lvlJc w:val="left"/>
      <w:pPr>
        <w:tabs>
          <w:tab w:val="num" w:pos="5324"/>
        </w:tabs>
        <w:ind w:left="5324" w:hanging="360"/>
      </w:pPr>
      <w:rPr>
        <w:rFonts w:ascii="Symbol" w:hAnsi="Symbol" w:hint="default"/>
      </w:rPr>
    </w:lvl>
    <w:lvl w:ilvl="7" w:tplc="18090003" w:tentative="1">
      <w:start w:val="1"/>
      <w:numFmt w:val="bullet"/>
      <w:lvlText w:val="o"/>
      <w:lvlJc w:val="left"/>
      <w:pPr>
        <w:tabs>
          <w:tab w:val="num" w:pos="6044"/>
        </w:tabs>
        <w:ind w:left="6044" w:hanging="360"/>
      </w:pPr>
      <w:rPr>
        <w:rFonts w:ascii="Courier New" w:hAnsi="Courier New" w:cs="Courier New" w:hint="default"/>
      </w:rPr>
    </w:lvl>
    <w:lvl w:ilvl="8" w:tplc="18090005" w:tentative="1">
      <w:start w:val="1"/>
      <w:numFmt w:val="bullet"/>
      <w:lvlText w:val=""/>
      <w:lvlJc w:val="left"/>
      <w:pPr>
        <w:tabs>
          <w:tab w:val="num" w:pos="6764"/>
        </w:tabs>
        <w:ind w:left="6764" w:hanging="360"/>
      </w:pPr>
      <w:rPr>
        <w:rFonts w:ascii="Wingdings" w:hAnsi="Wingdings" w:hint="default"/>
      </w:rPr>
    </w:lvl>
  </w:abstractNum>
  <w:abstractNum w:abstractNumId="47" w15:restartNumberingAfterBreak="0">
    <w:nsid w:val="7F540489"/>
    <w:multiLevelType w:val="hybridMultilevel"/>
    <w:tmpl w:val="D1CAC5F0"/>
    <w:lvl w:ilvl="0" w:tplc="1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16cid:durableId="705326461">
    <w:abstractNumId w:val="19"/>
  </w:num>
  <w:num w:numId="2" w16cid:durableId="450635574">
    <w:abstractNumId w:val="14"/>
  </w:num>
  <w:num w:numId="3" w16cid:durableId="752622726">
    <w:abstractNumId w:val="17"/>
  </w:num>
  <w:num w:numId="4" w16cid:durableId="1422722931">
    <w:abstractNumId w:val="1"/>
  </w:num>
  <w:num w:numId="5" w16cid:durableId="753673732">
    <w:abstractNumId w:val="36"/>
  </w:num>
  <w:num w:numId="6" w16cid:durableId="1336226233">
    <w:abstractNumId w:val="37"/>
  </w:num>
  <w:num w:numId="7" w16cid:durableId="89859017">
    <w:abstractNumId w:val="33"/>
  </w:num>
  <w:num w:numId="8" w16cid:durableId="1161189710">
    <w:abstractNumId w:val="40"/>
  </w:num>
  <w:num w:numId="9" w16cid:durableId="1381781808">
    <w:abstractNumId w:val="27"/>
  </w:num>
  <w:num w:numId="10" w16cid:durableId="357202264">
    <w:abstractNumId w:val="42"/>
  </w:num>
  <w:num w:numId="11" w16cid:durableId="2015912307">
    <w:abstractNumId w:val="6"/>
  </w:num>
  <w:num w:numId="12" w16cid:durableId="166095277">
    <w:abstractNumId w:val="4"/>
  </w:num>
  <w:num w:numId="13" w16cid:durableId="1297754517">
    <w:abstractNumId w:val="3"/>
  </w:num>
  <w:num w:numId="14" w16cid:durableId="1263880274">
    <w:abstractNumId w:val="13"/>
  </w:num>
  <w:num w:numId="15" w16cid:durableId="499396708">
    <w:abstractNumId w:val="25"/>
  </w:num>
  <w:num w:numId="16" w16cid:durableId="1480727703">
    <w:abstractNumId w:val="12"/>
  </w:num>
  <w:num w:numId="17" w16cid:durableId="1586838691">
    <w:abstractNumId w:val="41"/>
  </w:num>
  <w:num w:numId="18" w16cid:durableId="863325667">
    <w:abstractNumId w:val="10"/>
  </w:num>
  <w:num w:numId="19" w16cid:durableId="514154283">
    <w:abstractNumId w:val="28"/>
  </w:num>
  <w:num w:numId="20" w16cid:durableId="839583923">
    <w:abstractNumId w:val="45"/>
  </w:num>
  <w:num w:numId="21" w16cid:durableId="1833450288">
    <w:abstractNumId w:val="47"/>
  </w:num>
  <w:num w:numId="22" w16cid:durableId="788474195">
    <w:abstractNumId w:val="15"/>
  </w:num>
  <w:num w:numId="23" w16cid:durableId="1696224090">
    <w:abstractNumId w:val="11"/>
  </w:num>
  <w:num w:numId="24" w16cid:durableId="1974292004">
    <w:abstractNumId w:val="2"/>
  </w:num>
  <w:num w:numId="25" w16cid:durableId="745608586">
    <w:abstractNumId w:val="39"/>
  </w:num>
  <w:num w:numId="26" w16cid:durableId="377171566">
    <w:abstractNumId w:val="18"/>
  </w:num>
  <w:num w:numId="27" w16cid:durableId="1059211190">
    <w:abstractNumId w:val="7"/>
  </w:num>
  <w:num w:numId="28" w16cid:durableId="1103109465">
    <w:abstractNumId w:val="31"/>
  </w:num>
  <w:num w:numId="29" w16cid:durableId="135339874">
    <w:abstractNumId w:val="24"/>
  </w:num>
  <w:num w:numId="30" w16cid:durableId="2113238367">
    <w:abstractNumId w:val="20"/>
  </w:num>
  <w:num w:numId="31" w16cid:durableId="673805049">
    <w:abstractNumId w:val="38"/>
  </w:num>
  <w:num w:numId="32" w16cid:durableId="505293556">
    <w:abstractNumId w:val="0"/>
  </w:num>
  <w:num w:numId="33" w16cid:durableId="1601454023">
    <w:abstractNumId w:val="30"/>
  </w:num>
  <w:num w:numId="34" w16cid:durableId="2032368879">
    <w:abstractNumId w:val="16"/>
    <w:lvlOverride w:ilvl="0">
      <w:lvl w:ilvl="0">
        <w:start w:val="1"/>
        <w:numFmt w:val="bullet"/>
        <w:lvlText w:val=""/>
        <w:legacy w:legacy="1" w:legacySpace="0" w:legacyIndent="283"/>
        <w:lvlJc w:val="left"/>
        <w:pPr>
          <w:ind w:left="283" w:hanging="283"/>
        </w:pPr>
        <w:rPr>
          <w:rFonts w:ascii="Symbol" w:hAnsi="Symbol" w:hint="default"/>
        </w:rPr>
      </w:lvl>
    </w:lvlOverride>
  </w:num>
  <w:num w:numId="35" w16cid:durableId="1266035772">
    <w:abstractNumId w:val="22"/>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89859144">
    <w:abstractNumId w:val="34"/>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859733572">
    <w:abstractNumId w:val="46"/>
  </w:num>
  <w:num w:numId="38" w16cid:durableId="2033264626">
    <w:abstractNumId w:val="44"/>
  </w:num>
  <w:num w:numId="39" w16cid:durableId="2051110007">
    <w:abstractNumId w:val="29"/>
  </w:num>
  <w:num w:numId="40" w16cid:durableId="1933970564">
    <w:abstractNumId w:val="43"/>
  </w:num>
  <w:num w:numId="41" w16cid:durableId="1747727954">
    <w:abstractNumId w:val="26"/>
  </w:num>
  <w:num w:numId="42" w16cid:durableId="328409570">
    <w:abstractNumId w:val="9"/>
  </w:num>
  <w:num w:numId="43" w16cid:durableId="608587196">
    <w:abstractNumId w:val="5"/>
  </w:num>
  <w:num w:numId="44" w16cid:durableId="1060206165">
    <w:abstractNumId w:val="35"/>
  </w:num>
  <w:num w:numId="45" w16cid:durableId="521092111">
    <w:abstractNumId w:val="32"/>
  </w:num>
  <w:num w:numId="46" w16cid:durableId="1855800487">
    <w:abstractNumId w:val="8"/>
  </w:num>
  <w:num w:numId="47" w16cid:durableId="1567761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79110154">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29515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clickAndTypeStyle w:val="TOC3"/>
  <w:drawingGridHorizontalSpacing w:val="181"/>
  <w:drawingGridVerticalSpacing w:val="181"/>
  <w:doNotUseMarginsForDrawingGridOrigin/>
  <w:drawingGridHorizontalOrigin w:val="1440"/>
  <w:drawingGridVerticalOrigin w:val="1440"/>
  <w:noPunctuationKerning/>
  <w:characterSpacingControl w:val="doNotCompress"/>
  <w:savePreviewPicture/>
  <w:hdrShapeDefaults>
    <o:shapedefaults v:ext="edit" spidmax="2050">
      <o:colormru v:ext="edit" colors="#393,#0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CB"/>
    <w:rsid w:val="00001FF6"/>
    <w:rsid w:val="000021C3"/>
    <w:rsid w:val="00007971"/>
    <w:rsid w:val="00013240"/>
    <w:rsid w:val="0001335E"/>
    <w:rsid w:val="000143B9"/>
    <w:rsid w:val="00016B41"/>
    <w:rsid w:val="00016BEE"/>
    <w:rsid w:val="00021636"/>
    <w:rsid w:val="00021D5A"/>
    <w:rsid w:val="0002349D"/>
    <w:rsid w:val="0002762E"/>
    <w:rsid w:val="000347BC"/>
    <w:rsid w:val="0003716F"/>
    <w:rsid w:val="000407B0"/>
    <w:rsid w:val="0004112F"/>
    <w:rsid w:val="0004160A"/>
    <w:rsid w:val="00043CDF"/>
    <w:rsid w:val="00045F0E"/>
    <w:rsid w:val="00046721"/>
    <w:rsid w:val="00046B5F"/>
    <w:rsid w:val="00047E3C"/>
    <w:rsid w:val="00050281"/>
    <w:rsid w:val="00051AB1"/>
    <w:rsid w:val="00053774"/>
    <w:rsid w:val="00054019"/>
    <w:rsid w:val="000546DA"/>
    <w:rsid w:val="00055ED0"/>
    <w:rsid w:val="0005654A"/>
    <w:rsid w:val="0006103E"/>
    <w:rsid w:val="00062752"/>
    <w:rsid w:val="00064F69"/>
    <w:rsid w:val="00067B27"/>
    <w:rsid w:val="000709AD"/>
    <w:rsid w:val="00074B19"/>
    <w:rsid w:val="00074B43"/>
    <w:rsid w:val="00075583"/>
    <w:rsid w:val="00075620"/>
    <w:rsid w:val="00081AFD"/>
    <w:rsid w:val="00084318"/>
    <w:rsid w:val="0008447B"/>
    <w:rsid w:val="00084D0F"/>
    <w:rsid w:val="00087A4C"/>
    <w:rsid w:val="00091171"/>
    <w:rsid w:val="0009450A"/>
    <w:rsid w:val="000965FA"/>
    <w:rsid w:val="000977F0"/>
    <w:rsid w:val="000A241D"/>
    <w:rsid w:val="000A29B8"/>
    <w:rsid w:val="000A6DD1"/>
    <w:rsid w:val="000A70D3"/>
    <w:rsid w:val="000A7CFE"/>
    <w:rsid w:val="000B162A"/>
    <w:rsid w:val="000C010B"/>
    <w:rsid w:val="000C1AE4"/>
    <w:rsid w:val="000C3B14"/>
    <w:rsid w:val="000C4301"/>
    <w:rsid w:val="000C71CC"/>
    <w:rsid w:val="000D0DCA"/>
    <w:rsid w:val="000D291D"/>
    <w:rsid w:val="000D5413"/>
    <w:rsid w:val="000D6F1E"/>
    <w:rsid w:val="000D7EAB"/>
    <w:rsid w:val="000E1D90"/>
    <w:rsid w:val="000E67C7"/>
    <w:rsid w:val="000E6CE7"/>
    <w:rsid w:val="000F23A7"/>
    <w:rsid w:val="000F2489"/>
    <w:rsid w:val="000F7111"/>
    <w:rsid w:val="0010149A"/>
    <w:rsid w:val="00101735"/>
    <w:rsid w:val="00102E3A"/>
    <w:rsid w:val="00107F6C"/>
    <w:rsid w:val="001162A2"/>
    <w:rsid w:val="00117575"/>
    <w:rsid w:val="001213FD"/>
    <w:rsid w:val="001216D8"/>
    <w:rsid w:val="00121742"/>
    <w:rsid w:val="001218D6"/>
    <w:rsid w:val="00122218"/>
    <w:rsid w:val="00123625"/>
    <w:rsid w:val="00123ED6"/>
    <w:rsid w:val="001308CA"/>
    <w:rsid w:val="00130F66"/>
    <w:rsid w:val="00131D37"/>
    <w:rsid w:val="00135818"/>
    <w:rsid w:val="00135ABE"/>
    <w:rsid w:val="00136811"/>
    <w:rsid w:val="00136AB2"/>
    <w:rsid w:val="00137396"/>
    <w:rsid w:val="001373B1"/>
    <w:rsid w:val="001401C3"/>
    <w:rsid w:val="00140B9E"/>
    <w:rsid w:val="00141326"/>
    <w:rsid w:val="001438CB"/>
    <w:rsid w:val="001442E2"/>
    <w:rsid w:val="00153385"/>
    <w:rsid w:val="00155326"/>
    <w:rsid w:val="00156611"/>
    <w:rsid w:val="001616BD"/>
    <w:rsid w:val="001625DC"/>
    <w:rsid w:val="00162E9C"/>
    <w:rsid w:val="00164D76"/>
    <w:rsid w:val="001661C1"/>
    <w:rsid w:val="00166548"/>
    <w:rsid w:val="00170F78"/>
    <w:rsid w:val="001726DE"/>
    <w:rsid w:val="001748CC"/>
    <w:rsid w:val="00175558"/>
    <w:rsid w:val="0017559A"/>
    <w:rsid w:val="0017575D"/>
    <w:rsid w:val="00177A35"/>
    <w:rsid w:val="00182888"/>
    <w:rsid w:val="00184DC3"/>
    <w:rsid w:val="00186AB9"/>
    <w:rsid w:val="00192F65"/>
    <w:rsid w:val="00193358"/>
    <w:rsid w:val="00194EA7"/>
    <w:rsid w:val="00195263"/>
    <w:rsid w:val="00195879"/>
    <w:rsid w:val="0019704D"/>
    <w:rsid w:val="001A0393"/>
    <w:rsid w:val="001A08D4"/>
    <w:rsid w:val="001A0D8D"/>
    <w:rsid w:val="001A419E"/>
    <w:rsid w:val="001A4F67"/>
    <w:rsid w:val="001A5DEE"/>
    <w:rsid w:val="001A6563"/>
    <w:rsid w:val="001A671B"/>
    <w:rsid w:val="001A7A85"/>
    <w:rsid w:val="001B04E7"/>
    <w:rsid w:val="001B34DE"/>
    <w:rsid w:val="001C79F2"/>
    <w:rsid w:val="001D05BB"/>
    <w:rsid w:val="001D1048"/>
    <w:rsid w:val="001D158D"/>
    <w:rsid w:val="001D25F7"/>
    <w:rsid w:val="001D6E85"/>
    <w:rsid w:val="001D7F76"/>
    <w:rsid w:val="001E3467"/>
    <w:rsid w:val="001E3B4D"/>
    <w:rsid w:val="001E3BC9"/>
    <w:rsid w:val="001E7252"/>
    <w:rsid w:val="001F1315"/>
    <w:rsid w:val="001F2CFC"/>
    <w:rsid w:val="001F3A8E"/>
    <w:rsid w:val="001F58DA"/>
    <w:rsid w:val="001F7D65"/>
    <w:rsid w:val="002050D9"/>
    <w:rsid w:val="00211598"/>
    <w:rsid w:val="002118DF"/>
    <w:rsid w:val="00215D8D"/>
    <w:rsid w:val="00217F1F"/>
    <w:rsid w:val="00220CDA"/>
    <w:rsid w:val="002210B9"/>
    <w:rsid w:val="00224C63"/>
    <w:rsid w:val="0023509B"/>
    <w:rsid w:val="00236148"/>
    <w:rsid w:val="002412B2"/>
    <w:rsid w:val="002448B6"/>
    <w:rsid w:val="00245D3A"/>
    <w:rsid w:val="00260016"/>
    <w:rsid w:val="00262222"/>
    <w:rsid w:val="00262C61"/>
    <w:rsid w:val="00264DD0"/>
    <w:rsid w:val="00265988"/>
    <w:rsid w:val="002663B8"/>
    <w:rsid w:val="0026723D"/>
    <w:rsid w:val="00271680"/>
    <w:rsid w:val="0027181C"/>
    <w:rsid w:val="00272149"/>
    <w:rsid w:val="00272D9D"/>
    <w:rsid w:val="0027455E"/>
    <w:rsid w:val="002748BA"/>
    <w:rsid w:val="00280346"/>
    <w:rsid w:val="00282088"/>
    <w:rsid w:val="002822C4"/>
    <w:rsid w:val="00283F83"/>
    <w:rsid w:val="00286160"/>
    <w:rsid w:val="00290AEC"/>
    <w:rsid w:val="002913D3"/>
    <w:rsid w:val="00293F35"/>
    <w:rsid w:val="00294AFF"/>
    <w:rsid w:val="00294FC3"/>
    <w:rsid w:val="0029542A"/>
    <w:rsid w:val="002A2C49"/>
    <w:rsid w:val="002A3B8B"/>
    <w:rsid w:val="002A5E80"/>
    <w:rsid w:val="002B0750"/>
    <w:rsid w:val="002B2DDC"/>
    <w:rsid w:val="002B5865"/>
    <w:rsid w:val="002B601E"/>
    <w:rsid w:val="002B7880"/>
    <w:rsid w:val="002C1448"/>
    <w:rsid w:val="002C1DBA"/>
    <w:rsid w:val="002C5881"/>
    <w:rsid w:val="002D3DF6"/>
    <w:rsid w:val="002D4EC4"/>
    <w:rsid w:val="002D5EA2"/>
    <w:rsid w:val="002D6F88"/>
    <w:rsid w:val="002E02CF"/>
    <w:rsid w:val="002E08EC"/>
    <w:rsid w:val="002E3086"/>
    <w:rsid w:val="002E4841"/>
    <w:rsid w:val="002E7A4D"/>
    <w:rsid w:val="002F02A8"/>
    <w:rsid w:val="002F070C"/>
    <w:rsid w:val="002F11E3"/>
    <w:rsid w:val="002F1CAC"/>
    <w:rsid w:val="002F46B2"/>
    <w:rsid w:val="002F5D58"/>
    <w:rsid w:val="003008E2"/>
    <w:rsid w:val="00302D9A"/>
    <w:rsid w:val="00304F54"/>
    <w:rsid w:val="00306E52"/>
    <w:rsid w:val="00310DBC"/>
    <w:rsid w:val="0031234C"/>
    <w:rsid w:val="00316A0B"/>
    <w:rsid w:val="00322935"/>
    <w:rsid w:val="0032430F"/>
    <w:rsid w:val="003318FC"/>
    <w:rsid w:val="00332DDE"/>
    <w:rsid w:val="00333FC8"/>
    <w:rsid w:val="00334A0F"/>
    <w:rsid w:val="0034091A"/>
    <w:rsid w:val="00342DC9"/>
    <w:rsid w:val="00344B97"/>
    <w:rsid w:val="0034510D"/>
    <w:rsid w:val="00351FFD"/>
    <w:rsid w:val="00354BA8"/>
    <w:rsid w:val="00354CF9"/>
    <w:rsid w:val="00354DE6"/>
    <w:rsid w:val="00355466"/>
    <w:rsid w:val="00356C47"/>
    <w:rsid w:val="00362AA7"/>
    <w:rsid w:val="003636D7"/>
    <w:rsid w:val="003643B4"/>
    <w:rsid w:val="003645EC"/>
    <w:rsid w:val="0036524F"/>
    <w:rsid w:val="00365F55"/>
    <w:rsid w:val="0036641C"/>
    <w:rsid w:val="0036693E"/>
    <w:rsid w:val="00373B5B"/>
    <w:rsid w:val="00375E0B"/>
    <w:rsid w:val="00375E9F"/>
    <w:rsid w:val="003765DA"/>
    <w:rsid w:val="00376D4D"/>
    <w:rsid w:val="00377039"/>
    <w:rsid w:val="00384437"/>
    <w:rsid w:val="003845F8"/>
    <w:rsid w:val="00385782"/>
    <w:rsid w:val="00387C36"/>
    <w:rsid w:val="00390555"/>
    <w:rsid w:val="00390BFF"/>
    <w:rsid w:val="00391AB2"/>
    <w:rsid w:val="00394EAD"/>
    <w:rsid w:val="003950A4"/>
    <w:rsid w:val="00396519"/>
    <w:rsid w:val="003A0054"/>
    <w:rsid w:val="003A2542"/>
    <w:rsid w:val="003A2649"/>
    <w:rsid w:val="003A3849"/>
    <w:rsid w:val="003A6BB2"/>
    <w:rsid w:val="003A6C30"/>
    <w:rsid w:val="003B033F"/>
    <w:rsid w:val="003B2D15"/>
    <w:rsid w:val="003B43FA"/>
    <w:rsid w:val="003B4809"/>
    <w:rsid w:val="003B51A5"/>
    <w:rsid w:val="003B66DD"/>
    <w:rsid w:val="003C0DA0"/>
    <w:rsid w:val="003C22AE"/>
    <w:rsid w:val="003C2E76"/>
    <w:rsid w:val="003C6C14"/>
    <w:rsid w:val="003C6E92"/>
    <w:rsid w:val="003C7841"/>
    <w:rsid w:val="003C7860"/>
    <w:rsid w:val="003D54F7"/>
    <w:rsid w:val="003D5F76"/>
    <w:rsid w:val="003D651F"/>
    <w:rsid w:val="003E13C6"/>
    <w:rsid w:val="003E2F2A"/>
    <w:rsid w:val="003E3139"/>
    <w:rsid w:val="003E4E77"/>
    <w:rsid w:val="003E6CF0"/>
    <w:rsid w:val="003E6E8C"/>
    <w:rsid w:val="003F3E0E"/>
    <w:rsid w:val="003F6664"/>
    <w:rsid w:val="00400F94"/>
    <w:rsid w:val="00401663"/>
    <w:rsid w:val="004037F1"/>
    <w:rsid w:val="00406695"/>
    <w:rsid w:val="004068B9"/>
    <w:rsid w:val="0040755A"/>
    <w:rsid w:val="0041254F"/>
    <w:rsid w:val="00415A72"/>
    <w:rsid w:val="00417E77"/>
    <w:rsid w:val="0042252E"/>
    <w:rsid w:val="00423873"/>
    <w:rsid w:val="0042591C"/>
    <w:rsid w:val="004264AE"/>
    <w:rsid w:val="00427B52"/>
    <w:rsid w:val="00427EE1"/>
    <w:rsid w:val="00436766"/>
    <w:rsid w:val="00436A2A"/>
    <w:rsid w:val="00441459"/>
    <w:rsid w:val="00442126"/>
    <w:rsid w:val="004427C7"/>
    <w:rsid w:val="00442F72"/>
    <w:rsid w:val="004433FE"/>
    <w:rsid w:val="004449AA"/>
    <w:rsid w:val="00445CD4"/>
    <w:rsid w:val="004466B4"/>
    <w:rsid w:val="00447FD3"/>
    <w:rsid w:val="00450A33"/>
    <w:rsid w:val="00455121"/>
    <w:rsid w:val="0045777C"/>
    <w:rsid w:val="004578A0"/>
    <w:rsid w:val="00460A1E"/>
    <w:rsid w:val="00460D1D"/>
    <w:rsid w:val="004624DF"/>
    <w:rsid w:val="0046255D"/>
    <w:rsid w:val="0046547C"/>
    <w:rsid w:val="004656ED"/>
    <w:rsid w:val="00465DEE"/>
    <w:rsid w:val="00466F15"/>
    <w:rsid w:val="00470F11"/>
    <w:rsid w:val="0047210F"/>
    <w:rsid w:val="00473042"/>
    <w:rsid w:val="0047322D"/>
    <w:rsid w:val="00474257"/>
    <w:rsid w:val="00477306"/>
    <w:rsid w:val="00484A18"/>
    <w:rsid w:val="00486B5F"/>
    <w:rsid w:val="00487482"/>
    <w:rsid w:val="0049549E"/>
    <w:rsid w:val="00496228"/>
    <w:rsid w:val="00496265"/>
    <w:rsid w:val="004978C0"/>
    <w:rsid w:val="004A0410"/>
    <w:rsid w:val="004A3716"/>
    <w:rsid w:val="004A786F"/>
    <w:rsid w:val="004B1148"/>
    <w:rsid w:val="004B328D"/>
    <w:rsid w:val="004B694F"/>
    <w:rsid w:val="004B7CD9"/>
    <w:rsid w:val="004C0B57"/>
    <w:rsid w:val="004C10C1"/>
    <w:rsid w:val="004C1FEC"/>
    <w:rsid w:val="004C2F1A"/>
    <w:rsid w:val="004C3C49"/>
    <w:rsid w:val="004C3CA3"/>
    <w:rsid w:val="004C583D"/>
    <w:rsid w:val="004C73AB"/>
    <w:rsid w:val="004D50EF"/>
    <w:rsid w:val="004D556E"/>
    <w:rsid w:val="004D582A"/>
    <w:rsid w:val="004E0C63"/>
    <w:rsid w:val="004E3E71"/>
    <w:rsid w:val="004E4A78"/>
    <w:rsid w:val="004E5D5F"/>
    <w:rsid w:val="004E7917"/>
    <w:rsid w:val="004F1F9E"/>
    <w:rsid w:val="004F4330"/>
    <w:rsid w:val="004F7179"/>
    <w:rsid w:val="005006BE"/>
    <w:rsid w:val="00501460"/>
    <w:rsid w:val="00501D5C"/>
    <w:rsid w:val="00506956"/>
    <w:rsid w:val="00506B60"/>
    <w:rsid w:val="00510F40"/>
    <w:rsid w:val="00511F6A"/>
    <w:rsid w:val="0052087D"/>
    <w:rsid w:val="0052126A"/>
    <w:rsid w:val="00524181"/>
    <w:rsid w:val="0052444A"/>
    <w:rsid w:val="005263E2"/>
    <w:rsid w:val="005269F4"/>
    <w:rsid w:val="00530E41"/>
    <w:rsid w:val="00531946"/>
    <w:rsid w:val="00532B16"/>
    <w:rsid w:val="00533677"/>
    <w:rsid w:val="005358FE"/>
    <w:rsid w:val="00536A19"/>
    <w:rsid w:val="00537063"/>
    <w:rsid w:val="00540AEE"/>
    <w:rsid w:val="00542290"/>
    <w:rsid w:val="00544409"/>
    <w:rsid w:val="00544D12"/>
    <w:rsid w:val="005474F9"/>
    <w:rsid w:val="005479BE"/>
    <w:rsid w:val="005541B3"/>
    <w:rsid w:val="0056015A"/>
    <w:rsid w:val="00560DBF"/>
    <w:rsid w:val="005615D7"/>
    <w:rsid w:val="00564503"/>
    <w:rsid w:val="00573385"/>
    <w:rsid w:val="00581E04"/>
    <w:rsid w:val="00585C3C"/>
    <w:rsid w:val="005910B6"/>
    <w:rsid w:val="00593613"/>
    <w:rsid w:val="00596080"/>
    <w:rsid w:val="00596ACE"/>
    <w:rsid w:val="00596CF6"/>
    <w:rsid w:val="005A2FD0"/>
    <w:rsid w:val="005A3448"/>
    <w:rsid w:val="005A3C8B"/>
    <w:rsid w:val="005A3DB5"/>
    <w:rsid w:val="005A4D9F"/>
    <w:rsid w:val="005A58ED"/>
    <w:rsid w:val="005A72B2"/>
    <w:rsid w:val="005B05B9"/>
    <w:rsid w:val="005B1646"/>
    <w:rsid w:val="005B39B5"/>
    <w:rsid w:val="005B3F06"/>
    <w:rsid w:val="005B58C0"/>
    <w:rsid w:val="005B725D"/>
    <w:rsid w:val="005B760A"/>
    <w:rsid w:val="005C0229"/>
    <w:rsid w:val="005C0C03"/>
    <w:rsid w:val="005C2149"/>
    <w:rsid w:val="005C310C"/>
    <w:rsid w:val="005C4936"/>
    <w:rsid w:val="005C5DD9"/>
    <w:rsid w:val="005C75BE"/>
    <w:rsid w:val="005D0464"/>
    <w:rsid w:val="005D10C3"/>
    <w:rsid w:val="005D141F"/>
    <w:rsid w:val="005D17F7"/>
    <w:rsid w:val="005D52CE"/>
    <w:rsid w:val="005D63C9"/>
    <w:rsid w:val="005E4F73"/>
    <w:rsid w:val="005F0003"/>
    <w:rsid w:val="005F09EA"/>
    <w:rsid w:val="005F2303"/>
    <w:rsid w:val="005F2532"/>
    <w:rsid w:val="005F68D8"/>
    <w:rsid w:val="00601804"/>
    <w:rsid w:val="00602490"/>
    <w:rsid w:val="00603F48"/>
    <w:rsid w:val="006051E7"/>
    <w:rsid w:val="00606FBF"/>
    <w:rsid w:val="006079C0"/>
    <w:rsid w:val="00610180"/>
    <w:rsid w:val="00610EEF"/>
    <w:rsid w:val="006149ED"/>
    <w:rsid w:val="00616D4C"/>
    <w:rsid w:val="0062361F"/>
    <w:rsid w:val="00627036"/>
    <w:rsid w:val="00630BC2"/>
    <w:rsid w:val="00630F75"/>
    <w:rsid w:val="00632981"/>
    <w:rsid w:val="0064005E"/>
    <w:rsid w:val="00641393"/>
    <w:rsid w:val="006416F3"/>
    <w:rsid w:val="006419C5"/>
    <w:rsid w:val="0064276E"/>
    <w:rsid w:val="00650300"/>
    <w:rsid w:val="0065135B"/>
    <w:rsid w:val="00652E88"/>
    <w:rsid w:val="00653190"/>
    <w:rsid w:val="00653F03"/>
    <w:rsid w:val="006553B9"/>
    <w:rsid w:val="00656EC8"/>
    <w:rsid w:val="00657366"/>
    <w:rsid w:val="00660E68"/>
    <w:rsid w:val="00661ED1"/>
    <w:rsid w:val="006633D1"/>
    <w:rsid w:val="0066349E"/>
    <w:rsid w:val="0066412F"/>
    <w:rsid w:val="0067563F"/>
    <w:rsid w:val="006778D9"/>
    <w:rsid w:val="006830D0"/>
    <w:rsid w:val="006842E4"/>
    <w:rsid w:val="0068626B"/>
    <w:rsid w:val="0068763B"/>
    <w:rsid w:val="00687DCB"/>
    <w:rsid w:val="006931C0"/>
    <w:rsid w:val="006938AD"/>
    <w:rsid w:val="006949E1"/>
    <w:rsid w:val="006961D7"/>
    <w:rsid w:val="006965D1"/>
    <w:rsid w:val="006A0292"/>
    <w:rsid w:val="006A1E8B"/>
    <w:rsid w:val="006A41BD"/>
    <w:rsid w:val="006A7A18"/>
    <w:rsid w:val="006B03CD"/>
    <w:rsid w:val="006B0820"/>
    <w:rsid w:val="006B2F63"/>
    <w:rsid w:val="006B632F"/>
    <w:rsid w:val="006B6695"/>
    <w:rsid w:val="006C2B19"/>
    <w:rsid w:val="006C444D"/>
    <w:rsid w:val="006C6B61"/>
    <w:rsid w:val="006D0B9E"/>
    <w:rsid w:val="006D18AD"/>
    <w:rsid w:val="006D2653"/>
    <w:rsid w:val="006D3F10"/>
    <w:rsid w:val="006D43B1"/>
    <w:rsid w:val="006D4F2C"/>
    <w:rsid w:val="006D514B"/>
    <w:rsid w:val="006D58FB"/>
    <w:rsid w:val="006E208A"/>
    <w:rsid w:val="006E2AA2"/>
    <w:rsid w:val="006E3F90"/>
    <w:rsid w:val="006E6234"/>
    <w:rsid w:val="006F1793"/>
    <w:rsid w:val="006F2797"/>
    <w:rsid w:val="006F4297"/>
    <w:rsid w:val="006F4310"/>
    <w:rsid w:val="006F495E"/>
    <w:rsid w:val="006F5344"/>
    <w:rsid w:val="006F7AF2"/>
    <w:rsid w:val="00700902"/>
    <w:rsid w:val="0070134D"/>
    <w:rsid w:val="00703D59"/>
    <w:rsid w:val="00703ED6"/>
    <w:rsid w:val="00707CEE"/>
    <w:rsid w:val="00711FB7"/>
    <w:rsid w:val="00714697"/>
    <w:rsid w:val="00715387"/>
    <w:rsid w:val="00720DE1"/>
    <w:rsid w:val="0072109D"/>
    <w:rsid w:val="007231FE"/>
    <w:rsid w:val="00724758"/>
    <w:rsid w:val="00727D7B"/>
    <w:rsid w:val="007335DF"/>
    <w:rsid w:val="007362BF"/>
    <w:rsid w:val="007430D4"/>
    <w:rsid w:val="007439B9"/>
    <w:rsid w:val="00746549"/>
    <w:rsid w:val="00747217"/>
    <w:rsid w:val="007513CF"/>
    <w:rsid w:val="00757555"/>
    <w:rsid w:val="00761495"/>
    <w:rsid w:val="00763BF2"/>
    <w:rsid w:val="0076790B"/>
    <w:rsid w:val="0077122D"/>
    <w:rsid w:val="00780D7E"/>
    <w:rsid w:val="00781713"/>
    <w:rsid w:val="00782E28"/>
    <w:rsid w:val="00784CA6"/>
    <w:rsid w:val="00791226"/>
    <w:rsid w:val="00792341"/>
    <w:rsid w:val="0079257F"/>
    <w:rsid w:val="00792736"/>
    <w:rsid w:val="00792833"/>
    <w:rsid w:val="00793C3C"/>
    <w:rsid w:val="00793C79"/>
    <w:rsid w:val="00796298"/>
    <w:rsid w:val="007A00D9"/>
    <w:rsid w:val="007A07E7"/>
    <w:rsid w:val="007A0AC3"/>
    <w:rsid w:val="007A1233"/>
    <w:rsid w:val="007A284F"/>
    <w:rsid w:val="007A3B8C"/>
    <w:rsid w:val="007A4C16"/>
    <w:rsid w:val="007A4F03"/>
    <w:rsid w:val="007A68DB"/>
    <w:rsid w:val="007B3521"/>
    <w:rsid w:val="007B3967"/>
    <w:rsid w:val="007B7226"/>
    <w:rsid w:val="007B7792"/>
    <w:rsid w:val="007C3DC8"/>
    <w:rsid w:val="007C4615"/>
    <w:rsid w:val="007C48CE"/>
    <w:rsid w:val="007D0846"/>
    <w:rsid w:val="007D113D"/>
    <w:rsid w:val="007D215B"/>
    <w:rsid w:val="007D3240"/>
    <w:rsid w:val="007D63A8"/>
    <w:rsid w:val="007D6880"/>
    <w:rsid w:val="007D773E"/>
    <w:rsid w:val="007E13DC"/>
    <w:rsid w:val="007E3DE1"/>
    <w:rsid w:val="007F00A8"/>
    <w:rsid w:val="007F3CCD"/>
    <w:rsid w:val="007F4A96"/>
    <w:rsid w:val="007F4C2D"/>
    <w:rsid w:val="007F6C45"/>
    <w:rsid w:val="007F760A"/>
    <w:rsid w:val="008024A5"/>
    <w:rsid w:val="0080338A"/>
    <w:rsid w:val="0080447D"/>
    <w:rsid w:val="00814F12"/>
    <w:rsid w:val="00816767"/>
    <w:rsid w:val="008168FB"/>
    <w:rsid w:val="0082040A"/>
    <w:rsid w:val="00821968"/>
    <w:rsid w:val="00821E68"/>
    <w:rsid w:val="0082235B"/>
    <w:rsid w:val="00822B79"/>
    <w:rsid w:val="00824CB2"/>
    <w:rsid w:val="00826FBE"/>
    <w:rsid w:val="00826FCF"/>
    <w:rsid w:val="008315B0"/>
    <w:rsid w:val="008317AB"/>
    <w:rsid w:val="008345CF"/>
    <w:rsid w:val="008402BF"/>
    <w:rsid w:val="00841819"/>
    <w:rsid w:val="00841AD2"/>
    <w:rsid w:val="00842A38"/>
    <w:rsid w:val="00843838"/>
    <w:rsid w:val="00847858"/>
    <w:rsid w:val="00847CE8"/>
    <w:rsid w:val="0085197D"/>
    <w:rsid w:val="0086273D"/>
    <w:rsid w:val="00862BB1"/>
    <w:rsid w:val="00863E7A"/>
    <w:rsid w:val="00865F50"/>
    <w:rsid w:val="0087002B"/>
    <w:rsid w:val="00870057"/>
    <w:rsid w:val="008709C9"/>
    <w:rsid w:val="008714BE"/>
    <w:rsid w:val="00871D9C"/>
    <w:rsid w:val="00872407"/>
    <w:rsid w:val="00872B42"/>
    <w:rsid w:val="0087443B"/>
    <w:rsid w:val="008756E0"/>
    <w:rsid w:val="008768EC"/>
    <w:rsid w:val="00880495"/>
    <w:rsid w:val="008828E4"/>
    <w:rsid w:val="00883478"/>
    <w:rsid w:val="00884AA0"/>
    <w:rsid w:val="00887571"/>
    <w:rsid w:val="008910B2"/>
    <w:rsid w:val="00893294"/>
    <w:rsid w:val="008A380B"/>
    <w:rsid w:val="008A445B"/>
    <w:rsid w:val="008B021C"/>
    <w:rsid w:val="008B2C25"/>
    <w:rsid w:val="008B31B6"/>
    <w:rsid w:val="008B7101"/>
    <w:rsid w:val="008C36C0"/>
    <w:rsid w:val="008C4358"/>
    <w:rsid w:val="008C6195"/>
    <w:rsid w:val="008D1E13"/>
    <w:rsid w:val="008D3698"/>
    <w:rsid w:val="008D711D"/>
    <w:rsid w:val="008D71AC"/>
    <w:rsid w:val="008E1BE9"/>
    <w:rsid w:val="008E30AE"/>
    <w:rsid w:val="008E3C60"/>
    <w:rsid w:val="008E4045"/>
    <w:rsid w:val="008E77B2"/>
    <w:rsid w:val="008F7598"/>
    <w:rsid w:val="008F7E2D"/>
    <w:rsid w:val="00900149"/>
    <w:rsid w:val="009007D4"/>
    <w:rsid w:val="00903D29"/>
    <w:rsid w:val="00906C50"/>
    <w:rsid w:val="00907CDE"/>
    <w:rsid w:val="009154A9"/>
    <w:rsid w:val="00916719"/>
    <w:rsid w:val="00921CB5"/>
    <w:rsid w:val="00923F58"/>
    <w:rsid w:val="009252F9"/>
    <w:rsid w:val="00927376"/>
    <w:rsid w:val="00927FA3"/>
    <w:rsid w:val="009310BF"/>
    <w:rsid w:val="00932E38"/>
    <w:rsid w:val="009351FD"/>
    <w:rsid w:val="00940450"/>
    <w:rsid w:val="00940EEF"/>
    <w:rsid w:val="0094122E"/>
    <w:rsid w:val="0094245F"/>
    <w:rsid w:val="00943AD4"/>
    <w:rsid w:val="009456DA"/>
    <w:rsid w:val="009468D3"/>
    <w:rsid w:val="009509EC"/>
    <w:rsid w:val="0095246F"/>
    <w:rsid w:val="009545B9"/>
    <w:rsid w:val="00962DE9"/>
    <w:rsid w:val="00965BDC"/>
    <w:rsid w:val="00970361"/>
    <w:rsid w:val="00972F3D"/>
    <w:rsid w:val="0097404A"/>
    <w:rsid w:val="009772FD"/>
    <w:rsid w:val="00977A78"/>
    <w:rsid w:val="00980CF9"/>
    <w:rsid w:val="009834F5"/>
    <w:rsid w:val="0098381D"/>
    <w:rsid w:val="00984E18"/>
    <w:rsid w:val="00987FBF"/>
    <w:rsid w:val="009A06D9"/>
    <w:rsid w:val="009A42C1"/>
    <w:rsid w:val="009A4353"/>
    <w:rsid w:val="009A6511"/>
    <w:rsid w:val="009B62B6"/>
    <w:rsid w:val="009C07F7"/>
    <w:rsid w:val="009C3E02"/>
    <w:rsid w:val="009C5671"/>
    <w:rsid w:val="009C6D1B"/>
    <w:rsid w:val="009C783E"/>
    <w:rsid w:val="009D0ED1"/>
    <w:rsid w:val="009D17F3"/>
    <w:rsid w:val="009D2E80"/>
    <w:rsid w:val="009D4675"/>
    <w:rsid w:val="009D6093"/>
    <w:rsid w:val="009E379D"/>
    <w:rsid w:val="009E4EC4"/>
    <w:rsid w:val="009E5B20"/>
    <w:rsid w:val="009E6272"/>
    <w:rsid w:val="009F1912"/>
    <w:rsid w:val="009F4CF0"/>
    <w:rsid w:val="009F572A"/>
    <w:rsid w:val="009F65EF"/>
    <w:rsid w:val="00A03750"/>
    <w:rsid w:val="00A03DF9"/>
    <w:rsid w:val="00A03EF3"/>
    <w:rsid w:val="00A06865"/>
    <w:rsid w:val="00A11891"/>
    <w:rsid w:val="00A11CA2"/>
    <w:rsid w:val="00A14E36"/>
    <w:rsid w:val="00A15BF7"/>
    <w:rsid w:val="00A22F62"/>
    <w:rsid w:val="00A27438"/>
    <w:rsid w:val="00A27FA8"/>
    <w:rsid w:val="00A311A9"/>
    <w:rsid w:val="00A33A2F"/>
    <w:rsid w:val="00A3797C"/>
    <w:rsid w:val="00A418F8"/>
    <w:rsid w:val="00A41CD0"/>
    <w:rsid w:val="00A426C1"/>
    <w:rsid w:val="00A4377D"/>
    <w:rsid w:val="00A46101"/>
    <w:rsid w:val="00A5234F"/>
    <w:rsid w:val="00A5442F"/>
    <w:rsid w:val="00A55D36"/>
    <w:rsid w:val="00A61033"/>
    <w:rsid w:val="00A6183B"/>
    <w:rsid w:val="00A63021"/>
    <w:rsid w:val="00A6309C"/>
    <w:rsid w:val="00A63C8F"/>
    <w:rsid w:val="00A650A3"/>
    <w:rsid w:val="00A65AB0"/>
    <w:rsid w:val="00A70147"/>
    <w:rsid w:val="00A746AD"/>
    <w:rsid w:val="00A7556F"/>
    <w:rsid w:val="00A76CCE"/>
    <w:rsid w:val="00A8376B"/>
    <w:rsid w:val="00A85C76"/>
    <w:rsid w:val="00A8642D"/>
    <w:rsid w:val="00A87FBA"/>
    <w:rsid w:val="00A915D8"/>
    <w:rsid w:val="00A91BDB"/>
    <w:rsid w:val="00A92EC7"/>
    <w:rsid w:val="00A93C94"/>
    <w:rsid w:val="00A940F5"/>
    <w:rsid w:val="00A96DAA"/>
    <w:rsid w:val="00A96EA1"/>
    <w:rsid w:val="00AA1712"/>
    <w:rsid w:val="00AA2895"/>
    <w:rsid w:val="00AA4A7B"/>
    <w:rsid w:val="00AA7515"/>
    <w:rsid w:val="00AB17DE"/>
    <w:rsid w:val="00AB3F51"/>
    <w:rsid w:val="00AB5122"/>
    <w:rsid w:val="00AB7A53"/>
    <w:rsid w:val="00AB7DCB"/>
    <w:rsid w:val="00AC244D"/>
    <w:rsid w:val="00AC3149"/>
    <w:rsid w:val="00AC6105"/>
    <w:rsid w:val="00AD04A6"/>
    <w:rsid w:val="00AD1226"/>
    <w:rsid w:val="00AD4796"/>
    <w:rsid w:val="00AD4C4B"/>
    <w:rsid w:val="00AD5066"/>
    <w:rsid w:val="00AD7375"/>
    <w:rsid w:val="00AD7E94"/>
    <w:rsid w:val="00AE12C4"/>
    <w:rsid w:val="00AE293E"/>
    <w:rsid w:val="00AE432B"/>
    <w:rsid w:val="00AE4941"/>
    <w:rsid w:val="00AE7B1B"/>
    <w:rsid w:val="00AF4113"/>
    <w:rsid w:val="00AF585E"/>
    <w:rsid w:val="00AF5C94"/>
    <w:rsid w:val="00AF7992"/>
    <w:rsid w:val="00B01894"/>
    <w:rsid w:val="00B01BD7"/>
    <w:rsid w:val="00B02329"/>
    <w:rsid w:val="00B05DE1"/>
    <w:rsid w:val="00B12563"/>
    <w:rsid w:val="00B1258F"/>
    <w:rsid w:val="00B136DF"/>
    <w:rsid w:val="00B14C83"/>
    <w:rsid w:val="00B15D4D"/>
    <w:rsid w:val="00B17044"/>
    <w:rsid w:val="00B17795"/>
    <w:rsid w:val="00B223D8"/>
    <w:rsid w:val="00B24CB9"/>
    <w:rsid w:val="00B24D72"/>
    <w:rsid w:val="00B258C9"/>
    <w:rsid w:val="00B2706A"/>
    <w:rsid w:val="00B27A50"/>
    <w:rsid w:val="00B3120A"/>
    <w:rsid w:val="00B31AAD"/>
    <w:rsid w:val="00B31F46"/>
    <w:rsid w:val="00B34641"/>
    <w:rsid w:val="00B34A11"/>
    <w:rsid w:val="00B36654"/>
    <w:rsid w:val="00B366ED"/>
    <w:rsid w:val="00B4022D"/>
    <w:rsid w:val="00B41A66"/>
    <w:rsid w:val="00B445FC"/>
    <w:rsid w:val="00B454BF"/>
    <w:rsid w:val="00B455AC"/>
    <w:rsid w:val="00B45B2E"/>
    <w:rsid w:val="00B47608"/>
    <w:rsid w:val="00B504B1"/>
    <w:rsid w:val="00B50659"/>
    <w:rsid w:val="00B62B23"/>
    <w:rsid w:val="00B648E2"/>
    <w:rsid w:val="00B64D67"/>
    <w:rsid w:val="00B65F38"/>
    <w:rsid w:val="00B65F56"/>
    <w:rsid w:val="00B66082"/>
    <w:rsid w:val="00B71A21"/>
    <w:rsid w:val="00B72C3D"/>
    <w:rsid w:val="00B74397"/>
    <w:rsid w:val="00B757B9"/>
    <w:rsid w:val="00B77CB0"/>
    <w:rsid w:val="00B80954"/>
    <w:rsid w:val="00B86D5C"/>
    <w:rsid w:val="00B920AD"/>
    <w:rsid w:val="00BA1714"/>
    <w:rsid w:val="00BA2A4B"/>
    <w:rsid w:val="00BA302D"/>
    <w:rsid w:val="00BA5B8D"/>
    <w:rsid w:val="00BA60CA"/>
    <w:rsid w:val="00BA612E"/>
    <w:rsid w:val="00BA6512"/>
    <w:rsid w:val="00BA6787"/>
    <w:rsid w:val="00BA70E2"/>
    <w:rsid w:val="00BB5809"/>
    <w:rsid w:val="00BB72D2"/>
    <w:rsid w:val="00BC09D8"/>
    <w:rsid w:val="00BD10F8"/>
    <w:rsid w:val="00BD1F25"/>
    <w:rsid w:val="00BD55EA"/>
    <w:rsid w:val="00BD582D"/>
    <w:rsid w:val="00BE0DC0"/>
    <w:rsid w:val="00BE2850"/>
    <w:rsid w:val="00BE3BC7"/>
    <w:rsid w:val="00BE57A1"/>
    <w:rsid w:val="00BE6494"/>
    <w:rsid w:val="00BF0F71"/>
    <w:rsid w:val="00BF1356"/>
    <w:rsid w:val="00BF3AE6"/>
    <w:rsid w:val="00BF4113"/>
    <w:rsid w:val="00BF4C12"/>
    <w:rsid w:val="00BF7F6A"/>
    <w:rsid w:val="00C01FAB"/>
    <w:rsid w:val="00C0314E"/>
    <w:rsid w:val="00C04E63"/>
    <w:rsid w:val="00C05399"/>
    <w:rsid w:val="00C059CA"/>
    <w:rsid w:val="00C06E78"/>
    <w:rsid w:val="00C12318"/>
    <w:rsid w:val="00C12C33"/>
    <w:rsid w:val="00C1485F"/>
    <w:rsid w:val="00C150CD"/>
    <w:rsid w:val="00C20C0F"/>
    <w:rsid w:val="00C21D19"/>
    <w:rsid w:val="00C24370"/>
    <w:rsid w:val="00C3014D"/>
    <w:rsid w:val="00C3323F"/>
    <w:rsid w:val="00C3387F"/>
    <w:rsid w:val="00C372C5"/>
    <w:rsid w:val="00C4021D"/>
    <w:rsid w:val="00C4114C"/>
    <w:rsid w:val="00C4543A"/>
    <w:rsid w:val="00C45788"/>
    <w:rsid w:val="00C45BCD"/>
    <w:rsid w:val="00C46816"/>
    <w:rsid w:val="00C508F1"/>
    <w:rsid w:val="00C55FB7"/>
    <w:rsid w:val="00C57444"/>
    <w:rsid w:val="00C72D66"/>
    <w:rsid w:val="00C74033"/>
    <w:rsid w:val="00C745E5"/>
    <w:rsid w:val="00C74C64"/>
    <w:rsid w:val="00C77B15"/>
    <w:rsid w:val="00C8233D"/>
    <w:rsid w:val="00C858BD"/>
    <w:rsid w:val="00C86777"/>
    <w:rsid w:val="00C9044A"/>
    <w:rsid w:val="00C91BA0"/>
    <w:rsid w:val="00C962DD"/>
    <w:rsid w:val="00CA24AC"/>
    <w:rsid w:val="00CA3097"/>
    <w:rsid w:val="00CA376A"/>
    <w:rsid w:val="00CA4479"/>
    <w:rsid w:val="00CA67E7"/>
    <w:rsid w:val="00CA694E"/>
    <w:rsid w:val="00CB16D2"/>
    <w:rsid w:val="00CB186C"/>
    <w:rsid w:val="00CB355A"/>
    <w:rsid w:val="00CB656A"/>
    <w:rsid w:val="00CB68DB"/>
    <w:rsid w:val="00CC503D"/>
    <w:rsid w:val="00CD481E"/>
    <w:rsid w:val="00CD7153"/>
    <w:rsid w:val="00CD7FE1"/>
    <w:rsid w:val="00CE27B7"/>
    <w:rsid w:val="00CE449E"/>
    <w:rsid w:val="00CF7496"/>
    <w:rsid w:val="00CF76A3"/>
    <w:rsid w:val="00D028A3"/>
    <w:rsid w:val="00D0378E"/>
    <w:rsid w:val="00D03D25"/>
    <w:rsid w:val="00D05152"/>
    <w:rsid w:val="00D0616F"/>
    <w:rsid w:val="00D10094"/>
    <w:rsid w:val="00D12BA0"/>
    <w:rsid w:val="00D13606"/>
    <w:rsid w:val="00D13930"/>
    <w:rsid w:val="00D14F36"/>
    <w:rsid w:val="00D179F9"/>
    <w:rsid w:val="00D22050"/>
    <w:rsid w:val="00D238FA"/>
    <w:rsid w:val="00D31EDC"/>
    <w:rsid w:val="00D32514"/>
    <w:rsid w:val="00D326D1"/>
    <w:rsid w:val="00D32A22"/>
    <w:rsid w:val="00D3439C"/>
    <w:rsid w:val="00D34CA2"/>
    <w:rsid w:val="00D34EC7"/>
    <w:rsid w:val="00D42438"/>
    <w:rsid w:val="00D4299C"/>
    <w:rsid w:val="00D43B7A"/>
    <w:rsid w:val="00D47CD3"/>
    <w:rsid w:val="00D5349E"/>
    <w:rsid w:val="00D566D8"/>
    <w:rsid w:val="00D62F0E"/>
    <w:rsid w:val="00D63442"/>
    <w:rsid w:val="00D63BFA"/>
    <w:rsid w:val="00D652F9"/>
    <w:rsid w:val="00D65DB2"/>
    <w:rsid w:val="00D67E39"/>
    <w:rsid w:val="00D73760"/>
    <w:rsid w:val="00D746BB"/>
    <w:rsid w:val="00D75243"/>
    <w:rsid w:val="00D75E3D"/>
    <w:rsid w:val="00D837C8"/>
    <w:rsid w:val="00D84166"/>
    <w:rsid w:val="00D84358"/>
    <w:rsid w:val="00D8662D"/>
    <w:rsid w:val="00D9091F"/>
    <w:rsid w:val="00D90CAE"/>
    <w:rsid w:val="00D91D58"/>
    <w:rsid w:val="00D920FB"/>
    <w:rsid w:val="00D945CC"/>
    <w:rsid w:val="00D9591E"/>
    <w:rsid w:val="00D97C84"/>
    <w:rsid w:val="00DA20F3"/>
    <w:rsid w:val="00DB29AF"/>
    <w:rsid w:val="00DB35DB"/>
    <w:rsid w:val="00DB498B"/>
    <w:rsid w:val="00DC0E41"/>
    <w:rsid w:val="00DC34A9"/>
    <w:rsid w:val="00DC4735"/>
    <w:rsid w:val="00DC5608"/>
    <w:rsid w:val="00DC6919"/>
    <w:rsid w:val="00DC747F"/>
    <w:rsid w:val="00DC790C"/>
    <w:rsid w:val="00DD061E"/>
    <w:rsid w:val="00DD0B83"/>
    <w:rsid w:val="00DD120B"/>
    <w:rsid w:val="00DD4883"/>
    <w:rsid w:val="00DD5202"/>
    <w:rsid w:val="00DE391C"/>
    <w:rsid w:val="00DE5D29"/>
    <w:rsid w:val="00DE5F70"/>
    <w:rsid w:val="00DF153A"/>
    <w:rsid w:val="00DF4811"/>
    <w:rsid w:val="00DF5FCF"/>
    <w:rsid w:val="00DF726D"/>
    <w:rsid w:val="00E011EA"/>
    <w:rsid w:val="00E0235D"/>
    <w:rsid w:val="00E030CA"/>
    <w:rsid w:val="00E031FC"/>
    <w:rsid w:val="00E0360E"/>
    <w:rsid w:val="00E03C6D"/>
    <w:rsid w:val="00E07E51"/>
    <w:rsid w:val="00E1037F"/>
    <w:rsid w:val="00E12C73"/>
    <w:rsid w:val="00E14595"/>
    <w:rsid w:val="00E14D4E"/>
    <w:rsid w:val="00E2334E"/>
    <w:rsid w:val="00E30651"/>
    <w:rsid w:val="00E3153E"/>
    <w:rsid w:val="00E33C83"/>
    <w:rsid w:val="00E41173"/>
    <w:rsid w:val="00E417EF"/>
    <w:rsid w:val="00E4183E"/>
    <w:rsid w:val="00E41DB4"/>
    <w:rsid w:val="00E515C8"/>
    <w:rsid w:val="00E51A71"/>
    <w:rsid w:val="00E522A4"/>
    <w:rsid w:val="00E52F79"/>
    <w:rsid w:val="00E55C69"/>
    <w:rsid w:val="00E5725E"/>
    <w:rsid w:val="00E575EC"/>
    <w:rsid w:val="00E57A5F"/>
    <w:rsid w:val="00E608F4"/>
    <w:rsid w:val="00E64418"/>
    <w:rsid w:val="00E66933"/>
    <w:rsid w:val="00E67E3E"/>
    <w:rsid w:val="00E73F36"/>
    <w:rsid w:val="00E746DF"/>
    <w:rsid w:val="00E83E80"/>
    <w:rsid w:val="00E84D14"/>
    <w:rsid w:val="00E84E94"/>
    <w:rsid w:val="00E850EA"/>
    <w:rsid w:val="00E85826"/>
    <w:rsid w:val="00E8599C"/>
    <w:rsid w:val="00E86855"/>
    <w:rsid w:val="00E870B7"/>
    <w:rsid w:val="00E903DB"/>
    <w:rsid w:val="00E909B7"/>
    <w:rsid w:val="00E9352B"/>
    <w:rsid w:val="00E9380A"/>
    <w:rsid w:val="00E93CC5"/>
    <w:rsid w:val="00E95E71"/>
    <w:rsid w:val="00E9685C"/>
    <w:rsid w:val="00E97870"/>
    <w:rsid w:val="00E97A07"/>
    <w:rsid w:val="00EA531E"/>
    <w:rsid w:val="00EA544C"/>
    <w:rsid w:val="00EA6F96"/>
    <w:rsid w:val="00EA76BA"/>
    <w:rsid w:val="00EA7CDB"/>
    <w:rsid w:val="00EB4D66"/>
    <w:rsid w:val="00EB7F92"/>
    <w:rsid w:val="00EB7FF4"/>
    <w:rsid w:val="00EC12F2"/>
    <w:rsid w:val="00EC33D3"/>
    <w:rsid w:val="00EC6198"/>
    <w:rsid w:val="00EC6637"/>
    <w:rsid w:val="00EC78C9"/>
    <w:rsid w:val="00EC7AF6"/>
    <w:rsid w:val="00ED4427"/>
    <w:rsid w:val="00ED5FC7"/>
    <w:rsid w:val="00EE13E3"/>
    <w:rsid w:val="00EE15AF"/>
    <w:rsid w:val="00EE200B"/>
    <w:rsid w:val="00EE63E2"/>
    <w:rsid w:val="00EF3910"/>
    <w:rsid w:val="00EF596E"/>
    <w:rsid w:val="00F01490"/>
    <w:rsid w:val="00F0161C"/>
    <w:rsid w:val="00F04903"/>
    <w:rsid w:val="00F04FF0"/>
    <w:rsid w:val="00F063F9"/>
    <w:rsid w:val="00F1164F"/>
    <w:rsid w:val="00F117C5"/>
    <w:rsid w:val="00F1292D"/>
    <w:rsid w:val="00F12E3A"/>
    <w:rsid w:val="00F1300B"/>
    <w:rsid w:val="00F14441"/>
    <w:rsid w:val="00F14F9D"/>
    <w:rsid w:val="00F153EC"/>
    <w:rsid w:val="00F17FCE"/>
    <w:rsid w:val="00F22A61"/>
    <w:rsid w:val="00F23EEA"/>
    <w:rsid w:val="00F2619B"/>
    <w:rsid w:val="00F263AD"/>
    <w:rsid w:val="00F2771B"/>
    <w:rsid w:val="00F307A4"/>
    <w:rsid w:val="00F3160F"/>
    <w:rsid w:val="00F31D3E"/>
    <w:rsid w:val="00F329F9"/>
    <w:rsid w:val="00F34FD2"/>
    <w:rsid w:val="00F37BA5"/>
    <w:rsid w:val="00F421CF"/>
    <w:rsid w:val="00F511CE"/>
    <w:rsid w:val="00F53D1D"/>
    <w:rsid w:val="00F542B0"/>
    <w:rsid w:val="00F5485A"/>
    <w:rsid w:val="00F56ECB"/>
    <w:rsid w:val="00F571A1"/>
    <w:rsid w:val="00F607F0"/>
    <w:rsid w:val="00F677C0"/>
    <w:rsid w:val="00F679F3"/>
    <w:rsid w:val="00F71879"/>
    <w:rsid w:val="00F8756B"/>
    <w:rsid w:val="00F877CA"/>
    <w:rsid w:val="00F90D28"/>
    <w:rsid w:val="00F96004"/>
    <w:rsid w:val="00FA0D0D"/>
    <w:rsid w:val="00FA2490"/>
    <w:rsid w:val="00FA5582"/>
    <w:rsid w:val="00FA6137"/>
    <w:rsid w:val="00FA79E7"/>
    <w:rsid w:val="00FA7CCF"/>
    <w:rsid w:val="00FB3550"/>
    <w:rsid w:val="00FB456C"/>
    <w:rsid w:val="00FB603B"/>
    <w:rsid w:val="00FB6ECA"/>
    <w:rsid w:val="00FB7D4D"/>
    <w:rsid w:val="00FC2849"/>
    <w:rsid w:val="00FC467E"/>
    <w:rsid w:val="00FC66AE"/>
    <w:rsid w:val="00FD1275"/>
    <w:rsid w:val="00FD285E"/>
    <w:rsid w:val="00FD502B"/>
    <w:rsid w:val="00FD6860"/>
    <w:rsid w:val="00FE0185"/>
    <w:rsid w:val="00FE1D51"/>
    <w:rsid w:val="00FE40A9"/>
    <w:rsid w:val="00FE5806"/>
    <w:rsid w:val="00FF210C"/>
    <w:rsid w:val="00FF2E01"/>
    <w:rsid w:val="00FF3846"/>
    <w:rsid w:val="00FF42FF"/>
    <w:rsid w:val="00FF4FC5"/>
    <w:rsid w:val="00FF61A3"/>
    <w:rsid w:val="00FF7E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o:colormru v:ext="edit" colors="#393,#0c6"/>
    </o:shapedefaults>
    <o:shapelayout v:ext="edit">
      <o:idmap v:ext="edit" data="2"/>
    </o:shapelayout>
  </w:shapeDefaults>
  <w:decimalSymbol w:val="."/>
  <w:listSeparator w:val=","/>
  <w14:docId w14:val="5A883F4F"/>
  <w15:docId w15:val="{B85825BA-1D10-48FE-A19B-E2341BA1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FC7"/>
    <w:pPr>
      <w:overflowPunct w:val="0"/>
      <w:autoSpaceDE w:val="0"/>
      <w:autoSpaceDN w:val="0"/>
      <w:adjustRightInd w:val="0"/>
    </w:pPr>
    <w:rPr>
      <w:lang w:val="en-AU" w:eastAsia="en-GB"/>
    </w:rPr>
  </w:style>
  <w:style w:type="paragraph" w:styleId="Heading1">
    <w:name w:val="heading 1"/>
    <w:basedOn w:val="Normal"/>
    <w:next w:val="Normal"/>
    <w:qFormat/>
    <w:rsid w:val="00067B27"/>
    <w:pPr>
      <w:keepNext/>
      <w:pageBreakBefore/>
      <w:numPr>
        <w:numId w:val="4"/>
      </w:numPr>
      <w:spacing w:before="60" w:after="180"/>
      <w:textAlignment w:val="baseline"/>
      <w:outlineLvl w:val="0"/>
    </w:pPr>
    <w:rPr>
      <w:b/>
      <w:bCs/>
      <w:caps/>
      <w:kern w:val="28"/>
      <w:sz w:val="28"/>
      <w:szCs w:val="28"/>
    </w:rPr>
  </w:style>
  <w:style w:type="paragraph" w:styleId="Heading2">
    <w:name w:val="heading 2"/>
    <w:basedOn w:val="Normal"/>
    <w:next w:val="Normal"/>
    <w:qFormat/>
    <w:rsid w:val="005479BE"/>
    <w:pPr>
      <w:keepNext/>
      <w:numPr>
        <w:ilvl w:val="1"/>
        <w:numId w:val="4"/>
      </w:numPr>
      <w:spacing w:before="120" w:after="60"/>
      <w:textAlignment w:val="baseline"/>
      <w:outlineLvl w:val="1"/>
    </w:pPr>
    <w:rPr>
      <w:b/>
      <w:bCs/>
      <w:smallCaps/>
      <w:sz w:val="28"/>
      <w:szCs w:val="28"/>
    </w:rPr>
  </w:style>
  <w:style w:type="paragraph" w:styleId="Heading3">
    <w:name w:val="heading 3"/>
    <w:basedOn w:val="Normal"/>
    <w:next w:val="Normal"/>
    <w:qFormat/>
    <w:rsid w:val="00BF7F6A"/>
    <w:pPr>
      <w:keepNext/>
      <w:numPr>
        <w:ilvl w:val="2"/>
        <w:numId w:val="4"/>
      </w:numPr>
      <w:spacing w:before="120" w:after="60"/>
      <w:textAlignment w:val="baseline"/>
      <w:outlineLvl w:val="2"/>
    </w:pPr>
    <w:rPr>
      <w:b/>
      <w:bCs/>
      <w:sz w:val="24"/>
      <w:szCs w:val="24"/>
    </w:rPr>
  </w:style>
  <w:style w:type="paragraph" w:styleId="Heading4">
    <w:name w:val="heading 4"/>
    <w:basedOn w:val="Normal"/>
    <w:next w:val="Normal"/>
    <w:qFormat/>
    <w:rsid w:val="0052126A"/>
    <w:pPr>
      <w:keepNext/>
      <w:numPr>
        <w:ilvl w:val="3"/>
        <w:numId w:val="4"/>
      </w:numPr>
      <w:spacing w:before="60" w:after="60"/>
      <w:textAlignment w:val="baseline"/>
      <w:outlineLvl w:val="3"/>
    </w:pPr>
    <w:rPr>
      <w:b/>
      <w:bCs/>
    </w:rPr>
  </w:style>
  <w:style w:type="paragraph" w:styleId="Heading5">
    <w:name w:val="heading 5"/>
    <w:basedOn w:val="Normal"/>
    <w:next w:val="Normal"/>
    <w:qFormat/>
    <w:rsid w:val="0052126A"/>
    <w:pPr>
      <w:keepNext/>
      <w:numPr>
        <w:ilvl w:val="4"/>
        <w:numId w:val="4"/>
      </w:numPr>
      <w:spacing w:before="60" w:after="60"/>
      <w:textAlignment w:val="baseline"/>
      <w:outlineLvl w:val="4"/>
    </w:pPr>
    <w:rPr>
      <w:b/>
      <w:bCs/>
      <w:i/>
      <w:iCs/>
    </w:rPr>
  </w:style>
  <w:style w:type="paragraph" w:styleId="Heading6">
    <w:name w:val="heading 6"/>
    <w:basedOn w:val="Normal"/>
    <w:next w:val="Normal"/>
    <w:qFormat/>
    <w:rsid w:val="0052126A"/>
    <w:pPr>
      <w:numPr>
        <w:ilvl w:val="5"/>
        <w:numId w:val="4"/>
      </w:numPr>
      <w:spacing w:before="240" w:after="60"/>
      <w:textAlignment w:val="baseline"/>
      <w:outlineLvl w:val="5"/>
    </w:pPr>
  </w:style>
  <w:style w:type="paragraph" w:styleId="Heading7">
    <w:name w:val="heading 7"/>
    <w:basedOn w:val="Normal"/>
    <w:next w:val="Normal"/>
    <w:qFormat/>
    <w:rsid w:val="0052126A"/>
    <w:pPr>
      <w:numPr>
        <w:ilvl w:val="6"/>
        <w:numId w:val="4"/>
      </w:numPr>
      <w:spacing w:before="240" w:after="60"/>
      <w:textAlignment w:val="baseline"/>
      <w:outlineLvl w:val="6"/>
    </w:pPr>
  </w:style>
  <w:style w:type="paragraph" w:styleId="Heading8">
    <w:name w:val="heading 8"/>
    <w:basedOn w:val="Normal"/>
    <w:next w:val="Normal"/>
    <w:qFormat/>
    <w:rsid w:val="0052126A"/>
    <w:pPr>
      <w:numPr>
        <w:ilvl w:val="7"/>
        <w:numId w:val="4"/>
      </w:numPr>
      <w:spacing w:before="240" w:after="60"/>
      <w:textAlignment w:val="baseline"/>
      <w:outlineLvl w:val="7"/>
    </w:pPr>
    <w:rPr>
      <w:i/>
      <w:iCs/>
    </w:rPr>
  </w:style>
  <w:style w:type="paragraph" w:styleId="Heading9">
    <w:name w:val="heading 9"/>
    <w:basedOn w:val="Normal"/>
    <w:next w:val="Normal"/>
    <w:qFormat/>
    <w:rsid w:val="0052126A"/>
    <w:pPr>
      <w:numPr>
        <w:ilvl w:val="8"/>
        <w:numId w:val="4"/>
      </w:numPr>
      <w:spacing w:before="240" w:after="60"/>
      <w:textAlignment w:val="baseline"/>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126A"/>
    <w:pPr>
      <w:tabs>
        <w:tab w:val="center" w:pos="4153"/>
        <w:tab w:val="right" w:pos="8306"/>
      </w:tabs>
      <w:textAlignment w:val="baseline"/>
    </w:pPr>
  </w:style>
  <w:style w:type="paragraph" w:styleId="Footer">
    <w:name w:val="footer"/>
    <w:basedOn w:val="Normal"/>
    <w:rsid w:val="005479BE"/>
    <w:pPr>
      <w:pBdr>
        <w:top w:val="single" w:sz="6" w:space="1" w:color="auto"/>
      </w:pBdr>
      <w:tabs>
        <w:tab w:val="right" w:pos="9000"/>
      </w:tabs>
      <w:textAlignment w:val="baseline"/>
    </w:pPr>
  </w:style>
  <w:style w:type="character" w:styleId="PageNumber">
    <w:name w:val="page number"/>
    <w:basedOn w:val="DefaultParagraphFont"/>
    <w:rsid w:val="0052126A"/>
  </w:style>
  <w:style w:type="paragraph" w:customStyle="1" w:styleId="Bullet1">
    <w:name w:val="Bullet 1"/>
    <w:basedOn w:val="Normal"/>
    <w:rsid w:val="007A4F03"/>
    <w:pPr>
      <w:keepLines/>
      <w:numPr>
        <w:numId w:val="5"/>
      </w:numPr>
      <w:spacing w:after="60"/>
    </w:pPr>
    <w:rPr>
      <w:snapToGrid w:val="0"/>
      <w:sz w:val="22"/>
      <w:szCs w:val="22"/>
    </w:rPr>
  </w:style>
  <w:style w:type="paragraph" w:customStyle="1" w:styleId="Number1">
    <w:name w:val="Number 1"/>
    <w:basedOn w:val="Normal"/>
    <w:rsid w:val="00B02329"/>
    <w:pPr>
      <w:numPr>
        <w:numId w:val="2"/>
      </w:numPr>
      <w:spacing w:before="60" w:after="60"/>
      <w:textAlignment w:val="baseline"/>
    </w:pPr>
    <w:rPr>
      <w:sz w:val="22"/>
      <w:szCs w:val="22"/>
    </w:rPr>
  </w:style>
  <w:style w:type="paragraph" w:customStyle="1" w:styleId="Number2">
    <w:name w:val="Number 2"/>
    <w:basedOn w:val="Normal"/>
    <w:rsid w:val="00BF7F6A"/>
    <w:pPr>
      <w:keepLines/>
      <w:numPr>
        <w:ilvl w:val="1"/>
        <w:numId w:val="1"/>
      </w:numPr>
      <w:spacing w:before="60" w:after="60"/>
    </w:pPr>
    <w:rPr>
      <w:sz w:val="22"/>
    </w:rPr>
  </w:style>
  <w:style w:type="paragraph" w:customStyle="1" w:styleId="TableColumnHeadings">
    <w:name w:val="Table Column Headings"/>
    <w:basedOn w:val="Normal"/>
    <w:rsid w:val="005479BE"/>
    <w:pPr>
      <w:keepNext/>
      <w:spacing w:before="60" w:after="60"/>
      <w:textAlignment w:val="baseline"/>
    </w:pPr>
    <w:rPr>
      <w:b/>
      <w:bCs/>
      <w:smallCaps/>
      <w:sz w:val="22"/>
      <w:szCs w:val="22"/>
    </w:rPr>
  </w:style>
  <w:style w:type="paragraph" w:styleId="Caption">
    <w:name w:val="caption"/>
    <w:basedOn w:val="Normal"/>
    <w:next w:val="Normal"/>
    <w:qFormat/>
    <w:rsid w:val="0068626B"/>
    <w:pPr>
      <w:spacing w:before="120" w:after="120"/>
      <w:jc w:val="center"/>
      <w:textAlignment w:val="baseline"/>
    </w:pPr>
    <w:rPr>
      <w:b/>
      <w:bCs/>
    </w:rPr>
  </w:style>
  <w:style w:type="paragraph" w:styleId="TOC1">
    <w:name w:val="toc 1"/>
    <w:basedOn w:val="Normal"/>
    <w:next w:val="Normal"/>
    <w:autoRedefine/>
    <w:uiPriority w:val="39"/>
    <w:rsid w:val="00F53D1D"/>
    <w:pPr>
      <w:tabs>
        <w:tab w:val="left" w:pos="400"/>
        <w:tab w:val="right" w:leader="dot" w:pos="9027"/>
      </w:tabs>
      <w:spacing w:before="120" w:after="60"/>
      <w:textAlignment w:val="baseline"/>
    </w:pPr>
    <w:rPr>
      <w:rFonts w:ascii="Arial" w:hAnsi="Arial" w:cs="Arial"/>
      <w:b/>
      <w:bCs/>
      <w:noProof/>
      <w:sz w:val="28"/>
      <w:szCs w:val="22"/>
      <w:lang w:val="en-IE"/>
    </w:rPr>
  </w:style>
  <w:style w:type="paragraph" w:styleId="TOC2">
    <w:name w:val="toc 2"/>
    <w:basedOn w:val="Normal"/>
    <w:next w:val="Normal"/>
    <w:autoRedefine/>
    <w:uiPriority w:val="39"/>
    <w:rsid w:val="00F53D1D"/>
    <w:pPr>
      <w:tabs>
        <w:tab w:val="left" w:pos="720"/>
        <w:tab w:val="right" w:leader="dot" w:pos="9027"/>
      </w:tabs>
      <w:ind w:left="200"/>
      <w:textAlignment w:val="baseline"/>
    </w:pPr>
    <w:rPr>
      <w:rFonts w:ascii="Arial" w:hAnsi="Arial" w:cs="Arial"/>
      <w:noProof/>
      <w:sz w:val="22"/>
      <w:lang w:val="en-IE"/>
    </w:rPr>
  </w:style>
  <w:style w:type="paragraph" w:customStyle="1" w:styleId="ProcedureBody1">
    <w:name w:val="Procedure Body 1"/>
    <w:basedOn w:val="Body1"/>
    <w:rsid w:val="009A42C1"/>
    <w:rPr>
      <w:sz w:val="20"/>
      <w:szCs w:val="20"/>
    </w:rPr>
  </w:style>
  <w:style w:type="paragraph" w:customStyle="1" w:styleId="Body2">
    <w:name w:val="Body 2"/>
    <w:basedOn w:val="Normal"/>
    <w:rsid w:val="00DD5202"/>
    <w:pPr>
      <w:keepLines/>
      <w:spacing w:before="60" w:after="60"/>
      <w:ind w:left="720"/>
    </w:pPr>
    <w:rPr>
      <w:sz w:val="22"/>
      <w:szCs w:val="22"/>
    </w:rPr>
  </w:style>
  <w:style w:type="paragraph" w:customStyle="1" w:styleId="Bullet2">
    <w:name w:val="Bullet 2"/>
    <w:basedOn w:val="Bullet1"/>
    <w:rsid w:val="00BF7F6A"/>
    <w:pPr>
      <w:numPr>
        <w:numId w:val="3"/>
      </w:numPr>
    </w:pPr>
  </w:style>
  <w:style w:type="paragraph" w:styleId="TOC3">
    <w:name w:val="toc 3"/>
    <w:basedOn w:val="Normal"/>
    <w:next w:val="Normal"/>
    <w:autoRedefine/>
    <w:semiHidden/>
    <w:rsid w:val="00067B27"/>
    <w:pPr>
      <w:tabs>
        <w:tab w:val="left" w:pos="1440"/>
        <w:tab w:val="right" w:leader="dot" w:pos="9017"/>
      </w:tabs>
      <w:ind w:left="720"/>
    </w:pPr>
    <w:rPr>
      <w:noProof/>
      <w:sz w:val="18"/>
      <w:szCs w:val="18"/>
    </w:rPr>
  </w:style>
  <w:style w:type="paragraph" w:customStyle="1" w:styleId="H1">
    <w:name w:val="H1"/>
    <w:basedOn w:val="Normal"/>
    <w:rsid w:val="005479BE"/>
    <w:pPr>
      <w:keepNext/>
      <w:spacing w:before="120" w:after="60"/>
      <w:textAlignment w:val="baseline"/>
    </w:pPr>
    <w:rPr>
      <w:b/>
      <w:bCs/>
      <w:caps/>
      <w:kern w:val="28"/>
      <w:sz w:val="28"/>
      <w:szCs w:val="28"/>
    </w:rPr>
  </w:style>
  <w:style w:type="paragraph" w:customStyle="1" w:styleId="H3">
    <w:name w:val="H3"/>
    <w:basedOn w:val="Normal"/>
    <w:rsid w:val="0052126A"/>
    <w:pPr>
      <w:keepNext/>
      <w:spacing w:before="60" w:after="60"/>
      <w:ind w:left="567"/>
    </w:pPr>
    <w:rPr>
      <w:b/>
      <w:bCs/>
    </w:rPr>
  </w:style>
  <w:style w:type="paragraph" w:styleId="DocumentMap">
    <w:name w:val="Document Map"/>
    <w:basedOn w:val="Normal"/>
    <w:semiHidden/>
    <w:rsid w:val="0052126A"/>
    <w:pPr>
      <w:shd w:val="clear" w:color="auto" w:fill="000080"/>
    </w:pPr>
    <w:rPr>
      <w:rFonts w:ascii="Tahoma" w:hAnsi="Tahoma" w:cs="Tahoma"/>
    </w:rPr>
  </w:style>
  <w:style w:type="character" w:styleId="Hyperlink">
    <w:name w:val="Hyperlink"/>
    <w:basedOn w:val="DefaultParagraphFont"/>
    <w:uiPriority w:val="99"/>
    <w:rsid w:val="00D97C84"/>
    <w:rPr>
      <w:color w:val="0000FF"/>
      <w:u w:val="single"/>
    </w:rPr>
  </w:style>
  <w:style w:type="character" w:styleId="CommentReference">
    <w:name w:val="annotation reference"/>
    <w:basedOn w:val="DefaultParagraphFont"/>
    <w:semiHidden/>
    <w:rsid w:val="002D3DF6"/>
    <w:rPr>
      <w:sz w:val="16"/>
      <w:szCs w:val="16"/>
    </w:rPr>
  </w:style>
  <w:style w:type="paragraph" w:styleId="CommentText">
    <w:name w:val="annotation text"/>
    <w:basedOn w:val="Normal"/>
    <w:semiHidden/>
    <w:rsid w:val="002D3DF6"/>
  </w:style>
  <w:style w:type="paragraph" w:styleId="CommentSubject">
    <w:name w:val="annotation subject"/>
    <w:basedOn w:val="CommentText"/>
    <w:next w:val="CommentText"/>
    <w:semiHidden/>
    <w:rsid w:val="002D3DF6"/>
    <w:rPr>
      <w:b/>
      <w:bCs/>
    </w:rPr>
  </w:style>
  <w:style w:type="paragraph" w:styleId="BalloonText">
    <w:name w:val="Balloon Text"/>
    <w:basedOn w:val="Normal"/>
    <w:semiHidden/>
    <w:rsid w:val="002D3DF6"/>
    <w:rPr>
      <w:rFonts w:ascii="Tahoma" w:hAnsi="Tahoma" w:cs="Tahoma"/>
      <w:sz w:val="16"/>
      <w:szCs w:val="16"/>
    </w:rPr>
  </w:style>
  <w:style w:type="paragraph" w:styleId="FootnoteText">
    <w:name w:val="footnote text"/>
    <w:basedOn w:val="Normal"/>
    <w:semiHidden/>
    <w:rsid w:val="00581E04"/>
    <w:pPr>
      <w:textAlignment w:val="baseline"/>
    </w:pPr>
  </w:style>
  <w:style w:type="character" w:styleId="FootnoteReference">
    <w:name w:val="footnote reference"/>
    <w:basedOn w:val="DefaultParagraphFont"/>
    <w:semiHidden/>
    <w:rsid w:val="00581E04"/>
    <w:rPr>
      <w:vertAlign w:val="superscript"/>
    </w:rPr>
  </w:style>
  <w:style w:type="paragraph" w:customStyle="1" w:styleId="IntroTable">
    <w:name w:val="Intro Table"/>
    <w:basedOn w:val="Normal"/>
    <w:rsid w:val="005479BE"/>
    <w:pPr>
      <w:keepLines/>
      <w:spacing w:before="60" w:after="60"/>
      <w:textAlignment w:val="baseline"/>
    </w:pPr>
    <w:rPr>
      <w:b/>
      <w:sz w:val="24"/>
      <w:lang w:val="en-IE"/>
    </w:rPr>
  </w:style>
  <w:style w:type="paragraph" w:customStyle="1" w:styleId="Project">
    <w:name w:val="Project"/>
    <w:basedOn w:val="Normal"/>
    <w:rsid w:val="005479BE"/>
    <w:pPr>
      <w:keepLines/>
      <w:spacing w:before="60" w:after="60"/>
      <w:jc w:val="center"/>
      <w:textAlignment w:val="baseline"/>
    </w:pPr>
    <w:rPr>
      <w:b/>
      <w:sz w:val="32"/>
      <w:lang w:val="en-IE"/>
    </w:rPr>
  </w:style>
  <w:style w:type="table" w:styleId="TableGrid">
    <w:name w:val="Table Grid"/>
    <w:basedOn w:val="TableNormal"/>
    <w:rsid w:val="00BF1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rsid w:val="00A915D8"/>
    <w:pPr>
      <w:keepLines/>
      <w:spacing w:before="60" w:after="60"/>
      <w:textAlignment w:val="baseline"/>
    </w:pPr>
    <w:rPr>
      <w:sz w:val="22"/>
      <w:szCs w:val="22"/>
    </w:rPr>
  </w:style>
  <w:style w:type="paragraph" w:customStyle="1" w:styleId="Body1CharCharCharCharCharCharCharCharCharCharCharCharCharCharCharCharChar">
    <w:name w:val="Body 1 Char Char Char Char Char Char Char Char Char Char Char Char Char Char Char Char Char"/>
    <w:basedOn w:val="Normal"/>
    <w:link w:val="Body1CharCharCharCharCharCharCharCharCharCharCharCharCharCharCharCharCharChar"/>
    <w:rsid w:val="00AB17DE"/>
    <w:pPr>
      <w:keepLines/>
      <w:spacing w:before="60" w:after="60"/>
    </w:pPr>
    <w:rPr>
      <w:sz w:val="22"/>
      <w:szCs w:val="22"/>
    </w:rPr>
  </w:style>
  <w:style w:type="character" w:customStyle="1" w:styleId="Body1CharCharCharCharCharCharCharCharCharCharCharCharCharCharCharCharCharChar">
    <w:name w:val="Body 1 Char Char Char Char Char Char Char Char Char Char Char Char Char Char Char Char Char Char"/>
    <w:basedOn w:val="DefaultParagraphFont"/>
    <w:link w:val="Body1CharCharCharCharCharCharCharCharCharCharCharCharCharCharCharCharChar"/>
    <w:rsid w:val="00AB17DE"/>
    <w:rPr>
      <w:sz w:val="22"/>
      <w:szCs w:val="22"/>
      <w:lang w:val="en-AU" w:eastAsia="en-GB" w:bidi="ar-SA"/>
    </w:rPr>
  </w:style>
  <w:style w:type="paragraph" w:customStyle="1" w:styleId="CERBULLET">
    <w:name w:val="CER BULLET"/>
    <w:rsid w:val="00280346"/>
    <w:pPr>
      <w:numPr>
        <w:numId w:val="6"/>
      </w:numPr>
      <w:spacing w:before="120" w:after="120"/>
      <w:jc w:val="both"/>
    </w:pPr>
    <w:rPr>
      <w:rFonts w:ascii="Arial" w:hAnsi="Arial"/>
      <w:iCs/>
      <w:color w:val="000000"/>
      <w:sz w:val="22"/>
      <w:lang w:val="en-GB" w:eastAsia="en-US"/>
    </w:rPr>
  </w:style>
  <w:style w:type="paragraph" w:customStyle="1" w:styleId="CERAPPENDIXHEADING1">
    <w:name w:val="CER APPENDIX HEADING 1"/>
    <w:next w:val="Normal"/>
    <w:rsid w:val="00B36654"/>
    <w:pPr>
      <w:pageBreakBefore/>
      <w:numPr>
        <w:numId w:val="7"/>
      </w:numPr>
      <w:pBdr>
        <w:top w:val="single" w:sz="4" w:space="1" w:color="auto"/>
        <w:bottom w:val="single" w:sz="4" w:space="1" w:color="auto"/>
      </w:pBdr>
      <w:spacing w:after="360"/>
      <w:jc w:val="center"/>
      <w:outlineLvl w:val="0"/>
    </w:pPr>
    <w:rPr>
      <w:rFonts w:ascii="Arial" w:hAnsi="Arial"/>
      <w:b/>
      <w:caps/>
      <w:color w:val="000000"/>
      <w:sz w:val="28"/>
      <w:lang w:val="en-GB" w:eastAsia="en-US"/>
    </w:rPr>
  </w:style>
  <w:style w:type="paragraph" w:customStyle="1" w:styleId="CERAPPENDIXBODY">
    <w:name w:val="CER APPENDIX BODY"/>
    <w:rsid w:val="00B36654"/>
    <w:pPr>
      <w:numPr>
        <w:ilvl w:val="1"/>
        <w:numId w:val="7"/>
      </w:numPr>
      <w:tabs>
        <w:tab w:val="left" w:pos="851"/>
      </w:tabs>
      <w:spacing w:before="120" w:after="120"/>
      <w:jc w:val="both"/>
    </w:pPr>
    <w:rPr>
      <w:rFonts w:ascii="Arial" w:hAnsi="Arial"/>
      <w:color w:val="000000"/>
      <w:sz w:val="22"/>
      <w:lang w:val="en-GB" w:eastAsia="en-US"/>
    </w:rPr>
  </w:style>
  <w:style w:type="paragraph" w:customStyle="1" w:styleId="CERBODY">
    <w:name w:val="CER BODY"/>
    <w:rsid w:val="003F3E0E"/>
    <w:pPr>
      <w:numPr>
        <w:ilvl w:val="1"/>
        <w:numId w:val="8"/>
      </w:numPr>
      <w:tabs>
        <w:tab w:val="clear" w:pos="1031"/>
        <w:tab w:val="num" w:pos="851"/>
      </w:tabs>
      <w:spacing w:before="120" w:after="120"/>
      <w:ind w:left="851"/>
      <w:jc w:val="both"/>
    </w:pPr>
    <w:rPr>
      <w:rFonts w:ascii="Arial" w:hAnsi="Arial"/>
      <w:sz w:val="22"/>
      <w:szCs w:val="22"/>
      <w:lang w:val="en-GB" w:eastAsia="en-US"/>
    </w:rPr>
  </w:style>
  <w:style w:type="paragraph" w:customStyle="1" w:styleId="CERHEADING1">
    <w:name w:val="CER HEADING 1"/>
    <w:next w:val="CERBODY"/>
    <w:rsid w:val="003F3E0E"/>
    <w:pPr>
      <w:pageBreakBefore/>
      <w:numPr>
        <w:numId w:val="8"/>
      </w:numPr>
      <w:pBdr>
        <w:top w:val="single" w:sz="4" w:space="1" w:color="000000"/>
        <w:bottom w:val="single" w:sz="4" w:space="1" w:color="000000"/>
      </w:pBdr>
      <w:spacing w:after="360"/>
      <w:jc w:val="center"/>
    </w:pPr>
    <w:rPr>
      <w:rFonts w:ascii="Arial" w:hAnsi="Arial"/>
      <w:b/>
      <w:caps/>
      <w:sz w:val="28"/>
      <w:lang w:val="en-GB" w:eastAsia="en-US"/>
    </w:rPr>
  </w:style>
  <w:style w:type="paragraph" w:customStyle="1" w:styleId="CERHEADING2">
    <w:name w:val="CER HEADING 2"/>
    <w:next w:val="CERBODY"/>
    <w:autoRedefine/>
    <w:rsid w:val="003F3E0E"/>
    <w:pPr>
      <w:keepNext/>
      <w:tabs>
        <w:tab w:val="left" w:pos="936"/>
      </w:tabs>
      <w:spacing w:before="240" w:after="120"/>
      <w:ind w:left="709"/>
      <w:outlineLvl w:val="1"/>
    </w:pPr>
    <w:rPr>
      <w:rFonts w:ascii="Arial" w:hAnsi="Arial" w:cs="Arial"/>
      <w:b/>
      <w:bCs/>
      <w:caps/>
      <w:sz w:val="24"/>
      <w:szCs w:val="24"/>
      <w:lang w:val="en-GB" w:eastAsia="en-US"/>
    </w:rPr>
  </w:style>
  <w:style w:type="paragraph" w:customStyle="1" w:styleId="CERNUMBERBULLET2">
    <w:name w:val="CER NUMBER BULLET 2"/>
    <w:rsid w:val="003C22AE"/>
    <w:pPr>
      <w:tabs>
        <w:tab w:val="num" w:pos="1418"/>
      </w:tabs>
      <w:ind w:left="1418" w:hanging="567"/>
    </w:pPr>
    <w:rPr>
      <w:rFonts w:ascii="Arial" w:hAnsi="Arial" w:cs="Arial"/>
      <w:sz w:val="22"/>
      <w:lang w:eastAsia="en-US"/>
    </w:rPr>
  </w:style>
  <w:style w:type="paragraph" w:styleId="BodyText">
    <w:name w:val="Body Text"/>
    <w:basedOn w:val="Normal"/>
    <w:rsid w:val="00A63C8F"/>
    <w:pPr>
      <w:spacing w:after="120"/>
      <w:textAlignment w:val="baseline"/>
    </w:pPr>
  </w:style>
  <w:style w:type="paragraph" w:customStyle="1" w:styleId="Default">
    <w:name w:val="Default"/>
    <w:rsid w:val="00E0360E"/>
    <w:pPr>
      <w:autoSpaceDE w:val="0"/>
      <w:autoSpaceDN w:val="0"/>
      <w:adjustRightInd w:val="0"/>
    </w:pPr>
    <w:rPr>
      <w:rFonts w:ascii="Arial" w:hAnsi="Arial" w:cs="Arial"/>
      <w:color w:val="000000"/>
      <w:sz w:val="24"/>
      <w:szCs w:val="24"/>
      <w:lang w:val="en-US" w:eastAsia="en-US"/>
    </w:rPr>
  </w:style>
  <w:style w:type="paragraph" w:customStyle="1" w:styleId="Body1CharChar">
    <w:name w:val="Body 1 Char Char"/>
    <w:basedOn w:val="Normal"/>
    <w:link w:val="Body1CharCharChar"/>
    <w:rsid w:val="00865F50"/>
    <w:pPr>
      <w:keepLines/>
      <w:spacing w:before="60" w:after="60"/>
      <w:textAlignment w:val="baseline"/>
    </w:pPr>
    <w:rPr>
      <w:sz w:val="22"/>
      <w:szCs w:val="22"/>
    </w:rPr>
  </w:style>
  <w:style w:type="character" w:customStyle="1" w:styleId="Body1CharCharChar">
    <w:name w:val="Body 1 Char Char Char"/>
    <w:basedOn w:val="DefaultParagraphFont"/>
    <w:link w:val="Body1CharChar"/>
    <w:rsid w:val="00865F50"/>
    <w:rPr>
      <w:sz w:val="22"/>
      <w:szCs w:val="22"/>
      <w:lang w:val="en-AU" w:eastAsia="en-GB" w:bidi="ar-SA"/>
    </w:rPr>
  </w:style>
  <w:style w:type="paragraph" w:customStyle="1" w:styleId="TableText">
    <w:name w:val="Table Text"/>
    <w:rsid w:val="00B757B9"/>
    <w:pPr>
      <w:spacing w:before="40" w:after="40"/>
      <w:ind w:left="72" w:right="72"/>
    </w:pPr>
    <w:rPr>
      <w:rFonts w:ascii="Arial" w:hAnsi="Arial"/>
      <w:lang w:val="en-US" w:eastAsia="en-US"/>
    </w:rPr>
  </w:style>
  <w:style w:type="paragraph" w:customStyle="1" w:styleId="TableHead">
    <w:name w:val="Table Head"/>
    <w:rsid w:val="00B757B9"/>
    <w:pPr>
      <w:keepNext/>
      <w:keepLines/>
      <w:spacing w:before="60" w:after="60"/>
      <w:ind w:left="57" w:right="57"/>
    </w:pPr>
    <w:rPr>
      <w:rFonts w:ascii="Arial" w:hAnsi="Arial"/>
      <w:b/>
      <w:sz w:val="22"/>
      <w:lang w:val="en-US" w:eastAsia="en-US"/>
    </w:rPr>
  </w:style>
  <w:style w:type="paragraph" w:customStyle="1" w:styleId="Body">
    <w:name w:val="Body"/>
    <w:link w:val="BodyChar"/>
    <w:rsid w:val="00B757B9"/>
    <w:pPr>
      <w:spacing w:after="120"/>
    </w:pPr>
    <w:rPr>
      <w:rFonts w:ascii="Arial" w:hAnsi="Arial"/>
      <w:lang w:val="en-US" w:eastAsia="en-US"/>
    </w:rPr>
  </w:style>
  <w:style w:type="character" w:customStyle="1" w:styleId="BodyChar">
    <w:name w:val="Body Char"/>
    <w:basedOn w:val="DefaultParagraphFont"/>
    <w:link w:val="Body"/>
    <w:rsid w:val="00B757B9"/>
    <w:rPr>
      <w:rFonts w:ascii="Arial" w:hAnsi="Arial"/>
      <w:lang w:val="en-US" w:eastAsia="en-US" w:bidi="ar-SA"/>
    </w:rPr>
  </w:style>
  <w:style w:type="paragraph" w:customStyle="1" w:styleId="CERNORMAL">
    <w:name w:val="CER NORMAL"/>
    <w:link w:val="CERNORMALChar"/>
    <w:rsid w:val="00FF42FF"/>
    <w:pPr>
      <w:tabs>
        <w:tab w:val="num" w:pos="851"/>
      </w:tabs>
      <w:spacing w:before="120" w:after="120"/>
      <w:ind w:left="851"/>
    </w:pPr>
    <w:rPr>
      <w:rFonts w:ascii="Arial" w:hAnsi="Arial"/>
      <w:color w:val="000000"/>
      <w:sz w:val="22"/>
      <w:lang w:val="en-GB" w:eastAsia="en-US"/>
    </w:rPr>
  </w:style>
  <w:style w:type="paragraph" w:customStyle="1" w:styleId="CERMAINFRONTTEXT">
    <w:name w:val="CER MAIN FRONT TEXT"/>
    <w:rsid w:val="00FF42FF"/>
    <w:pPr>
      <w:spacing w:after="960"/>
      <w:jc w:val="center"/>
    </w:pPr>
    <w:rPr>
      <w:rFonts w:ascii="Arial" w:hAnsi="Arial"/>
      <w:b/>
      <w:bCs/>
      <w:sz w:val="52"/>
      <w:lang w:val="en-GB" w:eastAsia="en-US"/>
    </w:rPr>
  </w:style>
  <w:style w:type="character" w:customStyle="1" w:styleId="CERNORMALChar">
    <w:name w:val="CER NORMAL Char"/>
    <w:basedOn w:val="DefaultParagraphFont"/>
    <w:link w:val="CERNORMAL"/>
    <w:rsid w:val="00FF42FF"/>
    <w:rPr>
      <w:rFonts w:ascii="Arial" w:hAnsi="Arial"/>
      <w:color w:val="000000"/>
      <w:sz w:val="22"/>
      <w:lang w:val="en-GB" w:eastAsia="en-US" w:bidi="ar-SA"/>
    </w:rPr>
  </w:style>
  <w:style w:type="paragraph" w:customStyle="1" w:styleId="CERNORMALHeading1">
    <w:name w:val="CER NORMAL Heading 1"/>
    <w:basedOn w:val="CERNORMAL"/>
    <w:rsid w:val="00FF42FF"/>
    <w:pPr>
      <w:keepNext/>
      <w:pBdr>
        <w:top w:val="single" w:sz="4" w:space="1" w:color="auto"/>
        <w:bottom w:val="single" w:sz="4" w:space="1" w:color="auto"/>
      </w:pBdr>
      <w:jc w:val="center"/>
    </w:pPr>
    <w:rPr>
      <w:b/>
      <w:bCs/>
      <w:sz w:val="32"/>
    </w:rPr>
  </w:style>
  <w:style w:type="paragraph" w:customStyle="1" w:styleId="APNUMHEAD1">
    <w:name w:val="AP NUM HEAD 1"/>
    <w:rsid w:val="00FF42FF"/>
    <w:pPr>
      <w:keepNext/>
      <w:pageBreakBefore/>
      <w:numPr>
        <w:numId w:val="46"/>
      </w:numPr>
      <w:spacing w:before="60" w:after="180"/>
    </w:pPr>
    <w:rPr>
      <w:rFonts w:ascii="Arial" w:hAnsi="Arial"/>
      <w:b/>
      <w:caps/>
      <w:sz w:val="28"/>
      <w:lang w:val="en-GB" w:eastAsia="en-US"/>
    </w:rPr>
  </w:style>
  <w:style w:type="paragraph" w:customStyle="1" w:styleId="APNUMHEAD2">
    <w:name w:val="AP NUM HEAD 2"/>
    <w:rsid w:val="00FF42FF"/>
    <w:pPr>
      <w:numPr>
        <w:ilvl w:val="1"/>
        <w:numId w:val="46"/>
      </w:numPr>
      <w:spacing w:before="240" w:after="120"/>
    </w:pPr>
    <w:rPr>
      <w:rFonts w:ascii="Arial" w:hAnsi="Arial"/>
      <w:b/>
      <w:caps/>
      <w:sz w:val="24"/>
      <w:lang w:val="en-GB" w:eastAsia="en-US"/>
    </w:rPr>
  </w:style>
  <w:style w:type="paragraph" w:customStyle="1" w:styleId="APNUMHEAD3">
    <w:name w:val="AP NUM HEAD 3"/>
    <w:next w:val="Normal"/>
    <w:rsid w:val="00FF42FF"/>
    <w:pPr>
      <w:keepNext/>
      <w:numPr>
        <w:ilvl w:val="2"/>
        <w:numId w:val="46"/>
      </w:numPr>
    </w:pPr>
    <w:rPr>
      <w:rFonts w:ascii="Arial" w:hAnsi="Arial"/>
      <w:b/>
      <w:color w:val="000000"/>
      <w:sz w:val="24"/>
      <w:lang w:val="en-GB" w:eastAsia="en-US"/>
    </w:rPr>
  </w:style>
  <w:style w:type="paragraph" w:customStyle="1" w:styleId="body1charchar0">
    <w:name w:val="body1charchar"/>
    <w:basedOn w:val="Normal"/>
    <w:rsid w:val="000C1AE4"/>
    <w:pPr>
      <w:adjustRightInd/>
      <w:spacing w:before="60" w:after="60"/>
    </w:pPr>
    <w:rPr>
      <w:sz w:val="22"/>
      <w:szCs w:val="22"/>
      <w:lang w:val="en-GB"/>
    </w:rPr>
  </w:style>
  <w:style w:type="character" w:customStyle="1" w:styleId="CERnon-indentChar">
    <w:name w:val="CER non-indent Char"/>
    <w:basedOn w:val="DefaultParagraphFont"/>
    <w:link w:val="CERnon-indent"/>
    <w:locked/>
    <w:rsid w:val="00FA79E7"/>
    <w:rPr>
      <w:rFonts w:ascii="Arial" w:hAnsi="Arial" w:cs="Arial"/>
      <w:color w:val="000000"/>
      <w:sz w:val="22"/>
      <w:lang w:val="en-GB"/>
    </w:rPr>
  </w:style>
  <w:style w:type="paragraph" w:customStyle="1" w:styleId="CERnon-indent">
    <w:name w:val="CER non-indent"/>
    <w:basedOn w:val="Normal"/>
    <w:link w:val="CERnon-indentChar"/>
    <w:rsid w:val="00FA79E7"/>
    <w:pPr>
      <w:tabs>
        <w:tab w:val="num" w:pos="851"/>
      </w:tabs>
      <w:overflowPunct/>
      <w:autoSpaceDE/>
      <w:autoSpaceDN/>
      <w:adjustRightInd/>
      <w:spacing w:before="120" w:after="120"/>
    </w:pPr>
    <w:rPr>
      <w:rFonts w:ascii="Arial" w:hAnsi="Arial" w:cs="Arial"/>
      <w:color w:val="000000"/>
      <w:sz w:val="22"/>
      <w:lang w:val="en-GB" w:eastAsia="en-IE"/>
    </w:rPr>
  </w:style>
  <w:style w:type="character" w:customStyle="1" w:styleId="Body1Char">
    <w:name w:val="Body 1 Char"/>
    <w:basedOn w:val="DefaultParagraphFont"/>
    <w:link w:val="Body1"/>
    <w:locked/>
    <w:rsid w:val="00ED5FC7"/>
    <w:rPr>
      <w:sz w:val="22"/>
      <w:szCs w:val="22"/>
      <w:lang w:val="en-AU" w:eastAsia="en-GB"/>
    </w:rPr>
  </w:style>
  <w:style w:type="paragraph" w:styleId="Revision">
    <w:name w:val="Revision"/>
    <w:hidden/>
    <w:uiPriority w:val="99"/>
    <w:semiHidden/>
    <w:rsid w:val="00F153EC"/>
    <w:rPr>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9889">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182861269">
      <w:bodyDiv w:val="1"/>
      <w:marLeft w:val="0"/>
      <w:marRight w:val="0"/>
      <w:marTop w:val="0"/>
      <w:marBottom w:val="0"/>
      <w:divBdr>
        <w:top w:val="none" w:sz="0" w:space="0" w:color="auto"/>
        <w:left w:val="none" w:sz="0" w:space="0" w:color="auto"/>
        <w:bottom w:val="none" w:sz="0" w:space="0" w:color="auto"/>
        <w:right w:val="none" w:sz="0" w:space="0" w:color="auto"/>
      </w:divBdr>
    </w:div>
    <w:div w:id="265698527">
      <w:bodyDiv w:val="1"/>
      <w:marLeft w:val="0"/>
      <w:marRight w:val="0"/>
      <w:marTop w:val="0"/>
      <w:marBottom w:val="0"/>
      <w:divBdr>
        <w:top w:val="none" w:sz="0" w:space="0" w:color="auto"/>
        <w:left w:val="none" w:sz="0" w:space="0" w:color="auto"/>
        <w:bottom w:val="none" w:sz="0" w:space="0" w:color="auto"/>
        <w:right w:val="none" w:sz="0" w:space="0" w:color="auto"/>
      </w:divBdr>
    </w:div>
    <w:div w:id="300423557">
      <w:bodyDiv w:val="1"/>
      <w:marLeft w:val="0"/>
      <w:marRight w:val="0"/>
      <w:marTop w:val="0"/>
      <w:marBottom w:val="0"/>
      <w:divBdr>
        <w:top w:val="none" w:sz="0" w:space="0" w:color="auto"/>
        <w:left w:val="none" w:sz="0" w:space="0" w:color="auto"/>
        <w:bottom w:val="none" w:sz="0" w:space="0" w:color="auto"/>
        <w:right w:val="none" w:sz="0" w:space="0" w:color="auto"/>
      </w:divBdr>
    </w:div>
    <w:div w:id="341709247">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747727614">
      <w:bodyDiv w:val="1"/>
      <w:marLeft w:val="0"/>
      <w:marRight w:val="0"/>
      <w:marTop w:val="0"/>
      <w:marBottom w:val="0"/>
      <w:divBdr>
        <w:top w:val="none" w:sz="0" w:space="0" w:color="auto"/>
        <w:left w:val="none" w:sz="0" w:space="0" w:color="auto"/>
        <w:bottom w:val="none" w:sz="0" w:space="0" w:color="auto"/>
        <w:right w:val="none" w:sz="0" w:space="0" w:color="auto"/>
      </w:divBdr>
    </w:div>
    <w:div w:id="748845303">
      <w:bodyDiv w:val="1"/>
      <w:marLeft w:val="0"/>
      <w:marRight w:val="0"/>
      <w:marTop w:val="0"/>
      <w:marBottom w:val="0"/>
      <w:divBdr>
        <w:top w:val="none" w:sz="0" w:space="0" w:color="auto"/>
        <w:left w:val="none" w:sz="0" w:space="0" w:color="auto"/>
        <w:bottom w:val="none" w:sz="0" w:space="0" w:color="auto"/>
        <w:right w:val="none" w:sz="0" w:space="0" w:color="auto"/>
      </w:divBdr>
    </w:div>
    <w:div w:id="922571057">
      <w:bodyDiv w:val="1"/>
      <w:marLeft w:val="0"/>
      <w:marRight w:val="0"/>
      <w:marTop w:val="0"/>
      <w:marBottom w:val="0"/>
      <w:divBdr>
        <w:top w:val="none" w:sz="0" w:space="0" w:color="auto"/>
        <w:left w:val="none" w:sz="0" w:space="0" w:color="auto"/>
        <w:bottom w:val="none" w:sz="0" w:space="0" w:color="auto"/>
        <w:right w:val="none" w:sz="0" w:space="0" w:color="auto"/>
      </w:divBdr>
    </w:div>
    <w:div w:id="1049500995">
      <w:bodyDiv w:val="1"/>
      <w:marLeft w:val="0"/>
      <w:marRight w:val="0"/>
      <w:marTop w:val="0"/>
      <w:marBottom w:val="0"/>
      <w:divBdr>
        <w:top w:val="none" w:sz="0" w:space="0" w:color="auto"/>
        <w:left w:val="none" w:sz="0" w:space="0" w:color="auto"/>
        <w:bottom w:val="none" w:sz="0" w:space="0" w:color="auto"/>
        <w:right w:val="none" w:sz="0" w:space="0" w:color="auto"/>
      </w:divBdr>
    </w:div>
    <w:div w:id="1058632277">
      <w:bodyDiv w:val="1"/>
      <w:marLeft w:val="0"/>
      <w:marRight w:val="0"/>
      <w:marTop w:val="0"/>
      <w:marBottom w:val="0"/>
      <w:divBdr>
        <w:top w:val="none" w:sz="0" w:space="0" w:color="auto"/>
        <w:left w:val="none" w:sz="0" w:space="0" w:color="auto"/>
        <w:bottom w:val="none" w:sz="0" w:space="0" w:color="auto"/>
        <w:right w:val="none" w:sz="0" w:space="0" w:color="auto"/>
      </w:divBdr>
    </w:div>
    <w:div w:id="1193108110">
      <w:bodyDiv w:val="1"/>
      <w:marLeft w:val="0"/>
      <w:marRight w:val="0"/>
      <w:marTop w:val="0"/>
      <w:marBottom w:val="0"/>
      <w:divBdr>
        <w:top w:val="none" w:sz="0" w:space="0" w:color="auto"/>
        <w:left w:val="none" w:sz="0" w:space="0" w:color="auto"/>
        <w:bottom w:val="none" w:sz="0" w:space="0" w:color="auto"/>
        <w:right w:val="none" w:sz="0" w:space="0" w:color="auto"/>
      </w:divBdr>
    </w:div>
    <w:div w:id="1306348181">
      <w:bodyDiv w:val="1"/>
      <w:marLeft w:val="0"/>
      <w:marRight w:val="0"/>
      <w:marTop w:val="0"/>
      <w:marBottom w:val="0"/>
      <w:divBdr>
        <w:top w:val="none" w:sz="0" w:space="0" w:color="auto"/>
        <w:left w:val="none" w:sz="0" w:space="0" w:color="auto"/>
        <w:bottom w:val="none" w:sz="0" w:space="0" w:color="auto"/>
        <w:right w:val="none" w:sz="0" w:space="0" w:color="auto"/>
      </w:divBdr>
    </w:div>
    <w:div w:id="1381131240">
      <w:bodyDiv w:val="1"/>
      <w:marLeft w:val="0"/>
      <w:marRight w:val="0"/>
      <w:marTop w:val="0"/>
      <w:marBottom w:val="0"/>
      <w:divBdr>
        <w:top w:val="none" w:sz="0" w:space="0" w:color="auto"/>
        <w:left w:val="none" w:sz="0" w:space="0" w:color="auto"/>
        <w:bottom w:val="none" w:sz="0" w:space="0" w:color="auto"/>
        <w:right w:val="none" w:sz="0" w:space="0" w:color="auto"/>
      </w:divBdr>
    </w:div>
    <w:div w:id="1432819321">
      <w:bodyDiv w:val="1"/>
      <w:marLeft w:val="0"/>
      <w:marRight w:val="0"/>
      <w:marTop w:val="0"/>
      <w:marBottom w:val="0"/>
      <w:divBdr>
        <w:top w:val="none" w:sz="0" w:space="0" w:color="auto"/>
        <w:left w:val="none" w:sz="0" w:space="0" w:color="auto"/>
        <w:bottom w:val="none" w:sz="0" w:space="0" w:color="auto"/>
        <w:right w:val="none" w:sz="0" w:space="0" w:color="auto"/>
      </w:divBdr>
    </w:div>
    <w:div w:id="1445034575">
      <w:bodyDiv w:val="1"/>
      <w:marLeft w:val="0"/>
      <w:marRight w:val="0"/>
      <w:marTop w:val="0"/>
      <w:marBottom w:val="0"/>
      <w:divBdr>
        <w:top w:val="none" w:sz="0" w:space="0" w:color="auto"/>
        <w:left w:val="none" w:sz="0" w:space="0" w:color="auto"/>
        <w:bottom w:val="none" w:sz="0" w:space="0" w:color="auto"/>
        <w:right w:val="none" w:sz="0" w:space="0" w:color="auto"/>
      </w:divBdr>
    </w:div>
    <w:div w:id="1453204175">
      <w:bodyDiv w:val="1"/>
      <w:marLeft w:val="0"/>
      <w:marRight w:val="0"/>
      <w:marTop w:val="0"/>
      <w:marBottom w:val="0"/>
      <w:divBdr>
        <w:top w:val="none" w:sz="0" w:space="0" w:color="auto"/>
        <w:left w:val="none" w:sz="0" w:space="0" w:color="auto"/>
        <w:bottom w:val="none" w:sz="0" w:space="0" w:color="auto"/>
        <w:right w:val="none" w:sz="0" w:space="0" w:color="auto"/>
      </w:divBdr>
    </w:div>
    <w:div w:id="1506896766">
      <w:bodyDiv w:val="1"/>
      <w:marLeft w:val="0"/>
      <w:marRight w:val="0"/>
      <w:marTop w:val="0"/>
      <w:marBottom w:val="0"/>
      <w:divBdr>
        <w:top w:val="none" w:sz="0" w:space="0" w:color="auto"/>
        <w:left w:val="none" w:sz="0" w:space="0" w:color="auto"/>
        <w:bottom w:val="none" w:sz="0" w:space="0" w:color="auto"/>
        <w:right w:val="none" w:sz="0" w:space="0" w:color="auto"/>
      </w:divBdr>
    </w:div>
    <w:div w:id="1606573627">
      <w:bodyDiv w:val="1"/>
      <w:marLeft w:val="0"/>
      <w:marRight w:val="0"/>
      <w:marTop w:val="0"/>
      <w:marBottom w:val="0"/>
      <w:divBdr>
        <w:top w:val="none" w:sz="0" w:space="0" w:color="auto"/>
        <w:left w:val="none" w:sz="0" w:space="0" w:color="auto"/>
        <w:bottom w:val="none" w:sz="0" w:space="0" w:color="auto"/>
        <w:right w:val="none" w:sz="0" w:space="0" w:color="auto"/>
      </w:divBdr>
    </w:div>
    <w:div w:id="1697805536">
      <w:bodyDiv w:val="1"/>
      <w:marLeft w:val="0"/>
      <w:marRight w:val="0"/>
      <w:marTop w:val="0"/>
      <w:marBottom w:val="0"/>
      <w:divBdr>
        <w:top w:val="none" w:sz="0" w:space="0" w:color="auto"/>
        <w:left w:val="none" w:sz="0" w:space="0" w:color="auto"/>
        <w:bottom w:val="none" w:sz="0" w:space="0" w:color="auto"/>
        <w:right w:val="none" w:sz="0" w:space="0" w:color="auto"/>
      </w:divBdr>
    </w:div>
    <w:div w:id="1770618712">
      <w:bodyDiv w:val="1"/>
      <w:marLeft w:val="0"/>
      <w:marRight w:val="0"/>
      <w:marTop w:val="0"/>
      <w:marBottom w:val="0"/>
      <w:divBdr>
        <w:top w:val="none" w:sz="0" w:space="0" w:color="auto"/>
        <w:left w:val="none" w:sz="0" w:space="0" w:color="auto"/>
        <w:bottom w:val="none" w:sz="0" w:space="0" w:color="auto"/>
        <w:right w:val="none" w:sz="0" w:space="0" w:color="auto"/>
      </w:divBdr>
    </w:div>
    <w:div w:id="18763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EM%20Establishment\Process%20&amp;%20Specification\Template\Application%20Area%20Functional%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Year xmlns="da47a76b-6d6c-4664-990f-1faf15b5f31c">2023</Year>
    <Market xmlns="da47a76b-6d6c-4664-990f-1faf15b5f31c">Balancing Market</Market>
    <TaxCatchAll xmlns="3cada6dc-2705-46ed-bab2-0b2cd6d935ca"/>
    <File_x0020_Type0 xmlns="da47a76b-6d6c-4664-990f-1faf15b5f31c">Code Version 28.0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Props1.xml><?xml version="1.0" encoding="utf-8"?>
<ds:datastoreItem xmlns:ds="http://schemas.openxmlformats.org/officeDocument/2006/customXml" ds:itemID="{D9E4257B-EAA7-46BF-8E8B-02D4AC0F5EC4}">
  <ds:schemaRefs>
    <ds:schemaRef ds:uri="http://schemas.microsoft.com/office/2006/metadata/longProperties"/>
  </ds:schemaRefs>
</ds:datastoreItem>
</file>

<file path=customXml/itemProps2.xml><?xml version="1.0" encoding="utf-8"?>
<ds:datastoreItem xmlns:ds="http://schemas.openxmlformats.org/officeDocument/2006/customXml" ds:itemID="{A72BF460-3C78-4F10-A090-F293C138F867}">
  <ds:schemaRefs>
    <ds:schemaRef ds:uri="http://schemas.microsoft.com/sharepoint/v3/contenttype/forms"/>
  </ds:schemaRefs>
</ds:datastoreItem>
</file>

<file path=customXml/itemProps3.xml><?xml version="1.0" encoding="utf-8"?>
<ds:datastoreItem xmlns:ds="http://schemas.openxmlformats.org/officeDocument/2006/customXml" ds:itemID="{715C5856-A198-4018-92B7-112D32BD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CEC55-5108-4B50-85A8-42BB0BB031BF}">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3cada6dc-2705-46ed-bab2-0b2cd6d935ca"/>
    <ds:schemaRef ds:uri="http://purl.org/dc/terms/"/>
    <ds:schemaRef ds:uri="da47a76b-6d6c-4664-990f-1faf15b5f31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Application Area Functional Specification.dot</Template>
  <TotalTime>1</TotalTime>
  <Pages>31</Pages>
  <Words>6271</Words>
  <Characters>35747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Part A AP16: Provision of Metered Data</vt:lpstr>
    </vt:vector>
  </TitlesOfParts>
  <Company>ESB</Company>
  <LinksUpToDate>false</LinksUpToDate>
  <CharactersWithSpaces>41935</CharactersWithSpaces>
  <SharedDoc>false</SharedDoc>
  <HLinks>
    <vt:vector size="96" baseType="variant">
      <vt:variant>
        <vt:i4>1966129</vt:i4>
      </vt:variant>
      <vt:variant>
        <vt:i4>92</vt:i4>
      </vt:variant>
      <vt:variant>
        <vt:i4>0</vt:i4>
      </vt:variant>
      <vt:variant>
        <vt:i4>5</vt:i4>
      </vt:variant>
      <vt:variant>
        <vt:lpwstr/>
      </vt:variant>
      <vt:variant>
        <vt:lpwstr>_Toc306957174</vt:lpwstr>
      </vt:variant>
      <vt:variant>
        <vt:i4>1966129</vt:i4>
      </vt:variant>
      <vt:variant>
        <vt:i4>86</vt:i4>
      </vt:variant>
      <vt:variant>
        <vt:i4>0</vt:i4>
      </vt:variant>
      <vt:variant>
        <vt:i4>5</vt:i4>
      </vt:variant>
      <vt:variant>
        <vt:lpwstr/>
      </vt:variant>
      <vt:variant>
        <vt:lpwstr>_Toc306957173</vt:lpwstr>
      </vt:variant>
      <vt:variant>
        <vt:i4>1966129</vt:i4>
      </vt:variant>
      <vt:variant>
        <vt:i4>80</vt:i4>
      </vt:variant>
      <vt:variant>
        <vt:i4>0</vt:i4>
      </vt:variant>
      <vt:variant>
        <vt:i4>5</vt:i4>
      </vt:variant>
      <vt:variant>
        <vt:lpwstr/>
      </vt:variant>
      <vt:variant>
        <vt:lpwstr>_Toc306957172</vt:lpwstr>
      </vt:variant>
      <vt:variant>
        <vt:i4>1966129</vt:i4>
      </vt:variant>
      <vt:variant>
        <vt:i4>74</vt:i4>
      </vt:variant>
      <vt:variant>
        <vt:i4>0</vt:i4>
      </vt:variant>
      <vt:variant>
        <vt:i4>5</vt:i4>
      </vt:variant>
      <vt:variant>
        <vt:lpwstr/>
      </vt:variant>
      <vt:variant>
        <vt:lpwstr>_Toc306957171</vt:lpwstr>
      </vt:variant>
      <vt:variant>
        <vt:i4>1966129</vt:i4>
      </vt:variant>
      <vt:variant>
        <vt:i4>68</vt:i4>
      </vt:variant>
      <vt:variant>
        <vt:i4>0</vt:i4>
      </vt:variant>
      <vt:variant>
        <vt:i4>5</vt:i4>
      </vt:variant>
      <vt:variant>
        <vt:lpwstr/>
      </vt:variant>
      <vt:variant>
        <vt:lpwstr>_Toc306957170</vt:lpwstr>
      </vt:variant>
      <vt:variant>
        <vt:i4>2031665</vt:i4>
      </vt:variant>
      <vt:variant>
        <vt:i4>62</vt:i4>
      </vt:variant>
      <vt:variant>
        <vt:i4>0</vt:i4>
      </vt:variant>
      <vt:variant>
        <vt:i4>5</vt:i4>
      </vt:variant>
      <vt:variant>
        <vt:lpwstr/>
      </vt:variant>
      <vt:variant>
        <vt:lpwstr>_Toc306957169</vt:lpwstr>
      </vt:variant>
      <vt:variant>
        <vt:i4>2031665</vt:i4>
      </vt:variant>
      <vt:variant>
        <vt:i4>56</vt:i4>
      </vt:variant>
      <vt:variant>
        <vt:i4>0</vt:i4>
      </vt:variant>
      <vt:variant>
        <vt:i4>5</vt:i4>
      </vt:variant>
      <vt:variant>
        <vt:lpwstr/>
      </vt:variant>
      <vt:variant>
        <vt:lpwstr>_Toc306957168</vt:lpwstr>
      </vt:variant>
      <vt:variant>
        <vt:i4>2031665</vt:i4>
      </vt:variant>
      <vt:variant>
        <vt:i4>50</vt:i4>
      </vt:variant>
      <vt:variant>
        <vt:i4>0</vt:i4>
      </vt:variant>
      <vt:variant>
        <vt:i4>5</vt:i4>
      </vt:variant>
      <vt:variant>
        <vt:lpwstr/>
      </vt:variant>
      <vt:variant>
        <vt:lpwstr>_Toc306957167</vt:lpwstr>
      </vt:variant>
      <vt:variant>
        <vt:i4>2031665</vt:i4>
      </vt:variant>
      <vt:variant>
        <vt:i4>44</vt:i4>
      </vt:variant>
      <vt:variant>
        <vt:i4>0</vt:i4>
      </vt:variant>
      <vt:variant>
        <vt:i4>5</vt:i4>
      </vt:variant>
      <vt:variant>
        <vt:lpwstr/>
      </vt:variant>
      <vt:variant>
        <vt:lpwstr>_Toc306957166</vt:lpwstr>
      </vt:variant>
      <vt:variant>
        <vt:i4>2031665</vt:i4>
      </vt:variant>
      <vt:variant>
        <vt:i4>38</vt:i4>
      </vt:variant>
      <vt:variant>
        <vt:i4>0</vt:i4>
      </vt:variant>
      <vt:variant>
        <vt:i4>5</vt:i4>
      </vt:variant>
      <vt:variant>
        <vt:lpwstr/>
      </vt:variant>
      <vt:variant>
        <vt:lpwstr>_Toc306957165</vt:lpwstr>
      </vt:variant>
      <vt:variant>
        <vt:i4>2031665</vt:i4>
      </vt:variant>
      <vt:variant>
        <vt:i4>32</vt:i4>
      </vt:variant>
      <vt:variant>
        <vt:i4>0</vt:i4>
      </vt:variant>
      <vt:variant>
        <vt:i4>5</vt:i4>
      </vt:variant>
      <vt:variant>
        <vt:lpwstr/>
      </vt:variant>
      <vt:variant>
        <vt:lpwstr>_Toc306957164</vt:lpwstr>
      </vt:variant>
      <vt:variant>
        <vt:i4>2031665</vt:i4>
      </vt:variant>
      <vt:variant>
        <vt:i4>26</vt:i4>
      </vt:variant>
      <vt:variant>
        <vt:i4>0</vt:i4>
      </vt:variant>
      <vt:variant>
        <vt:i4>5</vt:i4>
      </vt:variant>
      <vt:variant>
        <vt:lpwstr/>
      </vt:variant>
      <vt:variant>
        <vt:lpwstr>_Toc306957163</vt:lpwstr>
      </vt:variant>
      <vt:variant>
        <vt:i4>2031665</vt:i4>
      </vt:variant>
      <vt:variant>
        <vt:i4>20</vt:i4>
      </vt:variant>
      <vt:variant>
        <vt:i4>0</vt:i4>
      </vt:variant>
      <vt:variant>
        <vt:i4>5</vt:i4>
      </vt:variant>
      <vt:variant>
        <vt:lpwstr/>
      </vt:variant>
      <vt:variant>
        <vt:lpwstr>_Toc306957162</vt:lpwstr>
      </vt:variant>
      <vt:variant>
        <vt:i4>2031665</vt:i4>
      </vt:variant>
      <vt:variant>
        <vt:i4>14</vt:i4>
      </vt:variant>
      <vt:variant>
        <vt:i4>0</vt:i4>
      </vt:variant>
      <vt:variant>
        <vt:i4>5</vt:i4>
      </vt:variant>
      <vt:variant>
        <vt:lpwstr/>
      </vt:variant>
      <vt:variant>
        <vt:lpwstr>_Toc306957161</vt:lpwstr>
      </vt:variant>
      <vt:variant>
        <vt:i4>2031665</vt:i4>
      </vt:variant>
      <vt:variant>
        <vt:i4>8</vt:i4>
      </vt:variant>
      <vt:variant>
        <vt:i4>0</vt:i4>
      </vt:variant>
      <vt:variant>
        <vt:i4>5</vt:i4>
      </vt:variant>
      <vt:variant>
        <vt:lpwstr/>
      </vt:variant>
      <vt:variant>
        <vt:lpwstr>_Toc306957160</vt:lpwstr>
      </vt:variant>
      <vt:variant>
        <vt:i4>1835057</vt:i4>
      </vt:variant>
      <vt:variant>
        <vt:i4>2</vt:i4>
      </vt:variant>
      <vt:variant>
        <vt:i4>0</vt:i4>
      </vt:variant>
      <vt:variant>
        <vt:i4>5</vt:i4>
      </vt:variant>
      <vt:variant>
        <vt:lpwstr/>
      </vt:variant>
      <vt:variant>
        <vt:lpwstr>_Toc306957159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AP16: Provision of Metered Data</dc:title>
  <dc:creator>Brendan O'Sullivan</dc:creator>
  <cp:lastModifiedBy>Linnane, Sandra</cp:lastModifiedBy>
  <cp:revision>2</cp:revision>
  <cp:lastPrinted>2007-03-02T14:08:00Z</cp:lastPrinted>
  <dcterms:created xsi:type="dcterms:W3CDTF">2024-10-03T14:24:00Z</dcterms:created>
  <dcterms:modified xsi:type="dcterms:W3CDTF">2024-10-03T14:24:00Z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-1613279408</vt:i4>
  </property>
  <property fmtid="{D5CDD505-2E9C-101B-9397-08002B2CF9AE}" pid="3" name="Owner">
    <vt:lpwstr/>
  </property>
  <property fmtid="{D5CDD505-2E9C-101B-9397-08002B2CF9AE}" pid="4" name="Status">
    <vt:lpwstr>Draft</vt:lpwstr>
  </property>
  <property fmtid="{D5CDD505-2E9C-101B-9397-08002B2CF9AE}" pid="5" name="ContentType">
    <vt:lpwstr>AP</vt:lpwstr>
  </property>
  <property fmtid="{D5CDD505-2E9C-101B-9397-08002B2CF9AE}" pid="6" name="ContentTypeId">
    <vt:lpwstr>0x0101003CB10A7C3482BC479BD00EA1C7F0B768</vt:lpwstr>
  </property>
  <property fmtid="{D5CDD505-2E9C-101B-9397-08002B2CF9AE}" pid="7" name="Effective Date">
    <vt:lpwstr>2010-11-19T00:00:00Z</vt:lpwstr>
  </property>
  <property fmtid="{D5CDD505-2E9C-101B-9397-08002B2CF9AE}" pid="8" name="Published">
    <vt:lpwstr/>
  </property>
  <property fmtid="{D5CDD505-2E9C-101B-9397-08002B2CF9AE}" pid="9" name="Version Number">
    <vt:lpwstr>7</vt:lpwstr>
  </property>
  <property fmtid="{D5CDD505-2E9C-101B-9397-08002B2CF9AE}" pid="10" name="Tracked Changes">
    <vt:lpwstr>0</vt:lpwstr>
  </property>
  <property fmtid="{D5CDD505-2E9C-101B-9397-08002B2CF9AE}" pid="11" name="Document Type">
    <vt:lpwstr/>
  </property>
  <property fmtid="{D5CDD505-2E9C-101B-9397-08002B2CF9AE}" pid="12" name="Date Published">
    <vt:lpwstr/>
  </property>
  <property fmtid="{D5CDD505-2E9C-101B-9397-08002B2CF9AE}" pid="13" name="Order">
    <vt:r8>12800</vt:r8>
  </property>
  <property fmtid="{D5CDD505-2E9C-101B-9397-08002B2CF9AE}" pid="14" name="MSIP_Label_4c99bc9a-9772-4b7e-bcf5-e39ce86bfb30_Enabled">
    <vt:lpwstr>true</vt:lpwstr>
  </property>
  <property fmtid="{D5CDD505-2E9C-101B-9397-08002B2CF9AE}" pid="15" name="MSIP_Label_4c99bc9a-9772-4b7e-bcf5-e39ce86bfb30_SetDate">
    <vt:lpwstr>2023-08-16T10:43:50Z</vt:lpwstr>
  </property>
  <property fmtid="{D5CDD505-2E9C-101B-9397-08002B2CF9AE}" pid="16" name="MSIP_Label_4c99bc9a-9772-4b7e-bcf5-e39ce86bfb30_Method">
    <vt:lpwstr>Standard</vt:lpwstr>
  </property>
  <property fmtid="{D5CDD505-2E9C-101B-9397-08002B2CF9AE}" pid="17" name="MSIP_Label_4c99bc9a-9772-4b7e-bcf5-e39ce86bfb30_Name">
    <vt:lpwstr>Internal</vt:lpwstr>
  </property>
  <property fmtid="{D5CDD505-2E9C-101B-9397-08002B2CF9AE}" pid="18" name="MSIP_Label_4c99bc9a-9772-4b7e-bcf5-e39ce86bfb30_SiteId">
    <vt:lpwstr>c1528ebb-73e5-4ac2-9d93-677ac4834cc5</vt:lpwstr>
  </property>
  <property fmtid="{D5CDD505-2E9C-101B-9397-08002B2CF9AE}" pid="19" name="MSIP_Label_4c99bc9a-9772-4b7e-bcf5-e39ce86bfb30_ActionId">
    <vt:lpwstr>4e14edff-f6c2-4609-934c-0408e5974fbd</vt:lpwstr>
  </property>
  <property fmtid="{D5CDD505-2E9C-101B-9397-08002B2CF9AE}" pid="20" name="MSIP_Label_4c99bc9a-9772-4b7e-bcf5-e39ce86bfb30_ContentBits">
    <vt:lpwstr>0</vt:lpwstr>
  </property>
</Properties>
</file>